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63E9" w:rsidRPr="002B41BE" w:rsidRDefault="000063E9" w:rsidP="000063E9">
      <w:pPr>
        <w:jc w:val="center"/>
      </w:pPr>
      <w:bookmarkStart w:id="0" w:name="_Toc481120344"/>
      <w:bookmarkStart w:id="1" w:name="_Toc481142208"/>
      <w:bookmarkStart w:id="2" w:name="_Toc481143611"/>
      <w:bookmarkStart w:id="3" w:name="_Toc481143907"/>
      <w:bookmarkStart w:id="4" w:name="_Toc481144101"/>
      <w:bookmarkStart w:id="5" w:name="_Toc481144323"/>
      <w:bookmarkStart w:id="6" w:name="_Toc481144472"/>
      <w:bookmarkStart w:id="7" w:name="_Toc481144982"/>
      <w:r w:rsidRPr="002B41BE">
        <w:rPr>
          <w:rFonts w:ascii="Times New Roman" w:hAnsi="Times New Roman" w:hint="eastAsia"/>
          <w:b/>
          <w:sz w:val="48"/>
          <w:szCs w:val="48"/>
        </w:rPr>
        <w:t>Polymer/Montmorillonite Nanocomposites</w:t>
      </w:r>
      <w:r>
        <w:rPr>
          <w:rFonts w:ascii="Times New Roman" w:hAnsi="Times New Roman"/>
          <w:b/>
          <w:sz w:val="48"/>
          <w:szCs w:val="48"/>
        </w:rPr>
        <w:t xml:space="preserve">: </w:t>
      </w:r>
      <w:r w:rsidRPr="000063E9">
        <w:rPr>
          <w:rFonts w:ascii="Times New Roman" w:hAnsi="Times New Roman"/>
          <w:b/>
          <w:sz w:val="48"/>
          <w:szCs w:val="48"/>
        </w:rPr>
        <w:t>Polyamide 6 Nanocomposites and Polyacrylamide Nanocomposite Hydrogels</w:t>
      </w:r>
    </w:p>
    <w:p w:rsidR="000063E9" w:rsidRDefault="000063E9" w:rsidP="000063E9">
      <w:r w:rsidRPr="00C13B37">
        <w:rPr>
          <w:noProof/>
        </w:rPr>
        <w:drawing>
          <wp:anchor distT="0" distB="0" distL="114300" distR="114300" simplePos="0" relativeHeight="251890688" behindDoc="1" locked="0" layoutInCell="1" allowOverlap="1" wp14:anchorId="578817B3" wp14:editId="1B021CB3">
            <wp:simplePos x="0" y="0"/>
            <wp:positionH relativeFrom="column">
              <wp:posOffset>1656715</wp:posOffset>
            </wp:positionH>
            <wp:positionV relativeFrom="paragraph">
              <wp:posOffset>231775</wp:posOffset>
            </wp:positionV>
            <wp:extent cx="2503058" cy="2162175"/>
            <wp:effectExtent l="0" t="0" r="0" b="0"/>
            <wp:wrapNone/>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2503058" cy="2162175"/>
                    </a:xfrm>
                    <a:prstGeom prst="rect">
                      <a:avLst/>
                    </a:prstGeom>
                  </pic:spPr>
                </pic:pic>
              </a:graphicData>
            </a:graphic>
            <wp14:sizeRelH relativeFrom="page">
              <wp14:pctWidth>0</wp14:pctWidth>
            </wp14:sizeRelH>
            <wp14:sizeRelV relativeFrom="page">
              <wp14:pctHeight>0</wp14:pctHeight>
            </wp14:sizeRelV>
          </wp:anchor>
        </w:drawing>
      </w:r>
      <w:r>
        <w:t xml:space="preserve"> </w:t>
      </w:r>
    </w:p>
    <w:p w:rsidR="000063E9" w:rsidRDefault="000063E9" w:rsidP="000063E9">
      <w:r>
        <w:t xml:space="preserve"> </w:t>
      </w:r>
    </w:p>
    <w:p w:rsidR="000063E9" w:rsidRDefault="000063E9" w:rsidP="000063E9">
      <w:pPr>
        <w:jc w:val="center"/>
        <w:rPr>
          <w:rFonts w:ascii="Times New Roman" w:hAnsi="Times New Roman"/>
          <w:b/>
          <w:sz w:val="36"/>
          <w:szCs w:val="36"/>
        </w:rPr>
      </w:pPr>
    </w:p>
    <w:p w:rsidR="000063E9" w:rsidRDefault="000063E9" w:rsidP="000063E9">
      <w:pPr>
        <w:jc w:val="center"/>
        <w:rPr>
          <w:rFonts w:ascii="Times New Roman" w:hAnsi="Times New Roman"/>
          <w:b/>
          <w:sz w:val="36"/>
          <w:szCs w:val="36"/>
        </w:rPr>
      </w:pPr>
    </w:p>
    <w:p w:rsidR="000063E9" w:rsidRDefault="000063E9" w:rsidP="000063E9">
      <w:pPr>
        <w:jc w:val="center"/>
        <w:rPr>
          <w:rFonts w:ascii="Times New Roman" w:hAnsi="Times New Roman"/>
          <w:b/>
          <w:sz w:val="36"/>
          <w:szCs w:val="36"/>
        </w:rPr>
      </w:pPr>
    </w:p>
    <w:p w:rsidR="000063E9" w:rsidRDefault="000063E9" w:rsidP="000063E9">
      <w:pPr>
        <w:jc w:val="center"/>
        <w:rPr>
          <w:rFonts w:ascii="Times New Roman" w:hAnsi="Times New Roman"/>
          <w:b/>
          <w:sz w:val="36"/>
          <w:szCs w:val="36"/>
        </w:rPr>
      </w:pPr>
    </w:p>
    <w:p w:rsidR="000063E9" w:rsidRDefault="000063E9" w:rsidP="000063E9">
      <w:pPr>
        <w:jc w:val="center"/>
        <w:rPr>
          <w:rFonts w:ascii="Times New Roman" w:hAnsi="Times New Roman"/>
          <w:b/>
          <w:sz w:val="36"/>
          <w:szCs w:val="36"/>
        </w:rPr>
      </w:pPr>
    </w:p>
    <w:p w:rsidR="000063E9" w:rsidRDefault="000063E9" w:rsidP="000063E9">
      <w:pPr>
        <w:jc w:val="center"/>
        <w:rPr>
          <w:rFonts w:ascii="Times New Roman" w:hAnsi="Times New Roman"/>
          <w:b/>
          <w:sz w:val="40"/>
          <w:szCs w:val="36"/>
        </w:rPr>
      </w:pPr>
    </w:p>
    <w:p w:rsidR="000063E9" w:rsidRDefault="000063E9" w:rsidP="000063E9">
      <w:pPr>
        <w:jc w:val="center"/>
        <w:rPr>
          <w:rFonts w:ascii="Times New Roman" w:hAnsi="Times New Roman"/>
          <w:b/>
          <w:sz w:val="40"/>
          <w:szCs w:val="36"/>
        </w:rPr>
      </w:pPr>
    </w:p>
    <w:p w:rsidR="000063E9" w:rsidRPr="002B41BE" w:rsidRDefault="000063E9" w:rsidP="000063E9">
      <w:pPr>
        <w:jc w:val="center"/>
        <w:rPr>
          <w:rFonts w:ascii="Times New Roman" w:hAnsi="Times New Roman"/>
          <w:b/>
          <w:sz w:val="44"/>
          <w:szCs w:val="36"/>
        </w:rPr>
      </w:pPr>
      <w:r w:rsidRPr="002B41BE">
        <w:rPr>
          <w:rFonts w:ascii="Times New Roman" w:hAnsi="Times New Roman" w:hint="eastAsia"/>
          <w:b/>
          <w:sz w:val="44"/>
          <w:szCs w:val="36"/>
        </w:rPr>
        <w:t>Xing Su</w:t>
      </w:r>
    </w:p>
    <w:p w:rsidR="000063E9" w:rsidRPr="00214AC0" w:rsidRDefault="000063E9" w:rsidP="000063E9">
      <w:pPr>
        <w:rPr>
          <w:rFonts w:ascii="Times New Roman" w:hAnsi="Times New Roman"/>
          <w:b/>
          <w:sz w:val="40"/>
          <w:szCs w:val="36"/>
        </w:rPr>
      </w:pPr>
    </w:p>
    <w:p w:rsidR="000063E9" w:rsidRPr="00D141F7" w:rsidRDefault="000063E9" w:rsidP="000063E9">
      <w:pPr>
        <w:jc w:val="center"/>
        <w:rPr>
          <w:rFonts w:ascii="Times New Roman" w:hAnsi="Times New Roman"/>
          <w:sz w:val="32"/>
          <w:szCs w:val="40"/>
        </w:rPr>
      </w:pPr>
      <w:r w:rsidRPr="00D141F7">
        <w:rPr>
          <w:sz w:val="18"/>
        </w:rPr>
        <w:t xml:space="preserve"> </w:t>
      </w:r>
      <w:r w:rsidRPr="00D141F7">
        <w:rPr>
          <w:rFonts w:ascii="Times New Roman" w:hAnsi="Times New Roman"/>
          <w:sz w:val="32"/>
          <w:szCs w:val="40"/>
        </w:rPr>
        <w:t>University of Sheffield</w:t>
      </w:r>
    </w:p>
    <w:p w:rsidR="000063E9" w:rsidRPr="00D141F7" w:rsidRDefault="000063E9" w:rsidP="000063E9">
      <w:pPr>
        <w:jc w:val="center"/>
        <w:rPr>
          <w:rFonts w:ascii="Times New Roman" w:hAnsi="Times New Roman"/>
          <w:sz w:val="32"/>
          <w:szCs w:val="40"/>
        </w:rPr>
      </w:pPr>
      <w:r w:rsidRPr="00D141F7">
        <w:rPr>
          <w:rFonts w:ascii="Times New Roman" w:hAnsi="Times New Roman"/>
          <w:sz w:val="32"/>
          <w:szCs w:val="40"/>
        </w:rPr>
        <w:t>Department of Materials Science and Engineering</w:t>
      </w:r>
    </w:p>
    <w:p w:rsidR="000063E9" w:rsidRPr="002B41BE" w:rsidRDefault="000063E9" w:rsidP="000063E9">
      <w:pPr>
        <w:jc w:val="center"/>
        <w:rPr>
          <w:rFonts w:ascii="Times New Roman" w:hAnsi="Times New Roman"/>
          <w:sz w:val="36"/>
          <w:szCs w:val="40"/>
        </w:rPr>
      </w:pPr>
      <w:r w:rsidRPr="00D141F7">
        <w:rPr>
          <w:rFonts w:ascii="Times New Roman" w:hAnsi="Times New Roman"/>
          <w:sz w:val="32"/>
          <w:szCs w:val="40"/>
        </w:rPr>
        <w:t>April 2017</w:t>
      </w:r>
    </w:p>
    <w:p w:rsidR="000063E9" w:rsidRDefault="000063E9" w:rsidP="000063E9">
      <w:pPr>
        <w:jc w:val="center"/>
        <w:rPr>
          <w:rFonts w:ascii="Times New Roman" w:hAnsi="Times New Roman"/>
          <w:sz w:val="28"/>
          <w:szCs w:val="28"/>
        </w:rPr>
      </w:pPr>
    </w:p>
    <w:p w:rsidR="000063E9" w:rsidRDefault="000063E9" w:rsidP="000063E9">
      <w:pPr>
        <w:rPr>
          <w:rFonts w:ascii="Times New Roman" w:hAnsi="Times New Roman"/>
          <w:sz w:val="28"/>
          <w:szCs w:val="28"/>
        </w:rPr>
      </w:pPr>
    </w:p>
    <w:p w:rsidR="000063E9" w:rsidRPr="00C13B37" w:rsidRDefault="000063E9" w:rsidP="000063E9">
      <w:pPr>
        <w:jc w:val="center"/>
        <w:rPr>
          <w:rFonts w:ascii="Times New Roman" w:hAnsi="Times New Roman"/>
          <w:sz w:val="28"/>
          <w:szCs w:val="28"/>
        </w:rPr>
      </w:pPr>
      <w:r w:rsidRPr="00C13B37">
        <w:rPr>
          <w:rFonts w:ascii="Times New Roman" w:hAnsi="Times New Roman"/>
          <w:sz w:val="28"/>
          <w:szCs w:val="28"/>
        </w:rPr>
        <w:t>A thesis submitted to the University of Sheffield for the degree of</w:t>
      </w:r>
    </w:p>
    <w:p w:rsidR="000063E9" w:rsidRPr="00214AC0" w:rsidRDefault="000063E9" w:rsidP="000063E9">
      <w:pPr>
        <w:jc w:val="center"/>
        <w:rPr>
          <w:rFonts w:ascii="Times New Roman" w:hAnsi="Times New Roman"/>
          <w:sz w:val="28"/>
          <w:szCs w:val="28"/>
        </w:rPr>
      </w:pPr>
      <w:r w:rsidRPr="00214AC0">
        <w:rPr>
          <w:rFonts w:ascii="Times New Roman" w:hAnsi="Times New Roman"/>
          <w:sz w:val="28"/>
          <w:szCs w:val="28"/>
        </w:rPr>
        <w:t xml:space="preserve">Doctor of Philosophy </w:t>
      </w:r>
    </w:p>
    <w:p w:rsidR="00AC6AEB" w:rsidRDefault="000063E9" w:rsidP="000063E9">
      <w:r>
        <w:br w:type="page"/>
      </w:r>
      <w:bookmarkStart w:id="8" w:name="_Toc481142161"/>
    </w:p>
    <w:p w:rsidR="00AC6AEB" w:rsidRDefault="00AC6AEB">
      <w:pPr>
        <w:spacing w:after="160" w:line="259" w:lineRule="auto"/>
      </w:pPr>
      <w:r>
        <w:lastRenderedPageBreak/>
        <w:br w:type="page"/>
      </w:r>
    </w:p>
    <w:p w:rsidR="000063E9" w:rsidRPr="007B77D8" w:rsidRDefault="000063E9" w:rsidP="000063E9">
      <w:pPr>
        <w:rPr>
          <w:rFonts w:ascii="Cambria" w:hAnsi="Cambria"/>
        </w:rPr>
      </w:pPr>
      <w:r w:rsidRPr="003645B7">
        <w:rPr>
          <w:rFonts w:ascii="Times New Roman" w:hAnsi="Times New Roman"/>
          <w:b/>
          <w:color w:val="4472C4" w:themeColor="accent1"/>
          <w:sz w:val="40"/>
          <w:szCs w:val="40"/>
        </w:rPr>
        <w:lastRenderedPageBreak/>
        <w:t>Abstract</w:t>
      </w:r>
      <w:bookmarkEnd w:id="8"/>
    </w:p>
    <w:p w:rsidR="000063E9" w:rsidRPr="000876A9" w:rsidRDefault="000063E9" w:rsidP="000063E9">
      <w:pPr>
        <w:spacing w:line="480" w:lineRule="auto"/>
        <w:jc w:val="both"/>
        <w:rPr>
          <w:rFonts w:ascii="Times New Roman" w:hAnsi="Times New Roman"/>
          <w:sz w:val="24"/>
          <w:szCs w:val="24"/>
        </w:rPr>
      </w:pPr>
      <w:r w:rsidRPr="000876A9">
        <w:rPr>
          <w:rFonts w:ascii="Times New Roman" w:hAnsi="Times New Roman" w:hint="eastAsia"/>
          <w:sz w:val="24"/>
          <w:szCs w:val="24"/>
        </w:rPr>
        <w:t xml:space="preserve">Polymer/clay nanocomposites have attracted great attention of researchers for </w:t>
      </w:r>
      <w:r w:rsidRPr="003D7139">
        <w:rPr>
          <w:rFonts w:ascii="Times New Roman" w:hAnsi="Times New Roman" w:hint="eastAsia"/>
          <w:sz w:val="24"/>
          <w:szCs w:val="24"/>
        </w:rPr>
        <w:t>two</w:t>
      </w:r>
      <w:r>
        <w:rPr>
          <w:rFonts w:ascii="Times New Roman" w:hAnsi="Times New Roman"/>
          <w:sz w:val="24"/>
          <w:szCs w:val="24"/>
        </w:rPr>
        <w:t xml:space="preserve"> </w:t>
      </w:r>
      <w:r w:rsidRPr="000876A9">
        <w:rPr>
          <w:rFonts w:ascii="Times New Roman" w:hAnsi="Times New Roman" w:hint="eastAsia"/>
          <w:sz w:val="24"/>
          <w:szCs w:val="24"/>
        </w:rPr>
        <w:t xml:space="preserve">decades because they are light in weight, easy to be fabricated, and have some unique properties such as thermal barrier and corrosion resistant. Montmorillonite (MMT) is frequently chosen as the clay filler for polymer/clay nanocomposites because of its abundance, high functionality and high cation exchange capacity. This project aims to prepare novel polymer/MMT nanocomposites with adjustable microstructure, good mechanical properties and unique stimuli-sensitive properties. </w:t>
      </w:r>
    </w:p>
    <w:p w:rsidR="000063E9" w:rsidRPr="000876A9" w:rsidRDefault="000063E9" w:rsidP="000063E9">
      <w:pPr>
        <w:spacing w:line="480" w:lineRule="auto"/>
        <w:jc w:val="both"/>
        <w:rPr>
          <w:rFonts w:ascii="Times New Roman" w:hAnsi="Times New Roman"/>
          <w:sz w:val="24"/>
          <w:szCs w:val="24"/>
        </w:rPr>
      </w:pPr>
    </w:p>
    <w:p w:rsidR="000063E9" w:rsidRPr="000876A9" w:rsidRDefault="000063E9" w:rsidP="000063E9">
      <w:pPr>
        <w:spacing w:line="480" w:lineRule="auto"/>
        <w:jc w:val="both"/>
        <w:rPr>
          <w:rFonts w:ascii="Times New Roman" w:hAnsi="Times New Roman"/>
          <w:sz w:val="24"/>
          <w:szCs w:val="24"/>
        </w:rPr>
      </w:pPr>
      <w:r w:rsidRPr="000876A9">
        <w:rPr>
          <w:rFonts w:ascii="Times New Roman" w:hAnsi="Times New Roman" w:hint="eastAsia"/>
          <w:sz w:val="24"/>
          <w:szCs w:val="24"/>
        </w:rPr>
        <w:t>As the control over the clay intercalation/exfoliation ratio is difficult for the polymer/clay nanocomposites, the effect on clay exfoliation of polyamide 6/MMT nanocomposites by using a chemical blowing agent (CBA), citric acid</w:t>
      </w:r>
      <w:r>
        <w:rPr>
          <w:rFonts w:ascii="Times New Roman" w:hAnsi="Times New Roman"/>
          <w:sz w:val="24"/>
          <w:szCs w:val="24"/>
        </w:rPr>
        <w:t>,</w:t>
      </w:r>
      <w:r w:rsidRPr="000876A9">
        <w:rPr>
          <w:rFonts w:ascii="Times New Roman" w:hAnsi="Times New Roman" w:hint="eastAsia"/>
          <w:sz w:val="24"/>
          <w:szCs w:val="24"/>
        </w:rPr>
        <w:t xml:space="preserve"> during extrusion was studied. X-ray diffraction confirmed that the decomposition of CBA did improve clay exfoliation. </w:t>
      </w:r>
      <w:r>
        <w:rPr>
          <w:rFonts w:ascii="Times New Roman" w:hAnsi="Times New Roman" w:hint="eastAsia"/>
          <w:sz w:val="24"/>
          <w:szCs w:val="24"/>
        </w:rPr>
        <w:t>As</w:t>
      </w:r>
      <w:r w:rsidRPr="000876A9">
        <w:rPr>
          <w:rFonts w:ascii="Times New Roman" w:hAnsi="Times New Roman" w:hint="eastAsia"/>
          <w:sz w:val="24"/>
          <w:szCs w:val="24"/>
        </w:rPr>
        <w:t xml:space="preserve"> many surfactants used for treating clay surface are likely to degrade during the melt processing of polymer/MMT nanocomposites, a novel thermally stable surfactant was used</w:t>
      </w:r>
      <w:r w:rsidR="00DF5915">
        <w:rPr>
          <w:rFonts w:ascii="Times New Roman" w:hAnsi="Times New Roman"/>
          <w:sz w:val="24"/>
          <w:szCs w:val="24"/>
        </w:rPr>
        <w:t>.</w:t>
      </w:r>
      <w:r w:rsidRPr="000876A9">
        <w:rPr>
          <w:rFonts w:ascii="Times New Roman" w:hAnsi="Times New Roman" w:hint="eastAsia"/>
          <w:sz w:val="24"/>
          <w:szCs w:val="24"/>
        </w:rPr>
        <w:t xml:space="preserve"> </w:t>
      </w:r>
      <w:r w:rsidR="00DF5915">
        <w:rPr>
          <w:rFonts w:ascii="Times New Roman" w:hAnsi="Times New Roman"/>
          <w:sz w:val="24"/>
          <w:szCs w:val="24"/>
        </w:rPr>
        <w:t>P</w:t>
      </w:r>
      <w:r w:rsidRPr="000876A9">
        <w:rPr>
          <w:rFonts w:ascii="Times New Roman" w:hAnsi="Times New Roman" w:hint="eastAsia"/>
          <w:sz w:val="24"/>
          <w:szCs w:val="24"/>
        </w:rPr>
        <w:t xml:space="preserve">olyamide 6/MMT nanocomposites </w:t>
      </w:r>
      <w:r w:rsidR="00DF5915">
        <w:rPr>
          <w:rFonts w:ascii="Times New Roman" w:hAnsi="Times New Roman"/>
          <w:sz w:val="24"/>
          <w:szCs w:val="24"/>
        </w:rPr>
        <w:t xml:space="preserve">were prepared </w:t>
      </w:r>
      <w:r w:rsidRPr="000876A9">
        <w:rPr>
          <w:rFonts w:ascii="Times New Roman" w:hAnsi="Times New Roman" w:hint="eastAsia"/>
          <w:sz w:val="24"/>
          <w:szCs w:val="24"/>
        </w:rPr>
        <w:t xml:space="preserve">by </w:t>
      </w:r>
      <w:r w:rsidR="00DF5915">
        <w:rPr>
          <w:rFonts w:ascii="Times New Roman" w:hAnsi="Times New Roman"/>
          <w:sz w:val="24"/>
          <w:szCs w:val="24"/>
        </w:rPr>
        <w:t xml:space="preserve">either twice or </w:t>
      </w:r>
      <w:r w:rsidRPr="000876A9">
        <w:rPr>
          <w:rFonts w:ascii="Times New Roman" w:hAnsi="Times New Roman" w:hint="eastAsia"/>
          <w:sz w:val="24"/>
          <w:szCs w:val="24"/>
        </w:rPr>
        <w:t>trip</w:t>
      </w:r>
      <w:r w:rsidR="009847FA">
        <w:rPr>
          <w:rFonts w:ascii="Times New Roman" w:hAnsi="Times New Roman"/>
          <w:sz w:val="24"/>
          <w:szCs w:val="24"/>
        </w:rPr>
        <w:t>le</w:t>
      </w:r>
      <w:r w:rsidRPr="000876A9">
        <w:rPr>
          <w:rFonts w:ascii="Times New Roman" w:hAnsi="Times New Roman" w:hint="eastAsia"/>
          <w:sz w:val="24"/>
          <w:szCs w:val="24"/>
        </w:rPr>
        <w:t xml:space="preserve"> extrusion</w:t>
      </w:r>
      <w:r w:rsidR="00DF5915">
        <w:rPr>
          <w:rFonts w:ascii="Times New Roman" w:hAnsi="Times New Roman"/>
          <w:sz w:val="24"/>
          <w:szCs w:val="24"/>
        </w:rPr>
        <w:t>.</w:t>
      </w:r>
      <w:r w:rsidR="00DF5915">
        <w:rPr>
          <w:rFonts w:ascii="Times New Roman" w:hAnsi="Times New Roman" w:hint="eastAsia"/>
          <w:sz w:val="24"/>
          <w:szCs w:val="24"/>
        </w:rPr>
        <w:t xml:space="preserve"> </w:t>
      </w:r>
      <w:r w:rsidR="00683ABC">
        <w:rPr>
          <w:rFonts w:ascii="Times New Roman" w:hAnsi="Times New Roman"/>
          <w:sz w:val="24"/>
          <w:szCs w:val="24"/>
        </w:rPr>
        <w:t>And the</w:t>
      </w:r>
      <w:r w:rsidRPr="000876A9">
        <w:rPr>
          <w:rFonts w:ascii="Times New Roman" w:hAnsi="Times New Roman" w:hint="eastAsia"/>
          <w:sz w:val="24"/>
          <w:szCs w:val="24"/>
        </w:rPr>
        <w:t xml:space="preserve"> effect on the mechanical properties and thermal stability</w:t>
      </w:r>
      <w:r w:rsidR="00683ABC">
        <w:rPr>
          <w:rFonts w:ascii="Times New Roman" w:hAnsi="Times New Roman"/>
          <w:sz w:val="24"/>
          <w:szCs w:val="24"/>
        </w:rPr>
        <w:t xml:space="preserve"> were studied</w:t>
      </w:r>
      <w:r w:rsidRPr="000876A9">
        <w:rPr>
          <w:rFonts w:ascii="Times New Roman" w:hAnsi="Times New Roman" w:hint="eastAsia"/>
          <w:sz w:val="24"/>
          <w:szCs w:val="24"/>
        </w:rPr>
        <w:t xml:space="preserve">. The incorporation of </w:t>
      </w:r>
      <w:r w:rsidR="00DF5915">
        <w:rPr>
          <w:rFonts w:ascii="Times New Roman" w:hAnsi="Times New Roman" w:hint="eastAsia"/>
          <w:sz w:val="24"/>
          <w:szCs w:val="24"/>
        </w:rPr>
        <w:t xml:space="preserve">clays </w:t>
      </w:r>
      <w:r w:rsidR="00DF5915">
        <w:rPr>
          <w:rFonts w:ascii="Times New Roman" w:hAnsi="Times New Roman"/>
          <w:sz w:val="24"/>
          <w:szCs w:val="24"/>
        </w:rPr>
        <w:t>in</w:t>
      </w:r>
      <w:r w:rsidRPr="000876A9">
        <w:rPr>
          <w:rFonts w:ascii="Times New Roman" w:hAnsi="Times New Roman" w:hint="eastAsia"/>
          <w:sz w:val="24"/>
          <w:szCs w:val="24"/>
        </w:rPr>
        <w:t>creased Young</w:t>
      </w:r>
      <w:r w:rsidRPr="000876A9">
        <w:rPr>
          <w:rFonts w:ascii="Times New Roman" w:hAnsi="Times New Roman"/>
          <w:sz w:val="24"/>
          <w:szCs w:val="24"/>
        </w:rPr>
        <w:t>’</w:t>
      </w:r>
      <w:r w:rsidRPr="000876A9">
        <w:rPr>
          <w:rFonts w:ascii="Times New Roman" w:hAnsi="Times New Roman" w:hint="eastAsia"/>
          <w:sz w:val="24"/>
          <w:szCs w:val="24"/>
        </w:rPr>
        <w:t xml:space="preserve">s modulus but </w:t>
      </w:r>
      <w:r w:rsidR="00DF5915">
        <w:rPr>
          <w:rFonts w:ascii="Times New Roman" w:hAnsi="Times New Roman"/>
          <w:sz w:val="24"/>
          <w:szCs w:val="24"/>
        </w:rPr>
        <w:t>decreased</w:t>
      </w:r>
      <w:r w:rsidRPr="000876A9">
        <w:rPr>
          <w:rFonts w:ascii="Times New Roman" w:hAnsi="Times New Roman" w:hint="eastAsia"/>
          <w:sz w:val="24"/>
          <w:szCs w:val="24"/>
        </w:rPr>
        <w:t xml:space="preserve"> </w:t>
      </w:r>
      <w:r w:rsidR="00DF5915">
        <w:rPr>
          <w:rFonts w:ascii="Times New Roman" w:hAnsi="Times New Roman"/>
          <w:sz w:val="24"/>
          <w:szCs w:val="24"/>
        </w:rPr>
        <w:t>strain</w:t>
      </w:r>
      <w:r w:rsidRPr="000876A9">
        <w:rPr>
          <w:rFonts w:ascii="Times New Roman" w:hAnsi="Times New Roman" w:hint="eastAsia"/>
          <w:sz w:val="24"/>
          <w:szCs w:val="24"/>
        </w:rPr>
        <w:t xml:space="preserve"> at break</w:t>
      </w:r>
      <w:r w:rsidR="00DF5915">
        <w:rPr>
          <w:rFonts w:ascii="Times New Roman" w:hAnsi="Times New Roman"/>
          <w:sz w:val="24"/>
          <w:szCs w:val="24"/>
        </w:rPr>
        <w:t>.</w:t>
      </w:r>
      <w:r w:rsidRPr="000876A9">
        <w:rPr>
          <w:rFonts w:ascii="Times New Roman" w:hAnsi="Times New Roman" w:hint="eastAsia"/>
          <w:sz w:val="24"/>
          <w:szCs w:val="24"/>
        </w:rPr>
        <w:t xml:space="preserve"> </w:t>
      </w:r>
      <w:r w:rsidR="00683ABC">
        <w:rPr>
          <w:rFonts w:ascii="Times New Roman" w:hAnsi="Times New Roman"/>
          <w:sz w:val="24"/>
          <w:szCs w:val="24"/>
        </w:rPr>
        <w:t>There was no significant improvement on the thermal stability by the incorporation of clays and/or CBA</w:t>
      </w:r>
      <w:r w:rsidRPr="000876A9">
        <w:rPr>
          <w:rFonts w:ascii="Times New Roman" w:hAnsi="Times New Roman" w:hint="eastAsia"/>
          <w:sz w:val="24"/>
          <w:szCs w:val="24"/>
        </w:rPr>
        <w:t xml:space="preserve">. </w:t>
      </w:r>
    </w:p>
    <w:p w:rsidR="000063E9" w:rsidRDefault="000063E9" w:rsidP="000063E9">
      <w:pPr>
        <w:spacing w:line="480" w:lineRule="auto"/>
        <w:jc w:val="both"/>
        <w:rPr>
          <w:rFonts w:ascii="Times New Roman" w:hAnsi="Times New Roman"/>
          <w:sz w:val="24"/>
          <w:szCs w:val="24"/>
        </w:rPr>
      </w:pPr>
    </w:p>
    <w:p w:rsidR="000063E9" w:rsidRPr="000876A9" w:rsidRDefault="000063E9" w:rsidP="000063E9">
      <w:pPr>
        <w:spacing w:line="480" w:lineRule="auto"/>
        <w:jc w:val="both"/>
        <w:rPr>
          <w:rFonts w:ascii="Times New Roman" w:hAnsi="Times New Roman"/>
          <w:sz w:val="24"/>
          <w:szCs w:val="24"/>
        </w:rPr>
      </w:pPr>
      <w:r>
        <w:rPr>
          <w:rFonts w:ascii="Times New Roman" w:hAnsi="Times New Roman"/>
          <w:sz w:val="24"/>
          <w:szCs w:val="24"/>
        </w:rPr>
        <w:t>P</w:t>
      </w:r>
      <w:r w:rsidRPr="000876A9">
        <w:rPr>
          <w:rFonts w:ascii="Times New Roman" w:hAnsi="Times New Roman" w:hint="eastAsia"/>
          <w:sz w:val="24"/>
          <w:szCs w:val="24"/>
        </w:rPr>
        <w:t>olymer nanocomposite hydrogels often showed high hysteresis when subject to cyclic tension</w:t>
      </w:r>
      <w:r>
        <w:rPr>
          <w:rFonts w:ascii="Times New Roman" w:hAnsi="Times New Roman"/>
          <w:sz w:val="24"/>
          <w:szCs w:val="24"/>
        </w:rPr>
        <w:t>,</w:t>
      </w:r>
      <w:r w:rsidRPr="000876A9">
        <w:rPr>
          <w:rFonts w:ascii="Times New Roman" w:hAnsi="Times New Roman" w:hint="eastAsia"/>
          <w:sz w:val="24"/>
          <w:szCs w:val="24"/>
        </w:rPr>
        <w:t xml:space="preserve"> and </w:t>
      </w:r>
      <w:r w:rsidRPr="000876A9">
        <w:rPr>
          <w:rFonts w:ascii="Times New Roman" w:hAnsi="Times New Roman"/>
          <w:sz w:val="24"/>
          <w:szCs w:val="24"/>
        </w:rPr>
        <w:t>their</w:t>
      </w:r>
      <w:r w:rsidRPr="000876A9">
        <w:rPr>
          <w:rFonts w:ascii="Times New Roman" w:hAnsi="Times New Roman" w:hint="eastAsia"/>
          <w:sz w:val="24"/>
          <w:szCs w:val="24"/>
        </w:rPr>
        <w:t xml:space="preserve"> mechanical properties were hardly te</w:t>
      </w:r>
      <w:r>
        <w:rPr>
          <w:rFonts w:ascii="Times New Roman" w:hAnsi="Times New Roman" w:hint="eastAsia"/>
          <w:sz w:val="24"/>
          <w:szCs w:val="24"/>
        </w:rPr>
        <w:t>sted at the fully swollen state</w:t>
      </w:r>
      <w:r>
        <w:rPr>
          <w:rFonts w:ascii="Times New Roman" w:hAnsi="Times New Roman"/>
          <w:sz w:val="24"/>
          <w:szCs w:val="24"/>
        </w:rPr>
        <w:t>. Therefore</w:t>
      </w:r>
      <w:r w:rsidRPr="000876A9">
        <w:rPr>
          <w:rFonts w:ascii="Times New Roman" w:hAnsi="Times New Roman" w:hint="eastAsia"/>
          <w:sz w:val="24"/>
          <w:szCs w:val="24"/>
        </w:rPr>
        <w:t xml:space="preserve"> a novel polyacrylamide (PAM)/polysaccharide-treated MMT nanocomposite hydrogel with low cyclic tensile hysteresis was successfully prepared by </w:t>
      </w:r>
      <w:r w:rsidRPr="000876A9">
        <w:rPr>
          <w:rFonts w:ascii="Times New Roman" w:hAnsi="Times New Roman" w:hint="eastAsia"/>
          <w:i/>
          <w:sz w:val="24"/>
          <w:szCs w:val="24"/>
        </w:rPr>
        <w:t>in situ</w:t>
      </w:r>
      <w:r>
        <w:rPr>
          <w:rFonts w:ascii="Times New Roman" w:hAnsi="Times New Roman" w:hint="eastAsia"/>
          <w:sz w:val="24"/>
          <w:szCs w:val="24"/>
        </w:rPr>
        <w:t xml:space="preserve"> </w:t>
      </w:r>
      <w:r>
        <w:rPr>
          <w:rFonts w:ascii="Times New Roman" w:hAnsi="Times New Roman" w:hint="eastAsia"/>
          <w:sz w:val="24"/>
          <w:szCs w:val="24"/>
        </w:rPr>
        <w:lastRenderedPageBreak/>
        <w:t>polymerisation</w:t>
      </w:r>
      <w:r>
        <w:rPr>
          <w:rFonts w:ascii="Times New Roman" w:hAnsi="Times New Roman"/>
          <w:sz w:val="24"/>
          <w:szCs w:val="24"/>
        </w:rPr>
        <w:t>.</w:t>
      </w:r>
      <w:r>
        <w:rPr>
          <w:rFonts w:ascii="Times New Roman" w:hAnsi="Times New Roman" w:hint="eastAsia"/>
          <w:sz w:val="24"/>
          <w:szCs w:val="24"/>
        </w:rPr>
        <w:t xml:space="preserve"> </w:t>
      </w:r>
      <w:r>
        <w:rPr>
          <w:rFonts w:ascii="Times New Roman" w:hAnsi="Times New Roman"/>
          <w:sz w:val="24"/>
          <w:szCs w:val="24"/>
        </w:rPr>
        <w:t>This</w:t>
      </w:r>
      <w:r w:rsidRPr="000876A9">
        <w:rPr>
          <w:rFonts w:ascii="Times New Roman" w:hAnsi="Times New Roman" w:hint="eastAsia"/>
          <w:sz w:val="24"/>
          <w:szCs w:val="24"/>
        </w:rPr>
        <w:t xml:space="preserve"> was </w:t>
      </w:r>
      <w:r>
        <w:rPr>
          <w:rFonts w:ascii="Times New Roman" w:hAnsi="Times New Roman"/>
          <w:sz w:val="24"/>
          <w:szCs w:val="24"/>
        </w:rPr>
        <w:t xml:space="preserve">shown to be </w:t>
      </w:r>
      <w:r w:rsidRPr="000876A9">
        <w:rPr>
          <w:rFonts w:ascii="Times New Roman" w:hAnsi="Times New Roman" w:hint="eastAsia"/>
          <w:sz w:val="24"/>
          <w:szCs w:val="24"/>
        </w:rPr>
        <w:t>stretchable, tough and highly compression-resistant at the fully swollen state. An interpenetrating nanocomposite hydrogel using PAM, MMT, alginate and Ca</w:t>
      </w:r>
      <w:r w:rsidRPr="000876A9">
        <w:rPr>
          <w:rFonts w:ascii="Times New Roman" w:hAnsi="Times New Roman" w:hint="eastAsia"/>
          <w:sz w:val="24"/>
          <w:szCs w:val="24"/>
          <w:vertAlign w:val="superscript"/>
        </w:rPr>
        <w:t>2+</w:t>
      </w:r>
      <w:r w:rsidRPr="000876A9">
        <w:rPr>
          <w:rFonts w:ascii="Times New Roman" w:hAnsi="Times New Roman" w:hint="eastAsia"/>
          <w:sz w:val="24"/>
          <w:szCs w:val="24"/>
        </w:rPr>
        <w:t xml:space="preserve"> w</w:t>
      </w:r>
      <w:r>
        <w:rPr>
          <w:rFonts w:ascii="Times New Roman" w:hAnsi="Times New Roman"/>
          <w:sz w:val="24"/>
          <w:szCs w:val="24"/>
        </w:rPr>
        <w:t>as</w:t>
      </w:r>
      <w:r w:rsidRPr="000876A9">
        <w:rPr>
          <w:rFonts w:ascii="Times New Roman" w:hAnsi="Times New Roman" w:hint="eastAsia"/>
          <w:sz w:val="24"/>
          <w:szCs w:val="24"/>
        </w:rPr>
        <w:t xml:space="preserve"> proposed in the </w:t>
      </w:r>
      <w:r w:rsidR="00015A69">
        <w:rPr>
          <w:rFonts w:ascii="Times New Roman" w:hAnsi="Times New Roman"/>
          <w:sz w:val="24"/>
          <w:szCs w:val="24"/>
        </w:rPr>
        <w:t xml:space="preserve">same </w:t>
      </w:r>
      <w:r w:rsidRPr="000876A9">
        <w:rPr>
          <w:rFonts w:ascii="Times New Roman" w:hAnsi="Times New Roman" w:hint="eastAsia"/>
          <w:sz w:val="24"/>
          <w:szCs w:val="24"/>
        </w:rPr>
        <w:t xml:space="preserve">chapter. At the fully swollen state, apart from the good mechanical properties such as </w:t>
      </w:r>
      <w:proofErr w:type="spellStart"/>
      <w:r w:rsidRPr="000876A9">
        <w:rPr>
          <w:rFonts w:ascii="Times New Roman" w:hAnsi="Times New Roman" w:hint="eastAsia"/>
          <w:sz w:val="24"/>
          <w:szCs w:val="24"/>
        </w:rPr>
        <w:t>stretchability</w:t>
      </w:r>
      <w:proofErr w:type="spellEnd"/>
      <w:r w:rsidRPr="000876A9">
        <w:rPr>
          <w:rFonts w:ascii="Times New Roman" w:hAnsi="Times New Roman" w:hint="eastAsia"/>
          <w:sz w:val="24"/>
          <w:szCs w:val="24"/>
        </w:rPr>
        <w:t xml:space="preserve">, toughness and resilience, it displayed significantly pH-dependant shape changes. </w:t>
      </w:r>
    </w:p>
    <w:p w:rsidR="000063E9" w:rsidRPr="000876A9" w:rsidRDefault="000063E9" w:rsidP="000063E9">
      <w:pPr>
        <w:spacing w:line="480" w:lineRule="auto"/>
        <w:jc w:val="both"/>
        <w:rPr>
          <w:rFonts w:ascii="Times New Roman" w:hAnsi="Times New Roman"/>
          <w:sz w:val="24"/>
          <w:szCs w:val="24"/>
        </w:rPr>
      </w:pPr>
    </w:p>
    <w:p w:rsidR="000063E9" w:rsidRPr="000876A9" w:rsidRDefault="000063E9" w:rsidP="000063E9">
      <w:pPr>
        <w:spacing w:line="480" w:lineRule="auto"/>
        <w:jc w:val="both"/>
        <w:rPr>
          <w:rFonts w:ascii="Times New Roman" w:hAnsi="Times New Roman"/>
          <w:sz w:val="24"/>
          <w:szCs w:val="24"/>
        </w:rPr>
      </w:pPr>
      <w:r w:rsidRPr="000876A9">
        <w:rPr>
          <w:rFonts w:ascii="Times New Roman" w:hAnsi="Times New Roman" w:hint="eastAsia"/>
          <w:sz w:val="24"/>
          <w:szCs w:val="24"/>
        </w:rPr>
        <w:t>As for the current alginate/MMT nanocomposites</w:t>
      </w:r>
      <w:r>
        <w:rPr>
          <w:rFonts w:ascii="Times New Roman" w:hAnsi="Times New Roman" w:hint="eastAsia"/>
          <w:sz w:val="24"/>
          <w:szCs w:val="24"/>
        </w:rPr>
        <w:t xml:space="preserve"> in the literature</w:t>
      </w:r>
      <w:r w:rsidRPr="000876A9">
        <w:rPr>
          <w:rFonts w:ascii="Times New Roman" w:hAnsi="Times New Roman" w:hint="eastAsia"/>
          <w:sz w:val="24"/>
          <w:szCs w:val="24"/>
        </w:rPr>
        <w:t>, only the mechanical properties under the dry state were studied. The mechanical properties of the fully swollen alginate/MMT/Ca</w:t>
      </w:r>
      <w:r w:rsidRPr="000876A9">
        <w:rPr>
          <w:rFonts w:ascii="Times New Roman" w:hAnsi="Times New Roman" w:hint="eastAsia"/>
          <w:sz w:val="24"/>
          <w:szCs w:val="24"/>
          <w:vertAlign w:val="superscript"/>
        </w:rPr>
        <w:t xml:space="preserve">2+ </w:t>
      </w:r>
      <w:r w:rsidRPr="000876A9">
        <w:rPr>
          <w:rFonts w:ascii="Times New Roman" w:hAnsi="Times New Roman" w:hint="eastAsia"/>
          <w:sz w:val="24"/>
          <w:szCs w:val="24"/>
        </w:rPr>
        <w:t xml:space="preserve">nanocomposite were investigated. The nanocomposite films turned out to be stiff, strong and transparent. </w:t>
      </w:r>
      <w:r>
        <w:rPr>
          <w:rFonts w:ascii="Times New Roman" w:hAnsi="Times New Roman" w:hint="eastAsia"/>
          <w:sz w:val="24"/>
          <w:szCs w:val="24"/>
        </w:rPr>
        <w:t>Also</w:t>
      </w:r>
      <w:r w:rsidRPr="000876A9">
        <w:rPr>
          <w:rFonts w:ascii="Times New Roman" w:hAnsi="Times New Roman" w:hint="eastAsia"/>
          <w:sz w:val="24"/>
          <w:szCs w:val="24"/>
        </w:rPr>
        <w:t xml:space="preserve"> some of the nanocomposite films were ultraviolet light-proof or sensitive to acetone. </w:t>
      </w:r>
    </w:p>
    <w:p w:rsidR="000063E9" w:rsidRPr="000876A9" w:rsidRDefault="000063E9" w:rsidP="000063E9">
      <w:pPr>
        <w:spacing w:line="480" w:lineRule="auto"/>
        <w:jc w:val="both"/>
        <w:rPr>
          <w:rFonts w:ascii="Times New Roman" w:hAnsi="Times New Roman"/>
          <w:sz w:val="24"/>
          <w:szCs w:val="24"/>
        </w:rPr>
      </w:pPr>
    </w:p>
    <w:p w:rsidR="000063E9" w:rsidRDefault="000063E9" w:rsidP="000063E9">
      <w:pPr>
        <w:spacing w:line="480" w:lineRule="auto"/>
        <w:jc w:val="both"/>
        <w:rPr>
          <w:rFonts w:ascii="Times New Roman" w:hAnsi="Times New Roman"/>
          <w:color w:val="000000" w:themeColor="text1"/>
          <w:sz w:val="24"/>
          <w:szCs w:val="24"/>
        </w:rPr>
      </w:pPr>
      <w:r w:rsidRPr="000876A9">
        <w:rPr>
          <w:rFonts w:ascii="Times New Roman" w:hAnsi="Times New Roman" w:hint="eastAsia"/>
          <w:sz w:val="24"/>
          <w:szCs w:val="24"/>
        </w:rPr>
        <w:t xml:space="preserve">Based on the </w:t>
      </w:r>
      <w:r>
        <w:rPr>
          <w:rFonts w:ascii="Times New Roman" w:hAnsi="Times New Roman" w:hint="eastAsia"/>
          <w:sz w:val="24"/>
          <w:szCs w:val="24"/>
        </w:rPr>
        <w:t xml:space="preserve">above </w:t>
      </w:r>
      <w:r w:rsidRPr="000876A9">
        <w:rPr>
          <w:rFonts w:ascii="Times New Roman" w:hAnsi="Times New Roman" w:hint="eastAsia"/>
          <w:sz w:val="24"/>
          <w:szCs w:val="24"/>
        </w:rPr>
        <w:t xml:space="preserve">findings, </w:t>
      </w:r>
      <w:r>
        <w:rPr>
          <w:rFonts w:ascii="Times New Roman" w:hAnsi="Times New Roman" w:hint="eastAsia"/>
          <w:sz w:val="24"/>
          <w:szCs w:val="24"/>
        </w:rPr>
        <w:t xml:space="preserve">it is concluded </w:t>
      </w:r>
      <w:r w:rsidRPr="000876A9">
        <w:rPr>
          <w:rFonts w:ascii="Times New Roman" w:hAnsi="Times New Roman" w:hint="eastAsia"/>
          <w:sz w:val="24"/>
          <w:szCs w:val="24"/>
        </w:rPr>
        <w:t>that: first</w:t>
      </w:r>
      <w:r>
        <w:rPr>
          <w:rFonts w:ascii="Times New Roman" w:hAnsi="Times New Roman"/>
          <w:sz w:val="24"/>
          <w:szCs w:val="24"/>
        </w:rPr>
        <w:t>ly</w:t>
      </w:r>
      <w:r w:rsidRPr="000876A9">
        <w:rPr>
          <w:rFonts w:ascii="Times New Roman" w:hAnsi="Times New Roman" w:hint="eastAsia"/>
          <w:sz w:val="24"/>
          <w:szCs w:val="24"/>
        </w:rPr>
        <w:t xml:space="preserve">, there was </w:t>
      </w:r>
      <w:r>
        <w:rPr>
          <w:rFonts w:ascii="Times New Roman" w:hAnsi="Times New Roman" w:hint="eastAsia"/>
          <w:sz w:val="24"/>
          <w:szCs w:val="24"/>
        </w:rPr>
        <w:t xml:space="preserve">a </w:t>
      </w:r>
      <w:r w:rsidRPr="000876A9">
        <w:rPr>
          <w:rFonts w:ascii="Times New Roman" w:hAnsi="Times New Roman" w:hint="eastAsia"/>
          <w:sz w:val="24"/>
          <w:szCs w:val="24"/>
        </w:rPr>
        <w:t xml:space="preserve">large amount of residual citric acid in the extruded materials, which </w:t>
      </w:r>
      <w:r>
        <w:rPr>
          <w:rFonts w:ascii="Times New Roman" w:hAnsi="Times New Roman"/>
          <w:sz w:val="24"/>
          <w:szCs w:val="24"/>
        </w:rPr>
        <w:t>reduc</w:t>
      </w:r>
      <w:r w:rsidRPr="000876A9">
        <w:rPr>
          <w:rFonts w:ascii="Times New Roman" w:hAnsi="Times New Roman" w:hint="eastAsia"/>
          <w:sz w:val="24"/>
          <w:szCs w:val="24"/>
        </w:rPr>
        <w:t>ed the mechanical properties and thermal stability of polyamide 6/MMT nanocomposites. Second</w:t>
      </w:r>
      <w:r>
        <w:rPr>
          <w:rFonts w:ascii="Times New Roman" w:hAnsi="Times New Roman" w:hint="eastAsia"/>
          <w:sz w:val="24"/>
          <w:szCs w:val="24"/>
        </w:rPr>
        <w:t>ly</w:t>
      </w:r>
      <w:r w:rsidRPr="000876A9">
        <w:rPr>
          <w:rFonts w:ascii="Times New Roman" w:hAnsi="Times New Roman" w:hint="eastAsia"/>
          <w:sz w:val="24"/>
          <w:szCs w:val="24"/>
        </w:rPr>
        <w:t xml:space="preserve">, the thermally stable polymeric </w:t>
      </w:r>
      <w:r w:rsidRPr="000876A9">
        <w:rPr>
          <w:rFonts w:ascii="Times New Roman" w:hAnsi="Times New Roman"/>
          <w:sz w:val="24"/>
          <w:szCs w:val="24"/>
        </w:rPr>
        <w:t>surfactant</w:t>
      </w:r>
      <w:r w:rsidRPr="000876A9">
        <w:rPr>
          <w:rFonts w:ascii="Times New Roman" w:hAnsi="Times New Roman" w:hint="eastAsia"/>
          <w:sz w:val="24"/>
          <w:szCs w:val="24"/>
        </w:rPr>
        <w:t xml:space="preserve"> has the potential of enhancing the toughness and thermal stability of polyamide 6/M</w:t>
      </w:r>
      <w:r>
        <w:rPr>
          <w:rFonts w:ascii="Times New Roman" w:hAnsi="Times New Roman" w:hint="eastAsia"/>
          <w:sz w:val="24"/>
          <w:szCs w:val="24"/>
        </w:rPr>
        <w:t>M</w:t>
      </w:r>
      <w:r w:rsidRPr="000876A9">
        <w:rPr>
          <w:rFonts w:ascii="Times New Roman" w:hAnsi="Times New Roman" w:hint="eastAsia"/>
          <w:sz w:val="24"/>
          <w:szCs w:val="24"/>
        </w:rPr>
        <w:t>T nanocomposites. Third</w:t>
      </w:r>
      <w:r>
        <w:rPr>
          <w:rFonts w:ascii="Times New Roman" w:hAnsi="Times New Roman" w:hint="eastAsia"/>
          <w:sz w:val="24"/>
          <w:szCs w:val="24"/>
        </w:rPr>
        <w:t>ly</w:t>
      </w:r>
      <w:r w:rsidRPr="000876A9">
        <w:rPr>
          <w:rFonts w:ascii="Times New Roman" w:hAnsi="Times New Roman" w:hint="eastAsia"/>
          <w:sz w:val="24"/>
          <w:szCs w:val="24"/>
        </w:rPr>
        <w:t xml:space="preserve">, it was likely to achieve low cyclic-tensile hysteresis, high strength, high toughness and stimuli-responsivity by the polymer/clay nanocomposite hydrogels at the fully swollen state. </w:t>
      </w:r>
      <w:r w:rsidRPr="000876A9">
        <w:rPr>
          <w:rFonts w:ascii="Times New Roman" w:hAnsi="Times New Roman" w:hint="eastAsia"/>
          <w:color w:val="000000" w:themeColor="text1"/>
          <w:sz w:val="24"/>
          <w:szCs w:val="24"/>
        </w:rPr>
        <w:t xml:space="preserve">Those nanocomposite hydrogels can be used in a variety of applications </w:t>
      </w:r>
      <w:r>
        <w:rPr>
          <w:rFonts w:ascii="Times New Roman" w:hAnsi="Times New Roman"/>
          <w:color w:val="000000" w:themeColor="text1"/>
          <w:sz w:val="24"/>
          <w:szCs w:val="24"/>
        </w:rPr>
        <w:t>including</w:t>
      </w:r>
      <w:r w:rsidRPr="000876A9">
        <w:rPr>
          <w:rFonts w:ascii="Times New Roman" w:hAnsi="Times New Roman" w:hint="eastAsia"/>
          <w:color w:val="000000" w:themeColor="text1"/>
          <w:sz w:val="24"/>
          <w:szCs w:val="24"/>
        </w:rPr>
        <w:t xml:space="preserve"> artificial tissues, medicine, agriculture, skin care and other aquatic uses. </w:t>
      </w:r>
      <w:bookmarkStart w:id="9" w:name="_Toc481142162"/>
    </w:p>
    <w:p w:rsidR="00683ABC" w:rsidRDefault="00683ABC" w:rsidP="000063E9">
      <w:pPr>
        <w:spacing w:line="480" w:lineRule="auto"/>
        <w:jc w:val="both"/>
        <w:rPr>
          <w:rFonts w:ascii="Times New Roman" w:hAnsi="Times New Roman"/>
          <w:color w:val="000000" w:themeColor="text1"/>
          <w:sz w:val="24"/>
          <w:szCs w:val="24"/>
        </w:rPr>
      </w:pPr>
    </w:p>
    <w:p w:rsidR="00683ABC" w:rsidRDefault="00683ABC" w:rsidP="000063E9">
      <w:pPr>
        <w:spacing w:line="480" w:lineRule="auto"/>
        <w:jc w:val="both"/>
        <w:rPr>
          <w:rFonts w:ascii="Times New Roman" w:hAnsi="Times New Roman"/>
          <w:color w:val="000000" w:themeColor="text1"/>
          <w:sz w:val="24"/>
          <w:szCs w:val="24"/>
        </w:rPr>
      </w:pPr>
    </w:p>
    <w:p w:rsidR="000063E9" w:rsidRPr="003645B7" w:rsidRDefault="000063E9" w:rsidP="000063E9">
      <w:pPr>
        <w:spacing w:line="480" w:lineRule="auto"/>
        <w:jc w:val="both"/>
        <w:rPr>
          <w:rFonts w:ascii="Times New Roman" w:hAnsi="Times New Roman"/>
          <w:b/>
          <w:color w:val="000000" w:themeColor="text1"/>
          <w:sz w:val="24"/>
          <w:szCs w:val="24"/>
        </w:rPr>
      </w:pPr>
      <w:r w:rsidRPr="003645B7">
        <w:rPr>
          <w:rFonts w:ascii="Times New Roman" w:hAnsi="Times New Roman"/>
          <w:b/>
          <w:color w:val="4472C4" w:themeColor="accent1"/>
          <w:sz w:val="40"/>
          <w:szCs w:val="40"/>
        </w:rPr>
        <w:lastRenderedPageBreak/>
        <w:t>Acknowledgement</w:t>
      </w:r>
      <w:bookmarkEnd w:id="9"/>
    </w:p>
    <w:p w:rsidR="000063E9" w:rsidRDefault="000063E9" w:rsidP="000063E9">
      <w:pPr>
        <w:spacing w:line="48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The writing-up of this PhD thesis was one of the most serious challenges I have ever been confronted with. I could not finish this work without the help and support, guidance and suggestions from the following people. I would like to express my </w:t>
      </w:r>
      <w:r>
        <w:rPr>
          <w:rFonts w:ascii="Times New Roman" w:hAnsi="Times New Roman" w:hint="eastAsia"/>
          <w:color w:val="000000" w:themeColor="text1"/>
          <w:sz w:val="24"/>
          <w:szCs w:val="24"/>
        </w:rPr>
        <w:t xml:space="preserve">sincere </w:t>
      </w:r>
      <w:r>
        <w:rPr>
          <w:rFonts w:ascii="Times New Roman" w:hAnsi="Times New Roman"/>
          <w:color w:val="000000" w:themeColor="text1"/>
          <w:sz w:val="24"/>
          <w:szCs w:val="24"/>
        </w:rPr>
        <w:t xml:space="preserve">gratitude to them. </w:t>
      </w:r>
    </w:p>
    <w:p w:rsidR="000063E9" w:rsidRPr="00D152D9" w:rsidRDefault="000063E9" w:rsidP="000063E9">
      <w:pPr>
        <w:pStyle w:val="ListParagraph"/>
        <w:numPr>
          <w:ilvl w:val="0"/>
          <w:numId w:val="30"/>
        </w:numPr>
        <w:spacing w:line="480" w:lineRule="auto"/>
        <w:jc w:val="both"/>
        <w:rPr>
          <w:rFonts w:ascii="Times New Roman" w:hAnsi="Times New Roman"/>
          <w:color w:val="000000" w:themeColor="text1"/>
          <w:sz w:val="24"/>
          <w:szCs w:val="24"/>
        </w:rPr>
      </w:pPr>
      <w:r>
        <w:rPr>
          <w:rFonts w:ascii="Times New Roman" w:eastAsiaTheme="minorEastAsia" w:hAnsi="Times New Roman"/>
          <w:color w:val="000000" w:themeColor="text1"/>
          <w:sz w:val="24"/>
          <w:szCs w:val="24"/>
          <w:lang w:eastAsia="zh-CN"/>
        </w:rPr>
        <w:t xml:space="preserve">I felt proud of being supervised by Dr </w:t>
      </w:r>
      <w:proofErr w:type="spellStart"/>
      <w:r>
        <w:rPr>
          <w:rFonts w:ascii="Times New Roman" w:eastAsiaTheme="minorEastAsia" w:hAnsi="Times New Roman"/>
          <w:color w:val="000000" w:themeColor="text1"/>
          <w:sz w:val="24"/>
          <w:szCs w:val="24"/>
          <w:lang w:eastAsia="zh-CN"/>
        </w:rPr>
        <w:t>Biqiong</w:t>
      </w:r>
      <w:proofErr w:type="spellEnd"/>
      <w:r>
        <w:rPr>
          <w:rFonts w:ascii="Times New Roman" w:eastAsiaTheme="minorEastAsia" w:hAnsi="Times New Roman"/>
          <w:color w:val="000000" w:themeColor="text1"/>
          <w:sz w:val="24"/>
          <w:szCs w:val="24"/>
          <w:lang w:eastAsia="zh-CN"/>
        </w:rPr>
        <w:t xml:space="preserve"> Chen, who professionally guided and inspired me during my PhD study. </w:t>
      </w:r>
      <w:r>
        <w:rPr>
          <w:rFonts w:ascii="Times New Roman" w:eastAsiaTheme="minorEastAsia" w:hAnsi="Times New Roman" w:hint="eastAsia"/>
          <w:color w:val="000000" w:themeColor="text1"/>
          <w:sz w:val="24"/>
          <w:szCs w:val="24"/>
          <w:lang w:eastAsia="zh-CN"/>
        </w:rPr>
        <w:t>Her knowledge, creativity and rigorous attitude toward research work helped me to understand polymer nanocomposites much better and set up the attitude of critical thinking.</w:t>
      </w:r>
    </w:p>
    <w:p w:rsidR="000063E9" w:rsidRPr="00EC4234" w:rsidRDefault="000063E9" w:rsidP="000063E9">
      <w:pPr>
        <w:pStyle w:val="ListParagraph"/>
        <w:numPr>
          <w:ilvl w:val="0"/>
          <w:numId w:val="30"/>
        </w:numPr>
        <w:spacing w:line="480" w:lineRule="auto"/>
        <w:jc w:val="both"/>
        <w:rPr>
          <w:rFonts w:ascii="Times New Roman" w:hAnsi="Times New Roman"/>
          <w:color w:val="000000" w:themeColor="text1"/>
          <w:sz w:val="24"/>
          <w:szCs w:val="24"/>
        </w:rPr>
      </w:pPr>
      <w:r>
        <w:rPr>
          <w:rFonts w:ascii="Times New Roman" w:eastAsiaTheme="minorEastAsia" w:hAnsi="Times New Roman" w:hint="eastAsia"/>
          <w:color w:val="000000" w:themeColor="text1"/>
          <w:sz w:val="24"/>
          <w:szCs w:val="24"/>
          <w:lang w:eastAsia="zh-CN"/>
        </w:rPr>
        <w:t xml:space="preserve">Special gratitude was given to </w:t>
      </w:r>
      <w:r w:rsidRPr="00D152D9">
        <w:rPr>
          <w:rFonts w:ascii="Times New Roman" w:eastAsiaTheme="minorEastAsia" w:hAnsi="Times New Roman"/>
          <w:color w:val="000000" w:themeColor="text1"/>
          <w:sz w:val="24"/>
          <w:szCs w:val="24"/>
          <w:lang w:eastAsia="zh-CN"/>
        </w:rPr>
        <w:t xml:space="preserve">Professor Mohan </w:t>
      </w:r>
      <w:proofErr w:type="spellStart"/>
      <w:r w:rsidRPr="00D152D9">
        <w:rPr>
          <w:rFonts w:ascii="Times New Roman" w:eastAsiaTheme="minorEastAsia" w:hAnsi="Times New Roman"/>
          <w:color w:val="000000" w:themeColor="text1"/>
          <w:sz w:val="24"/>
          <w:szCs w:val="24"/>
          <w:lang w:eastAsia="zh-CN"/>
        </w:rPr>
        <w:t>Edirisinghe's</w:t>
      </w:r>
      <w:proofErr w:type="spellEnd"/>
      <w:r w:rsidRPr="00D152D9">
        <w:rPr>
          <w:rFonts w:ascii="Times New Roman" w:eastAsiaTheme="minorEastAsia" w:hAnsi="Times New Roman"/>
          <w:color w:val="000000" w:themeColor="text1"/>
          <w:sz w:val="24"/>
          <w:szCs w:val="24"/>
          <w:lang w:eastAsia="zh-CN"/>
        </w:rPr>
        <w:t xml:space="preserve"> group at University College London</w:t>
      </w:r>
      <w:r>
        <w:rPr>
          <w:rFonts w:ascii="Times New Roman" w:eastAsiaTheme="minorEastAsia" w:hAnsi="Times New Roman" w:hint="eastAsia"/>
          <w:color w:val="000000" w:themeColor="text1"/>
          <w:sz w:val="24"/>
          <w:szCs w:val="24"/>
          <w:lang w:eastAsia="zh-CN"/>
        </w:rPr>
        <w:t xml:space="preserve"> for synthesising the nanocomposite hydrogel fibres which was the vital part of my work.</w:t>
      </w:r>
    </w:p>
    <w:p w:rsidR="000063E9" w:rsidRPr="00BD064C" w:rsidRDefault="000063E9" w:rsidP="000063E9">
      <w:pPr>
        <w:pStyle w:val="ListParagraph"/>
        <w:numPr>
          <w:ilvl w:val="0"/>
          <w:numId w:val="30"/>
        </w:numPr>
        <w:spacing w:line="480" w:lineRule="auto"/>
        <w:jc w:val="both"/>
        <w:rPr>
          <w:rFonts w:ascii="Times New Roman" w:hAnsi="Times New Roman"/>
          <w:color w:val="000000" w:themeColor="text1"/>
          <w:sz w:val="24"/>
          <w:szCs w:val="24"/>
        </w:rPr>
      </w:pPr>
      <w:r>
        <w:rPr>
          <w:rFonts w:ascii="Times New Roman" w:eastAsiaTheme="minorEastAsia" w:hAnsi="Times New Roman" w:hint="eastAsia"/>
          <w:color w:val="000000" w:themeColor="text1"/>
          <w:sz w:val="24"/>
          <w:szCs w:val="24"/>
          <w:lang w:eastAsia="zh-CN"/>
        </w:rPr>
        <w:t xml:space="preserve">My beloved parents supported me a lot on the research work both economically and mentally. I am deeply grateful for their financial support and </w:t>
      </w:r>
      <w:r>
        <w:rPr>
          <w:rFonts w:ascii="Times New Roman" w:eastAsiaTheme="minorEastAsia" w:hAnsi="Times New Roman"/>
          <w:color w:val="000000" w:themeColor="text1"/>
          <w:sz w:val="24"/>
          <w:szCs w:val="24"/>
          <w:lang w:eastAsia="zh-CN"/>
        </w:rPr>
        <w:t>encouragement</w:t>
      </w:r>
      <w:r>
        <w:rPr>
          <w:rFonts w:ascii="Times New Roman" w:eastAsiaTheme="minorEastAsia" w:hAnsi="Times New Roman" w:hint="eastAsia"/>
          <w:color w:val="000000" w:themeColor="text1"/>
          <w:sz w:val="24"/>
          <w:szCs w:val="24"/>
          <w:lang w:eastAsia="zh-CN"/>
        </w:rPr>
        <w:t xml:space="preserve">.  </w:t>
      </w:r>
    </w:p>
    <w:p w:rsidR="000063E9" w:rsidRPr="00EC4234" w:rsidRDefault="000063E9" w:rsidP="000063E9">
      <w:pPr>
        <w:pStyle w:val="ListParagraph"/>
        <w:numPr>
          <w:ilvl w:val="0"/>
          <w:numId w:val="30"/>
        </w:numPr>
        <w:spacing w:line="480" w:lineRule="auto"/>
        <w:jc w:val="both"/>
        <w:rPr>
          <w:rFonts w:ascii="Times New Roman" w:hAnsi="Times New Roman"/>
          <w:color w:val="000000" w:themeColor="text1"/>
          <w:sz w:val="24"/>
          <w:szCs w:val="24"/>
        </w:rPr>
      </w:pPr>
      <w:r>
        <w:rPr>
          <w:rFonts w:ascii="Times New Roman" w:eastAsiaTheme="minorEastAsia" w:hAnsi="Times New Roman" w:hint="eastAsia"/>
          <w:color w:val="000000" w:themeColor="text1"/>
          <w:sz w:val="24"/>
          <w:szCs w:val="24"/>
          <w:lang w:eastAsia="zh-CN"/>
        </w:rPr>
        <w:t xml:space="preserve">The research fellow, Dr </w:t>
      </w:r>
      <w:proofErr w:type="spellStart"/>
      <w:r>
        <w:rPr>
          <w:rFonts w:ascii="Times New Roman" w:eastAsiaTheme="minorEastAsia" w:hAnsi="Times New Roman" w:hint="eastAsia"/>
          <w:color w:val="000000" w:themeColor="text1"/>
          <w:sz w:val="24"/>
          <w:szCs w:val="24"/>
          <w:lang w:eastAsia="zh-CN"/>
        </w:rPr>
        <w:t>Tongfei</w:t>
      </w:r>
      <w:proofErr w:type="spellEnd"/>
      <w:r>
        <w:rPr>
          <w:rFonts w:ascii="Times New Roman" w:eastAsiaTheme="minorEastAsia" w:hAnsi="Times New Roman" w:hint="eastAsia"/>
          <w:color w:val="000000" w:themeColor="text1"/>
          <w:sz w:val="24"/>
          <w:szCs w:val="24"/>
          <w:lang w:eastAsia="zh-CN"/>
        </w:rPr>
        <w:t xml:space="preserve"> Wu shared a lot of experience and promising ideas with me when working together, which were vital for my achievement during PhD </w:t>
      </w:r>
      <w:r>
        <w:rPr>
          <w:rFonts w:ascii="Times New Roman" w:eastAsiaTheme="minorEastAsia" w:hAnsi="Times New Roman"/>
          <w:color w:val="000000" w:themeColor="text1"/>
          <w:sz w:val="24"/>
          <w:szCs w:val="24"/>
          <w:lang w:eastAsia="zh-CN"/>
        </w:rPr>
        <w:t>study</w:t>
      </w:r>
      <w:r>
        <w:rPr>
          <w:rFonts w:ascii="Times New Roman" w:eastAsiaTheme="minorEastAsia" w:hAnsi="Times New Roman" w:hint="eastAsia"/>
          <w:color w:val="000000" w:themeColor="text1"/>
          <w:sz w:val="24"/>
          <w:szCs w:val="24"/>
          <w:lang w:eastAsia="zh-CN"/>
        </w:rPr>
        <w:t>.</w:t>
      </w:r>
    </w:p>
    <w:p w:rsidR="000063E9" w:rsidRPr="00D152D9" w:rsidRDefault="000063E9" w:rsidP="000063E9">
      <w:pPr>
        <w:pStyle w:val="ListParagraph"/>
        <w:numPr>
          <w:ilvl w:val="0"/>
          <w:numId w:val="30"/>
        </w:numPr>
        <w:spacing w:line="480" w:lineRule="auto"/>
        <w:jc w:val="both"/>
        <w:rPr>
          <w:rFonts w:ascii="Times New Roman" w:hAnsi="Times New Roman"/>
          <w:color w:val="000000" w:themeColor="text1"/>
          <w:sz w:val="24"/>
          <w:szCs w:val="24"/>
        </w:rPr>
      </w:pPr>
      <w:r>
        <w:rPr>
          <w:rFonts w:ascii="Times New Roman" w:eastAsiaTheme="minorEastAsia" w:hAnsi="Times New Roman" w:hint="eastAsia"/>
          <w:color w:val="000000" w:themeColor="text1"/>
          <w:sz w:val="24"/>
          <w:szCs w:val="24"/>
          <w:lang w:eastAsia="zh-CN"/>
        </w:rPr>
        <w:t xml:space="preserve">My colleagues, Dr Richard Justin, Dr Martin Frydrych, Dr </w:t>
      </w:r>
      <w:proofErr w:type="spellStart"/>
      <w:r>
        <w:rPr>
          <w:rFonts w:ascii="Times New Roman" w:eastAsiaTheme="minorEastAsia" w:hAnsi="Times New Roman" w:hint="eastAsia"/>
          <w:color w:val="000000" w:themeColor="text1"/>
          <w:sz w:val="24"/>
          <w:szCs w:val="24"/>
          <w:lang w:eastAsia="zh-CN"/>
        </w:rPr>
        <w:t>Yongzhe</w:t>
      </w:r>
      <w:proofErr w:type="spellEnd"/>
      <w:r>
        <w:rPr>
          <w:rFonts w:ascii="Times New Roman" w:eastAsiaTheme="minorEastAsia" w:hAnsi="Times New Roman" w:hint="eastAsia"/>
          <w:color w:val="000000" w:themeColor="text1"/>
          <w:sz w:val="24"/>
          <w:szCs w:val="24"/>
          <w:lang w:eastAsia="zh-CN"/>
        </w:rPr>
        <w:t xml:space="preserve"> </w:t>
      </w:r>
      <w:proofErr w:type="spellStart"/>
      <w:r>
        <w:rPr>
          <w:rFonts w:ascii="Times New Roman" w:eastAsiaTheme="minorEastAsia" w:hAnsi="Times New Roman" w:hint="eastAsia"/>
          <w:color w:val="000000" w:themeColor="text1"/>
          <w:sz w:val="24"/>
          <w:szCs w:val="24"/>
          <w:lang w:eastAsia="zh-CN"/>
        </w:rPr>
        <w:t>Piao</w:t>
      </w:r>
      <w:proofErr w:type="spellEnd"/>
      <w:r>
        <w:rPr>
          <w:rFonts w:ascii="Times New Roman" w:eastAsiaTheme="minorEastAsia" w:hAnsi="Times New Roman" w:hint="eastAsia"/>
          <w:color w:val="000000" w:themeColor="text1"/>
          <w:sz w:val="24"/>
          <w:szCs w:val="24"/>
          <w:lang w:eastAsia="zh-CN"/>
        </w:rPr>
        <w:t xml:space="preserve">, Dr </w:t>
      </w:r>
      <w:proofErr w:type="spellStart"/>
      <w:r>
        <w:rPr>
          <w:rFonts w:ascii="Times New Roman" w:eastAsiaTheme="minorEastAsia" w:hAnsi="Times New Roman" w:hint="eastAsia"/>
          <w:color w:val="000000" w:themeColor="text1"/>
          <w:sz w:val="24"/>
          <w:szCs w:val="24"/>
          <w:lang w:eastAsia="zh-CN"/>
        </w:rPr>
        <w:t>Yasemin</w:t>
      </w:r>
      <w:proofErr w:type="spellEnd"/>
      <w:r>
        <w:rPr>
          <w:rFonts w:ascii="Times New Roman" w:eastAsiaTheme="minorEastAsia" w:hAnsi="Times New Roman" w:hint="eastAsia"/>
          <w:color w:val="000000" w:themeColor="text1"/>
          <w:sz w:val="24"/>
          <w:szCs w:val="24"/>
          <w:lang w:eastAsia="zh-CN"/>
        </w:rPr>
        <w:t xml:space="preserve"> Tamer, </w:t>
      </w:r>
      <w:proofErr w:type="spellStart"/>
      <w:r>
        <w:rPr>
          <w:rFonts w:ascii="Times New Roman" w:eastAsiaTheme="minorEastAsia" w:hAnsi="Times New Roman" w:hint="eastAsia"/>
          <w:color w:val="000000" w:themeColor="text1"/>
          <w:sz w:val="24"/>
          <w:szCs w:val="24"/>
          <w:lang w:eastAsia="zh-CN"/>
        </w:rPr>
        <w:t>Yahui</w:t>
      </w:r>
      <w:proofErr w:type="spellEnd"/>
      <w:r>
        <w:rPr>
          <w:rFonts w:ascii="Times New Roman" w:eastAsiaTheme="minorEastAsia" w:hAnsi="Times New Roman" w:hint="eastAsia"/>
          <w:color w:val="000000" w:themeColor="text1"/>
          <w:sz w:val="24"/>
          <w:szCs w:val="24"/>
          <w:lang w:eastAsia="zh-CN"/>
        </w:rPr>
        <w:t xml:space="preserve"> Wen, </w:t>
      </w:r>
      <w:proofErr w:type="spellStart"/>
      <w:r>
        <w:rPr>
          <w:rFonts w:ascii="Times New Roman" w:eastAsiaTheme="minorEastAsia" w:hAnsi="Times New Roman" w:hint="eastAsia"/>
          <w:color w:val="000000" w:themeColor="text1"/>
          <w:sz w:val="24"/>
          <w:szCs w:val="24"/>
          <w:lang w:eastAsia="zh-CN"/>
        </w:rPr>
        <w:t>Xiangshuai</w:t>
      </w:r>
      <w:proofErr w:type="spellEnd"/>
      <w:r>
        <w:rPr>
          <w:rFonts w:ascii="Times New Roman" w:eastAsiaTheme="minorEastAsia" w:hAnsi="Times New Roman" w:hint="eastAsia"/>
          <w:color w:val="000000" w:themeColor="text1"/>
          <w:sz w:val="24"/>
          <w:szCs w:val="24"/>
          <w:lang w:eastAsia="zh-CN"/>
        </w:rPr>
        <w:t xml:space="preserve"> </w:t>
      </w:r>
      <w:proofErr w:type="spellStart"/>
      <w:r>
        <w:rPr>
          <w:rFonts w:ascii="Times New Roman" w:eastAsiaTheme="minorEastAsia" w:hAnsi="Times New Roman" w:hint="eastAsia"/>
          <w:color w:val="000000" w:themeColor="text1"/>
          <w:sz w:val="24"/>
          <w:szCs w:val="24"/>
          <w:lang w:eastAsia="zh-CN"/>
        </w:rPr>
        <w:t>Geng</w:t>
      </w:r>
      <w:proofErr w:type="spellEnd"/>
      <w:r>
        <w:rPr>
          <w:rFonts w:ascii="Times New Roman" w:eastAsiaTheme="minorEastAsia" w:hAnsi="Times New Roman" w:hint="eastAsia"/>
          <w:color w:val="000000" w:themeColor="text1"/>
          <w:sz w:val="24"/>
          <w:szCs w:val="24"/>
          <w:lang w:eastAsia="zh-CN"/>
        </w:rPr>
        <w:t xml:space="preserve">, </w:t>
      </w:r>
      <w:proofErr w:type="spellStart"/>
      <w:r w:rsidRPr="00D152D9">
        <w:rPr>
          <w:rFonts w:ascii="Times New Roman" w:eastAsiaTheme="minorEastAsia" w:hAnsi="Times New Roman"/>
          <w:color w:val="000000" w:themeColor="text1"/>
          <w:sz w:val="24"/>
          <w:szCs w:val="24"/>
          <w:lang w:eastAsia="zh-CN"/>
        </w:rPr>
        <w:t>Ehssan</w:t>
      </w:r>
      <w:proofErr w:type="spellEnd"/>
      <w:r w:rsidRPr="00D152D9">
        <w:rPr>
          <w:rFonts w:ascii="Times New Roman" w:eastAsiaTheme="minorEastAsia" w:hAnsi="Times New Roman"/>
          <w:color w:val="000000" w:themeColor="text1"/>
          <w:sz w:val="24"/>
          <w:szCs w:val="24"/>
          <w:lang w:eastAsia="zh-CN"/>
        </w:rPr>
        <w:t xml:space="preserve"> DJ Al-</w:t>
      </w:r>
      <w:proofErr w:type="spellStart"/>
      <w:r w:rsidRPr="00D152D9">
        <w:rPr>
          <w:rFonts w:ascii="Times New Roman" w:eastAsiaTheme="minorEastAsia" w:hAnsi="Times New Roman"/>
          <w:color w:val="000000" w:themeColor="text1"/>
          <w:sz w:val="24"/>
          <w:szCs w:val="24"/>
          <w:lang w:eastAsia="zh-CN"/>
        </w:rPr>
        <w:t>Bermany</w:t>
      </w:r>
      <w:proofErr w:type="spellEnd"/>
      <w:r>
        <w:rPr>
          <w:rFonts w:ascii="Times New Roman" w:eastAsiaTheme="minorEastAsia" w:hAnsi="Times New Roman" w:hint="eastAsia"/>
          <w:color w:val="000000" w:themeColor="text1"/>
          <w:sz w:val="24"/>
          <w:szCs w:val="24"/>
          <w:lang w:eastAsia="zh-CN"/>
        </w:rPr>
        <w:t xml:space="preserve">, </w:t>
      </w:r>
      <w:r w:rsidRPr="00D152D9">
        <w:rPr>
          <w:rFonts w:ascii="Times New Roman" w:eastAsiaTheme="minorEastAsia" w:hAnsi="Times New Roman"/>
          <w:color w:val="000000" w:themeColor="text1"/>
          <w:sz w:val="24"/>
          <w:szCs w:val="24"/>
          <w:lang w:eastAsia="zh-CN"/>
        </w:rPr>
        <w:t xml:space="preserve">Zaid G </w:t>
      </w:r>
      <w:proofErr w:type="spellStart"/>
      <w:r w:rsidRPr="00D152D9">
        <w:rPr>
          <w:rFonts w:ascii="Times New Roman" w:eastAsiaTheme="minorEastAsia" w:hAnsi="Times New Roman"/>
          <w:color w:val="000000" w:themeColor="text1"/>
          <w:sz w:val="24"/>
          <w:szCs w:val="24"/>
          <w:lang w:eastAsia="zh-CN"/>
        </w:rPr>
        <w:t>Mohammadsalih</w:t>
      </w:r>
      <w:proofErr w:type="spellEnd"/>
      <w:r>
        <w:rPr>
          <w:rFonts w:ascii="Times New Roman" w:eastAsiaTheme="minorEastAsia" w:hAnsi="Times New Roman" w:hint="eastAsia"/>
          <w:color w:val="000000" w:themeColor="text1"/>
          <w:sz w:val="24"/>
          <w:szCs w:val="24"/>
          <w:lang w:eastAsia="zh-CN"/>
        </w:rPr>
        <w:t xml:space="preserve">, </w:t>
      </w:r>
      <w:proofErr w:type="spellStart"/>
      <w:r>
        <w:rPr>
          <w:rFonts w:ascii="Times New Roman" w:eastAsiaTheme="minorEastAsia" w:hAnsi="Times New Roman" w:hint="eastAsia"/>
          <w:color w:val="000000" w:themeColor="text1"/>
          <w:sz w:val="24"/>
          <w:szCs w:val="24"/>
          <w:lang w:eastAsia="zh-CN"/>
        </w:rPr>
        <w:t>Sungkwon</w:t>
      </w:r>
      <w:proofErr w:type="spellEnd"/>
      <w:r>
        <w:rPr>
          <w:rFonts w:ascii="Times New Roman" w:eastAsiaTheme="minorEastAsia" w:hAnsi="Times New Roman" w:hint="eastAsia"/>
          <w:color w:val="000000" w:themeColor="text1"/>
          <w:sz w:val="24"/>
          <w:szCs w:val="24"/>
          <w:lang w:eastAsia="zh-CN"/>
        </w:rPr>
        <w:t xml:space="preserve"> Yoon</w:t>
      </w:r>
      <w:r>
        <w:rPr>
          <w:rFonts w:ascii="Times New Roman" w:eastAsiaTheme="minorEastAsia" w:hAnsi="Times New Roman"/>
          <w:color w:val="000000" w:themeColor="text1"/>
          <w:sz w:val="24"/>
          <w:szCs w:val="24"/>
          <w:lang w:eastAsia="zh-CN"/>
        </w:rPr>
        <w:t xml:space="preserve"> </w:t>
      </w:r>
      <w:r>
        <w:rPr>
          <w:rFonts w:ascii="Times New Roman" w:eastAsiaTheme="minorEastAsia" w:hAnsi="Times New Roman" w:hint="eastAsia"/>
          <w:color w:val="000000" w:themeColor="text1"/>
          <w:sz w:val="24"/>
          <w:szCs w:val="24"/>
          <w:lang w:eastAsia="zh-CN"/>
        </w:rPr>
        <w:t xml:space="preserve">and </w:t>
      </w:r>
      <w:r w:rsidRPr="00D152D9">
        <w:rPr>
          <w:rFonts w:ascii="Times New Roman" w:eastAsiaTheme="minorEastAsia" w:hAnsi="Times New Roman"/>
          <w:color w:val="000000" w:themeColor="text1"/>
          <w:sz w:val="24"/>
          <w:szCs w:val="24"/>
          <w:lang w:eastAsia="zh-CN"/>
        </w:rPr>
        <w:t xml:space="preserve">Ahmed A </w:t>
      </w:r>
      <w:proofErr w:type="spellStart"/>
      <w:r w:rsidRPr="00D152D9">
        <w:rPr>
          <w:rFonts w:ascii="Times New Roman" w:eastAsiaTheme="minorEastAsia" w:hAnsi="Times New Roman"/>
          <w:color w:val="000000" w:themeColor="text1"/>
          <w:sz w:val="24"/>
          <w:szCs w:val="24"/>
          <w:lang w:eastAsia="zh-CN"/>
        </w:rPr>
        <w:t>Alzahrany</w:t>
      </w:r>
      <w:proofErr w:type="spellEnd"/>
      <w:r>
        <w:rPr>
          <w:rFonts w:ascii="Times New Roman" w:eastAsiaTheme="minorEastAsia" w:hAnsi="Times New Roman" w:hint="eastAsia"/>
          <w:color w:val="000000" w:themeColor="text1"/>
          <w:sz w:val="24"/>
          <w:szCs w:val="24"/>
          <w:lang w:eastAsia="zh-CN"/>
        </w:rPr>
        <w:t xml:space="preserve"> assisted me with my work which was necessary for me to get the current achievement.</w:t>
      </w:r>
    </w:p>
    <w:p w:rsidR="000063E9" w:rsidRPr="001C50DC" w:rsidRDefault="000063E9" w:rsidP="000063E9">
      <w:pPr>
        <w:pStyle w:val="ListParagraph"/>
        <w:numPr>
          <w:ilvl w:val="0"/>
          <w:numId w:val="30"/>
        </w:numPr>
        <w:spacing w:line="480" w:lineRule="auto"/>
        <w:jc w:val="both"/>
        <w:rPr>
          <w:rFonts w:ascii="Times New Roman" w:hAnsi="Times New Roman"/>
          <w:color w:val="000000" w:themeColor="text1"/>
          <w:sz w:val="24"/>
          <w:szCs w:val="24"/>
        </w:rPr>
      </w:pPr>
      <w:r>
        <w:rPr>
          <w:rFonts w:ascii="Times New Roman" w:eastAsiaTheme="minorEastAsia" w:hAnsi="Times New Roman" w:hint="eastAsia"/>
          <w:color w:val="000000" w:themeColor="text1"/>
          <w:sz w:val="24"/>
          <w:szCs w:val="24"/>
          <w:lang w:eastAsia="zh-CN"/>
        </w:rPr>
        <w:t xml:space="preserve">My friends, Chang Liu, </w:t>
      </w:r>
      <w:proofErr w:type="spellStart"/>
      <w:r>
        <w:rPr>
          <w:rFonts w:ascii="Times New Roman" w:eastAsiaTheme="minorEastAsia" w:hAnsi="Times New Roman" w:hint="eastAsia"/>
          <w:color w:val="000000" w:themeColor="text1"/>
          <w:sz w:val="24"/>
          <w:szCs w:val="24"/>
          <w:lang w:eastAsia="zh-CN"/>
        </w:rPr>
        <w:t>Xingguang</w:t>
      </w:r>
      <w:proofErr w:type="spellEnd"/>
      <w:r>
        <w:rPr>
          <w:rFonts w:ascii="Times New Roman" w:eastAsiaTheme="minorEastAsia" w:hAnsi="Times New Roman" w:hint="eastAsia"/>
          <w:color w:val="000000" w:themeColor="text1"/>
          <w:sz w:val="24"/>
          <w:szCs w:val="24"/>
          <w:lang w:eastAsia="zh-CN"/>
        </w:rPr>
        <w:t xml:space="preserve"> Liu, </w:t>
      </w:r>
      <w:proofErr w:type="spellStart"/>
      <w:r>
        <w:rPr>
          <w:rFonts w:ascii="Times New Roman" w:eastAsiaTheme="minorEastAsia" w:hAnsi="Times New Roman" w:hint="eastAsia"/>
          <w:color w:val="000000" w:themeColor="text1"/>
          <w:sz w:val="24"/>
          <w:szCs w:val="24"/>
          <w:lang w:eastAsia="zh-CN"/>
        </w:rPr>
        <w:t>Wenxing</w:t>
      </w:r>
      <w:proofErr w:type="spellEnd"/>
      <w:r>
        <w:rPr>
          <w:rFonts w:ascii="Times New Roman" w:eastAsiaTheme="minorEastAsia" w:hAnsi="Times New Roman" w:hint="eastAsia"/>
          <w:color w:val="000000" w:themeColor="text1"/>
          <w:sz w:val="24"/>
          <w:szCs w:val="24"/>
          <w:lang w:eastAsia="zh-CN"/>
        </w:rPr>
        <w:t xml:space="preserve"> Song, Wei Li and et al. also helped me with my work and my life in Sheffield which was a really unforgettable experience.   </w:t>
      </w:r>
      <w:r>
        <w:rPr>
          <w:rFonts w:ascii="Times New Roman" w:eastAsiaTheme="minorEastAsia" w:hAnsi="Times New Roman"/>
          <w:color w:val="000000" w:themeColor="text1"/>
          <w:sz w:val="24"/>
          <w:szCs w:val="24"/>
          <w:lang w:eastAsia="zh-CN"/>
        </w:rPr>
        <w:t xml:space="preserve"> </w:t>
      </w:r>
    </w:p>
    <w:p w:rsidR="000063E9" w:rsidRDefault="000063E9" w:rsidP="000063E9">
      <w:pPr>
        <w:spacing w:line="480" w:lineRule="auto"/>
        <w:jc w:val="both"/>
        <w:rPr>
          <w:rFonts w:ascii="Times New Roman" w:hAnsi="Times New Roman"/>
          <w:color w:val="000000" w:themeColor="text1"/>
          <w:sz w:val="24"/>
          <w:szCs w:val="24"/>
        </w:rPr>
      </w:pPr>
    </w:p>
    <w:p w:rsidR="000063E9" w:rsidRPr="00F75465" w:rsidRDefault="000063E9" w:rsidP="00F105E3">
      <w:pPr>
        <w:pStyle w:val="Heading1"/>
        <w:spacing w:line="480" w:lineRule="auto"/>
        <w:rPr>
          <w:rFonts w:ascii="Times New Roman" w:hAnsi="Times New Roman"/>
          <w:bCs w:val="0"/>
          <w:color w:val="4472C4" w:themeColor="accent1"/>
          <w:sz w:val="40"/>
          <w:szCs w:val="40"/>
        </w:rPr>
      </w:pPr>
      <w:bookmarkStart w:id="10" w:name="_Toc492646483"/>
      <w:bookmarkStart w:id="11" w:name="_Toc493534660"/>
      <w:bookmarkStart w:id="12" w:name="_Toc493534754"/>
      <w:r w:rsidRPr="00F75465">
        <w:rPr>
          <w:rFonts w:ascii="Times New Roman" w:hAnsi="Times New Roman"/>
          <w:bCs w:val="0"/>
          <w:color w:val="4472C4" w:themeColor="accent1"/>
          <w:sz w:val="40"/>
          <w:szCs w:val="40"/>
        </w:rPr>
        <w:lastRenderedPageBreak/>
        <w:t>Publications</w:t>
      </w:r>
      <w:bookmarkEnd w:id="10"/>
      <w:bookmarkEnd w:id="11"/>
      <w:bookmarkEnd w:id="12"/>
    </w:p>
    <w:p w:rsidR="000063E9" w:rsidRDefault="000063E9" w:rsidP="000063E9">
      <w:pPr>
        <w:spacing w:line="480" w:lineRule="auto"/>
        <w:jc w:val="both"/>
        <w:rPr>
          <w:rFonts w:ascii="Times New Roman" w:eastAsiaTheme="minorEastAsia" w:hAnsi="Times New Roman"/>
          <w:color w:val="000000" w:themeColor="text1"/>
          <w:sz w:val="24"/>
          <w:szCs w:val="24"/>
        </w:rPr>
      </w:pPr>
      <w:r>
        <w:rPr>
          <w:rFonts w:ascii="Times New Roman" w:eastAsiaTheme="minorEastAsia" w:hAnsi="Times New Roman"/>
          <w:color w:val="000000" w:themeColor="text1"/>
          <w:sz w:val="24"/>
          <w:szCs w:val="24"/>
        </w:rPr>
        <w:t xml:space="preserve">Here are </w:t>
      </w:r>
      <w:r w:rsidR="00050ABB">
        <w:rPr>
          <w:rFonts w:ascii="Times New Roman" w:eastAsiaTheme="minorEastAsia" w:hAnsi="Times New Roman"/>
          <w:color w:val="000000" w:themeColor="text1"/>
          <w:sz w:val="24"/>
          <w:szCs w:val="24"/>
        </w:rPr>
        <w:t xml:space="preserve">one submitted conference abstract, </w:t>
      </w:r>
      <w:r>
        <w:rPr>
          <w:rFonts w:ascii="Times New Roman" w:eastAsiaTheme="minorEastAsia" w:hAnsi="Times New Roman"/>
          <w:color w:val="000000" w:themeColor="text1"/>
          <w:sz w:val="24"/>
          <w:szCs w:val="24"/>
        </w:rPr>
        <w:t xml:space="preserve">one published paper and two </w:t>
      </w:r>
      <w:r w:rsidR="00050ABB">
        <w:rPr>
          <w:rFonts w:ascii="Times New Roman" w:eastAsiaTheme="minorEastAsia" w:hAnsi="Times New Roman"/>
          <w:color w:val="000000" w:themeColor="text1"/>
          <w:sz w:val="24"/>
          <w:szCs w:val="24"/>
        </w:rPr>
        <w:t xml:space="preserve">paper </w:t>
      </w:r>
      <w:r>
        <w:rPr>
          <w:rFonts w:ascii="Times New Roman" w:eastAsiaTheme="minorEastAsia" w:hAnsi="Times New Roman"/>
          <w:color w:val="000000" w:themeColor="text1"/>
          <w:sz w:val="24"/>
          <w:szCs w:val="24"/>
        </w:rPr>
        <w:t>drafts to be submitted as shown below:</w:t>
      </w:r>
    </w:p>
    <w:p w:rsidR="00937B3A" w:rsidRDefault="00937B3A" w:rsidP="00050ABB">
      <w:pPr>
        <w:spacing w:after="0" w:line="480" w:lineRule="auto"/>
        <w:jc w:val="both"/>
        <w:rPr>
          <w:rFonts w:ascii="Times New Roman" w:eastAsiaTheme="minorEastAsia" w:hAnsi="Times New Roman"/>
          <w:color w:val="000000" w:themeColor="text1"/>
          <w:sz w:val="24"/>
          <w:szCs w:val="24"/>
        </w:rPr>
      </w:pPr>
      <w:r>
        <w:rPr>
          <w:rFonts w:ascii="Times New Roman" w:eastAsiaTheme="minorEastAsia" w:hAnsi="Times New Roman"/>
          <w:color w:val="000000" w:themeColor="text1"/>
          <w:sz w:val="24"/>
          <w:szCs w:val="24"/>
        </w:rPr>
        <w:t>1. The submitted conference abstract is based on the nylon 6/clay nanocomposites</w:t>
      </w:r>
      <w:r w:rsidR="00050ABB" w:rsidRPr="00050ABB">
        <w:t xml:space="preserve"> </w:t>
      </w:r>
      <w:r w:rsidR="00050ABB">
        <w:rPr>
          <w:rFonts w:ascii="Times New Roman" w:eastAsiaTheme="minorEastAsia" w:hAnsi="Times New Roman"/>
          <w:color w:val="000000" w:themeColor="text1"/>
          <w:sz w:val="24"/>
          <w:szCs w:val="24"/>
        </w:rPr>
        <w:t xml:space="preserve">with the controllable </w:t>
      </w:r>
      <w:r w:rsidR="00050ABB" w:rsidRPr="00050ABB">
        <w:rPr>
          <w:rFonts w:ascii="Times New Roman" w:eastAsiaTheme="minorEastAsia" w:hAnsi="Times New Roman"/>
          <w:color w:val="000000" w:themeColor="text1"/>
          <w:sz w:val="24"/>
          <w:szCs w:val="24"/>
        </w:rPr>
        <w:t>clay dispersion by using a chemical blowing agent, citric acid</w:t>
      </w:r>
      <w:r w:rsidR="00050ABB">
        <w:rPr>
          <w:rFonts w:ascii="Times New Roman" w:eastAsiaTheme="minorEastAsia" w:hAnsi="Times New Roman"/>
          <w:color w:val="000000" w:themeColor="text1"/>
          <w:sz w:val="24"/>
          <w:szCs w:val="24"/>
        </w:rPr>
        <w:t>:</w:t>
      </w:r>
      <w:r w:rsidR="00050ABB" w:rsidRPr="00050ABB">
        <w:rPr>
          <w:rFonts w:ascii="Times New Roman" w:eastAsiaTheme="minorEastAsia" w:hAnsi="Times New Roman"/>
          <w:color w:val="000000" w:themeColor="text1"/>
          <w:sz w:val="24"/>
          <w:szCs w:val="24"/>
        </w:rPr>
        <w:t xml:space="preserve"> </w:t>
      </w:r>
    </w:p>
    <w:p w:rsidR="00050ABB" w:rsidRPr="00050ABB" w:rsidRDefault="00050ABB" w:rsidP="00050ABB">
      <w:pPr>
        <w:spacing w:line="240" w:lineRule="auto"/>
        <w:jc w:val="both"/>
        <w:rPr>
          <w:rFonts w:ascii="Arial" w:hAnsi="Arial" w:cs="Arial"/>
          <w:color w:val="222222"/>
          <w:sz w:val="22"/>
          <w:shd w:val="clear" w:color="auto" w:fill="FFFFFF"/>
        </w:rPr>
      </w:pPr>
      <w:r w:rsidRPr="00050ABB">
        <w:rPr>
          <w:rFonts w:ascii="Arial" w:hAnsi="Arial" w:cs="Arial"/>
          <w:color w:val="222222"/>
          <w:sz w:val="22"/>
          <w:shd w:val="clear" w:color="auto" w:fill="FFFFFF"/>
        </w:rPr>
        <w:t xml:space="preserve">Su, X., &amp; Chen, B. (25/09/2014). </w:t>
      </w:r>
      <w:proofErr w:type="gramStart"/>
      <w:r w:rsidRPr="00050ABB">
        <w:rPr>
          <w:rFonts w:ascii="Arial" w:hAnsi="Arial" w:cs="Arial"/>
          <w:color w:val="222222"/>
          <w:sz w:val="22"/>
          <w:shd w:val="clear" w:color="auto" w:fill="FFFFFF"/>
        </w:rPr>
        <w:t>Controlling the dispersion of clay in polymer nanocomposites using a chemical blowing agent.</w:t>
      </w:r>
      <w:proofErr w:type="gramEnd"/>
      <w:r w:rsidRPr="00050ABB">
        <w:rPr>
          <w:rFonts w:ascii="Arial" w:hAnsi="Arial" w:cs="Arial"/>
          <w:color w:val="222222"/>
          <w:sz w:val="22"/>
          <w:shd w:val="clear" w:color="auto" w:fill="FFFFFF"/>
        </w:rPr>
        <w:t xml:space="preserve"> </w:t>
      </w:r>
      <w:r w:rsidRPr="00050ABB">
        <w:rPr>
          <w:rFonts w:ascii="Arial" w:hAnsi="Arial" w:cs="Arial"/>
          <w:i/>
          <w:color w:val="222222"/>
          <w:sz w:val="22"/>
          <w:shd w:val="clear" w:color="auto" w:fill="FFFFFF"/>
        </w:rPr>
        <w:t>Clay Minerals &amp; Environmental Mineralogy Groups’ Research in Progress Meeting</w:t>
      </w:r>
      <w:r w:rsidRPr="00050ABB">
        <w:rPr>
          <w:rFonts w:ascii="Arial" w:hAnsi="Arial" w:cs="Arial"/>
          <w:color w:val="222222"/>
          <w:sz w:val="22"/>
          <w:shd w:val="clear" w:color="auto" w:fill="FFFFFF"/>
        </w:rPr>
        <w:t>, Durham University, UK (best poster awarded).</w:t>
      </w:r>
    </w:p>
    <w:p w:rsidR="00050ABB" w:rsidRDefault="00050ABB" w:rsidP="000063E9">
      <w:pPr>
        <w:spacing w:line="480" w:lineRule="auto"/>
        <w:jc w:val="both"/>
        <w:rPr>
          <w:rFonts w:ascii="Times New Roman" w:eastAsiaTheme="minorEastAsia" w:hAnsi="Times New Roman"/>
          <w:color w:val="000000" w:themeColor="text1"/>
          <w:sz w:val="24"/>
          <w:szCs w:val="24"/>
        </w:rPr>
      </w:pPr>
    </w:p>
    <w:p w:rsidR="000063E9" w:rsidRDefault="00050ABB" w:rsidP="00050ABB">
      <w:pPr>
        <w:spacing w:after="0" w:line="480" w:lineRule="auto"/>
        <w:jc w:val="both"/>
        <w:rPr>
          <w:rFonts w:ascii="Times New Roman" w:eastAsiaTheme="minorEastAsia" w:hAnsi="Times New Roman"/>
          <w:color w:val="000000" w:themeColor="text1"/>
          <w:sz w:val="24"/>
          <w:szCs w:val="24"/>
        </w:rPr>
      </w:pPr>
      <w:r>
        <w:rPr>
          <w:rFonts w:ascii="Times New Roman" w:eastAsiaTheme="minorEastAsia" w:hAnsi="Times New Roman"/>
          <w:color w:val="000000" w:themeColor="text1"/>
          <w:sz w:val="24"/>
          <w:szCs w:val="24"/>
        </w:rPr>
        <w:t>2</w:t>
      </w:r>
      <w:r w:rsidR="000063E9" w:rsidRPr="006C2675">
        <w:rPr>
          <w:rFonts w:ascii="Times New Roman" w:eastAsiaTheme="minorEastAsia" w:hAnsi="Times New Roman"/>
          <w:color w:val="000000" w:themeColor="text1"/>
          <w:sz w:val="24"/>
          <w:szCs w:val="24"/>
        </w:rPr>
        <w:t>. T</w:t>
      </w:r>
      <w:r w:rsidR="000063E9">
        <w:rPr>
          <w:rFonts w:ascii="Times New Roman" w:eastAsiaTheme="minorEastAsia" w:hAnsi="Times New Roman"/>
          <w:color w:val="000000" w:themeColor="text1"/>
          <w:sz w:val="24"/>
          <w:szCs w:val="24"/>
        </w:rPr>
        <w:t>he published paper which is based on the polyacrylamide/MMT/chitosan nanocomposite hydrogel:</w:t>
      </w:r>
    </w:p>
    <w:p w:rsidR="000063E9" w:rsidRPr="00050ABB" w:rsidRDefault="000063E9" w:rsidP="00050ABB">
      <w:pPr>
        <w:spacing w:line="240" w:lineRule="auto"/>
        <w:jc w:val="both"/>
        <w:rPr>
          <w:rFonts w:ascii="Arial" w:hAnsi="Arial" w:cs="Arial"/>
          <w:color w:val="222222"/>
          <w:sz w:val="22"/>
          <w:shd w:val="clear" w:color="auto" w:fill="FFFFFF"/>
        </w:rPr>
      </w:pPr>
      <w:proofErr w:type="gramStart"/>
      <w:r w:rsidRPr="00050ABB">
        <w:rPr>
          <w:rFonts w:ascii="Arial" w:hAnsi="Arial" w:cs="Arial"/>
          <w:color w:val="222222"/>
          <w:sz w:val="22"/>
          <w:shd w:val="clear" w:color="auto" w:fill="FFFFFF"/>
        </w:rPr>
        <w:t xml:space="preserve">Su, X., </w:t>
      </w:r>
      <w:proofErr w:type="spellStart"/>
      <w:r w:rsidRPr="00050ABB">
        <w:rPr>
          <w:rFonts w:ascii="Arial" w:hAnsi="Arial" w:cs="Arial"/>
          <w:color w:val="222222"/>
          <w:sz w:val="22"/>
          <w:shd w:val="clear" w:color="auto" w:fill="FFFFFF"/>
        </w:rPr>
        <w:t>Mahalingam</w:t>
      </w:r>
      <w:proofErr w:type="spellEnd"/>
      <w:r w:rsidRPr="00050ABB">
        <w:rPr>
          <w:rFonts w:ascii="Arial" w:hAnsi="Arial" w:cs="Arial"/>
          <w:color w:val="222222"/>
          <w:sz w:val="22"/>
          <w:shd w:val="clear" w:color="auto" w:fill="FFFFFF"/>
        </w:rPr>
        <w:t xml:space="preserve">, S., </w:t>
      </w:r>
      <w:proofErr w:type="spellStart"/>
      <w:r w:rsidRPr="00050ABB">
        <w:rPr>
          <w:rFonts w:ascii="Arial" w:hAnsi="Arial" w:cs="Arial"/>
          <w:color w:val="222222"/>
          <w:sz w:val="22"/>
          <w:shd w:val="clear" w:color="auto" w:fill="FFFFFF"/>
        </w:rPr>
        <w:t>Edirisinghe</w:t>
      </w:r>
      <w:proofErr w:type="spellEnd"/>
      <w:r w:rsidRPr="00050ABB">
        <w:rPr>
          <w:rFonts w:ascii="Arial" w:hAnsi="Arial" w:cs="Arial"/>
          <w:color w:val="222222"/>
          <w:sz w:val="22"/>
          <w:shd w:val="clear" w:color="auto" w:fill="FFFFFF"/>
        </w:rPr>
        <w:t>, M., &amp; Chen, B. (2017).</w:t>
      </w:r>
      <w:proofErr w:type="gramEnd"/>
      <w:r w:rsidRPr="00050ABB">
        <w:rPr>
          <w:rFonts w:ascii="Arial" w:hAnsi="Arial" w:cs="Arial"/>
          <w:color w:val="222222"/>
          <w:sz w:val="22"/>
          <w:shd w:val="clear" w:color="auto" w:fill="FFFFFF"/>
        </w:rPr>
        <w:t xml:space="preserve"> </w:t>
      </w:r>
      <w:proofErr w:type="gramStart"/>
      <w:r w:rsidRPr="00050ABB">
        <w:rPr>
          <w:rFonts w:ascii="Arial" w:hAnsi="Arial" w:cs="Arial"/>
          <w:color w:val="222222"/>
          <w:sz w:val="22"/>
          <w:shd w:val="clear" w:color="auto" w:fill="FFFFFF"/>
        </w:rPr>
        <w:t>Highly stretchable and highly resilient polymer-clay nanocomposite hydrogels with low hysteresis.</w:t>
      </w:r>
      <w:proofErr w:type="gramEnd"/>
      <w:r w:rsidRPr="00050ABB">
        <w:rPr>
          <w:rStyle w:val="apple-converted-space"/>
          <w:rFonts w:ascii="Arial" w:hAnsi="Arial" w:cs="Arial"/>
          <w:color w:val="222222"/>
          <w:sz w:val="22"/>
          <w:shd w:val="clear" w:color="auto" w:fill="FFFFFF"/>
        </w:rPr>
        <w:t> </w:t>
      </w:r>
      <w:r w:rsidRPr="00050ABB">
        <w:rPr>
          <w:rFonts w:ascii="Arial" w:hAnsi="Arial" w:cs="Arial"/>
          <w:i/>
          <w:iCs/>
          <w:color w:val="222222"/>
          <w:sz w:val="22"/>
          <w:shd w:val="clear" w:color="auto" w:fill="FFFFFF"/>
        </w:rPr>
        <w:t>ACS Applied Materials &amp; Interfaces</w:t>
      </w:r>
      <w:r w:rsidRPr="00050ABB">
        <w:rPr>
          <w:rFonts w:ascii="Arial" w:hAnsi="Arial" w:cs="Arial"/>
          <w:color w:val="222222"/>
          <w:sz w:val="22"/>
          <w:shd w:val="clear" w:color="auto" w:fill="FFFFFF"/>
        </w:rPr>
        <w:t xml:space="preserve">, </w:t>
      </w:r>
      <w:r w:rsidRPr="00050ABB">
        <w:rPr>
          <w:rFonts w:ascii="Arial" w:hAnsi="Arial" w:cs="Arial"/>
          <w:i/>
          <w:color w:val="222222"/>
          <w:sz w:val="22"/>
          <w:shd w:val="clear" w:color="auto" w:fill="FFFFFF"/>
        </w:rPr>
        <w:t>9</w:t>
      </w:r>
      <w:r w:rsidRPr="00050ABB">
        <w:rPr>
          <w:rFonts w:ascii="Arial" w:hAnsi="Arial" w:cs="Arial"/>
          <w:color w:val="222222"/>
          <w:sz w:val="22"/>
          <w:shd w:val="clear" w:color="auto" w:fill="FFFFFF"/>
        </w:rPr>
        <w:t xml:space="preserve">(27), 22223-22234. </w:t>
      </w:r>
    </w:p>
    <w:p w:rsidR="000063E9" w:rsidRDefault="000063E9" w:rsidP="000063E9">
      <w:pPr>
        <w:spacing w:line="480" w:lineRule="auto"/>
        <w:jc w:val="both"/>
        <w:rPr>
          <w:rFonts w:ascii="Arial" w:hAnsi="Arial" w:cs="Arial"/>
          <w:color w:val="222222"/>
          <w:shd w:val="clear" w:color="auto" w:fill="FFFFFF"/>
        </w:rPr>
      </w:pPr>
    </w:p>
    <w:p w:rsidR="000063E9" w:rsidRDefault="00050ABB" w:rsidP="00050ABB">
      <w:pPr>
        <w:spacing w:after="0" w:line="480" w:lineRule="auto"/>
        <w:jc w:val="both"/>
        <w:rPr>
          <w:rFonts w:ascii="Times New Roman" w:eastAsiaTheme="minorEastAsia" w:hAnsi="Times New Roman"/>
          <w:color w:val="000000" w:themeColor="text1"/>
          <w:sz w:val="24"/>
          <w:szCs w:val="24"/>
        </w:rPr>
      </w:pPr>
      <w:r>
        <w:rPr>
          <w:rFonts w:ascii="Times New Roman" w:eastAsiaTheme="minorEastAsia" w:hAnsi="Times New Roman"/>
          <w:color w:val="000000" w:themeColor="text1"/>
          <w:sz w:val="24"/>
          <w:szCs w:val="24"/>
        </w:rPr>
        <w:t>3</w:t>
      </w:r>
      <w:r w:rsidR="000063E9" w:rsidRPr="006C2675">
        <w:rPr>
          <w:rFonts w:ascii="Times New Roman" w:eastAsiaTheme="minorEastAsia" w:hAnsi="Times New Roman"/>
          <w:color w:val="000000" w:themeColor="text1"/>
          <w:sz w:val="24"/>
          <w:szCs w:val="24"/>
        </w:rPr>
        <w:t xml:space="preserve">. </w:t>
      </w:r>
      <w:r w:rsidR="000063E9">
        <w:rPr>
          <w:rFonts w:ascii="Times New Roman" w:eastAsiaTheme="minorEastAsia" w:hAnsi="Times New Roman"/>
          <w:color w:val="000000" w:themeColor="text1"/>
          <w:sz w:val="24"/>
          <w:szCs w:val="24"/>
        </w:rPr>
        <w:t>The paper draft which is based on the polyacrylamide/MMT/alginate/Ca</w:t>
      </w:r>
      <w:r w:rsidR="000063E9" w:rsidRPr="00E226FB">
        <w:rPr>
          <w:rFonts w:ascii="Times New Roman" w:eastAsiaTheme="minorEastAsia" w:hAnsi="Times New Roman"/>
          <w:color w:val="000000" w:themeColor="text1"/>
          <w:sz w:val="24"/>
          <w:szCs w:val="24"/>
          <w:vertAlign w:val="superscript"/>
        </w:rPr>
        <w:t>2+</w:t>
      </w:r>
      <w:r w:rsidR="000063E9">
        <w:rPr>
          <w:rFonts w:ascii="Times New Roman" w:eastAsiaTheme="minorEastAsia" w:hAnsi="Times New Roman"/>
          <w:color w:val="000000" w:themeColor="text1"/>
          <w:sz w:val="24"/>
          <w:szCs w:val="24"/>
        </w:rPr>
        <w:t xml:space="preserve"> nanocomposite hydrogel with the title of:</w:t>
      </w:r>
    </w:p>
    <w:p w:rsidR="000063E9" w:rsidRPr="00050ABB" w:rsidRDefault="000063E9" w:rsidP="00050ABB">
      <w:pPr>
        <w:spacing w:line="240" w:lineRule="auto"/>
        <w:jc w:val="both"/>
        <w:rPr>
          <w:rFonts w:ascii="Arial" w:hAnsi="Arial" w:cs="Arial"/>
          <w:color w:val="222222"/>
          <w:sz w:val="22"/>
          <w:shd w:val="clear" w:color="auto" w:fill="FFFFFF"/>
        </w:rPr>
      </w:pPr>
      <w:proofErr w:type="gramStart"/>
      <w:r w:rsidRPr="00050ABB">
        <w:rPr>
          <w:rFonts w:ascii="Arial" w:hAnsi="Arial" w:cs="Arial"/>
          <w:color w:val="222222"/>
          <w:sz w:val="22"/>
          <w:shd w:val="clear" w:color="auto" w:fill="FFFFFF"/>
        </w:rPr>
        <w:t>“Tough, resilient and pH-sensitive interpenetrating polyacrylamide/alginate/montmorillonite nanocomposite hydrogels.”</w:t>
      </w:r>
      <w:proofErr w:type="gramEnd"/>
    </w:p>
    <w:p w:rsidR="000063E9" w:rsidRDefault="000063E9" w:rsidP="000063E9">
      <w:pPr>
        <w:spacing w:line="480" w:lineRule="auto"/>
        <w:jc w:val="both"/>
        <w:rPr>
          <w:rFonts w:ascii="Arial" w:hAnsi="Arial" w:cs="Arial"/>
          <w:color w:val="222222"/>
          <w:shd w:val="clear" w:color="auto" w:fill="FFFFFF"/>
        </w:rPr>
      </w:pPr>
    </w:p>
    <w:p w:rsidR="000063E9" w:rsidRPr="00E226FB" w:rsidRDefault="00050ABB" w:rsidP="00050ABB">
      <w:pPr>
        <w:spacing w:after="0" w:line="480" w:lineRule="auto"/>
        <w:jc w:val="both"/>
        <w:rPr>
          <w:rFonts w:ascii="Times New Roman" w:eastAsiaTheme="minorEastAsia" w:hAnsi="Times New Roman"/>
          <w:color w:val="000000" w:themeColor="text1"/>
          <w:sz w:val="24"/>
          <w:szCs w:val="24"/>
        </w:rPr>
      </w:pPr>
      <w:r>
        <w:rPr>
          <w:rFonts w:ascii="Times New Roman" w:eastAsiaTheme="minorEastAsia" w:hAnsi="Times New Roman"/>
          <w:color w:val="000000" w:themeColor="text1"/>
          <w:sz w:val="24"/>
          <w:szCs w:val="24"/>
        </w:rPr>
        <w:t>4</w:t>
      </w:r>
      <w:r w:rsidR="000063E9" w:rsidRPr="00E226FB">
        <w:rPr>
          <w:rFonts w:ascii="Times New Roman" w:eastAsiaTheme="minorEastAsia" w:hAnsi="Times New Roman"/>
          <w:color w:val="000000" w:themeColor="text1"/>
          <w:sz w:val="24"/>
          <w:szCs w:val="24"/>
        </w:rPr>
        <w:t>. The paper draft which is based on the alginate/MMT/Ca</w:t>
      </w:r>
      <w:r w:rsidR="000063E9" w:rsidRPr="00923D4A">
        <w:rPr>
          <w:rFonts w:ascii="Times New Roman" w:eastAsiaTheme="minorEastAsia" w:hAnsi="Times New Roman"/>
          <w:color w:val="000000" w:themeColor="text1"/>
          <w:sz w:val="24"/>
          <w:szCs w:val="24"/>
          <w:vertAlign w:val="superscript"/>
        </w:rPr>
        <w:t>2+</w:t>
      </w:r>
      <w:r w:rsidR="000063E9" w:rsidRPr="00E226FB">
        <w:rPr>
          <w:rFonts w:ascii="Times New Roman" w:eastAsiaTheme="minorEastAsia" w:hAnsi="Times New Roman"/>
          <w:color w:val="000000" w:themeColor="text1"/>
          <w:sz w:val="24"/>
          <w:szCs w:val="24"/>
        </w:rPr>
        <w:t xml:space="preserve"> nanocomposite hydrogel films with the title of: </w:t>
      </w:r>
    </w:p>
    <w:p w:rsidR="000063E9" w:rsidRPr="00050ABB" w:rsidRDefault="000063E9" w:rsidP="00050ABB">
      <w:pPr>
        <w:spacing w:line="240" w:lineRule="auto"/>
        <w:jc w:val="both"/>
        <w:rPr>
          <w:rFonts w:ascii="Arial" w:hAnsi="Arial" w:cs="Arial"/>
          <w:color w:val="222222"/>
          <w:sz w:val="22"/>
          <w:shd w:val="clear" w:color="auto" w:fill="FFFFFF"/>
        </w:rPr>
      </w:pPr>
      <w:proofErr w:type="gramStart"/>
      <w:r w:rsidRPr="00050ABB">
        <w:rPr>
          <w:rFonts w:ascii="Arial" w:hAnsi="Arial" w:cs="Arial"/>
          <w:color w:val="222222"/>
          <w:sz w:val="22"/>
          <w:shd w:val="clear" w:color="auto" w:fill="FFFFFF"/>
        </w:rPr>
        <w:t>“Transparent, UV-proof and mechanically strong alginate/montmorillonite/Ca</w:t>
      </w:r>
      <w:r w:rsidRPr="00923D4A">
        <w:rPr>
          <w:rFonts w:ascii="Arial" w:hAnsi="Arial" w:cs="Arial"/>
          <w:color w:val="222222"/>
          <w:sz w:val="22"/>
          <w:shd w:val="clear" w:color="auto" w:fill="FFFFFF"/>
          <w:vertAlign w:val="superscript"/>
        </w:rPr>
        <w:t>2+</w:t>
      </w:r>
      <w:r w:rsidRPr="00050ABB">
        <w:rPr>
          <w:rFonts w:ascii="Arial" w:hAnsi="Arial" w:cs="Arial"/>
          <w:color w:val="222222"/>
          <w:sz w:val="22"/>
          <w:shd w:val="clear" w:color="auto" w:fill="FFFFFF"/>
        </w:rPr>
        <w:t xml:space="preserve"> nanocomposite hydrogel films with solvent sensitivity.”</w:t>
      </w:r>
      <w:proofErr w:type="gramEnd"/>
    </w:p>
    <w:p w:rsidR="000063E9" w:rsidRDefault="000063E9" w:rsidP="000063E9"/>
    <w:p w:rsidR="00D92F7A" w:rsidRDefault="00D92F7A" w:rsidP="000063E9"/>
    <w:p w:rsidR="00D92F7A" w:rsidRDefault="00D92F7A" w:rsidP="000063E9"/>
    <w:p w:rsidR="00D92F7A" w:rsidRDefault="00D92F7A" w:rsidP="000063E9"/>
    <w:p w:rsidR="00D92F7A" w:rsidRPr="00D92F7A" w:rsidRDefault="00D92F7A" w:rsidP="00D92F7A">
      <w:pPr>
        <w:pStyle w:val="Heading1"/>
        <w:spacing w:line="480" w:lineRule="auto"/>
        <w:rPr>
          <w:rFonts w:ascii="Times New Roman" w:hAnsi="Times New Roman"/>
          <w:bCs w:val="0"/>
          <w:noProof/>
          <w:color w:val="4472C4" w:themeColor="accent1"/>
          <w:sz w:val="40"/>
          <w:szCs w:val="40"/>
        </w:rPr>
      </w:pPr>
      <w:r w:rsidRPr="00D92F7A">
        <w:rPr>
          <w:rFonts w:ascii="Times New Roman" w:hAnsi="Times New Roman"/>
          <w:bCs w:val="0"/>
          <w:color w:val="4472C4" w:themeColor="accent1"/>
          <w:sz w:val="40"/>
          <w:szCs w:val="40"/>
        </w:rPr>
        <w:lastRenderedPageBreak/>
        <w:t>Table of Contents</w:t>
      </w:r>
      <w:r>
        <w:rPr>
          <w:rFonts w:ascii="Times New Roman" w:hAnsi="Times New Roman"/>
          <w:bCs w:val="0"/>
          <w:color w:val="4472C4" w:themeColor="accent1"/>
          <w:sz w:val="40"/>
          <w:szCs w:val="40"/>
        </w:rPr>
        <w:fldChar w:fldCharType="begin"/>
      </w:r>
      <w:r w:rsidRPr="00D92F7A">
        <w:rPr>
          <w:rFonts w:ascii="Times New Roman" w:hAnsi="Times New Roman"/>
          <w:bCs w:val="0"/>
          <w:color w:val="4472C4" w:themeColor="accent1"/>
          <w:sz w:val="40"/>
          <w:szCs w:val="40"/>
        </w:rPr>
        <w:instrText xml:space="preserve"> TOC \o "1-4" \h \z \u </w:instrText>
      </w:r>
      <w:r>
        <w:rPr>
          <w:rFonts w:ascii="Times New Roman" w:hAnsi="Times New Roman"/>
          <w:bCs w:val="0"/>
          <w:color w:val="4472C4" w:themeColor="accent1"/>
          <w:sz w:val="40"/>
          <w:szCs w:val="40"/>
        </w:rPr>
        <w:fldChar w:fldCharType="separate"/>
      </w:r>
    </w:p>
    <w:p w:rsidR="00D92F7A" w:rsidRDefault="003152F3" w:rsidP="00D92F7A">
      <w:pPr>
        <w:pStyle w:val="TOC1"/>
        <w:rPr>
          <w:rFonts w:asciiTheme="minorHAnsi" w:hAnsiTheme="minorHAnsi" w:cstheme="minorBidi"/>
          <w:noProof/>
          <w:color w:val="auto"/>
          <w:sz w:val="22"/>
          <w:szCs w:val="22"/>
        </w:rPr>
      </w:pPr>
      <w:hyperlink w:anchor="_Toc493534755" w:history="1">
        <w:r w:rsidR="00D92F7A" w:rsidRPr="003A3502">
          <w:rPr>
            <w:rStyle w:val="Hyperlink"/>
            <w:noProof/>
          </w:rPr>
          <w:t>Chapter 1: Introduction</w:t>
        </w:r>
        <w:r w:rsidR="00D92F7A">
          <w:rPr>
            <w:noProof/>
            <w:webHidden/>
          </w:rPr>
          <w:tab/>
        </w:r>
        <w:r w:rsidR="00D92F7A">
          <w:rPr>
            <w:noProof/>
            <w:webHidden/>
          </w:rPr>
          <w:fldChar w:fldCharType="begin"/>
        </w:r>
        <w:r w:rsidR="00D92F7A">
          <w:rPr>
            <w:noProof/>
            <w:webHidden/>
          </w:rPr>
          <w:instrText xml:space="preserve"> PAGEREF _Toc493534755 \h </w:instrText>
        </w:r>
        <w:r w:rsidR="00D92F7A">
          <w:rPr>
            <w:noProof/>
            <w:webHidden/>
          </w:rPr>
        </w:r>
        <w:r w:rsidR="00D92F7A">
          <w:rPr>
            <w:noProof/>
            <w:webHidden/>
          </w:rPr>
          <w:fldChar w:fldCharType="separate"/>
        </w:r>
        <w:r>
          <w:rPr>
            <w:noProof/>
            <w:webHidden/>
          </w:rPr>
          <w:t>1</w:t>
        </w:r>
        <w:r w:rsidR="00D92F7A">
          <w:rPr>
            <w:noProof/>
            <w:webHidden/>
          </w:rPr>
          <w:fldChar w:fldCharType="end"/>
        </w:r>
      </w:hyperlink>
    </w:p>
    <w:p w:rsidR="00D92F7A" w:rsidRDefault="003152F3" w:rsidP="00D92F7A">
      <w:pPr>
        <w:pStyle w:val="TOC1"/>
        <w:rPr>
          <w:rFonts w:asciiTheme="minorHAnsi" w:hAnsiTheme="minorHAnsi" w:cstheme="minorBidi"/>
          <w:noProof/>
          <w:color w:val="auto"/>
          <w:sz w:val="22"/>
          <w:szCs w:val="22"/>
        </w:rPr>
      </w:pPr>
      <w:hyperlink w:anchor="_Toc493534756" w:history="1">
        <w:r w:rsidR="00D92F7A" w:rsidRPr="003A3502">
          <w:rPr>
            <w:rStyle w:val="Hyperlink"/>
            <w:noProof/>
          </w:rPr>
          <w:t>Chapter 2: Literature review</w:t>
        </w:r>
        <w:r w:rsidR="00D92F7A">
          <w:rPr>
            <w:noProof/>
            <w:webHidden/>
          </w:rPr>
          <w:tab/>
        </w:r>
        <w:r w:rsidR="00D92F7A">
          <w:rPr>
            <w:noProof/>
            <w:webHidden/>
          </w:rPr>
          <w:fldChar w:fldCharType="begin"/>
        </w:r>
        <w:r w:rsidR="00D92F7A">
          <w:rPr>
            <w:noProof/>
            <w:webHidden/>
          </w:rPr>
          <w:instrText xml:space="preserve"> PAGEREF _Toc493534756 \h </w:instrText>
        </w:r>
        <w:r w:rsidR="00D92F7A">
          <w:rPr>
            <w:noProof/>
            <w:webHidden/>
          </w:rPr>
        </w:r>
        <w:r w:rsidR="00D92F7A">
          <w:rPr>
            <w:noProof/>
            <w:webHidden/>
          </w:rPr>
          <w:fldChar w:fldCharType="separate"/>
        </w:r>
        <w:r>
          <w:rPr>
            <w:noProof/>
            <w:webHidden/>
          </w:rPr>
          <w:t>5</w:t>
        </w:r>
        <w:r w:rsidR="00D92F7A">
          <w:rPr>
            <w:noProof/>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757" w:history="1">
        <w:r w:rsidR="00D92F7A" w:rsidRPr="003A3502">
          <w:rPr>
            <w:rStyle w:val="Hyperlink"/>
            <w:noProof/>
          </w:rPr>
          <w:t>2.1. Review of solid polymer/clay nanocomposite materials</w:t>
        </w:r>
        <w:r w:rsidR="00D92F7A">
          <w:rPr>
            <w:noProof/>
            <w:webHidden/>
          </w:rPr>
          <w:tab/>
        </w:r>
        <w:r w:rsidR="00D92F7A">
          <w:rPr>
            <w:noProof/>
            <w:webHidden/>
          </w:rPr>
          <w:fldChar w:fldCharType="begin"/>
        </w:r>
        <w:r w:rsidR="00D92F7A">
          <w:rPr>
            <w:noProof/>
            <w:webHidden/>
          </w:rPr>
          <w:instrText xml:space="preserve"> PAGEREF _Toc493534757 \h </w:instrText>
        </w:r>
        <w:r w:rsidR="00D92F7A">
          <w:rPr>
            <w:noProof/>
            <w:webHidden/>
          </w:rPr>
        </w:r>
        <w:r w:rsidR="00D92F7A">
          <w:rPr>
            <w:noProof/>
            <w:webHidden/>
          </w:rPr>
          <w:fldChar w:fldCharType="separate"/>
        </w:r>
        <w:r>
          <w:rPr>
            <w:noProof/>
            <w:webHidden/>
          </w:rPr>
          <w:t>5</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58" w:history="1">
        <w:r w:rsidR="00D92F7A" w:rsidRPr="003A3502">
          <w:rPr>
            <w:rStyle w:val="Hyperlink"/>
          </w:rPr>
          <w:t>2.1.1. Composite materials</w:t>
        </w:r>
        <w:r w:rsidR="00D92F7A">
          <w:rPr>
            <w:webHidden/>
          </w:rPr>
          <w:tab/>
        </w:r>
        <w:r w:rsidR="00D92F7A">
          <w:rPr>
            <w:webHidden/>
          </w:rPr>
          <w:fldChar w:fldCharType="begin"/>
        </w:r>
        <w:r w:rsidR="00D92F7A">
          <w:rPr>
            <w:webHidden/>
          </w:rPr>
          <w:instrText xml:space="preserve"> PAGEREF _Toc493534758 \h </w:instrText>
        </w:r>
        <w:r w:rsidR="00D92F7A">
          <w:rPr>
            <w:webHidden/>
          </w:rPr>
        </w:r>
        <w:r w:rsidR="00D92F7A">
          <w:rPr>
            <w:webHidden/>
          </w:rPr>
          <w:fldChar w:fldCharType="separate"/>
        </w:r>
        <w:r>
          <w:rPr>
            <w:webHidden/>
          </w:rPr>
          <w:t>5</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59" w:history="1">
        <w:r w:rsidR="00D92F7A" w:rsidRPr="003A3502">
          <w:rPr>
            <w:rStyle w:val="Hyperlink"/>
          </w:rPr>
          <w:t>2.1.2. Polymer composites</w:t>
        </w:r>
        <w:r w:rsidR="00D92F7A">
          <w:rPr>
            <w:webHidden/>
          </w:rPr>
          <w:tab/>
        </w:r>
        <w:r w:rsidR="00D92F7A">
          <w:rPr>
            <w:webHidden/>
          </w:rPr>
          <w:fldChar w:fldCharType="begin"/>
        </w:r>
        <w:r w:rsidR="00D92F7A">
          <w:rPr>
            <w:webHidden/>
          </w:rPr>
          <w:instrText xml:space="preserve"> PAGEREF _Toc493534759 \h </w:instrText>
        </w:r>
        <w:r w:rsidR="00D92F7A">
          <w:rPr>
            <w:webHidden/>
          </w:rPr>
        </w:r>
        <w:r w:rsidR="00D92F7A">
          <w:rPr>
            <w:webHidden/>
          </w:rPr>
          <w:fldChar w:fldCharType="separate"/>
        </w:r>
        <w:r>
          <w:rPr>
            <w:webHidden/>
          </w:rPr>
          <w:t>5</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60" w:history="1">
        <w:r w:rsidR="00D92F7A" w:rsidRPr="003A3502">
          <w:rPr>
            <w:rStyle w:val="Hyperlink"/>
          </w:rPr>
          <w:t>2.1.3. Polymer nanocomposites</w:t>
        </w:r>
        <w:r w:rsidR="00D92F7A">
          <w:rPr>
            <w:webHidden/>
          </w:rPr>
          <w:tab/>
        </w:r>
        <w:r w:rsidR="00D92F7A">
          <w:rPr>
            <w:webHidden/>
          </w:rPr>
          <w:fldChar w:fldCharType="begin"/>
        </w:r>
        <w:r w:rsidR="00D92F7A">
          <w:rPr>
            <w:webHidden/>
          </w:rPr>
          <w:instrText xml:space="preserve"> PAGEREF _Toc493534760 \h </w:instrText>
        </w:r>
        <w:r w:rsidR="00D92F7A">
          <w:rPr>
            <w:webHidden/>
          </w:rPr>
        </w:r>
        <w:r w:rsidR="00D92F7A">
          <w:rPr>
            <w:webHidden/>
          </w:rPr>
          <w:fldChar w:fldCharType="separate"/>
        </w:r>
        <w:r>
          <w:rPr>
            <w:webHidden/>
          </w:rPr>
          <w:t>6</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61" w:history="1">
        <w:r w:rsidR="00D92F7A" w:rsidRPr="003A3502">
          <w:rPr>
            <w:rStyle w:val="Hyperlink"/>
          </w:rPr>
          <w:t>2.1.4. Polymer/clay nanocomposites</w:t>
        </w:r>
        <w:r w:rsidR="00D92F7A">
          <w:rPr>
            <w:webHidden/>
          </w:rPr>
          <w:tab/>
        </w:r>
        <w:r w:rsidR="00D92F7A">
          <w:rPr>
            <w:webHidden/>
          </w:rPr>
          <w:fldChar w:fldCharType="begin"/>
        </w:r>
        <w:r w:rsidR="00D92F7A">
          <w:rPr>
            <w:webHidden/>
          </w:rPr>
          <w:instrText xml:space="preserve"> PAGEREF _Toc493534761 \h </w:instrText>
        </w:r>
        <w:r w:rsidR="00D92F7A">
          <w:rPr>
            <w:webHidden/>
          </w:rPr>
        </w:r>
        <w:r w:rsidR="00D92F7A">
          <w:rPr>
            <w:webHidden/>
          </w:rPr>
          <w:fldChar w:fldCharType="separate"/>
        </w:r>
        <w:r>
          <w:rPr>
            <w:webHidden/>
          </w:rPr>
          <w:t>7</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62" w:history="1">
        <w:r w:rsidR="00D92F7A" w:rsidRPr="003A3502">
          <w:rPr>
            <w:rStyle w:val="Hyperlink"/>
          </w:rPr>
          <w:t>2.1.5. Clays</w:t>
        </w:r>
        <w:r w:rsidR="00D92F7A">
          <w:rPr>
            <w:webHidden/>
          </w:rPr>
          <w:tab/>
        </w:r>
        <w:r w:rsidR="00D92F7A">
          <w:rPr>
            <w:webHidden/>
          </w:rPr>
          <w:fldChar w:fldCharType="begin"/>
        </w:r>
        <w:r w:rsidR="00D92F7A">
          <w:rPr>
            <w:webHidden/>
          </w:rPr>
          <w:instrText xml:space="preserve"> PAGEREF _Toc493534762 \h </w:instrText>
        </w:r>
        <w:r w:rsidR="00D92F7A">
          <w:rPr>
            <w:webHidden/>
          </w:rPr>
        </w:r>
        <w:r w:rsidR="00D92F7A">
          <w:rPr>
            <w:webHidden/>
          </w:rPr>
          <w:fldChar w:fldCharType="separate"/>
        </w:r>
        <w:r>
          <w:rPr>
            <w:webHidden/>
          </w:rPr>
          <w:t>7</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63" w:history="1">
        <w:r w:rsidR="00D92F7A" w:rsidRPr="003A3502">
          <w:rPr>
            <w:rStyle w:val="Hyperlink"/>
          </w:rPr>
          <w:t>2.1.6. Clay modification</w:t>
        </w:r>
        <w:r w:rsidR="00D92F7A">
          <w:rPr>
            <w:webHidden/>
          </w:rPr>
          <w:tab/>
        </w:r>
        <w:r w:rsidR="00D92F7A">
          <w:rPr>
            <w:webHidden/>
          </w:rPr>
          <w:fldChar w:fldCharType="begin"/>
        </w:r>
        <w:r w:rsidR="00D92F7A">
          <w:rPr>
            <w:webHidden/>
          </w:rPr>
          <w:instrText xml:space="preserve"> PAGEREF _Toc493534763 \h </w:instrText>
        </w:r>
        <w:r w:rsidR="00D92F7A">
          <w:rPr>
            <w:webHidden/>
          </w:rPr>
        </w:r>
        <w:r w:rsidR="00D92F7A">
          <w:rPr>
            <w:webHidden/>
          </w:rPr>
          <w:fldChar w:fldCharType="separate"/>
        </w:r>
        <w:r>
          <w:rPr>
            <w:webHidden/>
          </w:rPr>
          <w:t>10</w:t>
        </w:r>
        <w:r w:rsidR="00D92F7A">
          <w:rPr>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64" w:history="1">
        <w:r w:rsidR="00D92F7A" w:rsidRPr="003A3502">
          <w:rPr>
            <w:rStyle w:val="Hyperlink"/>
            <w:noProof/>
          </w:rPr>
          <w:t>Cation exchange reaction</w:t>
        </w:r>
        <w:r w:rsidR="00D92F7A">
          <w:rPr>
            <w:noProof/>
            <w:webHidden/>
          </w:rPr>
          <w:tab/>
        </w:r>
        <w:r w:rsidR="00D92F7A">
          <w:rPr>
            <w:noProof/>
            <w:webHidden/>
          </w:rPr>
          <w:fldChar w:fldCharType="begin"/>
        </w:r>
        <w:r w:rsidR="00D92F7A">
          <w:rPr>
            <w:noProof/>
            <w:webHidden/>
          </w:rPr>
          <w:instrText xml:space="preserve"> PAGEREF _Toc493534764 \h </w:instrText>
        </w:r>
        <w:r w:rsidR="00D92F7A">
          <w:rPr>
            <w:noProof/>
            <w:webHidden/>
          </w:rPr>
        </w:r>
        <w:r w:rsidR="00D92F7A">
          <w:rPr>
            <w:noProof/>
            <w:webHidden/>
          </w:rPr>
          <w:fldChar w:fldCharType="separate"/>
        </w:r>
        <w:r>
          <w:rPr>
            <w:noProof/>
            <w:webHidden/>
          </w:rPr>
          <w:t>10</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65" w:history="1">
        <w:r w:rsidR="00D92F7A" w:rsidRPr="003A3502">
          <w:rPr>
            <w:rStyle w:val="Hyperlink"/>
            <w:noProof/>
          </w:rPr>
          <w:t>Organic surfactants</w:t>
        </w:r>
        <w:r w:rsidR="00D92F7A">
          <w:rPr>
            <w:noProof/>
            <w:webHidden/>
          </w:rPr>
          <w:tab/>
        </w:r>
        <w:r w:rsidR="00D92F7A">
          <w:rPr>
            <w:noProof/>
            <w:webHidden/>
          </w:rPr>
          <w:fldChar w:fldCharType="begin"/>
        </w:r>
        <w:r w:rsidR="00D92F7A">
          <w:rPr>
            <w:noProof/>
            <w:webHidden/>
          </w:rPr>
          <w:instrText xml:space="preserve"> PAGEREF _Toc493534765 \h </w:instrText>
        </w:r>
        <w:r w:rsidR="00D92F7A">
          <w:rPr>
            <w:noProof/>
            <w:webHidden/>
          </w:rPr>
        </w:r>
        <w:r w:rsidR="00D92F7A">
          <w:rPr>
            <w:noProof/>
            <w:webHidden/>
          </w:rPr>
          <w:fldChar w:fldCharType="separate"/>
        </w:r>
        <w:r>
          <w:rPr>
            <w:noProof/>
            <w:webHidden/>
          </w:rPr>
          <w:t>12</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66" w:history="1">
        <w:r w:rsidR="00D92F7A" w:rsidRPr="003A3502">
          <w:rPr>
            <w:rStyle w:val="Hyperlink"/>
          </w:rPr>
          <w:t>2.1.7. Polymer matrix materials</w:t>
        </w:r>
        <w:r w:rsidR="00D92F7A">
          <w:rPr>
            <w:webHidden/>
          </w:rPr>
          <w:tab/>
        </w:r>
        <w:r w:rsidR="00D92F7A">
          <w:rPr>
            <w:webHidden/>
          </w:rPr>
          <w:fldChar w:fldCharType="begin"/>
        </w:r>
        <w:r w:rsidR="00D92F7A">
          <w:rPr>
            <w:webHidden/>
          </w:rPr>
          <w:instrText xml:space="preserve"> PAGEREF _Toc493534766 \h </w:instrText>
        </w:r>
        <w:r w:rsidR="00D92F7A">
          <w:rPr>
            <w:webHidden/>
          </w:rPr>
        </w:r>
        <w:r w:rsidR="00D92F7A">
          <w:rPr>
            <w:webHidden/>
          </w:rPr>
          <w:fldChar w:fldCharType="separate"/>
        </w:r>
        <w:r>
          <w:rPr>
            <w:webHidden/>
          </w:rPr>
          <w:t>13</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67" w:history="1">
        <w:r w:rsidR="00D92F7A" w:rsidRPr="003A3502">
          <w:rPr>
            <w:rStyle w:val="Hyperlink"/>
          </w:rPr>
          <w:t>2.1.8. Structure of polymer-clay nanocomposites</w:t>
        </w:r>
        <w:r w:rsidR="00D92F7A">
          <w:rPr>
            <w:webHidden/>
          </w:rPr>
          <w:tab/>
        </w:r>
        <w:r w:rsidR="00D92F7A">
          <w:rPr>
            <w:webHidden/>
          </w:rPr>
          <w:fldChar w:fldCharType="begin"/>
        </w:r>
        <w:r w:rsidR="00D92F7A">
          <w:rPr>
            <w:webHidden/>
          </w:rPr>
          <w:instrText xml:space="preserve"> PAGEREF _Toc493534767 \h </w:instrText>
        </w:r>
        <w:r w:rsidR="00D92F7A">
          <w:rPr>
            <w:webHidden/>
          </w:rPr>
        </w:r>
        <w:r w:rsidR="00D92F7A">
          <w:rPr>
            <w:webHidden/>
          </w:rPr>
          <w:fldChar w:fldCharType="separate"/>
        </w:r>
        <w:r>
          <w:rPr>
            <w:webHidden/>
          </w:rPr>
          <w:t>15</w:t>
        </w:r>
        <w:r w:rsidR="00D92F7A">
          <w:rPr>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68" w:history="1">
        <w:r w:rsidR="00D92F7A" w:rsidRPr="003A3502">
          <w:rPr>
            <w:rStyle w:val="Hyperlink"/>
            <w:noProof/>
          </w:rPr>
          <w:t>Conventional composites</w:t>
        </w:r>
        <w:r w:rsidR="00D92F7A">
          <w:rPr>
            <w:noProof/>
            <w:webHidden/>
          </w:rPr>
          <w:tab/>
        </w:r>
        <w:r w:rsidR="00D92F7A">
          <w:rPr>
            <w:noProof/>
            <w:webHidden/>
          </w:rPr>
          <w:fldChar w:fldCharType="begin"/>
        </w:r>
        <w:r w:rsidR="00D92F7A">
          <w:rPr>
            <w:noProof/>
            <w:webHidden/>
          </w:rPr>
          <w:instrText xml:space="preserve"> PAGEREF _Toc493534768 \h </w:instrText>
        </w:r>
        <w:r w:rsidR="00D92F7A">
          <w:rPr>
            <w:noProof/>
            <w:webHidden/>
          </w:rPr>
        </w:r>
        <w:r w:rsidR="00D92F7A">
          <w:rPr>
            <w:noProof/>
            <w:webHidden/>
          </w:rPr>
          <w:fldChar w:fldCharType="separate"/>
        </w:r>
        <w:r>
          <w:rPr>
            <w:noProof/>
            <w:webHidden/>
          </w:rPr>
          <w:t>16</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69" w:history="1">
        <w:r w:rsidR="00D92F7A" w:rsidRPr="003A3502">
          <w:rPr>
            <w:rStyle w:val="Hyperlink"/>
            <w:noProof/>
          </w:rPr>
          <w:t>Intercalated composites</w:t>
        </w:r>
        <w:r w:rsidR="00D92F7A">
          <w:rPr>
            <w:noProof/>
            <w:webHidden/>
          </w:rPr>
          <w:tab/>
        </w:r>
        <w:r w:rsidR="00D92F7A">
          <w:rPr>
            <w:noProof/>
            <w:webHidden/>
          </w:rPr>
          <w:fldChar w:fldCharType="begin"/>
        </w:r>
        <w:r w:rsidR="00D92F7A">
          <w:rPr>
            <w:noProof/>
            <w:webHidden/>
          </w:rPr>
          <w:instrText xml:space="preserve"> PAGEREF _Toc493534769 \h </w:instrText>
        </w:r>
        <w:r w:rsidR="00D92F7A">
          <w:rPr>
            <w:noProof/>
            <w:webHidden/>
          </w:rPr>
        </w:r>
        <w:r w:rsidR="00D92F7A">
          <w:rPr>
            <w:noProof/>
            <w:webHidden/>
          </w:rPr>
          <w:fldChar w:fldCharType="separate"/>
        </w:r>
        <w:r>
          <w:rPr>
            <w:noProof/>
            <w:webHidden/>
          </w:rPr>
          <w:t>16</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70" w:history="1">
        <w:r w:rsidR="00D92F7A" w:rsidRPr="003A3502">
          <w:rPr>
            <w:rStyle w:val="Hyperlink"/>
            <w:noProof/>
          </w:rPr>
          <w:t>Exfoliated composites</w:t>
        </w:r>
        <w:r w:rsidR="00D92F7A">
          <w:rPr>
            <w:noProof/>
            <w:webHidden/>
          </w:rPr>
          <w:tab/>
        </w:r>
        <w:r w:rsidR="00D92F7A">
          <w:rPr>
            <w:noProof/>
            <w:webHidden/>
          </w:rPr>
          <w:fldChar w:fldCharType="begin"/>
        </w:r>
        <w:r w:rsidR="00D92F7A">
          <w:rPr>
            <w:noProof/>
            <w:webHidden/>
          </w:rPr>
          <w:instrText xml:space="preserve"> PAGEREF _Toc493534770 \h </w:instrText>
        </w:r>
        <w:r w:rsidR="00D92F7A">
          <w:rPr>
            <w:noProof/>
            <w:webHidden/>
          </w:rPr>
        </w:r>
        <w:r w:rsidR="00D92F7A">
          <w:rPr>
            <w:noProof/>
            <w:webHidden/>
          </w:rPr>
          <w:fldChar w:fldCharType="separate"/>
        </w:r>
        <w:r>
          <w:rPr>
            <w:noProof/>
            <w:webHidden/>
          </w:rPr>
          <w:t>17</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71" w:history="1">
        <w:r w:rsidR="00D92F7A" w:rsidRPr="003A3502">
          <w:rPr>
            <w:rStyle w:val="Hyperlink"/>
          </w:rPr>
          <w:t>2.1.9. Preparation of polymer-clay nanocomposites</w:t>
        </w:r>
        <w:r w:rsidR="00D92F7A">
          <w:rPr>
            <w:webHidden/>
          </w:rPr>
          <w:tab/>
        </w:r>
        <w:r w:rsidR="00D92F7A">
          <w:rPr>
            <w:webHidden/>
          </w:rPr>
          <w:fldChar w:fldCharType="begin"/>
        </w:r>
        <w:r w:rsidR="00D92F7A">
          <w:rPr>
            <w:webHidden/>
          </w:rPr>
          <w:instrText xml:space="preserve"> PAGEREF _Toc493534771 \h </w:instrText>
        </w:r>
        <w:r w:rsidR="00D92F7A">
          <w:rPr>
            <w:webHidden/>
          </w:rPr>
        </w:r>
        <w:r w:rsidR="00D92F7A">
          <w:rPr>
            <w:webHidden/>
          </w:rPr>
          <w:fldChar w:fldCharType="separate"/>
        </w:r>
        <w:r>
          <w:rPr>
            <w:webHidden/>
          </w:rPr>
          <w:t>17</w:t>
        </w:r>
        <w:r w:rsidR="00D92F7A">
          <w:rPr>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72" w:history="1">
        <w:r w:rsidR="00F1777F">
          <w:rPr>
            <w:rStyle w:val="Hyperlink"/>
            <w:noProof/>
          </w:rPr>
          <w:t>I</w:t>
        </w:r>
        <w:r w:rsidR="00D92F7A" w:rsidRPr="003A3502">
          <w:rPr>
            <w:rStyle w:val="Hyperlink"/>
            <w:noProof/>
          </w:rPr>
          <w:t>n situ polymerisation</w:t>
        </w:r>
        <w:r w:rsidR="00D92F7A">
          <w:rPr>
            <w:noProof/>
            <w:webHidden/>
          </w:rPr>
          <w:tab/>
        </w:r>
        <w:r w:rsidR="00D92F7A">
          <w:rPr>
            <w:noProof/>
            <w:webHidden/>
          </w:rPr>
          <w:fldChar w:fldCharType="begin"/>
        </w:r>
        <w:r w:rsidR="00D92F7A">
          <w:rPr>
            <w:noProof/>
            <w:webHidden/>
          </w:rPr>
          <w:instrText xml:space="preserve"> PAGEREF _Toc493534772 \h </w:instrText>
        </w:r>
        <w:r w:rsidR="00D92F7A">
          <w:rPr>
            <w:noProof/>
            <w:webHidden/>
          </w:rPr>
        </w:r>
        <w:r w:rsidR="00D92F7A">
          <w:rPr>
            <w:noProof/>
            <w:webHidden/>
          </w:rPr>
          <w:fldChar w:fldCharType="separate"/>
        </w:r>
        <w:r>
          <w:rPr>
            <w:noProof/>
            <w:webHidden/>
          </w:rPr>
          <w:t>18</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73" w:history="1">
        <w:r w:rsidR="00D92F7A" w:rsidRPr="003A3502">
          <w:rPr>
            <w:rStyle w:val="Hyperlink"/>
            <w:noProof/>
          </w:rPr>
          <w:t>Solution intercalation</w:t>
        </w:r>
        <w:r w:rsidR="00D92F7A">
          <w:rPr>
            <w:noProof/>
            <w:webHidden/>
          </w:rPr>
          <w:tab/>
        </w:r>
        <w:r w:rsidR="00D92F7A">
          <w:rPr>
            <w:noProof/>
            <w:webHidden/>
          </w:rPr>
          <w:fldChar w:fldCharType="begin"/>
        </w:r>
        <w:r w:rsidR="00D92F7A">
          <w:rPr>
            <w:noProof/>
            <w:webHidden/>
          </w:rPr>
          <w:instrText xml:space="preserve"> PAGEREF _Toc493534773 \h </w:instrText>
        </w:r>
        <w:r w:rsidR="00D92F7A">
          <w:rPr>
            <w:noProof/>
            <w:webHidden/>
          </w:rPr>
        </w:r>
        <w:r w:rsidR="00D92F7A">
          <w:rPr>
            <w:noProof/>
            <w:webHidden/>
          </w:rPr>
          <w:fldChar w:fldCharType="separate"/>
        </w:r>
        <w:r>
          <w:rPr>
            <w:noProof/>
            <w:webHidden/>
          </w:rPr>
          <w:t>18</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74" w:history="1">
        <w:r w:rsidR="00D92F7A" w:rsidRPr="003A3502">
          <w:rPr>
            <w:rStyle w:val="Hyperlink"/>
            <w:noProof/>
          </w:rPr>
          <w:t>Melt intercalation</w:t>
        </w:r>
        <w:r w:rsidR="00D92F7A">
          <w:rPr>
            <w:noProof/>
            <w:webHidden/>
          </w:rPr>
          <w:tab/>
        </w:r>
        <w:r w:rsidR="00D92F7A">
          <w:rPr>
            <w:noProof/>
            <w:webHidden/>
          </w:rPr>
          <w:fldChar w:fldCharType="begin"/>
        </w:r>
        <w:r w:rsidR="00D92F7A">
          <w:rPr>
            <w:noProof/>
            <w:webHidden/>
          </w:rPr>
          <w:instrText xml:space="preserve"> PAGEREF _Toc493534774 \h </w:instrText>
        </w:r>
        <w:r w:rsidR="00D92F7A">
          <w:rPr>
            <w:noProof/>
            <w:webHidden/>
          </w:rPr>
        </w:r>
        <w:r w:rsidR="00D92F7A">
          <w:rPr>
            <w:noProof/>
            <w:webHidden/>
          </w:rPr>
          <w:fldChar w:fldCharType="separate"/>
        </w:r>
        <w:r>
          <w:rPr>
            <w:noProof/>
            <w:webHidden/>
          </w:rPr>
          <w:t>19</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75" w:history="1">
        <w:r w:rsidR="00D92F7A" w:rsidRPr="003A3502">
          <w:rPr>
            <w:rStyle w:val="Hyperlink"/>
          </w:rPr>
          <w:t>2.1.10. Characterisation</w:t>
        </w:r>
        <w:r w:rsidR="00D92F7A">
          <w:rPr>
            <w:webHidden/>
          </w:rPr>
          <w:tab/>
        </w:r>
        <w:r w:rsidR="00D92F7A">
          <w:rPr>
            <w:webHidden/>
          </w:rPr>
          <w:fldChar w:fldCharType="begin"/>
        </w:r>
        <w:r w:rsidR="00D92F7A">
          <w:rPr>
            <w:webHidden/>
          </w:rPr>
          <w:instrText xml:space="preserve"> PAGEREF _Toc493534775 \h </w:instrText>
        </w:r>
        <w:r w:rsidR="00D92F7A">
          <w:rPr>
            <w:webHidden/>
          </w:rPr>
        </w:r>
        <w:r w:rsidR="00D92F7A">
          <w:rPr>
            <w:webHidden/>
          </w:rPr>
          <w:fldChar w:fldCharType="separate"/>
        </w:r>
        <w:r>
          <w:rPr>
            <w:webHidden/>
          </w:rPr>
          <w:t>20</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76" w:history="1">
        <w:r w:rsidR="00D92F7A" w:rsidRPr="003A3502">
          <w:rPr>
            <w:rStyle w:val="Hyperlink"/>
          </w:rPr>
          <w:t>2.1.11. Properties</w:t>
        </w:r>
        <w:r w:rsidR="00D92F7A">
          <w:rPr>
            <w:webHidden/>
          </w:rPr>
          <w:tab/>
        </w:r>
        <w:r w:rsidR="00D92F7A">
          <w:rPr>
            <w:webHidden/>
          </w:rPr>
          <w:fldChar w:fldCharType="begin"/>
        </w:r>
        <w:r w:rsidR="00D92F7A">
          <w:rPr>
            <w:webHidden/>
          </w:rPr>
          <w:instrText xml:space="preserve"> PAGEREF _Toc493534776 \h </w:instrText>
        </w:r>
        <w:r w:rsidR="00D92F7A">
          <w:rPr>
            <w:webHidden/>
          </w:rPr>
        </w:r>
        <w:r w:rsidR="00D92F7A">
          <w:rPr>
            <w:webHidden/>
          </w:rPr>
          <w:fldChar w:fldCharType="separate"/>
        </w:r>
        <w:r>
          <w:rPr>
            <w:webHidden/>
          </w:rPr>
          <w:t>22</w:t>
        </w:r>
        <w:r w:rsidR="00D92F7A">
          <w:rPr>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77" w:history="1">
        <w:r w:rsidR="00D92F7A" w:rsidRPr="003A3502">
          <w:rPr>
            <w:rStyle w:val="Hyperlink"/>
            <w:noProof/>
          </w:rPr>
          <w:t>Mechanical properties of plastic/clay nanocomposites</w:t>
        </w:r>
        <w:r w:rsidR="00D92F7A">
          <w:rPr>
            <w:noProof/>
            <w:webHidden/>
          </w:rPr>
          <w:tab/>
        </w:r>
        <w:r w:rsidR="00D92F7A">
          <w:rPr>
            <w:noProof/>
            <w:webHidden/>
          </w:rPr>
          <w:fldChar w:fldCharType="begin"/>
        </w:r>
        <w:r w:rsidR="00D92F7A">
          <w:rPr>
            <w:noProof/>
            <w:webHidden/>
          </w:rPr>
          <w:instrText xml:space="preserve"> PAGEREF _Toc493534777 \h </w:instrText>
        </w:r>
        <w:r w:rsidR="00D92F7A">
          <w:rPr>
            <w:noProof/>
            <w:webHidden/>
          </w:rPr>
        </w:r>
        <w:r w:rsidR="00D92F7A">
          <w:rPr>
            <w:noProof/>
            <w:webHidden/>
          </w:rPr>
          <w:fldChar w:fldCharType="separate"/>
        </w:r>
        <w:r>
          <w:rPr>
            <w:noProof/>
            <w:webHidden/>
          </w:rPr>
          <w:t>22</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78" w:history="1">
        <w:r w:rsidR="00D92F7A" w:rsidRPr="003A3502">
          <w:rPr>
            <w:rStyle w:val="Hyperlink"/>
            <w:noProof/>
          </w:rPr>
          <w:t>Mechanical properties of polysaccharide/clay nanocomposites</w:t>
        </w:r>
        <w:r w:rsidR="00D92F7A">
          <w:rPr>
            <w:noProof/>
            <w:webHidden/>
          </w:rPr>
          <w:tab/>
        </w:r>
        <w:r w:rsidR="00D92F7A">
          <w:rPr>
            <w:noProof/>
            <w:webHidden/>
          </w:rPr>
          <w:fldChar w:fldCharType="begin"/>
        </w:r>
        <w:r w:rsidR="00D92F7A">
          <w:rPr>
            <w:noProof/>
            <w:webHidden/>
          </w:rPr>
          <w:instrText xml:space="preserve"> PAGEREF _Toc493534778 \h </w:instrText>
        </w:r>
        <w:r w:rsidR="00D92F7A">
          <w:rPr>
            <w:noProof/>
            <w:webHidden/>
          </w:rPr>
        </w:r>
        <w:r w:rsidR="00D92F7A">
          <w:rPr>
            <w:noProof/>
            <w:webHidden/>
          </w:rPr>
          <w:fldChar w:fldCharType="separate"/>
        </w:r>
        <w:r>
          <w:rPr>
            <w:noProof/>
            <w:webHidden/>
          </w:rPr>
          <w:t>30</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79" w:history="1">
        <w:r w:rsidR="00D92F7A" w:rsidRPr="003A3502">
          <w:rPr>
            <w:rStyle w:val="Hyperlink"/>
            <w:noProof/>
          </w:rPr>
          <w:t>Interface</w:t>
        </w:r>
        <w:r w:rsidR="00D92F7A">
          <w:rPr>
            <w:noProof/>
            <w:webHidden/>
          </w:rPr>
          <w:tab/>
        </w:r>
        <w:r w:rsidR="00D92F7A">
          <w:rPr>
            <w:noProof/>
            <w:webHidden/>
          </w:rPr>
          <w:fldChar w:fldCharType="begin"/>
        </w:r>
        <w:r w:rsidR="00D92F7A">
          <w:rPr>
            <w:noProof/>
            <w:webHidden/>
          </w:rPr>
          <w:instrText xml:space="preserve"> PAGEREF _Toc493534779 \h </w:instrText>
        </w:r>
        <w:r w:rsidR="00D92F7A">
          <w:rPr>
            <w:noProof/>
            <w:webHidden/>
          </w:rPr>
        </w:r>
        <w:r w:rsidR="00D92F7A">
          <w:rPr>
            <w:noProof/>
            <w:webHidden/>
          </w:rPr>
          <w:fldChar w:fldCharType="separate"/>
        </w:r>
        <w:r>
          <w:rPr>
            <w:noProof/>
            <w:webHidden/>
          </w:rPr>
          <w:t>32</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80" w:history="1">
        <w:r w:rsidR="00D92F7A" w:rsidRPr="003A3502">
          <w:rPr>
            <w:rStyle w:val="Hyperlink"/>
            <w:noProof/>
          </w:rPr>
          <w:t>Barrier properties</w:t>
        </w:r>
        <w:r w:rsidR="00D92F7A">
          <w:rPr>
            <w:noProof/>
            <w:webHidden/>
          </w:rPr>
          <w:tab/>
        </w:r>
        <w:r w:rsidR="00D92F7A">
          <w:rPr>
            <w:noProof/>
            <w:webHidden/>
          </w:rPr>
          <w:fldChar w:fldCharType="begin"/>
        </w:r>
        <w:r w:rsidR="00D92F7A">
          <w:rPr>
            <w:noProof/>
            <w:webHidden/>
          </w:rPr>
          <w:instrText xml:space="preserve"> PAGEREF _Toc493534780 \h </w:instrText>
        </w:r>
        <w:r w:rsidR="00D92F7A">
          <w:rPr>
            <w:noProof/>
            <w:webHidden/>
          </w:rPr>
        </w:r>
        <w:r w:rsidR="00D92F7A">
          <w:rPr>
            <w:noProof/>
            <w:webHidden/>
          </w:rPr>
          <w:fldChar w:fldCharType="separate"/>
        </w:r>
        <w:r>
          <w:rPr>
            <w:noProof/>
            <w:webHidden/>
          </w:rPr>
          <w:t>34</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81" w:history="1">
        <w:r w:rsidR="00D92F7A" w:rsidRPr="003A3502">
          <w:rPr>
            <w:rStyle w:val="Hyperlink"/>
            <w:noProof/>
          </w:rPr>
          <w:t>Thermal stability</w:t>
        </w:r>
        <w:r w:rsidR="00D92F7A">
          <w:rPr>
            <w:noProof/>
            <w:webHidden/>
          </w:rPr>
          <w:tab/>
        </w:r>
        <w:r w:rsidR="00D92F7A">
          <w:rPr>
            <w:noProof/>
            <w:webHidden/>
          </w:rPr>
          <w:fldChar w:fldCharType="begin"/>
        </w:r>
        <w:r w:rsidR="00D92F7A">
          <w:rPr>
            <w:noProof/>
            <w:webHidden/>
          </w:rPr>
          <w:instrText xml:space="preserve"> PAGEREF _Toc493534781 \h </w:instrText>
        </w:r>
        <w:r w:rsidR="00D92F7A">
          <w:rPr>
            <w:noProof/>
            <w:webHidden/>
          </w:rPr>
        </w:r>
        <w:r w:rsidR="00D92F7A">
          <w:rPr>
            <w:noProof/>
            <w:webHidden/>
          </w:rPr>
          <w:fldChar w:fldCharType="separate"/>
        </w:r>
        <w:r>
          <w:rPr>
            <w:noProof/>
            <w:webHidden/>
          </w:rPr>
          <w:t>37</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82" w:history="1">
        <w:r w:rsidR="00D92F7A" w:rsidRPr="003A3502">
          <w:rPr>
            <w:rStyle w:val="Hyperlink"/>
            <w:noProof/>
          </w:rPr>
          <w:t>Flame retardancy</w:t>
        </w:r>
        <w:r w:rsidR="00D92F7A">
          <w:rPr>
            <w:noProof/>
            <w:webHidden/>
          </w:rPr>
          <w:tab/>
        </w:r>
        <w:r w:rsidR="00D92F7A">
          <w:rPr>
            <w:noProof/>
            <w:webHidden/>
          </w:rPr>
          <w:fldChar w:fldCharType="begin"/>
        </w:r>
        <w:r w:rsidR="00D92F7A">
          <w:rPr>
            <w:noProof/>
            <w:webHidden/>
          </w:rPr>
          <w:instrText xml:space="preserve"> PAGEREF _Toc493534782 \h </w:instrText>
        </w:r>
        <w:r w:rsidR="00D92F7A">
          <w:rPr>
            <w:noProof/>
            <w:webHidden/>
          </w:rPr>
        </w:r>
        <w:r w:rsidR="00D92F7A">
          <w:rPr>
            <w:noProof/>
            <w:webHidden/>
          </w:rPr>
          <w:fldChar w:fldCharType="separate"/>
        </w:r>
        <w:r>
          <w:rPr>
            <w:noProof/>
            <w:webHidden/>
          </w:rPr>
          <w:t>38</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83" w:history="1">
        <w:r w:rsidR="00D92F7A" w:rsidRPr="003A3502">
          <w:rPr>
            <w:rStyle w:val="Hyperlink"/>
            <w:noProof/>
          </w:rPr>
          <w:t>Biodegradability</w:t>
        </w:r>
        <w:r w:rsidR="00D92F7A">
          <w:rPr>
            <w:noProof/>
            <w:webHidden/>
          </w:rPr>
          <w:tab/>
        </w:r>
        <w:r w:rsidR="00D92F7A">
          <w:rPr>
            <w:noProof/>
            <w:webHidden/>
          </w:rPr>
          <w:fldChar w:fldCharType="begin"/>
        </w:r>
        <w:r w:rsidR="00D92F7A">
          <w:rPr>
            <w:noProof/>
            <w:webHidden/>
          </w:rPr>
          <w:instrText xml:space="preserve"> PAGEREF _Toc493534783 \h </w:instrText>
        </w:r>
        <w:r w:rsidR="00D92F7A">
          <w:rPr>
            <w:noProof/>
            <w:webHidden/>
          </w:rPr>
        </w:r>
        <w:r w:rsidR="00D92F7A">
          <w:rPr>
            <w:noProof/>
            <w:webHidden/>
          </w:rPr>
          <w:fldChar w:fldCharType="separate"/>
        </w:r>
        <w:r>
          <w:rPr>
            <w:noProof/>
            <w:webHidden/>
          </w:rPr>
          <w:t>41</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84" w:history="1">
        <w:r w:rsidR="00D92F7A" w:rsidRPr="003A3502">
          <w:rPr>
            <w:rStyle w:val="Hyperlink"/>
            <w:noProof/>
          </w:rPr>
          <w:t>Biocompatibility</w:t>
        </w:r>
        <w:r w:rsidR="00D92F7A">
          <w:rPr>
            <w:noProof/>
            <w:webHidden/>
          </w:rPr>
          <w:tab/>
        </w:r>
        <w:r w:rsidR="00D92F7A">
          <w:rPr>
            <w:noProof/>
            <w:webHidden/>
          </w:rPr>
          <w:fldChar w:fldCharType="begin"/>
        </w:r>
        <w:r w:rsidR="00D92F7A">
          <w:rPr>
            <w:noProof/>
            <w:webHidden/>
          </w:rPr>
          <w:instrText xml:space="preserve"> PAGEREF _Toc493534784 \h </w:instrText>
        </w:r>
        <w:r w:rsidR="00D92F7A">
          <w:rPr>
            <w:noProof/>
            <w:webHidden/>
          </w:rPr>
        </w:r>
        <w:r w:rsidR="00D92F7A">
          <w:rPr>
            <w:noProof/>
            <w:webHidden/>
          </w:rPr>
          <w:fldChar w:fldCharType="separate"/>
        </w:r>
        <w:r>
          <w:rPr>
            <w:noProof/>
            <w:webHidden/>
          </w:rPr>
          <w:t>42</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85" w:history="1">
        <w:r w:rsidR="00D92F7A" w:rsidRPr="003A3502">
          <w:rPr>
            <w:rStyle w:val="Hyperlink"/>
          </w:rPr>
          <w:t>2.1.12. Summary</w:t>
        </w:r>
        <w:r w:rsidR="00D92F7A">
          <w:rPr>
            <w:webHidden/>
          </w:rPr>
          <w:tab/>
        </w:r>
        <w:r w:rsidR="00D92F7A">
          <w:rPr>
            <w:webHidden/>
          </w:rPr>
          <w:fldChar w:fldCharType="begin"/>
        </w:r>
        <w:r w:rsidR="00D92F7A">
          <w:rPr>
            <w:webHidden/>
          </w:rPr>
          <w:instrText xml:space="preserve"> PAGEREF _Toc493534785 \h </w:instrText>
        </w:r>
        <w:r w:rsidR="00D92F7A">
          <w:rPr>
            <w:webHidden/>
          </w:rPr>
        </w:r>
        <w:r w:rsidR="00D92F7A">
          <w:rPr>
            <w:webHidden/>
          </w:rPr>
          <w:fldChar w:fldCharType="separate"/>
        </w:r>
        <w:r>
          <w:rPr>
            <w:webHidden/>
          </w:rPr>
          <w:t>43</w:t>
        </w:r>
        <w:r w:rsidR="00D92F7A">
          <w:rPr>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786" w:history="1">
        <w:r w:rsidR="00D92F7A" w:rsidRPr="003A3502">
          <w:rPr>
            <w:rStyle w:val="Hyperlink"/>
            <w:noProof/>
            <w:lang w:val="en-US"/>
          </w:rPr>
          <w:t>2.2. Review of polymer nanocomposite hydrogels</w:t>
        </w:r>
        <w:r w:rsidR="00D92F7A">
          <w:rPr>
            <w:noProof/>
            <w:webHidden/>
          </w:rPr>
          <w:tab/>
        </w:r>
        <w:r w:rsidR="00D92F7A">
          <w:rPr>
            <w:noProof/>
            <w:webHidden/>
          </w:rPr>
          <w:fldChar w:fldCharType="begin"/>
        </w:r>
        <w:r w:rsidR="00D92F7A">
          <w:rPr>
            <w:noProof/>
            <w:webHidden/>
          </w:rPr>
          <w:instrText xml:space="preserve"> PAGEREF _Toc493534786 \h </w:instrText>
        </w:r>
        <w:r w:rsidR="00D92F7A">
          <w:rPr>
            <w:noProof/>
            <w:webHidden/>
          </w:rPr>
        </w:r>
        <w:r w:rsidR="00D92F7A">
          <w:rPr>
            <w:noProof/>
            <w:webHidden/>
          </w:rPr>
          <w:fldChar w:fldCharType="separate"/>
        </w:r>
        <w:r>
          <w:rPr>
            <w:noProof/>
            <w:webHidden/>
          </w:rPr>
          <w:t>44</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87" w:history="1">
        <w:r w:rsidR="00D92F7A" w:rsidRPr="003A3502">
          <w:rPr>
            <w:rStyle w:val="Hyperlink"/>
            <w:lang w:val="en-US"/>
          </w:rPr>
          <w:t xml:space="preserve">2.2.1. Introduction of </w:t>
        </w:r>
        <w:r w:rsidR="00D92F7A" w:rsidRPr="003A3502">
          <w:rPr>
            <w:rStyle w:val="Hyperlink"/>
          </w:rPr>
          <w:t>hydrogels</w:t>
        </w:r>
        <w:r w:rsidR="00D92F7A">
          <w:rPr>
            <w:webHidden/>
          </w:rPr>
          <w:tab/>
        </w:r>
        <w:r w:rsidR="00D92F7A">
          <w:rPr>
            <w:webHidden/>
          </w:rPr>
          <w:fldChar w:fldCharType="begin"/>
        </w:r>
        <w:r w:rsidR="00D92F7A">
          <w:rPr>
            <w:webHidden/>
          </w:rPr>
          <w:instrText xml:space="preserve"> PAGEREF _Toc493534787 \h </w:instrText>
        </w:r>
        <w:r w:rsidR="00D92F7A">
          <w:rPr>
            <w:webHidden/>
          </w:rPr>
        </w:r>
        <w:r w:rsidR="00D92F7A">
          <w:rPr>
            <w:webHidden/>
          </w:rPr>
          <w:fldChar w:fldCharType="separate"/>
        </w:r>
        <w:r>
          <w:rPr>
            <w:webHidden/>
          </w:rPr>
          <w:t>44</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88" w:history="1">
        <w:r w:rsidR="00D92F7A" w:rsidRPr="003A3502">
          <w:rPr>
            <w:rStyle w:val="Hyperlink"/>
            <w:lang w:val="en-US"/>
          </w:rPr>
          <w:t xml:space="preserve">2.2.2. Classification of </w:t>
        </w:r>
        <w:r w:rsidR="00D92F7A" w:rsidRPr="003A3502">
          <w:rPr>
            <w:rStyle w:val="Hyperlink"/>
          </w:rPr>
          <w:t>hydrogels</w:t>
        </w:r>
        <w:r w:rsidR="00D92F7A">
          <w:rPr>
            <w:webHidden/>
          </w:rPr>
          <w:tab/>
        </w:r>
        <w:r w:rsidR="00D92F7A">
          <w:rPr>
            <w:webHidden/>
          </w:rPr>
          <w:fldChar w:fldCharType="begin"/>
        </w:r>
        <w:r w:rsidR="00D92F7A">
          <w:rPr>
            <w:webHidden/>
          </w:rPr>
          <w:instrText xml:space="preserve"> PAGEREF _Toc493534788 \h </w:instrText>
        </w:r>
        <w:r w:rsidR="00D92F7A">
          <w:rPr>
            <w:webHidden/>
          </w:rPr>
        </w:r>
        <w:r w:rsidR="00D92F7A">
          <w:rPr>
            <w:webHidden/>
          </w:rPr>
          <w:fldChar w:fldCharType="separate"/>
        </w:r>
        <w:r>
          <w:rPr>
            <w:webHidden/>
          </w:rPr>
          <w:t>44</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89" w:history="1">
        <w:r w:rsidR="00D92F7A" w:rsidRPr="003A3502">
          <w:rPr>
            <w:rStyle w:val="Hyperlink"/>
            <w:lang w:val="en-US"/>
          </w:rPr>
          <w:t>2.2.3. Nanocomposite hydrogels</w:t>
        </w:r>
        <w:r w:rsidR="00D92F7A">
          <w:rPr>
            <w:webHidden/>
          </w:rPr>
          <w:tab/>
        </w:r>
        <w:r w:rsidR="00D92F7A">
          <w:rPr>
            <w:webHidden/>
          </w:rPr>
          <w:fldChar w:fldCharType="begin"/>
        </w:r>
        <w:r w:rsidR="00D92F7A">
          <w:rPr>
            <w:webHidden/>
          </w:rPr>
          <w:instrText xml:space="preserve"> PAGEREF _Toc493534789 \h </w:instrText>
        </w:r>
        <w:r w:rsidR="00D92F7A">
          <w:rPr>
            <w:webHidden/>
          </w:rPr>
        </w:r>
        <w:r w:rsidR="00D92F7A">
          <w:rPr>
            <w:webHidden/>
          </w:rPr>
          <w:fldChar w:fldCharType="separate"/>
        </w:r>
        <w:r>
          <w:rPr>
            <w:webHidden/>
          </w:rPr>
          <w:t>46</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90" w:history="1">
        <w:r w:rsidR="00D92F7A" w:rsidRPr="003A3502">
          <w:rPr>
            <w:rStyle w:val="Hyperlink"/>
            <w:lang w:val="en-US"/>
          </w:rPr>
          <w:t xml:space="preserve">2.2.4. Synthesis of </w:t>
        </w:r>
        <w:r w:rsidR="00D92F7A" w:rsidRPr="003A3502">
          <w:rPr>
            <w:rStyle w:val="Hyperlink"/>
          </w:rPr>
          <w:t>nanocomposite</w:t>
        </w:r>
        <w:r w:rsidR="00D92F7A" w:rsidRPr="003A3502">
          <w:rPr>
            <w:rStyle w:val="Hyperlink"/>
            <w:lang w:val="en-US"/>
          </w:rPr>
          <w:t xml:space="preserve"> hydrogels</w:t>
        </w:r>
        <w:r w:rsidR="00D92F7A">
          <w:rPr>
            <w:webHidden/>
          </w:rPr>
          <w:tab/>
        </w:r>
        <w:r w:rsidR="00D92F7A">
          <w:rPr>
            <w:webHidden/>
          </w:rPr>
          <w:fldChar w:fldCharType="begin"/>
        </w:r>
        <w:r w:rsidR="00D92F7A">
          <w:rPr>
            <w:webHidden/>
          </w:rPr>
          <w:instrText xml:space="preserve"> PAGEREF _Toc493534790 \h </w:instrText>
        </w:r>
        <w:r w:rsidR="00D92F7A">
          <w:rPr>
            <w:webHidden/>
          </w:rPr>
        </w:r>
        <w:r w:rsidR="00D92F7A">
          <w:rPr>
            <w:webHidden/>
          </w:rPr>
          <w:fldChar w:fldCharType="separate"/>
        </w:r>
        <w:r>
          <w:rPr>
            <w:webHidden/>
          </w:rPr>
          <w:t>47</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91" w:history="1">
        <w:r w:rsidR="00D92F7A" w:rsidRPr="003A3502">
          <w:rPr>
            <w:rStyle w:val="Hyperlink"/>
            <w:lang w:val="en-US"/>
          </w:rPr>
          <w:t xml:space="preserve">2.2.5. Properties of </w:t>
        </w:r>
        <w:r w:rsidR="00D92F7A" w:rsidRPr="003A3502">
          <w:rPr>
            <w:rStyle w:val="Hyperlink"/>
          </w:rPr>
          <w:t>nanocomposite</w:t>
        </w:r>
        <w:r w:rsidR="00D92F7A" w:rsidRPr="003A3502">
          <w:rPr>
            <w:rStyle w:val="Hyperlink"/>
            <w:lang w:val="en-US"/>
          </w:rPr>
          <w:t xml:space="preserve"> hydrogels</w:t>
        </w:r>
        <w:r w:rsidR="00D92F7A">
          <w:rPr>
            <w:webHidden/>
          </w:rPr>
          <w:tab/>
        </w:r>
        <w:r w:rsidR="00D92F7A">
          <w:rPr>
            <w:webHidden/>
          </w:rPr>
          <w:fldChar w:fldCharType="begin"/>
        </w:r>
        <w:r w:rsidR="00D92F7A">
          <w:rPr>
            <w:webHidden/>
          </w:rPr>
          <w:instrText xml:space="preserve"> PAGEREF _Toc493534791 \h </w:instrText>
        </w:r>
        <w:r w:rsidR="00D92F7A">
          <w:rPr>
            <w:webHidden/>
          </w:rPr>
        </w:r>
        <w:r w:rsidR="00D92F7A">
          <w:rPr>
            <w:webHidden/>
          </w:rPr>
          <w:fldChar w:fldCharType="separate"/>
        </w:r>
        <w:r>
          <w:rPr>
            <w:webHidden/>
          </w:rPr>
          <w:t>47</w:t>
        </w:r>
        <w:r w:rsidR="00D92F7A">
          <w:rPr>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92" w:history="1">
        <w:r w:rsidR="00D92F7A" w:rsidRPr="003A3502">
          <w:rPr>
            <w:rStyle w:val="Hyperlink"/>
            <w:noProof/>
            <w:lang w:val="en-US"/>
          </w:rPr>
          <w:t xml:space="preserve">Tensile and compressive </w:t>
        </w:r>
        <w:r w:rsidR="00D92F7A" w:rsidRPr="003A3502">
          <w:rPr>
            <w:rStyle w:val="Hyperlink"/>
            <w:noProof/>
          </w:rPr>
          <w:t>properties</w:t>
        </w:r>
        <w:r w:rsidR="00D92F7A">
          <w:rPr>
            <w:noProof/>
            <w:webHidden/>
          </w:rPr>
          <w:tab/>
        </w:r>
        <w:r w:rsidR="00D92F7A">
          <w:rPr>
            <w:noProof/>
            <w:webHidden/>
          </w:rPr>
          <w:fldChar w:fldCharType="begin"/>
        </w:r>
        <w:r w:rsidR="00D92F7A">
          <w:rPr>
            <w:noProof/>
            <w:webHidden/>
          </w:rPr>
          <w:instrText xml:space="preserve"> PAGEREF _Toc493534792 \h </w:instrText>
        </w:r>
        <w:r w:rsidR="00D92F7A">
          <w:rPr>
            <w:noProof/>
            <w:webHidden/>
          </w:rPr>
        </w:r>
        <w:r w:rsidR="00D92F7A">
          <w:rPr>
            <w:noProof/>
            <w:webHidden/>
          </w:rPr>
          <w:fldChar w:fldCharType="separate"/>
        </w:r>
        <w:r>
          <w:rPr>
            <w:noProof/>
            <w:webHidden/>
          </w:rPr>
          <w:t>47</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93" w:history="1">
        <w:r w:rsidR="00D92F7A" w:rsidRPr="003A3502">
          <w:rPr>
            <w:rStyle w:val="Hyperlink"/>
            <w:noProof/>
            <w:lang w:val="en-US"/>
          </w:rPr>
          <w:t xml:space="preserve">Swelling </w:t>
        </w:r>
        <w:r w:rsidR="00D92F7A" w:rsidRPr="003A3502">
          <w:rPr>
            <w:rStyle w:val="Hyperlink"/>
            <w:noProof/>
          </w:rPr>
          <w:t>properties</w:t>
        </w:r>
        <w:r w:rsidR="00D92F7A">
          <w:rPr>
            <w:noProof/>
            <w:webHidden/>
          </w:rPr>
          <w:tab/>
        </w:r>
        <w:r w:rsidR="00D92F7A">
          <w:rPr>
            <w:noProof/>
            <w:webHidden/>
          </w:rPr>
          <w:fldChar w:fldCharType="begin"/>
        </w:r>
        <w:r w:rsidR="00D92F7A">
          <w:rPr>
            <w:noProof/>
            <w:webHidden/>
          </w:rPr>
          <w:instrText xml:space="preserve"> PAGEREF _Toc493534793 \h </w:instrText>
        </w:r>
        <w:r w:rsidR="00D92F7A">
          <w:rPr>
            <w:noProof/>
            <w:webHidden/>
          </w:rPr>
        </w:r>
        <w:r w:rsidR="00D92F7A">
          <w:rPr>
            <w:noProof/>
            <w:webHidden/>
          </w:rPr>
          <w:fldChar w:fldCharType="separate"/>
        </w:r>
        <w:r>
          <w:rPr>
            <w:noProof/>
            <w:webHidden/>
          </w:rPr>
          <w:t>51</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94" w:history="1">
        <w:r w:rsidR="00D92F7A" w:rsidRPr="003A3502">
          <w:rPr>
            <w:rStyle w:val="Hyperlink"/>
            <w:noProof/>
            <w:lang w:val="en-US"/>
          </w:rPr>
          <w:t>Stimulus-sensitivity</w:t>
        </w:r>
        <w:r w:rsidR="00D92F7A">
          <w:rPr>
            <w:noProof/>
            <w:webHidden/>
          </w:rPr>
          <w:tab/>
        </w:r>
        <w:r w:rsidR="00D92F7A">
          <w:rPr>
            <w:noProof/>
            <w:webHidden/>
          </w:rPr>
          <w:fldChar w:fldCharType="begin"/>
        </w:r>
        <w:r w:rsidR="00D92F7A">
          <w:rPr>
            <w:noProof/>
            <w:webHidden/>
          </w:rPr>
          <w:instrText xml:space="preserve"> PAGEREF _Toc493534794 \h </w:instrText>
        </w:r>
        <w:r w:rsidR="00D92F7A">
          <w:rPr>
            <w:noProof/>
            <w:webHidden/>
          </w:rPr>
        </w:r>
        <w:r w:rsidR="00D92F7A">
          <w:rPr>
            <w:noProof/>
            <w:webHidden/>
          </w:rPr>
          <w:fldChar w:fldCharType="separate"/>
        </w:r>
        <w:r>
          <w:rPr>
            <w:noProof/>
            <w:webHidden/>
          </w:rPr>
          <w:t>52</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795" w:history="1">
        <w:r w:rsidR="00D92F7A" w:rsidRPr="003A3502">
          <w:rPr>
            <w:rStyle w:val="Hyperlink"/>
            <w:noProof/>
          </w:rPr>
          <w:t>Transparency</w:t>
        </w:r>
        <w:r w:rsidR="00D92F7A">
          <w:rPr>
            <w:noProof/>
            <w:webHidden/>
          </w:rPr>
          <w:tab/>
        </w:r>
        <w:r w:rsidR="00D92F7A">
          <w:rPr>
            <w:noProof/>
            <w:webHidden/>
          </w:rPr>
          <w:fldChar w:fldCharType="begin"/>
        </w:r>
        <w:r w:rsidR="00D92F7A">
          <w:rPr>
            <w:noProof/>
            <w:webHidden/>
          </w:rPr>
          <w:instrText xml:space="preserve"> PAGEREF _Toc493534795 \h </w:instrText>
        </w:r>
        <w:r w:rsidR="00D92F7A">
          <w:rPr>
            <w:noProof/>
            <w:webHidden/>
          </w:rPr>
        </w:r>
        <w:r w:rsidR="00D92F7A">
          <w:rPr>
            <w:noProof/>
            <w:webHidden/>
          </w:rPr>
          <w:fldChar w:fldCharType="separate"/>
        </w:r>
        <w:r>
          <w:rPr>
            <w:noProof/>
            <w:webHidden/>
          </w:rPr>
          <w:t>53</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96" w:history="1">
        <w:r w:rsidR="00D92F7A" w:rsidRPr="003A3502">
          <w:rPr>
            <w:rStyle w:val="Hyperlink"/>
            <w:lang w:val="en-US"/>
          </w:rPr>
          <w:t xml:space="preserve">2.2.6. </w:t>
        </w:r>
        <w:r w:rsidR="00D92F7A" w:rsidRPr="003A3502">
          <w:rPr>
            <w:rStyle w:val="Hyperlink"/>
          </w:rPr>
          <w:t>Summary</w:t>
        </w:r>
        <w:r w:rsidR="00D92F7A">
          <w:rPr>
            <w:webHidden/>
          </w:rPr>
          <w:tab/>
        </w:r>
        <w:r w:rsidR="00D92F7A">
          <w:rPr>
            <w:webHidden/>
          </w:rPr>
          <w:fldChar w:fldCharType="begin"/>
        </w:r>
        <w:r w:rsidR="00D92F7A">
          <w:rPr>
            <w:webHidden/>
          </w:rPr>
          <w:instrText xml:space="preserve"> PAGEREF _Toc493534796 \h </w:instrText>
        </w:r>
        <w:r w:rsidR="00D92F7A">
          <w:rPr>
            <w:webHidden/>
          </w:rPr>
        </w:r>
        <w:r w:rsidR="00D92F7A">
          <w:rPr>
            <w:webHidden/>
          </w:rPr>
          <w:fldChar w:fldCharType="separate"/>
        </w:r>
        <w:r>
          <w:rPr>
            <w:webHidden/>
          </w:rPr>
          <w:t>54</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797" w:history="1">
        <w:r w:rsidR="00D92F7A" w:rsidRPr="003A3502">
          <w:rPr>
            <w:rStyle w:val="Hyperlink"/>
            <w:lang w:val="en-US"/>
          </w:rPr>
          <w:t xml:space="preserve">2.2.7. </w:t>
        </w:r>
        <w:r w:rsidR="00D92F7A" w:rsidRPr="003A3502">
          <w:rPr>
            <w:rStyle w:val="Hyperlink"/>
          </w:rPr>
          <w:t>Future</w:t>
        </w:r>
        <w:r w:rsidR="00D92F7A" w:rsidRPr="003A3502">
          <w:rPr>
            <w:rStyle w:val="Hyperlink"/>
            <w:lang w:val="en-US"/>
          </w:rPr>
          <w:t xml:space="preserve"> work</w:t>
        </w:r>
        <w:r w:rsidR="00D92F7A">
          <w:rPr>
            <w:webHidden/>
          </w:rPr>
          <w:tab/>
        </w:r>
        <w:r w:rsidR="00D92F7A">
          <w:rPr>
            <w:webHidden/>
          </w:rPr>
          <w:fldChar w:fldCharType="begin"/>
        </w:r>
        <w:r w:rsidR="00D92F7A">
          <w:rPr>
            <w:webHidden/>
          </w:rPr>
          <w:instrText xml:space="preserve"> PAGEREF _Toc493534797 \h </w:instrText>
        </w:r>
        <w:r w:rsidR="00D92F7A">
          <w:rPr>
            <w:webHidden/>
          </w:rPr>
        </w:r>
        <w:r w:rsidR="00D92F7A">
          <w:rPr>
            <w:webHidden/>
          </w:rPr>
          <w:fldChar w:fldCharType="separate"/>
        </w:r>
        <w:r>
          <w:rPr>
            <w:webHidden/>
          </w:rPr>
          <w:t>54</w:t>
        </w:r>
        <w:r w:rsidR="00D92F7A">
          <w:rPr>
            <w:webHidden/>
          </w:rPr>
          <w:fldChar w:fldCharType="end"/>
        </w:r>
      </w:hyperlink>
    </w:p>
    <w:p w:rsidR="00D92F7A" w:rsidRDefault="003152F3" w:rsidP="00D92F7A">
      <w:pPr>
        <w:pStyle w:val="TOC1"/>
        <w:rPr>
          <w:rFonts w:asciiTheme="minorHAnsi" w:hAnsiTheme="minorHAnsi" w:cstheme="minorBidi"/>
          <w:noProof/>
          <w:color w:val="auto"/>
          <w:sz w:val="22"/>
          <w:szCs w:val="22"/>
        </w:rPr>
      </w:pPr>
      <w:hyperlink w:anchor="_Toc493534798" w:history="1">
        <w:r w:rsidR="00D92F7A" w:rsidRPr="003A3502">
          <w:rPr>
            <w:rStyle w:val="Hyperlink"/>
            <w:noProof/>
          </w:rPr>
          <w:t>Chapter 3: The enhancement in clay exfoliation in nylon 6/clay nanocomposites by melt-intercalation using a novel polymeric surfactant and/or chemical blowing agent</w:t>
        </w:r>
        <w:r w:rsidR="00D92F7A">
          <w:rPr>
            <w:noProof/>
            <w:webHidden/>
          </w:rPr>
          <w:tab/>
        </w:r>
        <w:r w:rsidR="00D92F7A">
          <w:rPr>
            <w:noProof/>
            <w:webHidden/>
          </w:rPr>
          <w:fldChar w:fldCharType="begin"/>
        </w:r>
        <w:r w:rsidR="00D92F7A">
          <w:rPr>
            <w:noProof/>
            <w:webHidden/>
          </w:rPr>
          <w:instrText xml:space="preserve"> PAGEREF _Toc493534798 \h </w:instrText>
        </w:r>
        <w:r w:rsidR="00D92F7A">
          <w:rPr>
            <w:noProof/>
            <w:webHidden/>
          </w:rPr>
        </w:r>
        <w:r w:rsidR="00D92F7A">
          <w:rPr>
            <w:noProof/>
            <w:webHidden/>
          </w:rPr>
          <w:fldChar w:fldCharType="separate"/>
        </w:r>
        <w:r>
          <w:rPr>
            <w:noProof/>
            <w:webHidden/>
          </w:rPr>
          <w:t>56</w:t>
        </w:r>
        <w:r w:rsidR="00D92F7A">
          <w:rPr>
            <w:noProof/>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799" w:history="1">
        <w:r w:rsidR="00D92F7A" w:rsidRPr="003A3502">
          <w:rPr>
            <w:rStyle w:val="Hyperlink"/>
            <w:noProof/>
          </w:rPr>
          <w:t>3.1. Introduction</w:t>
        </w:r>
        <w:r w:rsidR="00D92F7A">
          <w:rPr>
            <w:noProof/>
            <w:webHidden/>
          </w:rPr>
          <w:tab/>
        </w:r>
        <w:r w:rsidR="00D92F7A">
          <w:rPr>
            <w:noProof/>
            <w:webHidden/>
          </w:rPr>
          <w:fldChar w:fldCharType="begin"/>
        </w:r>
        <w:r w:rsidR="00D92F7A">
          <w:rPr>
            <w:noProof/>
            <w:webHidden/>
          </w:rPr>
          <w:instrText xml:space="preserve"> PAGEREF _Toc493534799 \h </w:instrText>
        </w:r>
        <w:r w:rsidR="00D92F7A">
          <w:rPr>
            <w:noProof/>
            <w:webHidden/>
          </w:rPr>
        </w:r>
        <w:r w:rsidR="00D92F7A">
          <w:rPr>
            <w:noProof/>
            <w:webHidden/>
          </w:rPr>
          <w:fldChar w:fldCharType="separate"/>
        </w:r>
        <w:r>
          <w:rPr>
            <w:noProof/>
            <w:webHidden/>
          </w:rPr>
          <w:t>56</w:t>
        </w:r>
        <w:r w:rsidR="00D92F7A">
          <w:rPr>
            <w:noProof/>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800" w:history="1">
        <w:r w:rsidR="00D92F7A" w:rsidRPr="003A3502">
          <w:rPr>
            <w:rStyle w:val="Hyperlink"/>
            <w:noProof/>
          </w:rPr>
          <w:t>3.2. Experimental</w:t>
        </w:r>
        <w:r w:rsidR="00D92F7A">
          <w:rPr>
            <w:noProof/>
            <w:webHidden/>
          </w:rPr>
          <w:tab/>
        </w:r>
        <w:r w:rsidR="00D92F7A">
          <w:rPr>
            <w:noProof/>
            <w:webHidden/>
          </w:rPr>
          <w:fldChar w:fldCharType="begin"/>
        </w:r>
        <w:r w:rsidR="00D92F7A">
          <w:rPr>
            <w:noProof/>
            <w:webHidden/>
          </w:rPr>
          <w:instrText xml:space="preserve"> PAGEREF _Toc493534800 \h </w:instrText>
        </w:r>
        <w:r w:rsidR="00D92F7A">
          <w:rPr>
            <w:noProof/>
            <w:webHidden/>
          </w:rPr>
        </w:r>
        <w:r w:rsidR="00D92F7A">
          <w:rPr>
            <w:noProof/>
            <w:webHidden/>
          </w:rPr>
          <w:fldChar w:fldCharType="separate"/>
        </w:r>
        <w:r>
          <w:rPr>
            <w:noProof/>
            <w:webHidden/>
          </w:rPr>
          <w:t>62</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01" w:history="1">
        <w:r w:rsidR="00D92F7A" w:rsidRPr="003A3502">
          <w:rPr>
            <w:rStyle w:val="Hyperlink"/>
          </w:rPr>
          <w:t>3.2.1. Materials</w:t>
        </w:r>
        <w:r w:rsidR="00D92F7A">
          <w:rPr>
            <w:webHidden/>
          </w:rPr>
          <w:tab/>
        </w:r>
        <w:r w:rsidR="00D92F7A">
          <w:rPr>
            <w:webHidden/>
          </w:rPr>
          <w:fldChar w:fldCharType="begin"/>
        </w:r>
        <w:r w:rsidR="00D92F7A">
          <w:rPr>
            <w:webHidden/>
          </w:rPr>
          <w:instrText xml:space="preserve"> PAGEREF _Toc493534801 \h </w:instrText>
        </w:r>
        <w:r w:rsidR="00D92F7A">
          <w:rPr>
            <w:webHidden/>
          </w:rPr>
        </w:r>
        <w:r w:rsidR="00D92F7A">
          <w:rPr>
            <w:webHidden/>
          </w:rPr>
          <w:fldChar w:fldCharType="separate"/>
        </w:r>
        <w:r>
          <w:rPr>
            <w:webHidden/>
          </w:rPr>
          <w:t>62</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02" w:history="1">
        <w:r w:rsidR="00D92F7A" w:rsidRPr="003A3502">
          <w:rPr>
            <w:rStyle w:val="Hyperlink"/>
          </w:rPr>
          <w:t>3.2.2. Clay treatment</w:t>
        </w:r>
        <w:r w:rsidR="00D92F7A">
          <w:rPr>
            <w:webHidden/>
          </w:rPr>
          <w:tab/>
        </w:r>
        <w:r w:rsidR="00D92F7A">
          <w:rPr>
            <w:webHidden/>
          </w:rPr>
          <w:fldChar w:fldCharType="begin"/>
        </w:r>
        <w:r w:rsidR="00D92F7A">
          <w:rPr>
            <w:webHidden/>
          </w:rPr>
          <w:instrText xml:space="preserve"> PAGEREF _Toc493534802 \h </w:instrText>
        </w:r>
        <w:r w:rsidR="00D92F7A">
          <w:rPr>
            <w:webHidden/>
          </w:rPr>
        </w:r>
        <w:r w:rsidR="00D92F7A">
          <w:rPr>
            <w:webHidden/>
          </w:rPr>
          <w:fldChar w:fldCharType="separate"/>
        </w:r>
        <w:r>
          <w:rPr>
            <w:webHidden/>
          </w:rPr>
          <w:t>63</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03" w:history="1">
        <w:r w:rsidR="00D92F7A" w:rsidRPr="003A3502">
          <w:rPr>
            <w:rStyle w:val="Hyperlink"/>
          </w:rPr>
          <w:t>3.2.3. Preparation of polymer/clay nanocomposites</w:t>
        </w:r>
        <w:r w:rsidR="00D92F7A">
          <w:rPr>
            <w:webHidden/>
          </w:rPr>
          <w:tab/>
        </w:r>
        <w:r w:rsidR="00D92F7A">
          <w:rPr>
            <w:webHidden/>
          </w:rPr>
          <w:fldChar w:fldCharType="begin"/>
        </w:r>
        <w:r w:rsidR="00D92F7A">
          <w:rPr>
            <w:webHidden/>
          </w:rPr>
          <w:instrText xml:space="preserve"> PAGEREF _Toc493534803 \h </w:instrText>
        </w:r>
        <w:r w:rsidR="00D92F7A">
          <w:rPr>
            <w:webHidden/>
          </w:rPr>
        </w:r>
        <w:r w:rsidR="00D92F7A">
          <w:rPr>
            <w:webHidden/>
          </w:rPr>
          <w:fldChar w:fldCharType="separate"/>
        </w:r>
        <w:r>
          <w:rPr>
            <w:webHidden/>
          </w:rPr>
          <w:t>65</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04" w:history="1">
        <w:r w:rsidR="00D92F7A" w:rsidRPr="003A3502">
          <w:rPr>
            <w:rStyle w:val="Hyperlink"/>
          </w:rPr>
          <w:t>3.2.4. Characterisation</w:t>
        </w:r>
        <w:r w:rsidR="00D92F7A">
          <w:rPr>
            <w:webHidden/>
          </w:rPr>
          <w:tab/>
        </w:r>
        <w:r w:rsidR="00D92F7A">
          <w:rPr>
            <w:webHidden/>
          </w:rPr>
          <w:fldChar w:fldCharType="begin"/>
        </w:r>
        <w:r w:rsidR="00D92F7A">
          <w:rPr>
            <w:webHidden/>
          </w:rPr>
          <w:instrText xml:space="preserve"> PAGEREF _Toc493534804 \h </w:instrText>
        </w:r>
        <w:r w:rsidR="00D92F7A">
          <w:rPr>
            <w:webHidden/>
          </w:rPr>
        </w:r>
        <w:r w:rsidR="00D92F7A">
          <w:rPr>
            <w:webHidden/>
          </w:rPr>
          <w:fldChar w:fldCharType="separate"/>
        </w:r>
        <w:r>
          <w:rPr>
            <w:webHidden/>
          </w:rPr>
          <w:t>67</w:t>
        </w:r>
        <w:r w:rsidR="00D92F7A">
          <w:rPr>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805" w:history="1">
        <w:r w:rsidR="00D92F7A" w:rsidRPr="003A3502">
          <w:rPr>
            <w:rStyle w:val="Hyperlink"/>
            <w:noProof/>
          </w:rPr>
          <w:t>3.3. Results and discussion</w:t>
        </w:r>
        <w:r w:rsidR="00D92F7A">
          <w:rPr>
            <w:noProof/>
            <w:webHidden/>
          </w:rPr>
          <w:tab/>
        </w:r>
        <w:r w:rsidR="00D92F7A">
          <w:rPr>
            <w:noProof/>
            <w:webHidden/>
          </w:rPr>
          <w:fldChar w:fldCharType="begin"/>
        </w:r>
        <w:r w:rsidR="00D92F7A">
          <w:rPr>
            <w:noProof/>
            <w:webHidden/>
          </w:rPr>
          <w:instrText xml:space="preserve"> PAGEREF _Toc493534805 \h </w:instrText>
        </w:r>
        <w:r w:rsidR="00D92F7A">
          <w:rPr>
            <w:noProof/>
            <w:webHidden/>
          </w:rPr>
        </w:r>
        <w:r w:rsidR="00D92F7A">
          <w:rPr>
            <w:noProof/>
            <w:webHidden/>
          </w:rPr>
          <w:fldChar w:fldCharType="separate"/>
        </w:r>
        <w:r>
          <w:rPr>
            <w:noProof/>
            <w:webHidden/>
          </w:rPr>
          <w:t>69</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06" w:history="1">
        <w:r w:rsidR="00D92F7A" w:rsidRPr="003A3502">
          <w:rPr>
            <w:rStyle w:val="Hyperlink"/>
          </w:rPr>
          <w:t>3.3.1. Structural analysis of clays and nylon 6/clay nanocomposites</w:t>
        </w:r>
        <w:r w:rsidR="00D92F7A">
          <w:rPr>
            <w:webHidden/>
          </w:rPr>
          <w:tab/>
        </w:r>
        <w:r w:rsidR="00D92F7A">
          <w:rPr>
            <w:webHidden/>
          </w:rPr>
          <w:fldChar w:fldCharType="begin"/>
        </w:r>
        <w:r w:rsidR="00D92F7A">
          <w:rPr>
            <w:webHidden/>
          </w:rPr>
          <w:instrText xml:space="preserve"> PAGEREF _Toc493534806 \h </w:instrText>
        </w:r>
        <w:r w:rsidR="00D92F7A">
          <w:rPr>
            <w:webHidden/>
          </w:rPr>
        </w:r>
        <w:r w:rsidR="00D92F7A">
          <w:rPr>
            <w:webHidden/>
          </w:rPr>
          <w:fldChar w:fldCharType="separate"/>
        </w:r>
        <w:r>
          <w:rPr>
            <w:webHidden/>
          </w:rPr>
          <w:t>69</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07" w:history="1">
        <w:r w:rsidR="00D92F7A" w:rsidRPr="003A3502">
          <w:rPr>
            <w:rStyle w:val="Hyperlink"/>
          </w:rPr>
          <w:t>3.3.2. Thermal properties of clays and nylon 6/clay nanocomposites</w:t>
        </w:r>
        <w:r w:rsidR="00D92F7A">
          <w:rPr>
            <w:webHidden/>
          </w:rPr>
          <w:tab/>
        </w:r>
        <w:r w:rsidR="00D92F7A">
          <w:rPr>
            <w:webHidden/>
          </w:rPr>
          <w:fldChar w:fldCharType="begin"/>
        </w:r>
        <w:r w:rsidR="00D92F7A">
          <w:rPr>
            <w:webHidden/>
          </w:rPr>
          <w:instrText xml:space="preserve"> PAGEREF _Toc493534807 \h </w:instrText>
        </w:r>
        <w:r w:rsidR="00D92F7A">
          <w:rPr>
            <w:webHidden/>
          </w:rPr>
        </w:r>
        <w:r w:rsidR="00D92F7A">
          <w:rPr>
            <w:webHidden/>
          </w:rPr>
          <w:fldChar w:fldCharType="separate"/>
        </w:r>
        <w:r>
          <w:rPr>
            <w:webHidden/>
          </w:rPr>
          <w:t>84</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08" w:history="1">
        <w:r w:rsidR="00D92F7A" w:rsidRPr="003A3502">
          <w:rPr>
            <w:rStyle w:val="Hyperlink"/>
          </w:rPr>
          <w:t>3.3.3 Crystallinity of nylon 6/clay nanocomposites</w:t>
        </w:r>
        <w:r w:rsidR="00D92F7A">
          <w:rPr>
            <w:webHidden/>
          </w:rPr>
          <w:tab/>
        </w:r>
        <w:r w:rsidR="00D92F7A">
          <w:rPr>
            <w:webHidden/>
          </w:rPr>
          <w:fldChar w:fldCharType="begin"/>
        </w:r>
        <w:r w:rsidR="00D92F7A">
          <w:rPr>
            <w:webHidden/>
          </w:rPr>
          <w:instrText xml:space="preserve"> PAGEREF _Toc493534808 \h </w:instrText>
        </w:r>
        <w:r w:rsidR="00D92F7A">
          <w:rPr>
            <w:webHidden/>
          </w:rPr>
        </w:r>
        <w:r w:rsidR="00D92F7A">
          <w:rPr>
            <w:webHidden/>
          </w:rPr>
          <w:fldChar w:fldCharType="separate"/>
        </w:r>
        <w:r>
          <w:rPr>
            <w:webHidden/>
          </w:rPr>
          <w:t>94</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09" w:history="1">
        <w:r w:rsidR="00D92F7A" w:rsidRPr="003A3502">
          <w:rPr>
            <w:rStyle w:val="Hyperlink"/>
          </w:rPr>
          <w:t>3.3.4. Tensile properties of nylon 6/clay nanocomposites</w:t>
        </w:r>
        <w:r w:rsidR="00D92F7A">
          <w:rPr>
            <w:webHidden/>
          </w:rPr>
          <w:tab/>
        </w:r>
        <w:r w:rsidR="00D92F7A">
          <w:rPr>
            <w:webHidden/>
          </w:rPr>
          <w:fldChar w:fldCharType="begin"/>
        </w:r>
        <w:r w:rsidR="00D92F7A">
          <w:rPr>
            <w:webHidden/>
          </w:rPr>
          <w:instrText xml:space="preserve"> PAGEREF _Toc493534809 \h </w:instrText>
        </w:r>
        <w:r w:rsidR="00D92F7A">
          <w:rPr>
            <w:webHidden/>
          </w:rPr>
        </w:r>
        <w:r w:rsidR="00D92F7A">
          <w:rPr>
            <w:webHidden/>
          </w:rPr>
          <w:fldChar w:fldCharType="separate"/>
        </w:r>
        <w:r>
          <w:rPr>
            <w:webHidden/>
          </w:rPr>
          <w:t>97</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10" w:history="1">
        <w:r w:rsidR="00D92F7A" w:rsidRPr="003A3502">
          <w:rPr>
            <w:rStyle w:val="Hyperlink"/>
          </w:rPr>
          <w:t>3.3.5. Morphologies of nylon 6/clay nanocomposites</w:t>
        </w:r>
        <w:r w:rsidR="00D92F7A">
          <w:rPr>
            <w:webHidden/>
          </w:rPr>
          <w:tab/>
        </w:r>
        <w:r w:rsidR="00D92F7A">
          <w:rPr>
            <w:webHidden/>
          </w:rPr>
          <w:fldChar w:fldCharType="begin"/>
        </w:r>
        <w:r w:rsidR="00D92F7A">
          <w:rPr>
            <w:webHidden/>
          </w:rPr>
          <w:instrText xml:space="preserve"> PAGEREF _Toc493534810 \h </w:instrText>
        </w:r>
        <w:r w:rsidR="00D92F7A">
          <w:rPr>
            <w:webHidden/>
          </w:rPr>
        </w:r>
        <w:r w:rsidR="00D92F7A">
          <w:rPr>
            <w:webHidden/>
          </w:rPr>
          <w:fldChar w:fldCharType="separate"/>
        </w:r>
        <w:r>
          <w:rPr>
            <w:webHidden/>
          </w:rPr>
          <w:t>104</w:t>
        </w:r>
        <w:r w:rsidR="00D92F7A">
          <w:rPr>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811" w:history="1">
        <w:r w:rsidR="00D92F7A" w:rsidRPr="003A3502">
          <w:rPr>
            <w:rStyle w:val="Hyperlink"/>
            <w:noProof/>
          </w:rPr>
          <w:t>3.4. Summary</w:t>
        </w:r>
        <w:r w:rsidR="00D92F7A">
          <w:rPr>
            <w:noProof/>
            <w:webHidden/>
          </w:rPr>
          <w:tab/>
        </w:r>
        <w:r w:rsidR="00D92F7A">
          <w:rPr>
            <w:noProof/>
            <w:webHidden/>
          </w:rPr>
          <w:fldChar w:fldCharType="begin"/>
        </w:r>
        <w:r w:rsidR="00D92F7A">
          <w:rPr>
            <w:noProof/>
            <w:webHidden/>
          </w:rPr>
          <w:instrText xml:space="preserve"> PAGEREF _Toc493534811 \h </w:instrText>
        </w:r>
        <w:r w:rsidR="00D92F7A">
          <w:rPr>
            <w:noProof/>
            <w:webHidden/>
          </w:rPr>
        </w:r>
        <w:r w:rsidR="00D92F7A">
          <w:rPr>
            <w:noProof/>
            <w:webHidden/>
          </w:rPr>
          <w:fldChar w:fldCharType="separate"/>
        </w:r>
        <w:r>
          <w:rPr>
            <w:noProof/>
            <w:webHidden/>
          </w:rPr>
          <w:t>111</w:t>
        </w:r>
        <w:r w:rsidR="00D92F7A">
          <w:rPr>
            <w:noProof/>
            <w:webHidden/>
          </w:rPr>
          <w:fldChar w:fldCharType="end"/>
        </w:r>
      </w:hyperlink>
    </w:p>
    <w:p w:rsidR="00D92F7A" w:rsidRDefault="003152F3" w:rsidP="00D92F7A">
      <w:pPr>
        <w:pStyle w:val="TOC1"/>
        <w:rPr>
          <w:rFonts w:asciiTheme="minorHAnsi" w:hAnsiTheme="minorHAnsi" w:cstheme="minorBidi"/>
          <w:noProof/>
          <w:color w:val="auto"/>
          <w:sz w:val="22"/>
          <w:szCs w:val="22"/>
        </w:rPr>
      </w:pPr>
      <w:hyperlink w:anchor="_Toc493534812" w:history="1">
        <w:r w:rsidR="00D92F7A" w:rsidRPr="003A3502">
          <w:rPr>
            <w:rStyle w:val="Hyperlink"/>
            <w:noProof/>
            <w:lang w:val="en-US" w:eastAsia="en-US"/>
          </w:rPr>
          <w:t>Chapter 4: Polymer/clay nanocomposite hydrogels with interesting mechanical properties and stimuli-responsive properties</w:t>
        </w:r>
        <w:r w:rsidR="00D92F7A">
          <w:rPr>
            <w:noProof/>
            <w:webHidden/>
          </w:rPr>
          <w:tab/>
        </w:r>
        <w:r w:rsidR="00D92F7A">
          <w:rPr>
            <w:noProof/>
            <w:webHidden/>
          </w:rPr>
          <w:fldChar w:fldCharType="begin"/>
        </w:r>
        <w:r w:rsidR="00D92F7A">
          <w:rPr>
            <w:noProof/>
            <w:webHidden/>
          </w:rPr>
          <w:instrText xml:space="preserve"> PAGEREF _Toc493534812 \h </w:instrText>
        </w:r>
        <w:r w:rsidR="00D92F7A">
          <w:rPr>
            <w:noProof/>
            <w:webHidden/>
          </w:rPr>
        </w:r>
        <w:r w:rsidR="00D92F7A">
          <w:rPr>
            <w:noProof/>
            <w:webHidden/>
          </w:rPr>
          <w:fldChar w:fldCharType="separate"/>
        </w:r>
        <w:r>
          <w:rPr>
            <w:noProof/>
            <w:webHidden/>
          </w:rPr>
          <w:t>114</w:t>
        </w:r>
        <w:r w:rsidR="00D92F7A">
          <w:rPr>
            <w:noProof/>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813" w:history="1">
        <w:r w:rsidR="00D92F7A" w:rsidRPr="003A3502">
          <w:rPr>
            <w:rStyle w:val="Hyperlink"/>
            <w:noProof/>
          </w:rPr>
          <w:t>4.1. Introduction</w:t>
        </w:r>
        <w:r w:rsidR="00D92F7A">
          <w:rPr>
            <w:noProof/>
            <w:webHidden/>
          </w:rPr>
          <w:tab/>
        </w:r>
        <w:r w:rsidR="00D92F7A">
          <w:rPr>
            <w:noProof/>
            <w:webHidden/>
          </w:rPr>
          <w:fldChar w:fldCharType="begin"/>
        </w:r>
        <w:r w:rsidR="00D92F7A">
          <w:rPr>
            <w:noProof/>
            <w:webHidden/>
          </w:rPr>
          <w:instrText xml:space="preserve"> PAGEREF _Toc493534813 \h </w:instrText>
        </w:r>
        <w:r w:rsidR="00D92F7A">
          <w:rPr>
            <w:noProof/>
            <w:webHidden/>
          </w:rPr>
        </w:r>
        <w:r w:rsidR="00D92F7A">
          <w:rPr>
            <w:noProof/>
            <w:webHidden/>
          </w:rPr>
          <w:fldChar w:fldCharType="separate"/>
        </w:r>
        <w:r>
          <w:rPr>
            <w:noProof/>
            <w:webHidden/>
          </w:rPr>
          <w:t>114</w:t>
        </w:r>
        <w:r w:rsidR="00D92F7A">
          <w:rPr>
            <w:noProof/>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814" w:history="1">
        <w:r w:rsidR="00D92F7A" w:rsidRPr="003A3502">
          <w:rPr>
            <w:rStyle w:val="Hyperlink"/>
            <w:noProof/>
          </w:rPr>
          <w:t>4.2. Experimental</w:t>
        </w:r>
        <w:r w:rsidR="00D92F7A">
          <w:rPr>
            <w:noProof/>
            <w:webHidden/>
          </w:rPr>
          <w:tab/>
        </w:r>
        <w:r w:rsidR="00D92F7A">
          <w:rPr>
            <w:noProof/>
            <w:webHidden/>
          </w:rPr>
          <w:fldChar w:fldCharType="begin"/>
        </w:r>
        <w:r w:rsidR="00D92F7A">
          <w:rPr>
            <w:noProof/>
            <w:webHidden/>
          </w:rPr>
          <w:instrText xml:space="preserve"> PAGEREF _Toc493534814 \h </w:instrText>
        </w:r>
        <w:r w:rsidR="00D92F7A">
          <w:rPr>
            <w:noProof/>
            <w:webHidden/>
          </w:rPr>
        </w:r>
        <w:r w:rsidR="00D92F7A">
          <w:rPr>
            <w:noProof/>
            <w:webHidden/>
          </w:rPr>
          <w:fldChar w:fldCharType="separate"/>
        </w:r>
        <w:r>
          <w:rPr>
            <w:noProof/>
            <w:webHidden/>
          </w:rPr>
          <w:t>123</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15" w:history="1">
        <w:r w:rsidR="00D92F7A" w:rsidRPr="003A3502">
          <w:rPr>
            <w:rStyle w:val="Hyperlink"/>
            <w:shd w:val="clear" w:color="auto" w:fill="FFFFFF"/>
          </w:rPr>
          <w:t>4.2.1. Materials</w:t>
        </w:r>
        <w:r w:rsidR="00D92F7A">
          <w:rPr>
            <w:webHidden/>
          </w:rPr>
          <w:tab/>
        </w:r>
        <w:r w:rsidR="00D92F7A">
          <w:rPr>
            <w:webHidden/>
          </w:rPr>
          <w:fldChar w:fldCharType="begin"/>
        </w:r>
        <w:r w:rsidR="00D92F7A">
          <w:rPr>
            <w:webHidden/>
          </w:rPr>
          <w:instrText xml:space="preserve"> PAGEREF _Toc493534815 \h </w:instrText>
        </w:r>
        <w:r w:rsidR="00D92F7A">
          <w:rPr>
            <w:webHidden/>
          </w:rPr>
        </w:r>
        <w:r w:rsidR="00D92F7A">
          <w:rPr>
            <w:webHidden/>
          </w:rPr>
          <w:fldChar w:fldCharType="separate"/>
        </w:r>
        <w:r>
          <w:rPr>
            <w:webHidden/>
          </w:rPr>
          <w:t>123</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16" w:history="1">
        <w:r w:rsidR="00D92F7A" w:rsidRPr="003A3502">
          <w:rPr>
            <w:rStyle w:val="Hyperlink"/>
          </w:rPr>
          <w:t>4.2.2. Preparation of hydrogels</w:t>
        </w:r>
        <w:r w:rsidR="00D92F7A">
          <w:rPr>
            <w:webHidden/>
          </w:rPr>
          <w:tab/>
        </w:r>
        <w:r w:rsidR="00D92F7A">
          <w:rPr>
            <w:webHidden/>
          </w:rPr>
          <w:fldChar w:fldCharType="begin"/>
        </w:r>
        <w:r w:rsidR="00D92F7A">
          <w:rPr>
            <w:webHidden/>
          </w:rPr>
          <w:instrText xml:space="preserve"> PAGEREF _Toc493534816 \h </w:instrText>
        </w:r>
        <w:r w:rsidR="00D92F7A">
          <w:rPr>
            <w:webHidden/>
          </w:rPr>
        </w:r>
        <w:r w:rsidR="00D92F7A">
          <w:rPr>
            <w:webHidden/>
          </w:rPr>
          <w:fldChar w:fldCharType="separate"/>
        </w:r>
        <w:r>
          <w:rPr>
            <w:webHidden/>
          </w:rPr>
          <w:t>124</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17" w:history="1">
        <w:r w:rsidR="00D92F7A" w:rsidRPr="003A3502">
          <w:rPr>
            <w:rStyle w:val="Hyperlink"/>
          </w:rPr>
          <w:t>4.2.3. Characterisation</w:t>
        </w:r>
        <w:r w:rsidR="00D92F7A">
          <w:rPr>
            <w:webHidden/>
          </w:rPr>
          <w:tab/>
        </w:r>
        <w:r w:rsidR="00D92F7A">
          <w:rPr>
            <w:webHidden/>
          </w:rPr>
          <w:fldChar w:fldCharType="begin"/>
        </w:r>
        <w:r w:rsidR="00D92F7A">
          <w:rPr>
            <w:webHidden/>
          </w:rPr>
          <w:instrText xml:space="preserve"> PAGEREF _Toc493534817 \h </w:instrText>
        </w:r>
        <w:r w:rsidR="00D92F7A">
          <w:rPr>
            <w:webHidden/>
          </w:rPr>
        </w:r>
        <w:r w:rsidR="00D92F7A">
          <w:rPr>
            <w:webHidden/>
          </w:rPr>
          <w:fldChar w:fldCharType="separate"/>
        </w:r>
        <w:r>
          <w:rPr>
            <w:webHidden/>
          </w:rPr>
          <w:t>128</w:t>
        </w:r>
        <w:r w:rsidR="00D92F7A">
          <w:rPr>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818" w:history="1">
        <w:r w:rsidR="00D92F7A" w:rsidRPr="003A3502">
          <w:rPr>
            <w:rStyle w:val="Hyperlink"/>
            <w:noProof/>
          </w:rPr>
          <w:t>4.3. Results and discussion</w:t>
        </w:r>
        <w:r w:rsidR="00D92F7A">
          <w:rPr>
            <w:noProof/>
            <w:webHidden/>
          </w:rPr>
          <w:tab/>
        </w:r>
        <w:r w:rsidR="00D92F7A">
          <w:rPr>
            <w:noProof/>
            <w:webHidden/>
          </w:rPr>
          <w:fldChar w:fldCharType="begin"/>
        </w:r>
        <w:r w:rsidR="00D92F7A">
          <w:rPr>
            <w:noProof/>
            <w:webHidden/>
          </w:rPr>
          <w:instrText xml:space="preserve"> PAGEREF _Toc493534818 \h </w:instrText>
        </w:r>
        <w:r w:rsidR="00D92F7A">
          <w:rPr>
            <w:noProof/>
            <w:webHidden/>
          </w:rPr>
        </w:r>
        <w:r w:rsidR="00D92F7A">
          <w:rPr>
            <w:noProof/>
            <w:webHidden/>
          </w:rPr>
          <w:fldChar w:fldCharType="separate"/>
        </w:r>
        <w:r>
          <w:rPr>
            <w:noProof/>
            <w:webHidden/>
          </w:rPr>
          <w:t>131</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19" w:history="1">
        <w:r w:rsidR="00D92F7A" w:rsidRPr="003A3502">
          <w:rPr>
            <w:rStyle w:val="Hyperlink"/>
          </w:rPr>
          <w:t>4.3.1. Formation of nanocomposite hydrogels</w:t>
        </w:r>
        <w:r w:rsidR="00D92F7A">
          <w:rPr>
            <w:webHidden/>
          </w:rPr>
          <w:tab/>
        </w:r>
        <w:r w:rsidR="00D92F7A">
          <w:rPr>
            <w:webHidden/>
          </w:rPr>
          <w:fldChar w:fldCharType="begin"/>
        </w:r>
        <w:r w:rsidR="00D92F7A">
          <w:rPr>
            <w:webHidden/>
          </w:rPr>
          <w:instrText xml:space="preserve"> PAGEREF _Toc493534819 \h </w:instrText>
        </w:r>
        <w:r w:rsidR="00D92F7A">
          <w:rPr>
            <w:webHidden/>
          </w:rPr>
        </w:r>
        <w:r w:rsidR="00D92F7A">
          <w:rPr>
            <w:webHidden/>
          </w:rPr>
          <w:fldChar w:fldCharType="separate"/>
        </w:r>
        <w:r>
          <w:rPr>
            <w:webHidden/>
          </w:rPr>
          <w:t>131</w:t>
        </w:r>
        <w:r w:rsidR="00D92F7A">
          <w:rPr>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0" w:history="1">
        <w:r w:rsidR="00D92F7A" w:rsidRPr="003A3502">
          <w:rPr>
            <w:rStyle w:val="Hyperlink"/>
            <w:noProof/>
          </w:rPr>
          <w:t>Formation of the nanocomposite hydrogels by polyacrylamide, clay and chitosan</w:t>
        </w:r>
        <w:r w:rsidR="00D92F7A">
          <w:rPr>
            <w:noProof/>
            <w:webHidden/>
          </w:rPr>
          <w:tab/>
        </w:r>
        <w:r w:rsidR="00D92F7A">
          <w:rPr>
            <w:noProof/>
            <w:webHidden/>
          </w:rPr>
          <w:fldChar w:fldCharType="begin"/>
        </w:r>
        <w:r w:rsidR="00D92F7A">
          <w:rPr>
            <w:noProof/>
            <w:webHidden/>
          </w:rPr>
          <w:instrText xml:space="preserve"> PAGEREF _Toc493534820 \h </w:instrText>
        </w:r>
        <w:r w:rsidR="00D92F7A">
          <w:rPr>
            <w:noProof/>
            <w:webHidden/>
          </w:rPr>
        </w:r>
        <w:r w:rsidR="00D92F7A">
          <w:rPr>
            <w:noProof/>
            <w:webHidden/>
          </w:rPr>
          <w:fldChar w:fldCharType="separate"/>
        </w:r>
        <w:r>
          <w:rPr>
            <w:noProof/>
            <w:webHidden/>
          </w:rPr>
          <w:t>131</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1" w:history="1">
        <w:r w:rsidR="00D92F7A" w:rsidRPr="003A3502">
          <w:rPr>
            <w:rStyle w:val="Hyperlink"/>
            <w:noProof/>
          </w:rPr>
          <w:t>Formation of the nanocomposite hydrogels by polyacrylamide, clay, alginate and calcium chloride</w:t>
        </w:r>
        <w:r w:rsidR="00D92F7A">
          <w:rPr>
            <w:noProof/>
            <w:webHidden/>
          </w:rPr>
          <w:tab/>
        </w:r>
        <w:r w:rsidR="00D92F7A">
          <w:rPr>
            <w:noProof/>
            <w:webHidden/>
          </w:rPr>
          <w:fldChar w:fldCharType="begin"/>
        </w:r>
        <w:r w:rsidR="00D92F7A">
          <w:rPr>
            <w:noProof/>
            <w:webHidden/>
          </w:rPr>
          <w:instrText xml:space="preserve"> PAGEREF _Toc493534821 \h </w:instrText>
        </w:r>
        <w:r w:rsidR="00D92F7A">
          <w:rPr>
            <w:noProof/>
            <w:webHidden/>
          </w:rPr>
        </w:r>
        <w:r w:rsidR="00D92F7A">
          <w:rPr>
            <w:noProof/>
            <w:webHidden/>
          </w:rPr>
          <w:fldChar w:fldCharType="separate"/>
        </w:r>
        <w:r>
          <w:rPr>
            <w:noProof/>
            <w:webHidden/>
          </w:rPr>
          <w:t>133</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2" w:history="1">
        <w:r w:rsidR="00D92F7A" w:rsidRPr="003A3502">
          <w:rPr>
            <w:rStyle w:val="Hyperlink"/>
            <w:noProof/>
          </w:rPr>
          <w:t>Formation of the nanocomposite films by clay, alginate and calcium chloride</w:t>
        </w:r>
        <w:r w:rsidR="00D92F7A">
          <w:rPr>
            <w:noProof/>
            <w:webHidden/>
          </w:rPr>
          <w:tab/>
        </w:r>
        <w:r w:rsidR="00D92F7A">
          <w:rPr>
            <w:noProof/>
            <w:webHidden/>
          </w:rPr>
          <w:fldChar w:fldCharType="begin"/>
        </w:r>
        <w:r w:rsidR="00D92F7A">
          <w:rPr>
            <w:noProof/>
            <w:webHidden/>
          </w:rPr>
          <w:instrText xml:space="preserve"> PAGEREF _Toc493534822 \h </w:instrText>
        </w:r>
        <w:r w:rsidR="00D92F7A">
          <w:rPr>
            <w:noProof/>
            <w:webHidden/>
          </w:rPr>
        </w:r>
        <w:r w:rsidR="00D92F7A">
          <w:rPr>
            <w:noProof/>
            <w:webHidden/>
          </w:rPr>
          <w:fldChar w:fldCharType="separate"/>
        </w:r>
        <w:r>
          <w:rPr>
            <w:noProof/>
            <w:webHidden/>
          </w:rPr>
          <w:t>133</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3" w:history="1">
        <w:r w:rsidR="00D92F7A" w:rsidRPr="003A3502">
          <w:rPr>
            <w:rStyle w:val="Hyperlink"/>
            <w:noProof/>
          </w:rPr>
          <w:t>Structural analysis of the nanocomposite hydrogels formed by polyacrylamide, clay and chitosan</w:t>
        </w:r>
        <w:r w:rsidR="00D92F7A">
          <w:rPr>
            <w:noProof/>
            <w:webHidden/>
          </w:rPr>
          <w:tab/>
        </w:r>
        <w:r w:rsidR="00D92F7A">
          <w:rPr>
            <w:noProof/>
            <w:webHidden/>
          </w:rPr>
          <w:fldChar w:fldCharType="begin"/>
        </w:r>
        <w:r w:rsidR="00D92F7A">
          <w:rPr>
            <w:noProof/>
            <w:webHidden/>
          </w:rPr>
          <w:instrText xml:space="preserve"> PAGEREF _Toc493534823 \h </w:instrText>
        </w:r>
        <w:r w:rsidR="00D92F7A">
          <w:rPr>
            <w:noProof/>
            <w:webHidden/>
          </w:rPr>
        </w:r>
        <w:r w:rsidR="00D92F7A">
          <w:rPr>
            <w:noProof/>
            <w:webHidden/>
          </w:rPr>
          <w:fldChar w:fldCharType="separate"/>
        </w:r>
        <w:r>
          <w:rPr>
            <w:noProof/>
            <w:webHidden/>
          </w:rPr>
          <w:t>134</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4" w:history="1">
        <w:r w:rsidR="00D92F7A" w:rsidRPr="003A3502">
          <w:rPr>
            <w:rStyle w:val="Hyperlink"/>
            <w:noProof/>
          </w:rPr>
          <w:t>Structural analysis of the nanocomposite hydrogels formed by polyacrylamide, clay, alginate and calcium chloride</w:t>
        </w:r>
        <w:r w:rsidR="00D92F7A">
          <w:rPr>
            <w:noProof/>
            <w:webHidden/>
          </w:rPr>
          <w:tab/>
        </w:r>
        <w:r w:rsidR="00D92F7A">
          <w:rPr>
            <w:noProof/>
            <w:webHidden/>
          </w:rPr>
          <w:fldChar w:fldCharType="begin"/>
        </w:r>
        <w:r w:rsidR="00D92F7A">
          <w:rPr>
            <w:noProof/>
            <w:webHidden/>
          </w:rPr>
          <w:instrText xml:space="preserve"> PAGEREF _Toc493534824 \h </w:instrText>
        </w:r>
        <w:r w:rsidR="00D92F7A">
          <w:rPr>
            <w:noProof/>
            <w:webHidden/>
          </w:rPr>
        </w:r>
        <w:r w:rsidR="00D92F7A">
          <w:rPr>
            <w:noProof/>
            <w:webHidden/>
          </w:rPr>
          <w:fldChar w:fldCharType="separate"/>
        </w:r>
        <w:r>
          <w:rPr>
            <w:noProof/>
            <w:webHidden/>
          </w:rPr>
          <w:t>138</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5" w:history="1">
        <w:r w:rsidR="00D92F7A" w:rsidRPr="003A3502">
          <w:rPr>
            <w:rStyle w:val="Hyperlink"/>
            <w:noProof/>
          </w:rPr>
          <w:t>Structural analysis of the nanocomposite films formed by clay, alginate and calcium chloride</w:t>
        </w:r>
        <w:r w:rsidR="00D92F7A">
          <w:rPr>
            <w:noProof/>
            <w:webHidden/>
          </w:rPr>
          <w:tab/>
        </w:r>
        <w:r w:rsidR="00D92F7A">
          <w:rPr>
            <w:noProof/>
            <w:webHidden/>
          </w:rPr>
          <w:fldChar w:fldCharType="begin"/>
        </w:r>
        <w:r w:rsidR="00D92F7A">
          <w:rPr>
            <w:noProof/>
            <w:webHidden/>
          </w:rPr>
          <w:instrText xml:space="preserve"> PAGEREF _Toc493534825 \h </w:instrText>
        </w:r>
        <w:r w:rsidR="00D92F7A">
          <w:rPr>
            <w:noProof/>
            <w:webHidden/>
          </w:rPr>
        </w:r>
        <w:r w:rsidR="00D92F7A">
          <w:rPr>
            <w:noProof/>
            <w:webHidden/>
          </w:rPr>
          <w:fldChar w:fldCharType="separate"/>
        </w:r>
        <w:r>
          <w:rPr>
            <w:noProof/>
            <w:webHidden/>
          </w:rPr>
          <w:t>142</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6" w:history="1">
        <w:r w:rsidR="00D92F7A" w:rsidRPr="003A3502">
          <w:rPr>
            <w:rStyle w:val="Hyperlink"/>
            <w:noProof/>
          </w:rPr>
          <w:t>Calculation of Ca</w:t>
        </w:r>
        <w:r w:rsidR="00D92F7A" w:rsidRPr="003A3502">
          <w:rPr>
            <w:rStyle w:val="Hyperlink"/>
            <w:noProof/>
            <w:vertAlign w:val="superscript"/>
          </w:rPr>
          <w:t>2+</w:t>
        </w:r>
        <w:r w:rsidR="00D92F7A" w:rsidRPr="003A3502">
          <w:rPr>
            <w:rStyle w:val="Hyperlink"/>
            <w:noProof/>
          </w:rPr>
          <w:t xml:space="preserve"> content in the nanocomposite films formed by clay, alginate and calcium chloride</w:t>
        </w:r>
        <w:r w:rsidR="00D92F7A">
          <w:rPr>
            <w:noProof/>
            <w:webHidden/>
          </w:rPr>
          <w:tab/>
        </w:r>
        <w:r w:rsidR="00D92F7A">
          <w:rPr>
            <w:noProof/>
            <w:webHidden/>
          </w:rPr>
          <w:fldChar w:fldCharType="begin"/>
        </w:r>
        <w:r w:rsidR="00D92F7A">
          <w:rPr>
            <w:noProof/>
            <w:webHidden/>
          </w:rPr>
          <w:instrText xml:space="preserve"> PAGEREF _Toc493534826 \h </w:instrText>
        </w:r>
        <w:r w:rsidR="00D92F7A">
          <w:rPr>
            <w:noProof/>
            <w:webHidden/>
          </w:rPr>
        </w:r>
        <w:r w:rsidR="00D92F7A">
          <w:rPr>
            <w:noProof/>
            <w:webHidden/>
          </w:rPr>
          <w:fldChar w:fldCharType="separate"/>
        </w:r>
        <w:r>
          <w:rPr>
            <w:noProof/>
            <w:webHidden/>
          </w:rPr>
          <w:t>146</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27" w:history="1">
        <w:r w:rsidR="00D92F7A" w:rsidRPr="003A3502">
          <w:rPr>
            <w:rStyle w:val="Hyperlink"/>
          </w:rPr>
          <w:t>4.3.2. Mechanical properties of nanocomposite hydrogels</w:t>
        </w:r>
        <w:r w:rsidR="00D92F7A">
          <w:rPr>
            <w:webHidden/>
          </w:rPr>
          <w:tab/>
        </w:r>
        <w:r w:rsidR="00D92F7A">
          <w:rPr>
            <w:webHidden/>
          </w:rPr>
          <w:fldChar w:fldCharType="begin"/>
        </w:r>
        <w:r w:rsidR="00D92F7A">
          <w:rPr>
            <w:webHidden/>
          </w:rPr>
          <w:instrText xml:space="preserve"> PAGEREF _Toc493534827 \h </w:instrText>
        </w:r>
        <w:r w:rsidR="00D92F7A">
          <w:rPr>
            <w:webHidden/>
          </w:rPr>
        </w:r>
        <w:r w:rsidR="00D92F7A">
          <w:rPr>
            <w:webHidden/>
          </w:rPr>
          <w:fldChar w:fldCharType="separate"/>
        </w:r>
        <w:r>
          <w:rPr>
            <w:webHidden/>
          </w:rPr>
          <w:t>151</w:t>
        </w:r>
        <w:r w:rsidR="00D92F7A">
          <w:rPr>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8" w:history="1">
        <w:r w:rsidR="00D92F7A" w:rsidRPr="003A3502">
          <w:rPr>
            <w:rStyle w:val="Hyperlink"/>
            <w:noProof/>
          </w:rPr>
          <w:t>Tensile properties of the as-prepared nanocomposite hydrogels formed by polyacrylamide, clay and chitosan</w:t>
        </w:r>
        <w:r w:rsidR="00D92F7A">
          <w:rPr>
            <w:noProof/>
            <w:webHidden/>
          </w:rPr>
          <w:tab/>
        </w:r>
        <w:r w:rsidR="00D92F7A">
          <w:rPr>
            <w:noProof/>
            <w:webHidden/>
          </w:rPr>
          <w:fldChar w:fldCharType="begin"/>
        </w:r>
        <w:r w:rsidR="00D92F7A">
          <w:rPr>
            <w:noProof/>
            <w:webHidden/>
          </w:rPr>
          <w:instrText xml:space="preserve"> PAGEREF _Toc493534828 \h </w:instrText>
        </w:r>
        <w:r w:rsidR="00D92F7A">
          <w:rPr>
            <w:noProof/>
            <w:webHidden/>
          </w:rPr>
        </w:r>
        <w:r w:rsidR="00D92F7A">
          <w:rPr>
            <w:noProof/>
            <w:webHidden/>
          </w:rPr>
          <w:fldChar w:fldCharType="separate"/>
        </w:r>
        <w:r>
          <w:rPr>
            <w:noProof/>
            <w:webHidden/>
          </w:rPr>
          <w:t>151</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29" w:history="1">
        <w:r w:rsidR="00D92F7A" w:rsidRPr="003A3502">
          <w:rPr>
            <w:rStyle w:val="Hyperlink"/>
            <w:noProof/>
            <w:shd w:val="clear" w:color="auto" w:fill="FFFFFF"/>
          </w:rPr>
          <w:t>Cyclic tensile properties of the as-prepared nanocomposite hydrogels formed by polyacrylamide, clay and chitosan</w:t>
        </w:r>
        <w:r w:rsidR="00D92F7A">
          <w:rPr>
            <w:noProof/>
            <w:webHidden/>
          </w:rPr>
          <w:tab/>
        </w:r>
        <w:r w:rsidR="00D92F7A">
          <w:rPr>
            <w:noProof/>
            <w:webHidden/>
          </w:rPr>
          <w:fldChar w:fldCharType="begin"/>
        </w:r>
        <w:r w:rsidR="00D92F7A">
          <w:rPr>
            <w:noProof/>
            <w:webHidden/>
          </w:rPr>
          <w:instrText xml:space="preserve"> PAGEREF _Toc493534829 \h </w:instrText>
        </w:r>
        <w:r w:rsidR="00D92F7A">
          <w:rPr>
            <w:noProof/>
            <w:webHidden/>
          </w:rPr>
        </w:r>
        <w:r w:rsidR="00D92F7A">
          <w:rPr>
            <w:noProof/>
            <w:webHidden/>
          </w:rPr>
          <w:fldChar w:fldCharType="separate"/>
        </w:r>
        <w:r>
          <w:rPr>
            <w:noProof/>
            <w:webHidden/>
          </w:rPr>
          <w:t>153</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30" w:history="1">
        <w:r w:rsidR="00D92F7A" w:rsidRPr="003A3502">
          <w:rPr>
            <w:rStyle w:val="Hyperlink"/>
            <w:noProof/>
          </w:rPr>
          <w:t>Tensile and compressive properties of the fully swollen nanocomposite hydrogels formed by polyacrylamide, clay and chitosan</w:t>
        </w:r>
        <w:r w:rsidR="00D92F7A">
          <w:rPr>
            <w:noProof/>
            <w:webHidden/>
          </w:rPr>
          <w:tab/>
        </w:r>
        <w:r w:rsidR="00D92F7A">
          <w:rPr>
            <w:noProof/>
            <w:webHidden/>
          </w:rPr>
          <w:fldChar w:fldCharType="begin"/>
        </w:r>
        <w:r w:rsidR="00D92F7A">
          <w:rPr>
            <w:noProof/>
            <w:webHidden/>
          </w:rPr>
          <w:instrText xml:space="preserve"> PAGEREF _Toc493534830 \h </w:instrText>
        </w:r>
        <w:r w:rsidR="00D92F7A">
          <w:rPr>
            <w:noProof/>
            <w:webHidden/>
          </w:rPr>
        </w:r>
        <w:r w:rsidR="00D92F7A">
          <w:rPr>
            <w:noProof/>
            <w:webHidden/>
          </w:rPr>
          <w:fldChar w:fldCharType="separate"/>
        </w:r>
        <w:r>
          <w:rPr>
            <w:noProof/>
            <w:webHidden/>
          </w:rPr>
          <w:t>157</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31" w:history="1">
        <w:r w:rsidR="00D92F7A" w:rsidRPr="003A3502">
          <w:rPr>
            <w:rStyle w:val="Hyperlink"/>
            <w:noProof/>
          </w:rPr>
          <w:t>Tensile properties of the fully swollen nanocomposite hydrogels formed by polyacrylamide, clay, alginate and calcium chloride</w:t>
        </w:r>
        <w:r w:rsidR="00D92F7A">
          <w:rPr>
            <w:noProof/>
            <w:webHidden/>
          </w:rPr>
          <w:tab/>
        </w:r>
        <w:r w:rsidR="00D92F7A">
          <w:rPr>
            <w:noProof/>
            <w:webHidden/>
          </w:rPr>
          <w:fldChar w:fldCharType="begin"/>
        </w:r>
        <w:r w:rsidR="00D92F7A">
          <w:rPr>
            <w:noProof/>
            <w:webHidden/>
          </w:rPr>
          <w:instrText xml:space="preserve"> PAGEREF _Toc493534831 \h </w:instrText>
        </w:r>
        <w:r w:rsidR="00D92F7A">
          <w:rPr>
            <w:noProof/>
            <w:webHidden/>
          </w:rPr>
        </w:r>
        <w:r w:rsidR="00D92F7A">
          <w:rPr>
            <w:noProof/>
            <w:webHidden/>
          </w:rPr>
          <w:fldChar w:fldCharType="separate"/>
        </w:r>
        <w:r>
          <w:rPr>
            <w:noProof/>
            <w:webHidden/>
          </w:rPr>
          <w:t>160</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32" w:history="1">
        <w:r w:rsidR="00D92F7A" w:rsidRPr="003A3502">
          <w:rPr>
            <w:rStyle w:val="Hyperlink"/>
            <w:noProof/>
          </w:rPr>
          <w:t>Cyclic tensile properties of the nanocomposite hydrogels formed by polyacrylamide, clay, alginate and calcium chloride</w:t>
        </w:r>
        <w:r w:rsidR="00D92F7A">
          <w:rPr>
            <w:noProof/>
            <w:webHidden/>
          </w:rPr>
          <w:tab/>
        </w:r>
        <w:r w:rsidR="00D92F7A">
          <w:rPr>
            <w:noProof/>
            <w:webHidden/>
          </w:rPr>
          <w:fldChar w:fldCharType="begin"/>
        </w:r>
        <w:r w:rsidR="00D92F7A">
          <w:rPr>
            <w:noProof/>
            <w:webHidden/>
          </w:rPr>
          <w:instrText xml:space="preserve"> PAGEREF _Toc493534832 \h </w:instrText>
        </w:r>
        <w:r w:rsidR="00D92F7A">
          <w:rPr>
            <w:noProof/>
            <w:webHidden/>
          </w:rPr>
        </w:r>
        <w:r w:rsidR="00D92F7A">
          <w:rPr>
            <w:noProof/>
            <w:webHidden/>
          </w:rPr>
          <w:fldChar w:fldCharType="separate"/>
        </w:r>
        <w:r>
          <w:rPr>
            <w:noProof/>
            <w:webHidden/>
          </w:rPr>
          <w:t>163</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33" w:history="1">
        <w:r w:rsidR="00D92F7A" w:rsidRPr="003A3502">
          <w:rPr>
            <w:rStyle w:val="Hyperlink"/>
            <w:noProof/>
          </w:rPr>
          <w:t>Mechanical properties of the fully swollen and dry nanocomposite films formed by clay, alginate and calcium chloride</w:t>
        </w:r>
        <w:r w:rsidR="00D92F7A">
          <w:rPr>
            <w:noProof/>
            <w:webHidden/>
          </w:rPr>
          <w:tab/>
        </w:r>
        <w:r w:rsidR="00D92F7A">
          <w:rPr>
            <w:noProof/>
            <w:webHidden/>
          </w:rPr>
          <w:fldChar w:fldCharType="begin"/>
        </w:r>
        <w:r w:rsidR="00D92F7A">
          <w:rPr>
            <w:noProof/>
            <w:webHidden/>
          </w:rPr>
          <w:instrText xml:space="preserve"> PAGEREF _Toc493534833 \h </w:instrText>
        </w:r>
        <w:r w:rsidR="00D92F7A">
          <w:rPr>
            <w:noProof/>
            <w:webHidden/>
          </w:rPr>
        </w:r>
        <w:r w:rsidR="00D92F7A">
          <w:rPr>
            <w:noProof/>
            <w:webHidden/>
          </w:rPr>
          <w:fldChar w:fldCharType="separate"/>
        </w:r>
        <w:r>
          <w:rPr>
            <w:noProof/>
            <w:webHidden/>
          </w:rPr>
          <w:t>167</w:t>
        </w:r>
        <w:r w:rsidR="00D92F7A">
          <w:rPr>
            <w:noProof/>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34" w:history="1">
        <w:r w:rsidR="00D92F7A" w:rsidRPr="003A3502">
          <w:rPr>
            <w:rStyle w:val="Hyperlink"/>
          </w:rPr>
          <w:t>4.3.3. Crosslinking densities and rheological properties of nanocomposite hydrogels</w:t>
        </w:r>
        <w:r w:rsidR="00D92F7A">
          <w:rPr>
            <w:webHidden/>
          </w:rPr>
          <w:tab/>
        </w:r>
        <w:r w:rsidR="00D92F7A">
          <w:rPr>
            <w:webHidden/>
          </w:rPr>
          <w:fldChar w:fldCharType="begin"/>
        </w:r>
        <w:r w:rsidR="00D92F7A">
          <w:rPr>
            <w:webHidden/>
          </w:rPr>
          <w:instrText xml:space="preserve"> PAGEREF _Toc493534834 \h </w:instrText>
        </w:r>
        <w:r w:rsidR="00D92F7A">
          <w:rPr>
            <w:webHidden/>
          </w:rPr>
        </w:r>
        <w:r w:rsidR="00D92F7A">
          <w:rPr>
            <w:webHidden/>
          </w:rPr>
          <w:fldChar w:fldCharType="separate"/>
        </w:r>
        <w:r>
          <w:rPr>
            <w:webHidden/>
          </w:rPr>
          <w:t>171</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35" w:history="1">
        <w:r w:rsidR="00D92F7A" w:rsidRPr="003A3502">
          <w:rPr>
            <w:rStyle w:val="Hyperlink"/>
          </w:rPr>
          <w:t>4.3.4. Morphologies of nanocomposite hydrogels</w:t>
        </w:r>
        <w:r w:rsidR="00D92F7A">
          <w:rPr>
            <w:webHidden/>
          </w:rPr>
          <w:tab/>
        </w:r>
        <w:r w:rsidR="00D92F7A">
          <w:rPr>
            <w:webHidden/>
          </w:rPr>
          <w:fldChar w:fldCharType="begin"/>
        </w:r>
        <w:r w:rsidR="00D92F7A">
          <w:rPr>
            <w:webHidden/>
          </w:rPr>
          <w:instrText xml:space="preserve"> PAGEREF _Toc493534835 \h </w:instrText>
        </w:r>
        <w:r w:rsidR="00D92F7A">
          <w:rPr>
            <w:webHidden/>
          </w:rPr>
        </w:r>
        <w:r w:rsidR="00D92F7A">
          <w:rPr>
            <w:webHidden/>
          </w:rPr>
          <w:fldChar w:fldCharType="separate"/>
        </w:r>
        <w:r>
          <w:rPr>
            <w:webHidden/>
          </w:rPr>
          <w:t>175</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36" w:history="1">
        <w:r w:rsidR="00D92F7A" w:rsidRPr="003A3502">
          <w:rPr>
            <w:rStyle w:val="Hyperlink"/>
          </w:rPr>
          <w:t>4.3.5. Fabrication versatility of the nanocomposite hydrogels formed by polyacrylamide, clay and chitosan</w:t>
        </w:r>
        <w:r w:rsidR="00D92F7A">
          <w:rPr>
            <w:webHidden/>
          </w:rPr>
          <w:tab/>
        </w:r>
        <w:r w:rsidR="00D92F7A">
          <w:rPr>
            <w:webHidden/>
          </w:rPr>
          <w:fldChar w:fldCharType="begin"/>
        </w:r>
        <w:r w:rsidR="00D92F7A">
          <w:rPr>
            <w:webHidden/>
          </w:rPr>
          <w:instrText xml:space="preserve"> PAGEREF _Toc493534836 \h </w:instrText>
        </w:r>
        <w:r w:rsidR="00D92F7A">
          <w:rPr>
            <w:webHidden/>
          </w:rPr>
        </w:r>
        <w:r w:rsidR="00D92F7A">
          <w:rPr>
            <w:webHidden/>
          </w:rPr>
          <w:fldChar w:fldCharType="separate"/>
        </w:r>
        <w:r>
          <w:rPr>
            <w:webHidden/>
          </w:rPr>
          <w:t>179</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37" w:history="1">
        <w:r w:rsidR="00D92F7A" w:rsidRPr="003A3502">
          <w:rPr>
            <w:rStyle w:val="Hyperlink"/>
          </w:rPr>
          <w:t>4.3.6. pH-sensitivity of the nanocomposite hydrogel formed by polyacrylamide, clay, alginate and calcium chloride</w:t>
        </w:r>
        <w:r w:rsidR="00D92F7A">
          <w:rPr>
            <w:webHidden/>
          </w:rPr>
          <w:tab/>
        </w:r>
        <w:r w:rsidR="00D92F7A">
          <w:rPr>
            <w:webHidden/>
          </w:rPr>
          <w:fldChar w:fldCharType="begin"/>
        </w:r>
        <w:r w:rsidR="00D92F7A">
          <w:rPr>
            <w:webHidden/>
          </w:rPr>
          <w:instrText xml:space="preserve"> PAGEREF _Toc493534837 \h </w:instrText>
        </w:r>
        <w:r w:rsidR="00D92F7A">
          <w:rPr>
            <w:webHidden/>
          </w:rPr>
        </w:r>
        <w:r w:rsidR="00D92F7A">
          <w:rPr>
            <w:webHidden/>
          </w:rPr>
          <w:fldChar w:fldCharType="separate"/>
        </w:r>
        <w:r>
          <w:rPr>
            <w:webHidden/>
          </w:rPr>
          <w:t>181</w:t>
        </w:r>
        <w:r w:rsidR="00D92F7A">
          <w:rPr>
            <w:webHidden/>
          </w:rPr>
          <w:fldChar w:fldCharType="end"/>
        </w:r>
      </w:hyperlink>
    </w:p>
    <w:p w:rsidR="00D92F7A" w:rsidRDefault="003152F3" w:rsidP="00D92F7A">
      <w:pPr>
        <w:pStyle w:val="TOC3"/>
        <w:spacing w:line="480" w:lineRule="auto"/>
        <w:rPr>
          <w:rFonts w:asciiTheme="minorHAnsi" w:hAnsiTheme="minorHAnsi" w:cstheme="minorBidi"/>
          <w:sz w:val="22"/>
          <w:szCs w:val="22"/>
        </w:rPr>
      </w:pPr>
      <w:hyperlink w:anchor="_Toc493534838" w:history="1">
        <w:r w:rsidR="00D92F7A" w:rsidRPr="003A3502">
          <w:rPr>
            <w:rStyle w:val="Hyperlink"/>
          </w:rPr>
          <w:t>4.3.7. Optical properties and solvent responsivity of the nanocomposite films formed by clay, alginate and calcium chloride</w:t>
        </w:r>
        <w:r w:rsidR="00D92F7A">
          <w:rPr>
            <w:webHidden/>
          </w:rPr>
          <w:tab/>
        </w:r>
        <w:r w:rsidR="00D92F7A">
          <w:rPr>
            <w:webHidden/>
          </w:rPr>
          <w:fldChar w:fldCharType="begin"/>
        </w:r>
        <w:r w:rsidR="00D92F7A">
          <w:rPr>
            <w:webHidden/>
          </w:rPr>
          <w:instrText xml:space="preserve"> PAGEREF _Toc493534838 \h </w:instrText>
        </w:r>
        <w:r w:rsidR="00D92F7A">
          <w:rPr>
            <w:webHidden/>
          </w:rPr>
        </w:r>
        <w:r w:rsidR="00D92F7A">
          <w:rPr>
            <w:webHidden/>
          </w:rPr>
          <w:fldChar w:fldCharType="separate"/>
        </w:r>
        <w:r>
          <w:rPr>
            <w:webHidden/>
          </w:rPr>
          <w:t>185</w:t>
        </w:r>
        <w:r w:rsidR="00D92F7A">
          <w:rPr>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39" w:history="1">
        <w:r w:rsidR="00D92F7A" w:rsidRPr="003A3502">
          <w:rPr>
            <w:rStyle w:val="Hyperlink"/>
            <w:noProof/>
          </w:rPr>
          <w:t>Optical properties of the nanocomposite films formed by clay, alginate and calcium chloride</w:t>
        </w:r>
        <w:r w:rsidR="00D92F7A">
          <w:rPr>
            <w:noProof/>
            <w:webHidden/>
          </w:rPr>
          <w:tab/>
        </w:r>
        <w:r w:rsidR="00D92F7A">
          <w:rPr>
            <w:noProof/>
            <w:webHidden/>
          </w:rPr>
          <w:fldChar w:fldCharType="begin"/>
        </w:r>
        <w:r w:rsidR="00D92F7A">
          <w:rPr>
            <w:noProof/>
            <w:webHidden/>
          </w:rPr>
          <w:instrText xml:space="preserve"> PAGEREF _Toc493534839 \h </w:instrText>
        </w:r>
        <w:r w:rsidR="00D92F7A">
          <w:rPr>
            <w:noProof/>
            <w:webHidden/>
          </w:rPr>
        </w:r>
        <w:r w:rsidR="00D92F7A">
          <w:rPr>
            <w:noProof/>
            <w:webHidden/>
          </w:rPr>
          <w:fldChar w:fldCharType="separate"/>
        </w:r>
        <w:r>
          <w:rPr>
            <w:noProof/>
            <w:webHidden/>
          </w:rPr>
          <w:t>185</w:t>
        </w:r>
        <w:r w:rsidR="00D92F7A">
          <w:rPr>
            <w:noProof/>
            <w:webHidden/>
          </w:rPr>
          <w:fldChar w:fldCharType="end"/>
        </w:r>
      </w:hyperlink>
    </w:p>
    <w:p w:rsidR="00D92F7A" w:rsidRDefault="003152F3" w:rsidP="00D92F7A">
      <w:pPr>
        <w:pStyle w:val="TOC4"/>
        <w:tabs>
          <w:tab w:val="right" w:leader="dot" w:pos="9016"/>
        </w:tabs>
        <w:spacing w:line="480" w:lineRule="auto"/>
        <w:rPr>
          <w:rFonts w:asciiTheme="minorHAnsi" w:hAnsiTheme="minorHAnsi" w:cstheme="minorBidi"/>
          <w:noProof/>
          <w:sz w:val="22"/>
          <w:szCs w:val="22"/>
        </w:rPr>
      </w:pPr>
      <w:hyperlink w:anchor="_Toc493534840" w:history="1">
        <w:r w:rsidR="00D92F7A" w:rsidRPr="003A3502">
          <w:rPr>
            <w:rStyle w:val="Hyperlink"/>
            <w:noProof/>
          </w:rPr>
          <w:t>Solvent responsivity of the</w:t>
        </w:r>
        <w:r w:rsidR="00D92F7A" w:rsidRPr="003A3502">
          <w:rPr>
            <w:rStyle w:val="Hyperlink"/>
            <w:noProof/>
            <w:vertAlign w:val="superscript"/>
          </w:rPr>
          <w:t xml:space="preserve"> </w:t>
        </w:r>
        <w:r w:rsidR="00D92F7A" w:rsidRPr="003A3502">
          <w:rPr>
            <w:rStyle w:val="Hyperlink"/>
            <w:noProof/>
          </w:rPr>
          <w:t>nanocomposite films formed by clay, alginate and calcium chloride</w:t>
        </w:r>
        <w:r w:rsidR="00D92F7A">
          <w:rPr>
            <w:noProof/>
            <w:webHidden/>
          </w:rPr>
          <w:tab/>
        </w:r>
        <w:r w:rsidR="00D92F7A">
          <w:rPr>
            <w:noProof/>
            <w:webHidden/>
          </w:rPr>
          <w:fldChar w:fldCharType="begin"/>
        </w:r>
        <w:r w:rsidR="00D92F7A">
          <w:rPr>
            <w:noProof/>
            <w:webHidden/>
          </w:rPr>
          <w:instrText xml:space="preserve"> PAGEREF _Toc493534840 \h </w:instrText>
        </w:r>
        <w:r w:rsidR="00D92F7A">
          <w:rPr>
            <w:noProof/>
            <w:webHidden/>
          </w:rPr>
        </w:r>
        <w:r w:rsidR="00D92F7A">
          <w:rPr>
            <w:noProof/>
            <w:webHidden/>
          </w:rPr>
          <w:fldChar w:fldCharType="separate"/>
        </w:r>
        <w:r>
          <w:rPr>
            <w:noProof/>
            <w:webHidden/>
          </w:rPr>
          <w:t>187</w:t>
        </w:r>
        <w:r w:rsidR="00D92F7A">
          <w:rPr>
            <w:noProof/>
            <w:webHidden/>
          </w:rPr>
          <w:fldChar w:fldCharType="end"/>
        </w:r>
      </w:hyperlink>
    </w:p>
    <w:p w:rsidR="00D92F7A" w:rsidRDefault="003152F3" w:rsidP="00D92F7A">
      <w:pPr>
        <w:pStyle w:val="TOC2"/>
        <w:tabs>
          <w:tab w:val="right" w:leader="dot" w:pos="9016"/>
        </w:tabs>
        <w:spacing w:line="480" w:lineRule="auto"/>
        <w:rPr>
          <w:rFonts w:asciiTheme="minorHAnsi" w:hAnsiTheme="minorHAnsi" w:cstheme="minorBidi"/>
          <w:noProof/>
          <w:sz w:val="22"/>
          <w:szCs w:val="22"/>
        </w:rPr>
      </w:pPr>
      <w:hyperlink w:anchor="_Toc493534841" w:history="1">
        <w:r w:rsidR="00D92F7A" w:rsidRPr="003A3502">
          <w:rPr>
            <w:rStyle w:val="Hyperlink"/>
            <w:noProof/>
          </w:rPr>
          <w:t>4.4. Summary</w:t>
        </w:r>
        <w:r w:rsidR="00D92F7A">
          <w:rPr>
            <w:noProof/>
            <w:webHidden/>
          </w:rPr>
          <w:tab/>
        </w:r>
        <w:r w:rsidR="00D92F7A">
          <w:rPr>
            <w:noProof/>
            <w:webHidden/>
          </w:rPr>
          <w:fldChar w:fldCharType="begin"/>
        </w:r>
        <w:r w:rsidR="00D92F7A">
          <w:rPr>
            <w:noProof/>
            <w:webHidden/>
          </w:rPr>
          <w:instrText xml:space="preserve"> PAGEREF _Toc493534841 \h </w:instrText>
        </w:r>
        <w:r w:rsidR="00D92F7A">
          <w:rPr>
            <w:noProof/>
            <w:webHidden/>
          </w:rPr>
        </w:r>
        <w:r w:rsidR="00D92F7A">
          <w:rPr>
            <w:noProof/>
            <w:webHidden/>
          </w:rPr>
          <w:fldChar w:fldCharType="separate"/>
        </w:r>
        <w:r>
          <w:rPr>
            <w:noProof/>
            <w:webHidden/>
          </w:rPr>
          <w:t>189</w:t>
        </w:r>
        <w:r w:rsidR="00D92F7A">
          <w:rPr>
            <w:noProof/>
            <w:webHidden/>
          </w:rPr>
          <w:fldChar w:fldCharType="end"/>
        </w:r>
      </w:hyperlink>
    </w:p>
    <w:p w:rsidR="00D92F7A" w:rsidRDefault="003152F3" w:rsidP="00D92F7A">
      <w:pPr>
        <w:pStyle w:val="TOC1"/>
        <w:rPr>
          <w:rFonts w:asciiTheme="minorHAnsi" w:hAnsiTheme="minorHAnsi" w:cstheme="minorBidi"/>
          <w:noProof/>
          <w:color w:val="auto"/>
          <w:sz w:val="22"/>
          <w:szCs w:val="22"/>
        </w:rPr>
      </w:pPr>
      <w:hyperlink w:anchor="_Toc493534842" w:history="1">
        <w:r w:rsidR="009B18E5">
          <w:rPr>
            <w:rStyle w:val="Hyperlink"/>
            <w:noProof/>
          </w:rPr>
          <w:t>Chapter 5</w:t>
        </w:r>
        <w:r w:rsidR="00D92F7A" w:rsidRPr="003A3502">
          <w:rPr>
            <w:rStyle w:val="Hyperlink"/>
            <w:noProof/>
          </w:rPr>
          <w:t>: Conclusions</w:t>
        </w:r>
        <w:r w:rsidR="00D92F7A">
          <w:rPr>
            <w:noProof/>
            <w:webHidden/>
          </w:rPr>
          <w:tab/>
        </w:r>
        <w:r w:rsidR="00D92F7A">
          <w:rPr>
            <w:noProof/>
            <w:webHidden/>
          </w:rPr>
          <w:fldChar w:fldCharType="begin"/>
        </w:r>
        <w:r w:rsidR="00D92F7A">
          <w:rPr>
            <w:noProof/>
            <w:webHidden/>
          </w:rPr>
          <w:instrText xml:space="preserve"> PAGEREF _Toc493534842 \h </w:instrText>
        </w:r>
        <w:r w:rsidR="00D92F7A">
          <w:rPr>
            <w:noProof/>
            <w:webHidden/>
          </w:rPr>
        </w:r>
        <w:r w:rsidR="00D92F7A">
          <w:rPr>
            <w:noProof/>
            <w:webHidden/>
          </w:rPr>
          <w:fldChar w:fldCharType="separate"/>
        </w:r>
        <w:r>
          <w:rPr>
            <w:noProof/>
            <w:webHidden/>
          </w:rPr>
          <w:t>194</w:t>
        </w:r>
        <w:r w:rsidR="00D92F7A">
          <w:rPr>
            <w:noProof/>
            <w:webHidden/>
          </w:rPr>
          <w:fldChar w:fldCharType="end"/>
        </w:r>
      </w:hyperlink>
    </w:p>
    <w:p w:rsidR="00D92F7A" w:rsidRDefault="003152F3" w:rsidP="00D92F7A">
      <w:pPr>
        <w:pStyle w:val="TOC1"/>
        <w:rPr>
          <w:rFonts w:asciiTheme="minorHAnsi" w:hAnsiTheme="minorHAnsi" w:cstheme="minorBidi"/>
          <w:noProof/>
          <w:color w:val="auto"/>
          <w:sz w:val="22"/>
          <w:szCs w:val="22"/>
        </w:rPr>
      </w:pPr>
      <w:hyperlink w:anchor="_Toc493534843" w:history="1">
        <w:r w:rsidR="009B18E5">
          <w:rPr>
            <w:rStyle w:val="Hyperlink"/>
            <w:noProof/>
          </w:rPr>
          <w:t>Chapter 6</w:t>
        </w:r>
        <w:r w:rsidR="00D92F7A" w:rsidRPr="003A3502">
          <w:rPr>
            <w:rStyle w:val="Hyperlink"/>
            <w:noProof/>
          </w:rPr>
          <w:t>: Future Work</w:t>
        </w:r>
        <w:r w:rsidR="00D92F7A">
          <w:rPr>
            <w:noProof/>
            <w:webHidden/>
          </w:rPr>
          <w:tab/>
        </w:r>
        <w:r w:rsidR="00D92F7A">
          <w:rPr>
            <w:noProof/>
            <w:webHidden/>
          </w:rPr>
          <w:fldChar w:fldCharType="begin"/>
        </w:r>
        <w:r w:rsidR="00D92F7A">
          <w:rPr>
            <w:noProof/>
            <w:webHidden/>
          </w:rPr>
          <w:instrText xml:space="preserve"> PAGEREF _Toc493534843 \h </w:instrText>
        </w:r>
        <w:r w:rsidR="00D92F7A">
          <w:rPr>
            <w:noProof/>
            <w:webHidden/>
          </w:rPr>
        </w:r>
        <w:r w:rsidR="00D92F7A">
          <w:rPr>
            <w:noProof/>
            <w:webHidden/>
          </w:rPr>
          <w:fldChar w:fldCharType="separate"/>
        </w:r>
        <w:r>
          <w:rPr>
            <w:noProof/>
            <w:webHidden/>
          </w:rPr>
          <w:t>198</w:t>
        </w:r>
        <w:r w:rsidR="00D92F7A">
          <w:rPr>
            <w:noProof/>
            <w:webHidden/>
          </w:rPr>
          <w:fldChar w:fldCharType="end"/>
        </w:r>
      </w:hyperlink>
    </w:p>
    <w:p w:rsidR="00D92F7A" w:rsidRDefault="003152F3" w:rsidP="00D92F7A">
      <w:pPr>
        <w:pStyle w:val="TOC1"/>
        <w:rPr>
          <w:rFonts w:asciiTheme="minorHAnsi" w:hAnsiTheme="minorHAnsi" w:cstheme="minorBidi"/>
          <w:noProof/>
          <w:color w:val="auto"/>
          <w:sz w:val="22"/>
          <w:szCs w:val="22"/>
        </w:rPr>
      </w:pPr>
      <w:hyperlink w:anchor="_Toc493534844" w:history="1">
        <w:r w:rsidR="00D92F7A" w:rsidRPr="003A3502">
          <w:rPr>
            <w:rStyle w:val="Hyperlink"/>
            <w:noProof/>
          </w:rPr>
          <w:t>References</w:t>
        </w:r>
        <w:r w:rsidR="00D92F7A">
          <w:rPr>
            <w:noProof/>
            <w:webHidden/>
          </w:rPr>
          <w:tab/>
        </w:r>
        <w:r w:rsidR="00D92F7A">
          <w:rPr>
            <w:noProof/>
            <w:webHidden/>
          </w:rPr>
          <w:fldChar w:fldCharType="begin"/>
        </w:r>
        <w:r w:rsidR="00D92F7A">
          <w:rPr>
            <w:noProof/>
            <w:webHidden/>
          </w:rPr>
          <w:instrText xml:space="preserve"> PAGEREF _Toc493534844 \h </w:instrText>
        </w:r>
        <w:r w:rsidR="00D92F7A">
          <w:rPr>
            <w:noProof/>
            <w:webHidden/>
          </w:rPr>
        </w:r>
        <w:r w:rsidR="00D92F7A">
          <w:rPr>
            <w:noProof/>
            <w:webHidden/>
          </w:rPr>
          <w:fldChar w:fldCharType="separate"/>
        </w:r>
        <w:r>
          <w:rPr>
            <w:noProof/>
            <w:webHidden/>
          </w:rPr>
          <w:t>199</w:t>
        </w:r>
        <w:r w:rsidR="00D92F7A">
          <w:rPr>
            <w:noProof/>
            <w:webHidden/>
          </w:rPr>
          <w:fldChar w:fldCharType="end"/>
        </w:r>
      </w:hyperlink>
    </w:p>
    <w:p w:rsidR="000063E9" w:rsidRDefault="00D92F7A" w:rsidP="00D92F7A">
      <w:pPr>
        <w:spacing w:line="480" w:lineRule="auto"/>
      </w:pPr>
      <w:r>
        <w:fldChar w:fldCharType="end"/>
      </w:r>
      <w:r w:rsidR="000063E9">
        <w:br w:type="page"/>
      </w:r>
    </w:p>
    <w:p w:rsidR="00AC6AEB" w:rsidRPr="00D92F7A" w:rsidRDefault="00D92F7A" w:rsidP="00D92F7A">
      <w:pPr>
        <w:pStyle w:val="Heading1"/>
        <w:spacing w:line="480" w:lineRule="auto"/>
        <w:rPr>
          <w:rFonts w:ascii="Times New Roman" w:hAnsi="Times New Roman"/>
          <w:bCs w:val="0"/>
          <w:color w:val="4472C4" w:themeColor="accent1"/>
          <w:sz w:val="40"/>
          <w:szCs w:val="40"/>
        </w:rPr>
      </w:pPr>
      <w:r w:rsidRPr="00D92F7A">
        <w:rPr>
          <w:rFonts w:ascii="Times New Roman" w:hAnsi="Times New Roman"/>
          <w:bCs w:val="0"/>
          <w:color w:val="4472C4" w:themeColor="accent1"/>
          <w:sz w:val="40"/>
          <w:szCs w:val="40"/>
        </w:rPr>
        <w:lastRenderedPageBreak/>
        <w:t>List of Figures</w:t>
      </w:r>
    </w:p>
    <w:p w:rsidR="00D92F7A" w:rsidRPr="00D92F7A" w:rsidRDefault="00D92F7A">
      <w:pPr>
        <w:pStyle w:val="TableofFigures"/>
        <w:tabs>
          <w:tab w:val="right" w:leader="dot" w:pos="9016"/>
        </w:tabs>
        <w:rPr>
          <w:rFonts w:asciiTheme="minorHAnsi" w:hAnsiTheme="minorHAnsi" w:cstheme="minorBidi"/>
          <w:noProof/>
          <w:sz w:val="28"/>
          <w:szCs w:val="22"/>
        </w:rPr>
      </w:pPr>
      <w:r w:rsidRPr="00D92F7A">
        <w:rPr>
          <w:sz w:val="24"/>
        </w:rPr>
        <w:fldChar w:fldCharType="begin"/>
      </w:r>
      <w:r w:rsidRPr="00D92F7A">
        <w:rPr>
          <w:sz w:val="24"/>
        </w:rPr>
        <w:instrText xml:space="preserve"> TOC \h \z \t "Figure title" \c "Figure" </w:instrText>
      </w:r>
      <w:r w:rsidRPr="00D92F7A">
        <w:rPr>
          <w:sz w:val="24"/>
        </w:rPr>
        <w:fldChar w:fldCharType="separate"/>
      </w:r>
      <w:hyperlink w:anchor="_Toc493534930" w:history="1">
        <w:r w:rsidRPr="00D92F7A">
          <w:rPr>
            <w:rStyle w:val="Hyperlink"/>
            <w:noProof/>
            <w:sz w:val="24"/>
          </w:rPr>
          <w:t>Figure 2.1.1. The structure of a 2:1 clay (Reproduced from reference (Solin, 1997)).</w:t>
        </w:r>
        <w:r w:rsidRPr="00D92F7A">
          <w:rPr>
            <w:noProof/>
            <w:webHidden/>
            <w:sz w:val="24"/>
          </w:rPr>
          <w:tab/>
        </w:r>
        <w:r w:rsidRPr="00D92F7A">
          <w:rPr>
            <w:noProof/>
            <w:webHidden/>
            <w:sz w:val="24"/>
          </w:rPr>
          <w:fldChar w:fldCharType="begin"/>
        </w:r>
        <w:r w:rsidRPr="00D92F7A">
          <w:rPr>
            <w:noProof/>
            <w:webHidden/>
            <w:sz w:val="24"/>
          </w:rPr>
          <w:instrText xml:space="preserve"> PAGEREF _Toc493534930 \h </w:instrText>
        </w:r>
        <w:r w:rsidRPr="00D92F7A">
          <w:rPr>
            <w:noProof/>
            <w:webHidden/>
            <w:sz w:val="24"/>
          </w:rPr>
        </w:r>
        <w:r w:rsidRPr="00D92F7A">
          <w:rPr>
            <w:noProof/>
            <w:webHidden/>
            <w:sz w:val="24"/>
          </w:rPr>
          <w:fldChar w:fldCharType="separate"/>
        </w:r>
        <w:r w:rsidR="003152F3">
          <w:rPr>
            <w:noProof/>
            <w:webHidden/>
            <w:sz w:val="24"/>
          </w:rPr>
          <w:t>9</w:t>
        </w:r>
        <w:r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1"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_Toc493534931 \h </w:instrText>
        </w:r>
        <w:r w:rsidR="00D92F7A" w:rsidRPr="00D92F7A">
          <w:rPr>
            <w:noProof/>
            <w:webHidden/>
            <w:sz w:val="24"/>
          </w:rPr>
        </w:r>
        <w:r w:rsidR="00D92F7A" w:rsidRPr="00D92F7A">
          <w:rPr>
            <w:noProof/>
            <w:webHidden/>
            <w:sz w:val="24"/>
          </w:rPr>
          <w:fldChar w:fldCharType="separate"/>
        </w:r>
        <w:r>
          <w:rPr>
            <w:noProof/>
            <w:webHidden/>
            <w:sz w:val="24"/>
          </w:rPr>
          <w:t>11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2"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_Toc493534932 \h </w:instrText>
        </w:r>
        <w:r w:rsidR="00D92F7A" w:rsidRPr="00D92F7A">
          <w:rPr>
            <w:noProof/>
            <w:webHidden/>
            <w:sz w:val="24"/>
          </w:rPr>
        </w:r>
        <w:r w:rsidR="00D92F7A" w:rsidRPr="00D92F7A">
          <w:rPr>
            <w:noProof/>
            <w:webHidden/>
            <w:sz w:val="24"/>
          </w:rPr>
          <w:fldChar w:fldCharType="separate"/>
        </w:r>
        <w:r>
          <w:rPr>
            <w:noProof/>
            <w:webHidden/>
            <w:sz w:val="24"/>
          </w:rPr>
          <w:t>11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3" w:history="1">
        <w:r w:rsidR="00D92F7A" w:rsidRPr="00D92F7A">
          <w:rPr>
            <w:rStyle w:val="Hyperlink"/>
            <w:noProof/>
            <w:sz w:val="24"/>
          </w:rPr>
          <w:t>Figure 2.1.2. Scheme of the modification of clay layers by organic cations and the chemical structure of a quaternary alkylammonium salt (Reproduced from reference (Zhu, 2010)).</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_Toc493534933 \h </w:instrText>
        </w:r>
        <w:r w:rsidR="00D92F7A" w:rsidRPr="00D92F7A">
          <w:rPr>
            <w:noProof/>
            <w:webHidden/>
            <w:sz w:val="24"/>
          </w:rPr>
        </w:r>
        <w:r w:rsidR="00D92F7A" w:rsidRPr="00D92F7A">
          <w:rPr>
            <w:noProof/>
            <w:webHidden/>
            <w:sz w:val="24"/>
          </w:rPr>
          <w:fldChar w:fldCharType="separate"/>
        </w:r>
        <w:r>
          <w:rPr>
            <w:noProof/>
            <w:webHidden/>
            <w:sz w:val="24"/>
          </w:rPr>
          <w:t>11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4" w:history="1">
        <w:r w:rsidR="00D92F7A" w:rsidRPr="00D92F7A">
          <w:rPr>
            <w:rStyle w:val="Hyperlink"/>
            <w:noProof/>
            <w:sz w:val="24"/>
          </w:rPr>
          <w:t>Figure 2.1.3. Schematic representation of the different structures of polymer clay composites (Reproduced from reference (Duquesne et al., 2003)).</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_Toc493534934 \h </w:instrText>
        </w:r>
        <w:r w:rsidR="00D92F7A" w:rsidRPr="00D92F7A">
          <w:rPr>
            <w:noProof/>
            <w:webHidden/>
            <w:sz w:val="24"/>
          </w:rPr>
        </w:r>
        <w:r w:rsidR="00D92F7A" w:rsidRPr="00D92F7A">
          <w:rPr>
            <w:noProof/>
            <w:webHidden/>
            <w:sz w:val="24"/>
          </w:rPr>
          <w:fldChar w:fldCharType="separate"/>
        </w:r>
        <w:r>
          <w:rPr>
            <w:noProof/>
            <w:webHidden/>
            <w:sz w:val="24"/>
          </w:rPr>
          <w:t>17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5" w:history="1">
        <w:r w:rsidR="00D92F7A" w:rsidRPr="00D92F7A">
          <w:rPr>
            <w:rStyle w:val="Hyperlink"/>
            <w:noProof/>
            <w:sz w:val="24"/>
          </w:rPr>
          <w:t>Figure 2.1.4. The “melt-intercalation” process (Reproduced from reference (Solin, 1997)).</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_Toc493534935 \h </w:instrText>
        </w:r>
        <w:r w:rsidR="00D92F7A" w:rsidRPr="00D92F7A">
          <w:rPr>
            <w:noProof/>
            <w:webHidden/>
            <w:sz w:val="24"/>
          </w:rPr>
        </w:r>
        <w:r w:rsidR="00D92F7A" w:rsidRPr="00D92F7A">
          <w:rPr>
            <w:noProof/>
            <w:webHidden/>
            <w:sz w:val="24"/>
          </w:rPr>
          <w:fldChar w:fldCharType="separate"/>
        </w:r>
        <w:r>
          <w:rPr>
            <w:noProof/>
            <w:webHidden/>
            <w:sz w:val="24"/>
          </w:rPr>
          <w:t>19</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6" w:history="1">
        <w:r w:rsidR="00D92F7A" w:rsidRPr="00D92F7A">
          <w:rPr>
            <w:rStyle w:val="Hyperlink"/>
            <w:noProof/>
            <w:sz w:val="24"/>
          </w:rPr>
          <w:t>Figure 2.1.5. Mechanical properties of nylon 6/organoclay as a function of clay content (Reproduced from reference (Cho &amp; Paul, 2001)).</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_Toc493534936 \h </w:instrText>
        </w:r>
        <w:r w:rsidR="00D92F7A" w:rsidRPr="00D92F7A">
          <w:rPr>
            <w:noProof/>
            <w:webHidden/>
            <w:sz w:val="24"/>
          </w:rPr>
        </w:r>
        <w:r w:rsidR="00D92F7A" w:rsidRPr="00D92F7A">
          <w:rPr>
            <w:noProof/>
            <w:webHidden/>
            <w:sz w:val="24"/>
          </w:rPr>
          <w:fldChar w:fldCharType="separate"/>
        </w:r>
        <w:r>
          <w:rPr>
            <w:noProof/>
            <w:webHidden/>
            <w:sz w:val="24"/>
          </w:rPr>
          <w:t>24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7" w:history="1">
        <w:r w:rsidR="00D92F7A" w:rsidRPr="00D92F7A">
          <w:rPr>
            <w:rStyle w:val="Hyperlink"/>
            <w:noProof/>
            <w:sz w:val="24"/>
          </w:rPr>
          <w:t>Figure 2.1.6. X-Ray Diffraction patterns for Cloisite 15A and nylon 6 materials with different extruder and screw configuration (Reproduced from reference (Dennis et al., 2001)).</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_Toc493534937 \h </w:instrText>
        </w:r>
        <w:r w:rsidR="00D92F7A" w:rsidRPr="00D92F7A">
          <w:rPr>
            <w:noProof/>
            <w:webHidden/>
            <w:sz w:val="24"/>
          </w:rPr>
        </w:r>
        <w:r w:rsidR="00D92F7A" w:rsidRPr="00D92F7A">
          <w:rPr>
            <w:noProof/>
            <w:webHidden/>
            <w:sz w:val="24"/>
          </w:rPr>
          <w:fldChar w:fldCharType="separate"/>
        </w:r>
        <w:r>
          <w:rPr>
            <w:noProof/>
            <w:webHidden/>
            <w:sz w:val="24"/>
          </w:rPr>
          <w:t>25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8" w:history="1">
        <w:r w:rsidR="00D92F7A" w:rsidRPr="00D92F7A">
          <w:rPr>
            <w:rStyle w:val="Hyperlink"/>
            <w:noProof/>
            <w:sz w:val="24"/>
          </w:rPr>
          <w:t>Figure 2.1.7. Effect on the Young’s modulus of MMT content for nylon 6 with different molecular weight (Reproduced from reference (Fornes et al., 2001)).</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_Toc493534938 \h </w:instrText>
        </w:r>
        <w:r w:rsidR="00D92F7A" w:rsidRPr="00D92F7A">
          <w:rPr>
            <w:noProof/>
            <w:webHidden/>
            <w:sz w:val="24"/>
          </w:rPr>
        </w:r>
        <w:r w:rsidR="00D92F7A" w:rsidRPr="00D92F7A">
          <w:rPr>
            <w:noProof/>
            <w:webHidden/>
            <w:sz w:val="24"/>
          </w:rPr>
          <w:fldChar w:fldCharType="separate"/>
        </w:r>
        <w:r>
          <w:rPr>
            <w:noProof/>
            <w:webHidden/>
            <w:sz w:val="24"/>
          </w:rPr>
          <w:t>26</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39" w:history="1">
        <w:r w:rsidR="00D92F7A" w:rsidRPr="00D92F7A">
          <w:rPr>
            <w:rStyle w:val="Hyperlink"/>
            <w:noProof/>
            <w:sz w:val="24"/>
          </w:rPr>
          <w:t>Figure 2.1.8. Effect of clay content on Izod impact tests of nylon 6/sodium MMT nanocomposites  (Reproduced from reference (Liu et al., 1999)).</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_Toc493534939 \h </w:instrText>
        </w:r>
        <w:r w:rsidR="00D92F7A" w:rsidRPr="00D92F7A">
          <w:rPr>
            <w:noProof/>
            <w:webHidden/>
            <w:sz w:val="24"/>
          </w:rPr>
        </w:r>
        <w:r w:rsidR="00D92F7A" w:rsidRPr="00D92F7A">
          <w:rPr>
            <w:noProof/>
            <w:webHidden/>
            <w:sz w:val="24"/>
          </w:rPr>
          <w:fldChar w:fldCharType="separate"/>
        </w:r>
        <w:r>
          <w:rPr>
            <w:noProof/>
            <w:webHidden/>
            <w:sz w:val="24"/>
          </w:rPr>
          <w:t>28</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0" w:history="1">
        <w:r w:rsidR="00D92F7A" w:rsidRPr="00D92F7A">
          <w:rPr>
            <w:rStyle w:val="Hyperlink"/>
            <w:noProof/>
            <w:sz w:val="24"/>
          </w:rPr>
          <w:t>Figure 2.1.9. Effect of clay platelets content on the ductility (Reproduced from reference (Chen &amp; Evans, 2006b)).</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_Toc493534940 \h </w:instrText>
        </w:r>
        <w:r w:rsidR="00D92F7A" w:rsidRPr="00D92F7A">
          <w:rPr>
            <w:noProof/>
            <w:webHidden/>
            <w:sz w:val="24"/>
          </w:rPr>
        </w:r>
        <w:r w:rsidR="00D92F7A" w:rsidRPr="00D92F7A">
          <w:rPr>
            <w:noProof/>
            <w:webHidden/>
            <w:sz w:val="24"/>
          </w:rPr>
          <w:fldChar w:fldCharType="separate"/>
        </w:r>
        <w:r>
          <w:rPr>
            <w:noProof/>
            <w:webHidden/>
            <w:sz w:val="24"/>
          </w:rPr>
          <w:t>29</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1"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_Toc493534941 \h </w:instrText>
        </w:r>
        <w:r w:rsidR="00D92F7A" w:rsidRPr="00D92F7A">
          <w:rPr>
            <w:noProof/>
            <w:webHidden/>
            <w:sz w:val="24"/>
          </w:rPr>
        </w:r>
        <w:r w:rsidR="00D92F7A" w:rsidRPr="00D92F7A">
          <w:rPr>
            <w:noProof/>
            <w:webHidden/>
            <w:sz w:val="24"/>
          </w:rPr>
          <w:fldChar w:fldCharType="separate"/>
        </w:r>
        <w:r>
          <w:rPr>
            <w:noProof/>
            <w:webHidden/>
            <w:sz w:val="24"/>
          </w:rPr>
          <w:t>32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2" w:history="1">
        <w:r w:rsidR="00D92F7A" w:rsidRPr="00D92F7A">
          <w:rPr>
            <w:rStyle w:val="Hyperlink"/>
            <w:noProof/>
            <w:sz w:val="24"/>
          </w:rPr>
          <w:t xml:space="preserve">Figure 2.1.10. Tensile strength/toughness of composites with different MMT content; a maximum strength was achieved for the composites with </w:t>
        </w:r>
        <w:r w:rsidR="00D92F7A" w:rsidRPr="00D92F7A">
          <w:rPr>
            <w:rStyle w:val="Hyperlink"/>
            <w:rFonts w:ascii="Cambria Math" w:hAnsi="Cambria Math" w:cs="Cambria Math"/>
            <w:noProof/>
            <w:sz w:val="24"/>
          </w:rPr>
          <w:t>∼</w:t>
        </w:r>
        <w:r w:rsidR="00D92F7A" w:rsidRPr="00D92F7A">
          <w:rPr>
            <w:rStyle w:val="Hyperlink"/>
            <w:noProof/>
            <w:sz w:val="24"/>
          </w:rPr>
          <w:t>40 wt % MMT content while the maximum toughness can reach 7.2 MJ m</w:t>
        </w:r>
        <w:r w:rsidR="00D92F7A" w:rsidRPr="00D92F7A">
          <w:rPr>
            <w:rStyle w:val="Hyperlink"/>
            <w:noProof/>
            <w:sz w:val="24"/>
            <w:vertAlign w:val="superscript"/>
          </w:rPr>
          <w:t xml:space="preserve">−3 </w:t>
        </w:r>
        <w:r w:rsidR="00D92F7A" w:rsidRPr="00D92F7A">
          <w:rPr>
            <w:rStyle w:val="Hyperlink"/>
            <w:noProof/>
            <w:sz w:val="24"/>
          </w:rPr>
          <w:t>(Reproduced from reference (Liang et al., 2016)).</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_Toc493534942 \h </w:instrText>
        </w:r>
        <w:r w:rsidR="00D92F7A" w:rsidRPr="00D92F7A">
          <w:rPr>
            <w:noProof/>
            <w:webHidden/>
            <w:sz w:val="24"/>
          </w:rPr>
        </w:r>
        <w:r w:rsidR="00D92F7A" w:rsidRPr="00D92F7A">
          <w:rPr>
            <w:noProof/>
            <w:webHidden/>
            <w:sz w:val="24"/>
          </w:rPr>
          <w:fldChar w:fldCharType="separate"/>
        </w:r>
        <w:r>
          <w:rPr>
            <w:noProof/>
            <w:webHidden/>
            <w:sz w:val="24"/>
          </w:rPr>
          <w:t>32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3" w:history="1">
        <w:r w:rsidR="00D92F7A" w:rsidRPr="00D92F7A">
          <w:rPr>
            <w:rStyle w:val="Hyperlink"/>
            <w:noProof/>
            <w:sz w:val="24"/>
          </w:rPr>
          <w:t>Figure 2.1.11. Schematic illusion of three types of polymer-clay interaction (Reproduced from reference (Shi et al., 1996)).</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_Toc493534943 \h </w:instrText>
        </w:r>
        <w:r w:rsidR="00D92F7A" w:rsidRPr="00D92F7A">
          <w:rPr>
            <w:noProof/>
            <w:webHidden/>
            <w:sz w:val="24"/>
          </w:rPr>
        </w:r>
        <w:r w:rsidR="00D92F7A" w:rsidRPr="00D92F7A">
          <w:rPr>
            <w:noProof/>
            <w:webHidden/>
            <w:sz w:val="24"/>
          </w:rPr>
          <w:fldChar w:fldCharType="separate"/>
        </w:r>
        <w:r>
          <w:rPr>
            <w:noProof/>
            <w:webHidden/>
            <w:sz w:val="24"/>
          </w:rPr>
          <w:t>33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4" w:history="1">
        <w:r w:rsidR="00D92F7A" w:rsidRPr="00D92F7A">
          <w:rPr>
            <w:rStyle w:val="Hyperlink"/>
            <w:noProof/>
            <w:sz w:val="24"/>
          </w:rPr>
          <w:t>Figure 2.1.12. Tensile properties of EVOH-clay and SAN-clay nanocomposites by dynamic melt intercalation (Reproduced from reference (Lee et al., 2006)).</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_Toc493534944 \h </w:instrText>
        </w:r>
        <w:r w:rsidR="00D92F7A" w:rsidRPr="00D92F7A">
          <w:rPr>
            <w:noProof/>
            <w:webHidden/>
            <w:sz w:val="24"/>
          </w:rPr>
        </w:r>
        <w:r w:rsidR="00D92F7A" w:rsidRPr="00D92F7A">
          <w:rPr>
            <w:noProof/>
            <w:webHidden/>
            <w:sz w:val="24"/>
          </w:rPr>
          <w:fldChar w:fldCharType="separate"/>
        </w:r>
        <w:r>
          <w:rPr>
            <w:noProof/>
            <w:webHidden/>
            <w:sz w:val="24"/>
          </w:rPr>
          <w:t>34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5" w:history="1">
        <w:r w:rsidR="00D92F7A" w:rsidRPr="00D92F7A">
          <w:rPr>
            <w:rStyle w:val="Hyperlink"/>
            <w:noProof/>
            <w:sz w:val="24"/>
          </w:rPr>
          <w:t>Figure 2.1.13. Improvement of barrier properties by the addition of clay platelets (Reproduced from reference (Zhu, 2010)).</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_Toc493534945 \h </w:instrText>
        </w:r>
        <w:r w:rsidR="00D92F7A" w:rsidRPr="00D92F7A">
          <w:rPr>
            <w:noProof/>
            <w:webHidden/>
            <w:sz w:val="24"/>
          </w:rPr>
        </w:r>
        <w:r w:rsidR="00D92F7A" w:rsidRPr="00D92F7A">
          <w:rPr>
            <w:noProof/>
            <w:webHidden/>
            <w:sz w:val="24"/>
          </w:rPr>
          <w:fldChar w:fldCharType="separate"/>
        </w:r>
        <w:r>
          <w:rPr>
            <w:noProof/>
            <w:webHidden/>
            <w:sz w:val="24"/>
          </w:rPr>
          <w:t>35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6" w:history="1">
        <w:r w:rsidR="00D92F7A" w:rsidRPr="00D92F7A">
          <w:rPr>
            <w:rStyle w:val="Hyperlink"/>
            <w:noProof/>
            <w:sz w:val="24"/>
          </w:rPr>
          <w:t>Figure 2.1.14. Flame retardant mechanism of polymer-clay nanocomposites (Reproduced from reference (Kiliaris &amp; Papaspyrides, 2010)).</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_Toc493534946 \h </w:instrText>
        </w:r>
        <w:r w:rsidR="00D92F7A" w:rsidRPr="00D92F7A">
          <w:rPr>
            <w:noProof/>
            <w:webHidden/>
            <w:sz w:val="24"/>
          </w:rPr>
        </w:r>
        <w:r w:rsidR="00D92F7A" w:rsidRPr="00D92F7A">
          <w:rPr>
            <w:noProof/>
            <w:webHidden/>
            <w:sz w:val="24"/>
          </w:rPr>
          <w:fldChar w:fldCharType="separate"/>
        </w:r>
        <w:r>
          <w:rPr>
            <w:noProof/>
            <w:webHidden/>
            <w:sz w:val="24"/>
          </w:rPr>
          <w:t>40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7" w:history="1">
        <w:r w:rsidR="00D92F7A" w:rsidRPr="00D92F7A">
          <w:rPr>
            <w:rStyle w:val="Hyperlink"/>
            <w:noProof/>
            <w:sz w:val="24"/>
          </w:rPr>
          <w:t>Figure 2.2.1. Polyacrylamide-laponite nanocomposite hydrogels and chemically crosslinked hydrogels with the same water/polymer ratio (10:1, (w/w)) (A) nanocomposite hydrogels are very tough and can withstand high level of deformations such as (i) elongation and (ii) torsion while (B) all the chemically crosslinked hydrogels are weak and brittle. (C) The stress-strain curve of nanocomposite hydrogels. The approximate data for a chemically crosslinked hydrogel are also depicted for comparison (Reproduced from reference (Haraguchi &amp; Takehisa, 2002)).</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_Toc493534947 \h </w:instrText>
        </w:r>
        <w:r w:rsidR="00D92F7A" w:rsidRPr="00D92F7A">
          <w:rPr>
            <w:noProof/>
            <w:webHidden/>
            <w:sz w:val="24"/>
          </w:rPr>
        </w:r>
        <w:r w:rsidR="00D92F7A" w:rsidRPr="00D92F7A">
          <w:rPr>
            <w:noProof/>
            <w:webHidden/>
            <w:sz w:val="24"/>
          </w:rPr>
          <w:fldChar w:fldCharType="separate"/>
        </w:r>
        <w:r>
          <w:rPr>
            <w:noProof/>
            <w:webHidden/>
            <w:sz w:val="24"/>
          </w:rPr>
          <w:t>48</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8" w:history="1">
        <w:r w:rsidR="00D92F7A" w:rsidRPr="00D92F7A">
          <w:rPr>
            <w:rStyle w:val="Hyperlink"/>
            <w:noProof/>
            <w:sz w:val="24"/>
          </w:rPr>
          <w:t>Figure 2.2.2. All of the as-prepared LDH/PAM NC hydrogels exhibited extraordinary mechanical toughness, and could withstand high levels of deformation by elongation (A), torsion (B), knotting (C), and compression (D) (Reproduced from reference (Hu &amp; Chen, 2014)).</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_Toc493534948 \h </w:instrText>
        </w:r>
        <w:r w:rsidR="00D92F7A" w:rsidRPr="00D92F7A">
          <w:rPr>
            <w:noProof/>
            <w:webHidden/>
            <w:sz w:val="24"/>
          </w:rPr>
        </w:r>
        <w:r w:rsidR="00D92F7A" w:rsidRPr="00D92F7A">
          <w:rPr>
            <w:noProof/>
            <w:webHidden/>
            <w:sz w:val="24"/>
          </w:rPr>
          <w:fldChar w:fldCharType="separate"/>
        </w:r>
        <w:r>
          <w:rPr>
            <w:noProof/>
            <w:webHidden/>
            <w:sz w:val="24"/>
          </w:rPr>
          <w:t>50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49" w:history="1">
        <w:r w:rsidR="00D92F7A" w:rsidRPr="00D92F7A">
          <w:rPr>
            <w:rStyle w:val="Hyperlink"/>
            <w:noProof/>
            <w:sz w:val="24"/>
          </w:rPr>
          <w:t>Figure 2.2.3. Cyclic tensile tests of PAM-MMT nanocomposite with a clay content of 5%, tensile tests of the as-prepared hydrogels and the self-healed hydrogels (Reproduced from reference (Gao et al., 2015)).</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_Toc493534949 \h </w:instrText>
        </w:r>
        <w:r w:rsidR="00D92F7A" w:rsidRPr="00D92F7A">
          <w:rPr>
            <w:noProof/>
            <w:webHidden/>
            <w:sz w:val="24"/>
          </w:rPr>
        </w:r>
        <w:r w:rsidR="00D92F7A" w:rsidRPr="00D92F7A">
          <w:rPr>
            <w:noProof/>
            <w:webHidden/>
            <w:sz w:val="24"/>
          </w:rPr>
          <w:fldChar w:fldCharType="separate"/>
        </w:r>
        <w:r>
          <w:rPr>
            <w:noProof/>
            <w:webHidden/>
            <w:sz w:val="24"/>
          </w:rPr>
          <w:t>50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0" w:history="1">
        <w:r w:rsidR="00D92F7A" w:rsidRPr="00D92F7A">
          <w:rPr>
            <w:rStyle w:val="Hyperlink"/>
            <w:noProof/>
            <w:sz w:val="24"/>
          </w:rPr>
          <w:t>Scheme 3.1. The Hofmann elimination reaction of quaternary ammonium compounds (Reproduced from reference (Chen &amp; Chrambach, 1979)).</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_Toc493534950 \h </w:instrText>
        </w:r>
        <w:r w:rsidR="00D92F7A" w:rsidRPr="00D92F7A">
          <w:rPr>
            <w:noProof/>
            <w:webHidden/>
            <w:sz w:val="24"/>
          </w:rPr>
        </w:r>
        <w:r w:rsidR="00D92F7A" w:rsidRPr="00D92F7A">
          <w:rPr>
            <w:noProof/>
            <w:webHidden/>
            <w:sz w:val="24"/>
          </w:rPr>
          <w:fldChar w:fldCharType="separate"/>
        </w:r>
        <w:r>
          <w:rPr>
            <w:noProof/>
            <w:webHidden/>
            <w:sz w:val="24"/>
          </w:rPr>
          <w:t>60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1" w:history="1">
        <w:r w:rsidR="00D92F7A" w:rsidRPr="00D92F7A">
          <w:rPr>
            <w:rStyle w:val="Hyperlink"/>
            <w:noProof/>
            <w:sz w:val="24"/>
          </w:rPr>
          <w:t>Scheme 3.2. The synthesis of CA-treated organoclay in 1:1 ethanol/water.</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_Toc493534951 \h </w:instrText>
        </w:r>
        <w:r w:rsidR="00D92F7A" w:rsidRPr="00D92F7A">
          <w:rPr>
            <w:noProof/>
            <w:webHidden/>
            <w:sz w:val="24"/>
          </w:rPr>
        </w:r>
        <w:r w:rsidR="00D92F7A" w:rsidRPr="00D92F7A">
          <w:rPr>
            <w:noProof/>
            <w:webHidden/>
            <w:sz w:val="24"/>
          </w:rPr>
          <w:fldChar w:fldCharType="separate"/>
        </w:r>
        <w:r>
          <w:rPr>
            <w:noProof/>
            <w:webHidden/>
            <w:sz w:val="24"/>
          </w:rPr>
          <w:t>63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2" w:history="1">
        <w:r w:rsidR="00D92F7A" w:rsidRPr="00D92F7A">
          <w:rPr>
            <w:rStyle w:val="Hyperlink"/>
            <w:noProof/>
            <w:sz w:val="24"/>
          </w:rPr>
          <w:t>Figure 3.1. XRD patterns for clays.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_Toc493534952 \h </w:instrText>
        </w:r>
        <w:r w:rsidR="00D92F7A" w:rsidRPr="00D92F7A">
          <w:rPr>
            <w:noProof/>
            <w:webHidden/>
            <w:sz w:val="24"/>
          </w:rPr>
        </w:r>
        <w:r w:rsidR="00D92F7A" w:rsidRPr="00D92F7A">
          <w:rPr>
            <w:noProof/>
            <w:webHidden/>
            <w:sz w:val="24"/>
          </w:rPr>
          <w:fldChar w:fldCharType="separate"/>
        </w:r>
        <w:r>
          <w:rPr>
            <w:noProof/>
            <w:webHidden/>
            <w:sz w:val="24"/>
          </w:rPr>
          <w:t>69</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3" w:history="1">
        <w:r w:rsidR="00D92F7A" w:rsidRPr="00D92F7A">
          <w:rPr>
            <w:rStyle w:val="Hyperlink"/>
            <w:noProof/>
            <w:sz w:val="24"/>
          </w:rPr>
          <w:t>Figure 3.2. XRD patterns for clays for the trip</w:t>
        </w:r>
        <w:r w:rsidR="009847FA">
          <w:rPr>
            <w:rStyle w:val="Hyperlink"/>
            <w:noProof/>
            <w:sz w:val="24"/>
          </w:rPr>
          <w:t>le</w:t>
        </w:r>
        <w:r w:rsidR="00D92F7A" w:rsidRPr="00D92F7A">
          <w:rPr>
            <w:rStyle w:val="Hyperlink"/>
            <w:noProof/>
            <w:sz w:val="24"/>
          </w:rPr>
          <w:t xml:space="preserve"> extrusion.</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_Toc493534953 \h </w:instrText>
        </w:r>
        <w:r w:rsidR="00D92F7A" w:rsidRPr="00D92F7A">
          <w:rPr>
            <w:noProof/>
            <w:webHidden/>
            <w:sz w:val="24"/>
          </w:rPr>
        </w:r>
        <w:r w:rsidR="00D92F7A" w:rsidRPr="00D92F7A">
          <w:rPr>
            <w:noProof/>
            <w:webHidden/>
            <w:sz w:val="24"/>
          </w:rPr>
          <w:fldChar w:fldCharType="separate"/>
        </w:r>
        <w:r>
          <w:rPr>
            <w:noProof/>
            <w:webHidden/>
            <w:sz w:val="24"/>
          </w:rPr>
          <w:t>71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4" w:history="1">
        <w:r w:rsidR="00D92F7A" w:rsidRPr="00D92F7A">
          <w:rPr>
            <w:rStyle w:val="Hyperlink"/>
            <w:noProof/>
            <w:sz w:val="24"/>
          </w:rPr>
          <w:t>Figure 3.3. Typical configurations of organic oniums into the clay galleries (Reproduced from reference (Zhu, 2010)).</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_Toc493534954 \h </w:instrText>
        </w:r>
        <w:r w:rsidR="00D92F7A" w:rsidRPr="00D92F7A">
          <w:rPr>
            <w:noProof/>
            <w:webHidden/>
            <w:sz w:val="24"/>
          </w:rPr>
        </w:r>
        <w:r w:rsidR="00D92F7A" w:rsidRPr="00D92F7A">
          <w:rPr>
            <w:noProof/>
            <w:webHidden/>
            <w:sz w:val="24"/>
          </w:rPr>
          <w:fldChar w:fldCharType="separate"/>
        </w:r>
        <w:r>
          <w:rPr>
            <w:noProof/>
            <w:webHidden/>
            <w:sz w:val="24"/>
          </w:rPr>
          <w:t>72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5" w:history="1">
        <w:r w:rsidR="00D92F7A" w:rsidRPr="00D92F7A">
          <w:rPr>
            <w:rStyle w:val="Hyperlink"/>
            <w:noProof/>
            <w:sz w:val="24"/>
          </w:rPr>
          <w:t>Figure 3.4. XRD patterns for the twice-extruded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_Toc493534955 \h </w:instrText>
        </w:r>
        <w:r w:rsidR="00D92F7A" w:rsidRPr="00D92F7A">
          <w:rPr>
            <w:noProof/>
            <w:webHidden/>
            <w:sz w:val="24"/>
          </w:rPr>
        </w:r>
        <w:r w:rsidR="00D92F7A" w:rsidRPr="00D92F7A">
          <w:rPr>
            <w:noProof/>
            <w:webHidden/>
            <w:sz w:val="24"/>
          </w:rPr>
          <w:fldChar w:fldCharType="separate"/>
        </w:r>
        <w:r>
          <w:rPr>
            <w:noProof/>
            <w:webHidden/>
            <w:sz w:val="24"/>
          </w:rPr>
          <w:t>73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6" w:history="1">
        <w:r w:rsidR="00D92F7A" w:rsidRPr="00D92F7A">
          <w:rPr>
            <w:rStyle w:val="Hyperlink"/>
            <w:noProof/>
            <w:sz w:val="24"/>
          </w:rPr>
          <w:t>Figure 3.5. XRD patterns for the trip</w:t>
        </w:r>
        <w:r w:rsidR="009847FA">
          <w:rPr>
            <w:rStyle w:val="Hyperlink"/>
            <w:noProof/>
            <w:sz w:val="24"/>
          </w:rPr>
          <w:t>le</w:t>
        </w:r>
        <w:r w:rsidR="00D92F7A" w:rsidRPr="00D92F7A">
          <w:rPr>
            <w:rStyle w:val="Hyperlink"/>
            <w:noProof/>
            <w:sz w:val="24"/>
          </w:rPr>
          <w:t>-extruded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_Toc493534956 \h </w:instrText>
        </w:r>
        <w:r w:rsidR="00D92F7A" w:rsidRPr="00D92F7A">
          <w:rPr>
            <w:noProof/>
            <w:webHidden/>
            <w:sz w:val="24"/>
          </w:rPr>
        </w:r>
        <w:r w:rsidR="00D92F7A" w:rsidRPr="00D92F7A">
          <w:rPr>
            <w:noProof/>
            <w:webHidden/>
            <w:sz w:val="24"/>
          </w:rPr>
          <w:fldChar w:fldCharType="separate"/>
        </w:r>
        <w:r>
          <w:rPr>
            <w:noProof/>
            <w:webHidden/>
            <w:sz w:val="24"/>
          </w:rPr>
          <w:t>74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7" w:history="1">
        <w:r w:rsidR="00D92F7A" w:rsidRPr="00D92F7A">
          <w:rPr>
            <w:rStyle w:val="Hyperlink"/>
            <w:noProof/>
            <w:sz w:val="24"/>
          </w:rPr>
          <w:t>Figure 3.6. FTIR spectra of the clay samples for the twice extrusion method.</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_Toc493534957 \h </w:instrText>
        </w:r>
        <w:r w:rsidR="00D92F7A" w:rsidRPr="00D92F7A">
          <w:rPr>
            <w:noProof/>
            <w:webHidden/>
            <w:sz w:val="24"/>
          </w:rPr>
        </w:r>
        <w:r w:rsidR="00D92F7A" w:rsidRPr="00D92F7A">
          <w:rPr>
            <w:noProof/>
            <w:webHidden/>
            <w:sz w:val="24"/>
          </w:rPr>
          <w:fldChar w:fldCharType="separate"/>
        </w:r>
        <w:r>
          <w:rPr>
            <w:noProof/>
            <w:webHidden/>
            <w:sz w:val="24"/>
          </w:rPr>
          <w:t>77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8" w:history="1">
        <w:r w:rsidR="00D92F7A" w:rsidRPr="00D92F7A">
          <w:rPr>
            <w:rStyle w:val="Hyperlink"/>
            <w:noProof/>
            <w:sz w:val="24"/>
          </w:rPr>
          <w:t>Figure 3.7. FTIR spectra of the twice-extruded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_Toc493534958 \h </w:instrText>
        </w:r>
        <w:r w:rsidR="00D92F7A" w:rsidRPr="00D92F7A">
          <w:rPr>
            <w:noProof/>
            <w:webHidden/>
            <w:sz w:val="24"/>
          </w:rPr>
        </w:r>
        <w:r w:rsidR="00D92F7A" w:rsidRPr="00D92F7A">
          <w:rPr>
            <w:noProof/>
            <w:webHidden/>
            <w:sz w:val="24"/>
          </w:rPr>
          <w:fldChar w:fldCharType="separate"/>
        </w:r>
        <w:r>
          <w:rPr>
            <w:noProof/>
            <w:webHidden/>
            <w:sz w:val="24"/>
          </w:rPr>
          <w:t>78</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59" w:history="1">
        <w:r w:rsidR="00D92F7A" w:rsidRPr="00D92F7A">
          <w:rPr>
            <w:rStyle w:val="Hyperlink"/>
            <w:noProof/>
            <w:kern w:val="2"/>
            <w:sz w:val="24"/>
          </w:rPr>
          <w:t xml:space="preserve">Figure 3.8. </w:t>
        </w:r>
        <w:r w:rsidR="00D92F7A" w:rsidRPr="00D92F7A">
          <w:rPr>
            <w:rStyle w:val="Hyperlink"/>
            <w:rFonts w:eastAsia="Times New Roman"/>
            <w:noProof/>
            <w:sz w:val="24"/>
          </w:rPr>
          <w:t xml:space="preserve">FTIR </w:t>
        </w:r>
        <w:r w:rsidR="00D92F7A" w:rsidRPr="00D92F7A">
          <w:rPr>
            <w:rStyle w:val="Hyperlink"/>
            <w:noProof/>
            <w:sz w:val="24"/>
          </w:rPr>
          <w:t>spectra</w:t>
        </w:r>
        <w:r w:rsidR="00D92F7A" w:rsidRPr="00D92F7A">
          <w:rPr>
            <w:rStyle w:val="Hyperlink"/>
            <w:rFonts w:eastAsia="Times New Roman"/>
            <w:noProof/>
            <w:sz w:val="24"/>
          </w:rPr>
          <w:t xml:space="preserve"> for </w:t>
        </w:r>
        <w:r w:rsidR="00D92F7A" w:rsidRPr="00D92F7A">
          <w:rPr>
            <w:rStyle w:val="Hyperlink"/>
            <w:noProof/>
            <w:sz w:val="24"/>
          </w:rPr>
          <w:t xml:space="preserve">Raw Nylon 6, </w:t>
        </w:r>
        <w:r w:rsidR="00D92F7A" w:rsidRPr="00D92F7A">
          <w:rPr>
            <w:rStyle w:val="Hyperlink"/>
            <w:rFonts w:eastAsia="Times New Roman"/>
            <w:noProof/>
            <w:sz w:val="24"/>
          </w:rPr>
          <w:t xml:space="preserve">Nylon 6 3 </w:t>
        </w:r>
        <w:r w:rsidR="00D92F7A" w:rsidRPr="00D92F7A">
          <w:rPr>
            <w:rStyle w:val="Hyperlink"/>
            <w:noProof/>
            <w:sz w:val="24"/>
          </w:rPr>
          <w:t>and</w:t>
        </w:r>
        <w:r w:rsidR="00D92F7A" w:rsidRPr="00D92F7A">
          <w:rPr>
            <w:rStyle w:val="Hyperlink"/>
            <w:rFonts w:eastAsia="Times New Roman"/>
            <w:noProof/>
            <w:sz w:val="24"/>
          </w:rPr>
          <w:t xml:space="preserve"> Nylon 6 CA 3.</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_Toc493534959 \h </w:instrText>
        </w:r>
        <w:r w:rsidR="00D92F7A" w:rsidRPr="00D92F7A">
          <w:rPr>
            <w:noProof/>
            <w:webHidden/>
            <w:sz w:val="24"/>
          </w:rPr>
        </w:r>
        <w:r w:rsidR="00D92F7A" w:rsidRPr="00D92F7A">
          <w:rPr>
            <w:noProof/>
            <w:webHidden/>
            <w:sz w:val="24"/>
          </w:rPr>
          <w:fldChar w:fldCharType="separate"/>
        </w:r>
        <w:r>
          <w:rPr>
            <w:noProof/>
            <w:webHidden/>
            <w:sz w:val="24"/>
          </w:rPr>
          <w:t>80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0" w:history="1">
        <w:r w:rsidR="00D92F7A" w:rsidRPr="00D92F7A">
          <w:rPr>
            <w:rStyle w:val="Hyperlink"/>
            <w:noProof/>
            <w:kern w:val="2"/>
            <w:sz w:val="24"/>
          </w:rPr>
          <w:t xml:space="preserve">Figure 3.9. </w:t>
        </w:r>
        <w:r w:rsidR="00D92F7A" w:rsidRPr="00D92F7A">
          <w:rPr>
            <w:rStyle w:val="Hyperlink"/>
            <w:rFonts w:eastAsia="Times New Roman"/>
            <w:noProof/>
            <w:sz w:val="24"/>
          </w:rPr>
          <w:t xml:space="preserve">FTIR </w:t>
        </w:r>
        <w:r w:rsidR="00D92F7A" w:rsidRPr="00D92F7A">
          <w:rPr>
            <w:rStyle w:val="Hyperlink"/>
            <w:noProof/>
            <w:sz w:val="24"/>
          </w:rPr>
          <w:t>spectra</w:t>
        </w:r>
        <w:r w:rsidR="00D92F7A" w:rsidRPr="00D92F7A">
          <w:rPr>
            <w:rStyle w:val="Hyperlink"/>
            <w:rFonts w:eastAsia="Times New Roman"/>
            <w:noProof/>
            <w:sz w:val="24"/>
          </w:rPr>
          <w:t xml:space="preserve"> for Nylon 6 3 </w:t>
        </w:r>
        <w:r w:rsidR="00D92F7A" w:rsidRPr="00D92F7A">
          <w:rPr>
            <w:rStyle w:val="Hyperlink"/>
            <w:noProof/>
            <w:sz w:val="24"/>
          </w:rPr>
          <w:t>and</w:t>
        </w:r>
        <w:r w:rsidR="00D92F7A" w:rsidRPr="00D92F7A">
          <w:rPr>
            <w:rStyle w:val="Hyperlink"/>
            <w:rFonts w:eastAsia="Times New Roman"/>
            <w:noProof/>
            <w:sz w:val="24"/>
          </w:rPr>
          <w:t xml:space="preserve"> </w:t>
        </w:r>
        <w:r w:rsidR="0055518C">
          <w:rPr>
            <w:rStyle w:val="Hyperlink"/>
            <w:noProof/>
            <w:sz w:val="24"/>
          </w:rPr>
          <w:t>triple</w:t>
        </w:r>
        <w:r w:rsidR="00D92F7A" w:rsidRPr="00D92F7A">
          <w:rPr>
            <w:rStyle w:val="Hyperlink"/>
            <w:noProof/>
            <w:sz w:val="24"/>
          </w:rPr>
          <w:t xml:space="preserve">-extruded </w:t>
        </w:r>
        <w:r w:rsidR="00D92F7A" w:rsidRPr="00D92F7A">
          <w:rPr>
            <w:rStyle w:val="Hyperlink"/>
            <w:rFonts w:eastAsia="Times New Roman"/>
            <w:noProof/>
            <w:sz w:val="24"/>
          </w:rPr>
          <w:t xml:space="preserve">Nylon 6 </w:t>
        </w:r>
        <w:r w:rsidR="00D92F7A" w:rsidRPr="00D92F7A">
          <w:rPr>
            <w:rStyle w:val="Hyperlink"/>
            <w:noProof/>
            <w:sz w:val="24"/>
          </w:rPr>
          <w:t>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_Toc493534960 \h </w:instrText>
        </w:r>
        <w:r w:rsidR="00D92F7A" w:rsidRPr="00D92F7A">
          <w:rPr>
            <w:noProof/>
            <w:webHidden/>
            <w:sz w:val="24"/>
          </w:rPr>
        </w:r>
        <w:r w:rsidR="00D92F7A" w:rsidRPr="00D92F7A">
          <w:rPr>
            <w:noProof/>
            <w:webHidden/>
            <w:sz w:val="24"/>
          </w:rPr>
          <w:fldChar w:fldCharType="separate"/>
        </w:r>
        <w:r>
          <w:rPr>
            <w:noProof/>
            <w:webHidden/>
            <w:sz w:val="24"/>
          </w:rPr>
          <w:t>82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1" w:history="1">
        <w:r w:rsidR="00D92F7A" w:rsidRPr="00D92F7A">
          <w:rPr>
            <w:rStyle w:val="Hyperlink"/>
            <w:noProof/>
            <w:sz w:val="24"/>
          </w:rPr>
          <w:t>Figure 3.10. TGA curves of clays for the twice extrusion, surfactant and citric acid.</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_Toc493534961 \h </w:instrText>
        </w:r>
        <w:r w:rsidR="00D92F7A" w:rsidRPr="00D92F7A">
          <w:rPr>
            <w:noProof/>
            <w:webHidden/>
            <w:sz w:val="24"/>
          </w:rPr>
        </w:r>
        <w:r w:rsidR="00D92F7A" w:rsidRPr="00D92F7A">
          <w:rPr>
            <w:noProof/>
            <w:webHidden/>
            <w:sz w:val="24"/>
          </w:rPr>
          <w:fldChar w:fldCharType="separate"/>
        </w:r>
        <w:r>
          <w:rPr>
            <w:noProof/>
            <w:webHidden/>
            <w:sz w:val="24"/>
          </w:rPr>
          <w:t>84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2" w:history="1">
        <w:r w:rsidR="00D92F7A" w:rsidRPr="00D92F7A">
          <w:rPr>
            <w:rStyle w:val="Hyperlink"/>
            <w:noProof/>
            <w:sz w:val="24"/>
          </w:rPr>
          <w:t>Figure 3.11. Derivative TGA curves of clays for the twice extrusion, surfactant and citric acid.</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_Toc493534962 \h </w:instrText>
        </w:r>
        <w:r w:rsidR="00D92F7A" w:rsidRPr="00D92F7A">
          <w:rPr>
            <w:noProof/>
            <w:webHidden/>
            <w:sz w:val="24"/>
          </w:rPr>
        </w:r>
        <w:r w:rsidR="00D92F7A" w:rsidRPr="00D92F7A">
          <w:rPr>
            <w:noProof/>
            <w:webHidden/>
            <w:sz w:val="24"/>
          </w:rPr>
          <w:fldChar w:fldCharType="separate"/>
        </w:r>
        <w:r>
          <w:rPr>
            <w:noProof/>
            <w:webHidden/>
            <w:sz w:val="24"/>
          </w:rPr>
          <w:t>85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3" w:history="1">
        <w:r w:rsidR="00D92F7A" w:rsidRPr="00D92F7A">
          <w:rPr>
            <w:rStyle w:val="Hyperlink"/>
            <w:noProof/>
            <w:sz w:val="24"/>
          </w:rPr>
          <w:t>Figure 3.12. TG</w:t>
        </w:r>
        <w:r w:rsidR="009847FA">
          <w:rPr>
            <w:rStyle w:val="Hyperlink"/>
            <w:noProof/>
            <w:sz w:val="24"/>
          </w:rPr>
          <w:t>A curves of clays for the triple</w:t>
        </w:r>
        <w:r w:rsidR="00D92F7A" w:rsidRPr="00D92F7A">
          <w:rPr>
            <w:rStyle w:val="Hyperlink"/>
            <w:noProof/>
            <w:sz w:val="24"/>
          </w:rPr>
          <w:t xml:space="preserve"> extrusion.</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_Toc493534963 \h </w:instrText>
        </w:r>
        <w:r w:rsidR="00D92F7A" w:rsidRPr="00D92F7A">
          <w:rPr>
            <w:noProof/>
            <w:webHidden/>
            <w:sz w:val="24"/>
          </w:rPr>
        </w:r>
        <w:r w:rsidR="00D92F7A" w:rsidRPr="00D92F7A">
          <w:rPr>
            <w:noProof/>
            <w:webHidden/>
            <w:sz w:val="24"/>
          </w:rPr>
          <w:fldChar w:fldCharType="separate"/>
        </w:r>
        <w:r>
          <w:rPr>
            <w:noProof/>
            <w:webHidden/>
            <w:sz w:val="24"/>
          </w:rPr>
          <w:t>88</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4" w:history="1">
        <w:r w:rsidR="00D92F7A" w:rsidRPr="00D92F7A">
          <w:rPr>
            <w:rStyle w:val="Hyperlink"/>
            <w:noProof/>
            <w:sz w:val="24"/>
          </w:rPr>
          <w:t>Figure 3.13. TGA curves of the twice-extruded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_Toc493534964 \h </w:instrText>
        </w:r>
        <w:r w:rsidR="00D92F7A" w:rsidRPr="00D92F7A">
          <w:rPr>
            <w:noProof/>
            <w:webHidden/>
            <w:sz w:val="24"/>
          </w:rPr>
        </w:r>
        <w:r w:rsidR="00D92F7A" w:rsidRPr="00D92F7A">
          <w:rPr>
            <w:noProof/>
            <w:webHidden/>
            <w:sz w:val="24"/>
          </w:rPr>
          <w:fldChar w:fldCharType="separate"/>
        </w:r>
        <w:r>
          <w:rPr>
            <w:noProof/>
            <w:webHidden/>
            <w:sz w:val="24"/>
          </w:rPr>
          <w:t>89</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5" w:history="1">
        <w:r w:rsidR="00D92F7A" w:rsidRPr="00D92F7A">
          <w:rPr>
            <w:rStyle w:val="Hyperlink"/>
            <w:noProof/>
            <w:sz w:val="24"/>
          </w:rPr>
          <w:t>Figure 3.14. Derivative TGA curves of the twice-extruded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_Toc493534965 \h </w:instrText>
        </w:r>
        <w:r w:rsidR="00D92F7A" w:rsidRPr="00D92F7A">
          <w:rPr>
            <w:noProof/>
            <w:webHidden/>
            <w:sz w:val="24"/>
          </w:rPr>
        </w:r>
        <w:r w:rsidR="00D92F7A" w:rsidRPr="00D92F7A">
          <w:rPr>
            <w:noProof/>
            <w:webHidden/>
            <w:sz w:val="24"/>
          </w:rPr>
          <w:fldChar w:fldCharType="separate"/>
        </w:r>
        <w:r>
          <w:rPr>
            <w:noProof/>
            <w:webHidden/>
            <w:sz w:val="24"/>
          </w:rPr>
          <w:t>90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6" w:history="1">
        <w:r w:rsidR="00D92F7A" w:rsidRPr="00D92F7A">
          <w:rPr>
            <w:rStyle w:val="Hyperlink"/>
            <w:noProof/>
            <w:sz w:val="24"/>
          </w:rPr>
          <w:t>Figur</w:t>
        </w:r>
        <w:r w:rsidR="009847FA">
          <w:rPr>
            <w:rStyle w:val="Hyperlink"/>
            <w:noProof/>
            <w:sz w:val="24"/>
          </w:rPr>
          <w:t>e 3.15. TGA curves of the triple</w:t>
        </w:r>
        <w:r w:rsidR="00D92F7A" w:rsidRPr="00D92F7A">
          <w:rPr>
            <w:rStyle w:val="Hyperlink"/>
            <w:noProof/>
            <w:sz w:val="24"/>
          </w:rPr>
          <w:t>-extruded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_Toc493534966 \h </w:instrText>
        </w:r>
        <w:r w:rsidR="00D92F7A" w:rsidRPr="00D92F7A">
          <w:rPr>
            <w:noProof/>
            <w:webHidden/>
            <w:sz w:val="24"/>
          </w:rPr>
        </w:r>
        <w:r w:rsidR="00D92F7A" w:rsidRPr="00D92F7A">
          <w:rPr>
            <w:noProof/>
            <w:webHidden/>
            <w:sz w:val="24"/>
          </w:rPr>
          <w:fldChar w:fldCharType="separate"/>
        </w:r>
        <w:r>
          <w:rPr>
            <w:noProof/>
            <w:webHidden/>
            <w:sz w:val="24"/>
          </w:rPr>
          <w:t>92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7" w:history="1">
        <w:r w:rsidR="00D92F7A" w:rsidRPr="00D92F7A">
          <w:rPr>
            <w:rStyle w:val="Hyperlink"/>
            <w:noProof/>
            <w:sz w:val="24"/>
          </w:rPr>
          <w:t>Figure 3.16. Derivative TGA curves of the twice-extruded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_Toc493534967 \h </w:instrText>
        </w:r>
        <w:r w:rsidR="00D92F7A" w:rsidRPr="00D92F7A">
          <w:rPr>
            <w:noProof/>
            <w:webHidden/>
            <w:sz w:val="24"/>
          </w:rPr>
        </w:r>
        <w:r w:rsidR="00D92F7A" w:rsidRPr="00D92F7A">
          <w:rPr>
            <w:noProof/>
            <w:webHidden/>
            <w:sz w:val="24"/>
          </w:rPr>
          <w:fldChar w:fldCharType="separate"/>
        </w:r>
        <w:r>
          <w:rPr>
            <w:noProof/>
            <w:webHidden/>
            <w:sz w:val="24"/>
          </w:rPr>
          <w:t>92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8" w:history="1">
        <w:r w:rsidR="00D92F7A" w:rsidRPr="00D92F7A">
          <w:rPr>
            <w:rStyle w:val="Hyperlink"/>
            <w:noProof/>
            <w:sz w:val="24"/>
          </w:rPr>
          <w:t>Figure 3.17. DSC (a) first scans and (b) second scans of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_Toc493534968 \h </w:instrText>
        </w:r>
        <w:r w:rsidR="00D92F7A" w:rsidRPr="00D92F7A">
          <w:rPr>
            <w:noProof/>
            <w:webHidden/>
            <w:sz w:val="24"/>
          </w:rPr>
        </w:r>
        <w:r w:rsidR="00D92F7A" w:rsidRPr="00D92F7A">
          <w:rPr>
            <w:noProof/>
            <w:webHidden/>
            <w:sz w:val="24"/>
          </w:rPr>
          <w:fldChar w:fldCharType="separate"/>
        </w:r>
        <w:r>
          <w:rPr>
            <w:noProof/>
            <w:webHidden/>
            <w:sz w:val="24"/>
          </w:rPr>
          <w:t>95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69"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_Toc493534969 \h </w:instrText>
        </w:r>
        <w:r w:rsidR="00D92F7A" w:rsidRPr="00D92F7A">
          <w:rPr>
            <w:noProof/>
            <w:webHidden/>
            <w:sz w:val="24"/>
          </w:rPr>
        </w:r>
        <w:r w:rsidR="00D92F7A" w:rsidRPr="00D92F7A">
          <w:rPr>
            <w:noProof/>
            <w:webHidden/>
            <w:sz w:val="24"/>
          </w:rPr>
          <w:fldChar w:fldCharType="separate"/>
        </w:r>
        <w:r>
          <w:rPr>
            <w:noProof/>
            <w:webHidden/>
            <w:sz w:val="24"/>
          </w:rPr>
          <w:t>97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0"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_Toc493534970 \h </w:instrText>
        </w:r>
        <w:r w:rsidR="00D92F7A" w:rsidRPr="00D92F7A">
          <w:rPr>
            <w:noProof/>
            <w:webHidden/>
            <w:sz w:val="24"/>
          </w:rPr>
        </w:r>
        <w:r w:rsidR="00D92F7A" w:rsidRPr="00D92F7A">
          <w:rPr>
            <w:noProof/>
            <w:webHidden/>
            <w:sz w:val="24"/>
          </w:rPr>
          <w:fldChar w:fldCharType="separate"/>
        </w:r>
        <w:r>
          <w:rPr>
            <w:noProof/>
            <w:webHidden/>
            <w:sz w:val="24"/>
          </w:rPr>
          <w:t>97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1" w:history="1">
        <w:r w:rsidR="00D92F7A" w:rsidRPr="00D92F7A">
          <w:rPr>
            <w:rStyle w:val="Hyperlink"/>
            <w:noProof/>
            <w:sz w:val="24"/>
          </w:rPr>
          <w:t>Figure 3.18. (a) Stress-strain curves, (b) yield, tensile strength, (c) strain at break and (d) energy at break for the twice-extruded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_Toc493534971 \h </w:instrText>
        </w:r>
        <w:r w:rsidR="00D92F7A" w:rsidRPr="00D92F7A">
          <w:rPr>
            <w:noProof/>
            <w:webHidden/>
            <w:sz w:val="24"/>
          </w:rPr>
        </w:r>
        <w:r w:rsidR="00D92F7A" w:rsidRPr="00D92F7A">
          <w:rPr>
            <w:noProof/>
            <w:webHidden/>
            <w:sz w:val="24"/>
          </w:rPr>
          <w:fldChar w:fldCharType="separate"/>
        </w:r>
        <w:r>
          <w:rPr>
            <w:noProof/>
            <w:webHidden/>
            <w:sz w:val="24"/>
          </w:rPr>
          <w:t>97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2" w:history="1">
        <w:r w:rsidR="00D92F7A" w:rsidRPr="00D92F7A">
          <w:rPr>
            <w:rStyle w:val="Hyperlink"/>
            <w:noProof/>
            <w:sz w:val="24"/>
          </w:rPr>
          <w:t xml:space="preserve">Figure 3.19. (a) stress-strain curves, (b) Young’s modulus, (c) tensile strength, and </w:t>
        </w:r>
        <w:r w:rsidR="009847FA">
          <w:rPr>
            <w:rStyle w:val="Hyperlink"/>
            <w:noProof/>
            <w:sz w:val="24"/>
          </w:rPr>
          <w:t>(d) strain at break of the triple</w:t>
        </w:r>
        <w:r w:rsidR="00D92F7A" w:rsidRPr="00D92F7A">
          <w:rPr>
            <w:rStyle w:val="Hyperlink"/>
            <w:noProof/>
            <w:sz w:val="24"/>
          </w:rPr>
          <w:t>-extruded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_Toc493534972 \h </w:instrText>
        </w:r>
        <w:r w:rsidR="00D92F7A" w:rsidRPr="00D92F7A">
          <w:rPr>
            <w:noProof/>
            <w:webHidden/>
            <w:sz w:val="24"/>
          </w:rPr>
        </w:r>
        <w:r w:rsidR="00D92F7A" w:rsidRPr="00D92F7A">
          <w:rPr>
            <w:noProof/>
            <w:webHidden/>
            <w:sz w:val="24"/>
          </w:rPr>
          <w:fldChar w:fldCharType="separate"/>
        </w:r>
        <w:r>
          <w:rPr>
            <w:noProof/>
            <w:webHidden/>
            <w:sz w:val="24"/>
          </w:rPr>
          <w:t>101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3" w:history="1">
        <w:r w:rsidR="00D92F7A" w:rsidRPr="00D92F7A">
          <w:rPr>
            <w:rStyle w:val="Hyperlink"/>
            <w:noProof/>
            <w:sz w:val="24"/>
          </w:rPr>
          <w:t>Figure 3.20. SEM images of twice-extruded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_Toc493534973 \h </w:instrText>
        </w:r>
        <w:r w:rsidR="00D92F7A" w:rsidRPr="00D92F7A">
          <w:rPr>
            <w:noProof/>
            <w:webHidden/>
            <w:sz w:val="24"/>
          </w:rPr>
        </w:r>
        <w:r w:rsidR="00D92F7A" w:rsidRPr="00D92F7A">
          <w:rPr>
            <w:noProof/>
            <w:webHidden/>
            <w:sz w:val="24"/>
          </w:rPr>
          <w:fldChar w:fldCharType="separate"/>
        </w:r>
        <w:r>
          <w:rPr>
            <w:noProof/>
            <w:webHidden/>
            <w:sz w:val="24"/>
          </w:rPr>
          <w:t>107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4" w:history="1">
        <w:r w:rsidR="00D92F7A" w:rsidRPr="00D92F7A">
          <w:rPr>
            <w:rStyle w:val="Hyperlink"/>
            <w:noProof/>
            <w:sz w:val="24"/>
          </w:rPr>
          <w:t>Figure 3.21. SEM images of triple-extruded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_Toc493534974 \h </w:instrText>
        </w:r>
        <w:r w:rsidR="00D92F7A" w:rsidRPr="00D92F7A">
          <w:rPr>
            <w:noProof/>
            <w:webHidden/>
            <w:sz w:val="24"/>
          </w:rPr>
        </w:r>
        <w:r w:rsidR="00D92F7A" w:rsidRPr="00D92F7A">
          <w:rPr>
            <w:noProof/>
            <w:webHidden/>
            <w:sz w:val="24"/>
          </w:rPr>
          <w:fldChar w:fldCharType="separate"/>
        </w:r>
        <w:r>
          <w:rPr>
            <w:noProof/>
            <w:webHidden/>
            <w:sz w:val="24"/>
          </w:rPr>
          <w:t>110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5" w:history="1">
        <w:r w:rsidR="00D92F7A" w:rsidRPr="00D92F7A">
          <w:rPr>
            <w:rStyle w:val="Hyperlink"/>
            <w:noProof/>
            <w:sz w:val="24"/>
          </w:rPr>
          <w:t>Scheme 4.1. Schematic illustration of the synthesis of (a) PM 5, and (b) PM 5 CHI. The brown and blue circles indicated PAM chain entanglement and PAM branching respectively. The pink dots in (b) represented the grafting points of AM onto chitosan chains.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_Toc493534975 \h </w:instrText>
        </w:r>
        <w:r w:rsidR="00D92F7A" w:rsidRPr="00D92F7A">
          <w:rPr>
            <w:noProof/>
            <w:webHidden/>
            <w:sz w:val="24"/>
          </w:rPr>
        </w:r>
        <w:r w:rsidR="00D92F7A" w:rsidRPr="00D92F7A">
          <w:rPr>
            <w:noProof/>
            <w:webHidden/>
            <w:sz w:val="24"/>
          </w:rPr>
          <w:fldChar w:fldCharType="separate"/>
        </w:r>
        <w:r>
          <w:rPr>
            <w:noProof/>
            <w:webHidden/>
            <w:sz w:val="24"/>
          </w:rPr>
          <w:t>132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6" w:history="1">
        <w:r w:rsidR="00D92F7A" w:rsidRPr="00D92F7A">
          <w:rPr>
            <w:rStyle w:val="Hyperlink"/>
            <w:noProof/>
            <w:sz w:val="24"/>
          </w:rPr>
          <w:t>Scheme 4.2. (a) Schematic illustration of the chemical structure of PMACa, (b) different shapes such as thin thread and thick cylindrical block of PMACa, (c) knotted PMACa, and (d) large extensibility of PMACa.</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_Toc493534976 \h </w:instrText>
        </w:r>
        <w:r w:rsidR="00D92F7A" w:rsidRPr="00D92F7A">
          <w:rPr>
            <w:noProof/>
            <w:webHidden/>
            <w:sz w:val="24"/>
          </w:rPr>
        </w:r>
        <w:r w:rsidR="00D92F7A" w:rsidRPr="00D92F7A">
          <w:rPr>
            <w:noProof/>
            <w:webHidden/>
            <w:sz w:val="24"/>
          </w:rPr>
          <w:fldChar w:fldCharType="separate"/>
        </w:r>
        <w:r>
          <w:rPr>
            <w:noProof/>
            <w:webHidden/>
            <w:sz w:val="24"/>
          </w:rPr>
          <w:t>133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7" w:history="1">
        <w:r w:rsidR="00D92F7A" w:rsidRPr="00D92F7A">
          <w:rPr>
            <w:rStyle w:val="Hyperlink"/>
            <w:noProof/>
            <w:sz w:val="24"/>
          </w:rPr>
          <w:t>Scheme 4.3. Schematic illustration of the synthesis of AlgMMTCa.</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_Toc493534977 \h </w:instrText>
        </w:r>
        <w:r w:rsidR="00D92F7A" w:rsidRPr="00D92F7A">
          <w:rPr>
            <w:noProof/>
            <w:webHidden/>
            <w:sz w:val="24"/>
          </w:rPr>
        </w:r>
        <w:r w:rsidR="00D92F7A" w:rsidRPr="00D92F7A">
          <w:rPr>
            <w:noProof/>
            <w:webHidden/>
            <w:sz w:val="24"/>
          </w:rPr>
          <w:fldChar w:fldCharType="separate"/>
        </w:r>
        <w:r>
          <w:rPr>
            <w:noProof/>
            <w:webHidden/>
            <w:sz w:val="24"/>
          </w:rPr>
          <w:t>134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8" w:history="1">
        <w:r w:rsidR="00D92F7A" w:rsidRPr="00D92F7A">
          <w:rPr>
            <w:rStyle w:val="Hyperlink"/>
            <w:noProof/>
            <w:sz w:val="24"/>
          </w:rPr>
          <w:t>Figure 4.1. FTIR spectra of PM 5, PM 5 CHI, PM 5 S and PM 5 K nanocomposite hydrogels as well as their control samples, PAM, PAM CHI and PM 5 cata.</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_Toc493534978 \h </w:instrText>
        </w:r>
        <w:r w:rsidR="00D92F7A" w:rsidRPr="00D92F7A">
          <w:rPr>
            <w:noProof/>
            <w:webHidden/>
            <w:sz w:val="24"/>
          </w:rPr>
        </w:r>
        <w:r w:rsidR="00D92F7A" w:rsidRPr="00D92F7A">
          <w:rPr>
            <w:noProof/>
            <w:webHidden/>
            <w:sz w:val="24"/>
          </w:rPr>
          <w:fldChar w:fldCharType="separate"/>
        </w:r>
        <w:r>
          <w:rPr>
            <w:noProof/>
            <w:webHidden/>
            <w:sz w:val="24"/>
          </w:rPr>
          <w:t>134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79"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_Toc493534979 \h </w:instrText>
        </w:r>
        <w:r w:rsidR="00D92F7A" w:rsidRPr="00D92F7A">
          <w:rPr>
            <w:noProof/>
            <w:webHidden/>
            <w:sz w:val="24"/>
          </w:rPr>
        </w:r>
        <w:r w:rsidR="00D92F7A" w:rsidRPr="00D92F7A">
          <w:rPr>
            <w:noProof/>
            <w:webHidden/>
            <w:sz w:val="24"/>
          </w:rPr>
          <w:fldChar w:fldCharType="separate"/>
        </w:r>
        <w:r>
          <w:rPr>
            <w:noProof/>
            <w:webHidden/>
            <w:sz w:val="24"/>
          </w:rPr>
          <w:t>136</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0"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_Toc493534980 \h </w:instrText>
        </w:r>
        <w:r w:rsidR="00D92F7A" w:rsidRPr="00D92F7A">
          <w:rPr>
            <w:noProof/>
            <w:webHidden/>
            <w:sz w:val="24"/>
          </w:rPr>
        </w:r>
        <w:r w:rsidR="00D92F7A" w:rsidRPr="00D92F7A">
          <w:rPr>
            <w:noProof/>
            <w:webHidden/>
            <w:sz w:val="24"/>
          </w:rPr>
          <w:fldChar w:fldCharType="separate"/>
        </w:r>
        <w:r>
          <w:rPr>
            <w:noProof/>
            <w:webHidden/>
            <w:sz w:val="24"/>
          </w:rPr>
          <w:t>136</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1" w:history="1">
        <w:r w:rsidR="00D92F7A" w:rsidRPr="00D92F7A">
          <w:rPr>
            <w:rStyle w:val="Hyperlink"/>
            <w:noProof/>
            <w:sz w:val="24"/>
          </w:rPr>
          <w:t>Scheme 4.4. General mechanisms for (a) free radical polymerization, chain transfer and the formation of branched polyacrylamide, (b) radical graft polymerization of AM onto chitosan, (c) KPS-MMT ionic interaction, and (b) chitosan-MMT electrostatic interaction.</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_Toc493534981 \h </w:instrText>
        </w:r>
        <w:r w:rsidR="00D92F7A" w:rsidRPr="00D92F7A">
          <w:rPr>
            <w:noProof/>
            <w:webHidden/>
            <w:sz w:val="24"/>
          </w:rPr>
        </w:r>
        <w:r w:rsidR="00D92F7A" w:rsidRPr="00D92F7A">
          <w:rPr>
            <w:noProof/>
            <w:webHidden/>
            <w:sz w:val="24"/>
          </w:rPr>
          <w:fldChar w:fldCharType="separate"/>
        </w:r>
        <w:r>
          <w:rPr>
            <w:noProof/>
            <w:webHidden/>
            <w:sz w:val="24"/>
          </w:rPr>
          <w:t>136</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2" w:history="1">
        <w:r w:rsidR="00D92F7A" w:rsidRPr="00D92F7A">
          <w:rPr>
            <w:rStyle w:val="Hyperlink"/>
            <w:noProof/>
            <w:sz w:val="24"/>
          </w:rPr>
          <w:t xml:space="preserve">Figure 4.2. </w:t>
        </w:r>
        <w:r w:rsidR="00D92F7A" w:rsidRPr="00D92F7A">
          <w:rPr>
            <w:rStyle w:val="Hyperlink"/>
            <w:i/>
            <w:noProof/>
            <w:sz w:val="24"/>
          </w:rPr>
          <w:t>In vitro</w:t>
        </w:r>
        <w:r w:rsidR="00D92F7A" w:rsidRPr="00D92F7A">
          <w:rPr>
            <w:rStyle w:val="Hyperlink"/>
            <w:noProof/>
            <w:sz w:val="24"/>
          </w:rPr>
          <w:t xml:space="preserve"> degradation results of PM 5 and PM 5 CHI.</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_Toc493534982 \h </w:instrText>
        </w:r>
        <w:r w:rsidR="00D92F7A" w:rsidRPr="00D92F7A">
          <w:rPr>
            <w:noProof/>
            <w:webHidden/>
            <w:sz w:val="24"/>
          </w:rPr>
        </w:r>
        <w:r w:rsidR="00D92F7A" w:rsidRPr="00D92F7A">
          <w:rPr>
            <w:noProof/>
            <w:webHidden/>
            <w:sz w:val="24"/>
          </w:rPr>
          <w:fldChar w:fldCharType="separate"/>
        </w:r>
        <w:r>
          <w:rPr>
            <w:noProof/>
            <w:webHidden/>
            <w:sz w:val="24"/>
          </w:rPr>
          <w:t>137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3" w:history="1">
        <w:r w:rsidR="00D92F7A" w:rsidRPr="00D92F7A">
          <w:rPr>
            <w:rStyle w:val="Hyperlink"/>
            <w:noProof/>
            <w:sz w:val="24"/>
          </w:rPr>
          <w:t>Figure 4.3. FTIR spectra of alginate and the nanocomposite hydrogels.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_Toc493534983 \h </w:instrText>
        </w:r>
        <w:r w:rsidR="00D92F7A" w:rsidRPr="00D92F7A">
          <w:rPr>
            <w:noProof/>
            <w:webHidden/>
            <w:sz w:val="24"/>
          </w:rPr>
        </w:r>
        <w:r w:rsidR="00D92F7A" w:rsidRPr="00D92F7A">
          <w:rPr>
            <w:noProof/>
            <w:webHidden/>
            <w:sz w:val="24"/>
          </w:rPr>
          <w:fldChar w:fldCharType="separate"/>
        </w:r>
        <w:r>
          <w:rPr>
            <w:noProof/>
            <w:webHidden/>
            <w:sz w:val="24"/>
          </w:rPr>
          <w:t>138</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4" w:history="1">
        <w:r w:rsidR="00D92F7A" w:rsidRPr="00D92F7A">
          <w:rPr>
            <w:rStyle w:val="Hyperlink"/>
            <w:noProof/>
            <w:sz w:val="24"/>
          </w:rPr>
          <w:t>Scheme 4.5. Mechanisms of covalent grafting of AM onto alginate chains.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_Toc493534984 \h </w:instrText>
        </w:r>
        <w:r w:rsidR="00D92F7A" w:rsidRPr="00D92F7A">
          <w:rPr>
            <w:noProof/>
            <w:webHidden/>
            <w:sz w:val="24"/>
          </w:rPr>
        </w:r>
        <w:r w:rsidR="00D92F7A" w:rsidRPr="00D92F7A">
          <w:rPr>
            <w:noProof/>
            <w:webHidden/>
            <w:sz w:val="24"/>
          </w:rPr>
          <w:fldChar w:fldCharType="separate"/>
        </w:r>
        <w:r>
          <w:rPr>
            <w:noProof/>
            <w:webHidden/>
            <w:sz w:val="24"/>
          </w:rPr>
          <w:t>140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5" w:history="1">
        <w:r w:rsidR="00D92F7A" w:rsidRPr="00D92F7A">
          <w:rPr>
            <w:rStyle w:val="Hyperlink"/>
            <w:noProof/>
            <w:sz w:val="24"/>
          </w:rPr>
          <w:t>Figure 4.4. EDX graphs taken from the cross-sectional surface of fully swollen (a) PMACa, (b) PMAW, (c) PMCa, and (d) PMW (scale bar: 10 μm).</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_Toc493534985 \h </w:instrText>
        </w:r>
        <w:r w:rsidR="00D92F7A" w:rsidRPr="00D92F7A">
          <w:rPr>
            <w:noProof/>
            <w:webHidden/>
            <w:sz w:val="24"/>
          </w:rPr>
        </w:r>
        <w:r w:rsidR="00D92F7A" w:rsidRPr="00D92F7A">
          <w:rPr>
            <w:noProof/>
            <w:webHidden/>
            <w:sz w:val="24"/>
          </w:rPr>
          <w:fldChar w:fldCharType="separate"/>
        </w:r>
        <w:r>
          <w:rPr>
            <w:noProof/>
            <w:webHidden/>
            <w:sz w:val="24"/>
          </w:rPr>
          <w:t>141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6" w:history="1">
        <w:r w:rsidR="00D92F7A" w:rsidRPr="00D92F7A">
          <w:rPr>
            <w:rStyle w:val="Hyperlink"/>
            <w:noProof/>
            <w:sz w:val="24"/>
          </w:rPr>
          <w:t>Figure 4.5. FTIR spectra of MMT, alginate and their nanocomposites with and without Ca</w:t>
        </w:r>
        <w:r w:rsidR="00D92F7A" w:rsidRPr="00D92F7A">
          <w:rPr>
            <w:rStyle w:val="Hyperlink"/>
            <w:noProof/>
            <w:sz w:val="24"/>
            <w:vertAlign w:val="superscript"/>
          </w:rPr>
          <w:t>2+</w:t>
        </w:r>
        <w:r w:rsidR="00D92F7A" w:rsidRPr="00D92F7A">
          <w:rPr>
            <w:rStyle w:val="Hyperlink"/>
            <w:noProof/>
            <w:sz w:val="24"/>
          </w:rPr>
          <w:t>.</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_Toc493534986 \h </w:instrText>
        </w:r>
        <w:r w:rsidR="00D92F7A" w:rsidRPr="00D92F7A">
          <w:rPr>
            <w:noProof/>
            <w:webHidden/>
            <w:sz w:val="24"/>
          </w:rPr>
        </w:r>
        <w:r w:rsidR="00D92F7A" w:rsidRPr="00D92F7A">
          <w:rPr>
            <w:noProof/>
            <w:webHidden/>
            <w:sz w:val="24"/>
          </w:rPr>
          <w:fldChar w:fldCharType="separate"/>
        </w:r>
        <w:r>
          <w:rPr>
            <w:noProof/>
            <w:webHidden/>
            <w:sz w:val="24"/>
          </w:rPr>
          <w:t>142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7" w:history="1">
        <w:r w:rsidR="00D92F7A" w:rsidRPr="00D92F7A">
          <w:rPr>
            <w:rStyle w:val="Hyperlink"/>
            <w:noProof/>
            <w:sz w:val="24"/>
          </w:rPr>
          <w:t>Scheme 4.6. (a) The “egg-box” structure of Ca-alginate fragment, and (b) hydrogen bonding between MMT and alginate (Reproduced from reference (Sartori et al., 1997)).</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_Toc493534987 \h </w:instrText>
        </w:r>
        <w:r w:rsidR="00D92F7A" w:rsidRPr="00D92F7A">
          <w:rPr>
            <w:noProof/>
            <w:webHidden/>
            <w:sz w:val="24"/>
          </w:rPr>
        </w:r>
        <w:r w:rsidR="00D92F7A" w:rsidRPr="00D92F7A">
          <w:rPr>
            <w:noProof/>
            <w:webHidden/>
            <w:sz w:val="24"/>
          </w:rPr>
          <w:fldChar w:fldCharType="separate"/>
        </w:r>
        <w:r>
          <w:rPr>
            <w:noProof/>
            <w:webHidden/>
            <w:sz w:val="24"/>
          </w:rPr>
          <w:t>143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8" w:history="1">
        <w:r w:rsidR="00D92F7A" w:rsidRPr="00D92F7A">
          <w:rPr>
            <w:rStyle w:val="Hyperlink"/>
            <w:noProof/>
            <w:sz w:val="24"/>
          </w:rPr>
          <w:t>Figure 4.6. EDX graphs taken from the cross-sectional surface of (a) AlgCa, (b) AlgMMTCa82, (c) AlgMMTCa73, (d) AlgMMTCa11 and (e) sodium alginate with the same amplification (scale bar: 10 μm).</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_Toc493534988 \h </w:instrText>
        </w:r>
        <w:r w:rsidR="00D92F7A" w:rsidRPr="00D92F7A">
          <w:rPr>
            <w:noProof/>
            <w:webHidden/>
            <w:sz w:val="24"/>
          </w:rPr>
        </w:r>
        <w:r w:rsidR="00D92F7A" w:rsidRPr="00D92F7A">
          <w:rPr>
            <w:noProof/>
            <w:webHidden/>
            <w:sz w:val="24"/>
          </w:rPr>
          <w:fldChar w:fldCharType="separate"/>
        </w:r>
        <w:r>
          <w:rPr>
            <w:noProof/>
            <w:webHidden/>
            <w:sz w:val="24"/>
          </w:rPr>
          <w:t>144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89" w:history="1">
        <w:r w:rsidR="00D92F7A" w:rsidRPr="00D92F7A">
          <w:rPr>
            <w:rStyle w:val="Hyperlink"/>
            <w:noProof/>
            <w:sz w:val="24"/>
          </w:rPr>
          <w:t>Figure 4.7. TGA curves of MMT, SA and alginate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_Toc493534989 \h </w:instrText>
        </w:r>
        <w:r w:rsidR="00D92F7A" w:rsidRPr="00D92F7A">
          <w:rPr>
            <w:noProof/>
            <w:webHidden/>
            <w:sz w:val="24"/>
          </w:rPr>
        </w:r>
        <w:r w:rsidR="00D92F7A" w:rsidRPr="00D92F7A">
          <w:rPr>
            <w:noProof/>
            <w:webHidden/>
            <w:sz w:val="24"/>
          </w:rPr>
          <w:fldChar w:fldCharType="separate"/>
        </w:r>
        <w:r>
          <w:rPr>
            <w:noProof/>
            <w:webHidden/>
            <w:sz w:val="24"/>
          </w:rPr>
          <w:t>145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0" w:history="1">
        <w:r w:rsidR="00D92F7A" w:rsidRPr="00D92F7A">
          <w:rPr>
            <w:rStyle w:val="Hyperlink"/>
            <w:noProof/>
            <w:sz w:val="24"/>
          </w:rPr>
          <w:t>Figure 4.8. Photographs of PM 5 and PM 5 CHI nanocomposite hydrogels, (a, b) knotted PM 5 and PM 5 CHI, (c) PM 5 with and without a tensile strain of 12, (d) PM 5 CHI with and without a strain of 25, and (e) representative tensile stress-strain curves of PM 5, PM 5 CHI, PM 5 S and PM 5 K.</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_Toc493534990 \h </w:instrText>
        </w:r>
        <w:r w:rsidR="00D92F7A" w:rsidRPr="00D92F7A">
          <w:rPr>
            <w:noProof/>
            <w:webHidden/>
            <w:sz w:val="24"/>
          </w:rPr>
        </w:r>
        <w:r w:rsidR="00D92F7A" w:rsidRPr="00D92F7A">
          <w:rPr>
            <w:noProof/>
            <w:webHidden/>
            <w:sz w:val="24"/>
          </w:rPr>
          <w:fldChar w:fldCharType="separate"/>
        </w:r>
        <w:r>
          <w:rPr>
            <w:noProof/>
            <w:webHidden/>
            <w:sz w:val="24"/>
          </w:rPr>
          <w:t>151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1" w:history="1">
        <w:r w:rsidR="00D92F7A" w:rsidRPr="00D92F7A">
          <w:rPr>
            <w:rStyle w:val="Hyperlink"/>
            <w:noProof/>
            <w:sz w:val="24"/>
          </w:rPr>
          <w:t>Figure 4.9. Representative cyclic tensile testing curves of PM 5. (a) cyclic tension to 50% of PM 5, (b) cyclic tension to 500% of PM 5, (c) cyclic tension to 50% of PM 5 CHI, and (d) cyclic tension to 500% of PM 5 CHI.</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_Toc493534991 \h </w:instrText>
        </w:r>
        <w:r w:rsidR="00D92F7A" w:rsidRPr="00D92F7A">
          <w:rPr>
            <w:noProof/>
            <w:webHidden/>
            <w:sz w:val="24"/>
          </w:rPr>
        </w:r>
        <w:r w:rsidR="00D92F7A" w:rsidRPr="00D92F7A">
          <w:rPr>
            <w:noProof/>
            <w:webHidden/>
            <w:sz w:val="24"/>
          </w:rPr>
          <w:fldChar w:fldCharType="separate"/>
        </w:r>
        <w:r>
          <w:rPr>
            <w:noProof/>
            <w:webHidden/>
            <w:sz w:val="24"/>
          </w:rPr>
          <w:t>153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2" w:history="1">
        <w:r w:rsidR="00D92F7A" w:rsidRPr="00D92F7A">
          <w:rPr>
            <w:rStyle w:val="Hyperlink"/>
            <w:noProof/>
            <w:sz w:val="24"/>
          </w:rPr>
          <w:t xml:space="preserve">Figure 4.10. (a) Swelling ratio as a function of immersion time in distilled water at 25 </w:t>
        </w:r>
        <w:r w:rsidR="00D92F7A" w:rsidRPr="00D92F7A">
          <w:rPr>
            <w:rStyle w:val="Hyperlink"/>
            <w:noProof/>
            <w:sz w:val="24"/>
            <w:vertAlign w:val="superscript"/>
          </w:rPr>
          <w:t>o</w:t>
        </w:r>
        <w:r w:rsidR="00D92F7A" w:rsidRPr="00D92F7A">
          <w:rPr>
            <w:rStyle w:val="Hyperlink"/>
            <w:noProof/>
            <w:sz w:val="24"/>
          </w:rPr>
          <w:t xml:space="preserve">C for PM 5 and PM 5 CHI hydrogels, and (b) tensile curves of PM 5 and PM 5 CHI hydrogels swollen in PBS at 37 </w:t>
        </w:r>
        <w:r w:rsidR="00D92F7A" w:rsidRPr="00D92F7A">
          <w:rPr>
            <w:rStyle w:val="Hyperlink"/>
            <w:noProof/>
            <w:sz w:val="24"/>
            <w:vertAlign w:val="superscript"/>
          </w:rPr>
          <w:t>o</w:t>
        </w:r>
        <w:r w:rsidR="00D92F7A" w:rsidRPr="00D92F7A">
          <w:rPr>
            <w:rStyle w:val="Hyperlink"/>
            <w:noProof/>
            <w:sz w:val="24"/>
          </w:rPr>
          <w:t>C for 2 weeks.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_Toc493534992 \h </w:instrText>
        </w:r>
        <w:r w:rsidR="00D92F7A" w:rsidRPr="00D92F7A">
          <w:rPr>
            <w:noProof/>
            <w:webHidden/>
            <w:sz w:val="24"/>
          </w:rPr>
        </w:r>
        <w:r w:rsidR="00D92F7A" w:rsidRPr="00D92F7A">
          <w:rPr>
            <w:noProof/>
            <w:webHidden/>
            <w:sz w:val="24"/>
          </w:rPr>
          <w:fldChar w:fldCharType="separate"/>
        </w:r>
        <w:r>
          <w:rPr>
            <w:noProof/>
            <w:webHidden/>
            <w:sz w:val="24"/>
          </w:rPr>
          <w:t>158</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3" w:history="1">
        <w:r w:rsidR="00D92F7A" w:rsidRPr="00D92F7A">
          <w:rPr>
            <w:rStyle w:val="Hyperlink"/>
            <w:noProof/>
            <w:sz w:val="24"/>
          </w:rPr>
          <w:t>Figure 4.11. Before, during and after compression for PM 5 CHI; compression test to 1 kN on the fully swollen (a, b, c) PM 5, and (d, e, f) PM 5 CHI.</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_Toc493534993 \h </w:instrText>
        </w:r>
        <w:r w:rsidR="00D92F7A" w:rsidRPr="00D92F7A">
          <w:rPr>
            <w:noProof/>
            <w:webHidden/>
            <w:sz w:val="24"/>
          </w:rPr>
        </w:r>
        <w:r w:rsidR="00D92F7A" w:rsidRPr="00D92F7A">
          <w:rPr>
            <w:noProof/>
            <w:webHidden/>
            <w:sz w:val="24"/>
          </w:rPr>
          <w:fldChar w:fldCharType="separate"/>
        </w:r>
        <w:r>
          <w:rPr>
            <w:noProof/>
            <w:webHidden/>
            <w:sz w:val="24"/>
          </w:rPr>
          <w:t>159</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4" w:history="1">
        <w:r w:rsidR="00D92F7A" w:rsidRPr="00D92F7A">
          <w:rPr>
            <w:rStyle w:val="Hyperlink"/>
            <w:noProof/>
            <w:sz w:val="24"/>
          </w:rPr>
          <w:t>Figure 4.12. (a) Typical tensile stress-strain curves of swollen hydrogels, and (b) swelling ratio in respect to immersion time in distilled water of the nanocomposite hydrogels.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_Toc493534994 \h </w:instrText>
        </w:r>
        <w:r w:rsidR="00D92F7A" w:rsidRPr="00D92F7A">
          <w:rPr>
            <w:noProof/>
            <w:webHidden/>
            <w:sz w:val="24"/>
          </w:rPr>
        </w:r>
        <w:r w:rsidR="00D92F7A" w:rsidRPr="00D92F7A">
          <w:rPr>
            <w:noProof/>
            <w:webHidden/>
            <w:sz w:val="24"/>
          </w:rPr>
          <w:fldChar w:fldCharType="separate"/>
        </w:r>
        <w:r>
          <w:rPr>
            <w:noProof/>
            <w:webHidden/>
            <w:sz w:val="24"/>
          </w:rPr>
          <w:t>160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5" w:history="1">
        <w:r w:rsidR="00D92F7A" w:rsidRPr="00D92F7A">
          <w:rPr>
            <w:rStyle w:val="Hyperlink"/>
            <w:noProof/>
            <w:sz w:val="24"/>
          </w:rPr>
          <w:t>Figure 4.13. Representative cyclic tensile testing curves of PMACa hydrogel (a) cyclic tensile to 100% and (b) cyclic tensile to 500%. (multiple tests were done and the curves were similar so that the representative curves of one test were picked out and shown above.)</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_Toc493534995 \h </w:instrText>
        </w:r>
        <w:r w:rsidR="00D92F7A" w:rsidRPr="00D92F7A">
          <w:rPr>
            <w:noProof/>
            <w:webHidden/>
            <w:sz w:val="24"/>
          </w:rPr>
        </w:r>
        <w:r w:rsidR="00D92F7A" w:rsidRPr="00D92F7A">
          <w:rPr>
            <w:noProof/>
            <w:webHidden/>
            <w:sz w:val="24"/>
          </w:rPr>
          <w:fldChar w:fldCharType="separate"/>
        </w:r>
        <w:r>
          <w:rPr>
            <w:noProof/>
            <w:webHidden/>
            <w:sz w:val="24"/>
          </w:rPr>
          <w:t>163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6" w:history="1">
        <w:r w:rsidR="00D92F7A" w:rsidRPr="00D92F7A">
          <w:rPr>
            <w:rStyle w:val="Hyperlink"/>
            <w:noProof/>
            <w:sz w:val="24"/>
          </w:rPr>
          <w:t>Figure 4.14. (a) cyclic tensile curves of PMACa with the 15 minutes’ recovery interval, and (b-d) demonstration of shape-recovery properties of PMACa: (b) before stretching, (c) under stretching, and (d) 15 mins after being unloaded.</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_Toc493534996 \h </w:instrText>
        </w:r>
        <w:r w:rsidR="00D92F7A" w:rsidRPr="00D92F7A">
          <w:rPr>
            <w:noProof/>
            <w:webHidden/>
            <w:sz w:val="24"/>
          </w:rPr>
        </w:r>
        <w:r w:rsidR="00D92F7A" w:rsidRPr="00D92F7A">
          <w:rPr>
            <w:noProof/>
            <w:webHidden/>
            <w:sz w:val="24"/>
          </w:rPr>
          <w:fldChar w:fldCharType="separate"/>
        </w:r>
        <w:r>
          <w:rPr>
            <w:noProof/>
            <w:webHidden/>
            <w:sz w:val="24"/>
          </w:rPr>
          <w:t>165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7" w:history="1">
        <w:r w:rsidR="00D92F7A" w:rsidRPr="00D92F7A">
          <w:rPr>
            <w:rStyle w:val="Hyperlink"/>
            <w:noProof/>
            <w:sz w:val="24"/>
          </w:rPr>
          <w:t>Figure 4.15. Typical tensile stress-strain curves of the (a) hydrated films and (b) dry films, (c) the as-prepared samples could withstand (d) bending, and (e) twist without perma</w:t>
        </w:r>
        <w:r w:rsidR="00AA704B">
          <w:rPr>
            <w:rStyle w:val="Hyperlink"/>
            <w:noProof/>
            <w:sz w:val="24"/>
          </w:rPr>
          <w:t xml:space="preserve">nent deformation. (scale bar: </w:t>
        </w:r>
        <w:r w:rsidR="00392B4B">
          <w:rPr>
            <w:rStyle w:val="Hyperlink"/>
            <w:noProof/>
            <w:sz w:val="24"/>
          </w:rPr>
          <w:t>25 mm</w:t>
        </w:r>
        <w:r w:rsidR="00D92F7A" w:rsidRPr="00D92F7A">
          <w:rPr>
            <w:rStyle w:val="Hyperlink"/>
            <w:noProof/>
            <w:sz w:val="24"/>
          </w:rPr>
          <w:t>).</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_Toc493534997 \h </w:instrText>
        </w:r>
        <w:r w:rsidR="00D92F7A" w:rsidRPr="00D92F7A">
          <w:rPr>
            <w:noProof/>
            <w:webHidden/>
            <w:sz w:val="24"/>
          </w:rPr>
        </w:r>
        <w:r w:rsidR="00D92F7A" w:rsidRPr="00D92F7A">
          <w:rPr>
            <w:noProof/>
            <w:webHidden/>
            <w:sz w:val="24"/>
          </w:rPr>
          <w:fldChar w:fldCharType="separate"/>
        </w:r>
        <w:r>
          <w:rPr>
            <w:noProof/>
            <w:webHidden/>
            <w:sz w:val="24"/>
          </w:rPr>
          <w:t>167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8" w:history="1">
        <w:r w:rsidR="00D92F7A" w:rsidRPr="00D92F7A">
          <w:rPr>
            <w:rStyle w:val="Hyperlink"/>
            <w:noProof/>
            <w:sz w:val="24"/>
          </w:rPr>
          <w:t>Figure 4.16. Storage moduli G' and loss moduli G'' of PM 5 and PM 5 CHI.</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_Toc493534998 \h </w:instrText>
        </w:r>
        <w:r w:rsidR="00D92F7A" w:rsidRPr="00D92F7A">
          <w:rPr>
            <w:noProof/>
            <w:webHidden/>
            <w:sz w:val="24"/>
          </w:rPr>
        </w:r>
        <w:r w:rsidR="00D92F7A" w:rsidRPr="00D92F7A">
          <w:rPr>
            <w:noProof/>
            <w:webHidden/>
            <w:sz w:val="24"/>
          </w:rPr>
          <w:fldChar w:fldCharType="separate"/>
        </w:r>
        <w:r>
          <w:rPr>
            <w:noProof/>
            <w:webHidden/>
            <w:sz w:val="24"/>
          </w:rPr>
          <w:t>173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4999" w:history="1">
        <w:r w:rsidR="00D92F7A" w:rsidRPr="00D92F7A">
          <w:rPr>
            <w:rStyle w:val="Hyperlink"/>
            <w:noProof/>
            <w:sz w:val="24"/>
          </w:rPr>
          <w:t>Figure 4.17. Storage modulus G’ and loss modulus G’’ of PMACa, PMAW, PMCa and PMW.</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_Toc493534999 \h </w:instrText>
        </w:r>
        <w:r w:rsidR="00D92F7A" w:rsidRPr="00D92F7A">
          <w:rPr>
            <w:noProof/>
            <w:webHidden/>
            <w:sz w:val="24"/>
          </w:rPr>
        </w:r>
        <w:r w:rsidR="00D92F7A" w:rsidRPr="00D92F7A">
          <w:rPr>
            <w:noProof/>
            <w:webHidden/>
            <w:sz w:val="24"/>
          </w:rPr>
          <w:fldChar w:fldCharType="separate"/>
        </w:r>
        <w:r>
          <w:rPr>
            <w:noProof/>
            <w:webHidden/>
            <w:sz w:val="24"/>
          </w:rPr>
          <w:t>174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0" w:history="1">
        <w:r w:rsidR="00D92F7A" w:rsidRPr="00D92F7A">
          <w:rPr>
            <w:rStyle w:val="Hyperlink"/>
            <w:noProof/>
            <w:sz w:val="24"/>
          </w:rPr>
          <w:t>Figure 4.18. SEM images of the cross-sectional surfaces of (a) PM 5, and (b) PM 5 CHI.</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_Toc493535000 \h </w:instrText>
        </w:r>
        <w:r w:rsidR="00D92F7A" w:rsidRPr="00D92F7A">
          <w:rPr>
            <w:noProof/>
            <w:webHidden/>
            <w:sz w:val="24"/>
          </w:rPr>
        </w:r>
        <w:r w:rsidR="00D92F7A" w:rsidRPr="00D92F7A">
          <w:rPr>
            <w:noProof/>
            <w:webHidden/>
            <w:sz w:val="24"/>
          </w:rPr>
          <w:fldChar w:fldCharType="separate"/>
        </w:r>
        <w:r>
          <w:rPr>
            <w:noProof/>
            <w:webHidden/>
            <w:sz w:val="24"/>
          </w:rPr>
          <w:t>175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1" w:history="1">
        <w:r w:rsidR="00D92F7A" w:rsidRPr="00D92F7A">
          <w:rPr>
            <w:rStyle w:val="Hyperlink"/>
            <w:noProof/>
            <w:sz w:val="24"/>
          </w:rPr>
          <w:t>Figure 4.19. SEM images of cross-sectional surface of fully swollen (a) PMACa, (b) PMAW, (c) PMCa, and (d) PMW.</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_Toc493535001 \h </w:instrText>
        </w:r>
        <w:r w:rsidR="00D92F7A" w:rsidRPr="00D92F7A">
          <w:rPr>
            <w:noProof/>
            <w:webHidden/>
            <w:sz w:val="24"/>
          </w:rPr>
        </w:r>
        <w:r w:rsidR="00D92F7A" w:rsidRPr="00D92F7A">
          <w:rPr>
            <w:noProof/>
            <w:webHidden/>
            <w:sz w:val="24"/>
          </w:rPr>
          <w:fldChar w:fldCharType="separate"/>
        </w:r>
        <w:r>
          <w:rPr>
            <w:noProof/>
            <w:webHidden/>
            <w:sz w:val="24"/>
          </w:rPr>
          <w:t>176</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2" w:history="1">
        <w:r w:rsidR="00D92F7A" w:rsidRPr="00D92F7A">
          <w:rPr>
            <w:rStyle w:val="Hyperlink"/>
            <w:noProof/>
            <w:sz w:val="24"/>
          </w:rPr>
          <w:t>Figure 4.20. SEM images of the cross-sectional surface of (a) AlgCa, (b) AlgMMTCa82, (c) AlgMMTCa73, and (d) AlgMMTCa11.</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_Toc493535002 \h </w:instrText>
        </w:r>
        <w:r w:rsidR="00D92F7A" w:rsidRPr="00D92F7A">
          <w:rPr>
            <w:noProof/>
            <w:webHidden/>
            <w:sz w:val="24"/>
          </w:rPr>
        </w:r>
        <w:r w:rsidR="00D92F7A" w:rsidRPr="00D92F7A">
          <w:rPr>
            <w:noProof/>
            <w:webHidden/>
            <w:sz w:val="24"/>
          </w:rPr>
          <w:fldChar w:fldCharType="separate"/>
        </w:r>
        <w:r>
          <w:rPr>
            <w:noProof/>
            <w:webHidden/>
            <w:sz w:val="24"/>
          </w:rPr>
          <w:t>177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3" w:history="1">
        <w:r w:rsidR="00D92F7A" w:rsidRPr="00D92F7A">
          <w:rPr>
            <w:rStyle w:val="Hyperlink"/>
            <w:noProof/>
            <w:sz w:val="24"/>
          </w:rPr>
          <w:t>Figure 4.21. (a) Photographs of PM 5 and PM 5 CHI nanocomposite hydrogels in different shapes (rods and balls), (b) PM 5 CHI microfibers obtained at 36,000 rpm rotating speed and 0.1 MPa working pressure. The inset in (b) shows the corresponding higher magnification image.</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_Toc493535003 \h </w:instrText>
        </w:r>
        <w:r w:rsidR="00D92F7A" w:rsidRPr="00D92F7A">
          <w:rPr>
            <w:noProof/>
            <w:webHidden/>
            <w:sz w:val="24"/>
          </w:rPr>
        </w:r>
        <w:r w:rsidR="00D92F7A" w:rsidRPr="00D92F7A">
          <w:rPr>
            <w:noProof/>
            <w:webHidden/>
            <w:sz w:val="24"/>
          </w:rPr>
          <w:fldChar w:fldCharType="separate"/>
        </w:r>
        <w:r>
          <w:rPr>
            <w:noProof/>
            <w:webHidden/>
            <w:sz w:val="24"/>
          </w:rPr>
          <w:t>180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4" w:history="1">
        <w:r w:rsidR="00D92F7A" w:rsidRPr="00D92F7A">
          <w:rPr>
            <w:rStyle w:val="Hyperlink"/>
            <w:noProof/>
            <w:sz w:val="24"/>
          </w:rPr>
          <w:t>Figure 4.22. (a) The chemical structure of crosslinked Ca-alginate blocks, (b) chemical equilibrium of carboxyl groups in M blocks, (c-e) PMACa samples immersed in (c) HCl solution, (d) distilled water, and (e) NaOH solution, (f) The mechanism of pH-dependent swelling/shrinking behaviours of PMACa.</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_Toc493535004 \h </w:instrText>
        </w:r>
        <w:r w:rsidR="00D92F7A" w:rsidRPr="00D92F7A">
          <w:rPr>
            <w:noProof/>
            <w:webHidden/>
            <w:sz w:val="24"/>
          </w:rPr>
        </w:r>
        <w:r w:rsidR="00D92F7A" w:rsidRPr="00D92F7A">
          <w:rPr>
            <w:noProof/>
            <w:webHidden/>
            <w:sz w:val="24"/>
          </w:rPr>
          <w:fldChar w:fldCharType="separate"/>
        </w:r>
        <w:r>
          <w:rPr>
            <w:noProof/>
            <w:webHidden/>
            <w:sz w:val="24"/>
          </w:rPr>
          <w:t>181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5"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_Toc493535005 \h </w:instrText>
        </w:r>
        <w:r w:rsidR="00D92F7A" w:rsidRPr="00D92F7A">
          <w:rPr>
            <w:noProof/>
            <w:webHidden/>
            <w:sz w:val="24"/>
          </w:rPr>
        </w:r>
        <w:r w:rsidR="00D92F7A" w:rsidRPr="00D92F7A">
          <w:rPr>
            <w:noProof/>
            <w:webHidden/>
            <w:sz w:val="24"/>
          </w:rPr>
          <w:fldChar w:fldCharType="separate"/>
        </w:r>
        <w:r>
          <w:rPr>
            <w:noProof/>
            <w:webHidden/>
            <w:sz w:val="24"/>
          </w:rPr>
          <w:t>182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6" w:history="1">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_Toc493535006 \h </w:instrText>
        </w:r>
        <w:r w:rsidR="00D92F7A" w:rsidRPr="00D92F7A">
          <w:rPr>
            <w:noProof/>
            <w:webHidden/>
            <w:sz w:val="24"/>
          </w:rPr>
        </w:r>
        <w:r w:rsidR="00D92F7A" w:rsidRPr="00D92F7A">
          <w:rPr>
            <w:noProof/>
            <w:webHidden/>
            <w:sz w:val="24"/>
          </w:rPr>
          <w:fldChar w:fldCharType="separate"/>
        </w:r>
        <w:r>
          <w:rPr>
            <w:noProof/>
            <w:webHidden/>
            <w:sz w:val="24"/>
          </w:rPr>
          <w:t>182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7" w:history="1">
        <w:r w:rsidR="00D92F7A" w:rsidRPr="00D92F7A">
          <w:rPr>
            <w:rStyle w:val="Hyperlink"/>
            <w:noProof/>
            <w:sz w:val="24"/>
          </w:rPr>
          <w:t>Figure 4.23. (a) Equilibrium swelling ratios of PMACa, and (b) weight of the samples after 2, 3, 4, 5 weeks.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_Toc493535007 \h </w:instrText>
        </w:r>
        <w:r w:rsidR="00D92F7A" w:rsidRPr="00D92F7A">
          <w:rPr>
            <w:noProof/>
            <w:webHidden/>
            <w:sz w:val="24"/>
          </w:rPr>
        </w:r>
        <w:r w:rsidR="00D92F7A" w:rsidRPr="00D92F7A">
          <w:rPr>
            <w:noProof/>
            <w:webHidden/>
            <w:sz w:val="24"/>
          </w:rPr>
          <w:fldChar w:fldCharType="separate"/>
        </w:r>
        <w:r>
          <w:rPr>
            <w:noProof/>
            <w:webHidden/>
            <w:sz w:val="24"/>
          </w:rPr>
          <w:t>182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8" w:history="1">
        <w:r w:rsidR="00D92F7A" w:rsidRPr="00D92F7A">
          <w:rPr>
            <w:rStyle w:val="Hyperlink"/>
            <w:noProof/>
            <w:sz w:val="24"/>
          </w:rPr>
          <w:t>Figure 4.24. (a) Transmittance UV–Vis spectra of AlgCa and AlgMMTCa films scanned from 200 nm to 800 nm, and (b) this image shows clearly the University logo beneath the circular AlgCa and AlgMMTCa films highlighted by red dash circles.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_Toc493535008 \h </w:instrText>
        </w:r>
        <w:r w:rsidR="00D92F7A" w:rsidRPr="00D92F7A">
          <w:rPr>
            <w:noProof/>
            <w:webHidden/>
            <w:sz w:val="24"/>
          </w:rPr>
        </w:r>
        <w:r w:rsidR="00D92F7A" w:rsidRPr="00D92F7A">
          <w:rPr>
            <w:noProof/>
            <w:webHidden/>
            <w:sz w:val="24"/>
          </w:rPr>
          <w:fldChar w:fldCharType="separate"/>
        </w:r>
        <w:r>
          <w:rPr>
            <w:noProof/>
            <w:webHidden/>
            <w:sz w:val="24"/>
          </w:rPr>
          <w:t>185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09" w:history="1">
        <w:r w:rsidR="00D92F7A" w:rsidRPr="00D92F7A">
          <w:rPr>
            <w:rStyle w:val="Hyperlink"/>
            <w:noProof/>
            <w:sz w:val="24"/>
          </w:rPr>
          <w:t>Figure 4.25. Solvent-responsive behaviours of AlgMMTCa in methanol or acetone: AlgMMTCa82 (a) in water, (b) in methanol, (c) recovered in water; AlgMMTCa73 (d) in water, (e) in methanol, (f) recovered in water; AlgMMTCa11 (g) in water, (h) in methanol, (i) recovered in water; AlgMMTCa82 (j) in water, (k) in acetone, (l) recovered in water; AlgMMTCa73 (m) in water, (n) in acetone, (o) recovered in water and AlgMMTCa11 (p) in water, (q) in acetone, (r) recovered in water.</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_Toc493535009 \h </w:instrText>
        </w:r>
        <w:r w:rsidR="00D92F7A" w:rsidRPr="00D92F7A">
          <w:rPr>
            <w:noProof/>
            <w:webHidden/>
            <w:sz w:val="24"/>
          </w:rPr>
        </w:r>
        <w:r w:rsidR="00D92F7A" w:rsidRPr="00D92F7A">
          <w:rPr>
            <w:noProof/>
            <w:webHidden/>
            <w:sz w:val="24"/>
          </w:rPr>
          <w:fldChar w:fldCharType="separate"/>
        </w:r>
        <w:r>
          <w:rPr>
            <w:noProof/>
            <w:webHidden/>
            <w:sz w:val="24"/>
          </w:rPr>
          <w:t>187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10" w:history="1">
        <w:r w:rsidR="00D92F7A" w:rsidRPr="00D92F7A">
          <w:rPr>
            <w:rStyle w:val="Hyperlink"/>
            <w:noProof/>
            <w:sz w:val="24"/>
          </w:rPr>
          <w:t>Scheme 4.7. Schematic illustration of dehydration of (a) CMMT-ALG, and (b) AlgMMTCa.</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_Toc493535010 \h </w:instrText>
        </w:r>
        <w:r w:rsidR="00D92F7A" w:rsidRPr="00D92F7A">
          <w:rPr>
            <w:noProof/>
            <w:webHidden/>
            <w:sz w:val="24"/>
          </w:rPr>
        </w:r>
        <w:r w:rsidR="00D92F7A" w:rsidRPr="00D92F7A">
          <w:rPr>
            <w:noProof/>
            <w:webHidden/>
            <w:sz w:val="24"/>
          </w:rPr>
          <w:fldChar w:fldCharType="separate"/>
        </w:r>
        <w:r>
          <w:rPr>
            <w:noProof/>
            <w:webHidden/>
            <w:sz w:val="24"/>
          </w:rPr>
          <w:t>188</w:t>
        </w:r>
        <w:r w:rsidR="00D92F7A" w:rsidRPr="00D92F7A">
          <w:rPr>
            <w:noProof/>
            <w:webHidden/>
            <w:sz w:val="24"/>
          </w:rPr>
          <w:fldChar w:fldCharType="end"/>
        </w:r>
      </w:hyperlink>
    </w:p>
    <w:p w:rsidR="00D92F7A" w:rsidRDefault="00D92F7A" w:rsidP="00D92F7A">
      <w:pPr>
        <w:rPr>
          <w:sz w:val="24"/>
        </w:rPr>
      </w:pPr>
      <w:r w:rsidRPr="00D92F7A">
        <w:rPr>
          <w:sz w:val="24"/>
        </w:rPr>
        <w:fldChar w:fldCharType="end"/>
      </w:r>
    </w:p>
    <w:p w:rsidR="00D92F7A" w:rsidRDefault="00D92F7A" w:rsidP="00D92F7A">
      <w:pPr>
        <w:rPr>
          <w:sz w:val="24"/>
        </w:rPr>
      </w:pPr>
    </w:p>
    <w:p w:rsidR="00D92F7A" w:rsidRDefault="00D92F7A" w:rsidP="00D92F7A">
      <w:pPr>
        <w:rPr>
          <w:sz w:val="24"/>
        </w:rPr>
      </w:pPr>
    </w:p>
    <w:p w:rsidR="00D92F7A" w:rsidRPr="00D92F7A" w:rsidRDefault="00D92F7A" w:rsidP="00D92F7A">
      <w:pPr>
        <w:pStyle w:val="Heading1"/>
        <w:spacing w:line="480" w:lineRule="auto"/>
        <w:rPr>
          <w:rFonts w:ascii="Times New Roman" w:hAnsi="Times New Roman"/>
          <w:bCs w:val="0"/>
          <w:color w:val="4472C4" w:themeColor="accent1"/>
          <w:sz w:val="40"/>
          <w:szCs w:val="40"/>
        </w:rPr>
      </w:pPr>
      <w:r w:rsidRPr="00D92F7A">
        <w:rPr>
          <w:rFonts w:ascii="Times New Roman" w:hAnsi="Times New Roman"/>
          <w:bCs w:val="0"/>
          <w:color w:val="4472C4" w:themeColor="accent1"/>
          <w:sz w:val="40"/>
          <w:szCs w:val="40"/>
        </w:rPr>
        <w:lastRenderedPageBreak/>
        <w:t>List of Tables</w:t>
      </w:r>
    </w:p>
    <w:p w:rsidR="00D92F7A" w:rsidRPr="00D92F7A" w:rsidRDefault="00D92F7A">
      <w:pPr>
        <w:pStyle w:val="TableofFigures"/>
        <w:tabs>
          <w:tab w:val="right" w:leader="dot" w:pos="9016"/>
        </w:tabs>
        <w:rPr>
          <w:rFonts w:asciiTheme="minorHAnsi" w:hAnsiTheme="minorHAnsi" w:cstheme="minorBidi"/>
          <w:noProof/>
          <w:sz w:val="28"/>
          <w:szCs w:val="22"/>
        </w:rPr>
      </w:pPr>
      <w:r>
        <w:fldChar w:fldCharType="begin"/>
      </w:r>
      <w:r>
        <w:instrText xml:space="preserve"> TOC \h \z \t "Table title" \c "Table" </w:instrText>
      </w:r>
      <w:r>
        <w:fldChar w:fldCharType="separate"/>
      </w:r>
      <w:hyperlink w:anchor="_Toc493535018" w:history="1">
        <w:r w:rsidRPr="00D92F7A">
          <w:rPr>
            <w:rStyle w:val="Hyperlink"/>
            <w:noProof/>
            <w:sz w:val="24"/>
          </w:rPr>
          <w:t>Table 2.1.1. Summary of the mechanical properties of chitosan-MMT nanocomposite films synthesised by different methods.</w:t>
        </w:r>
        <w:r w:rsidRPr="00D92F7A">
          <w:rPr>
            <w:noProof/>
            <w:webHidden/>
            <w:sz w:val="24"/>
          </w:rPr>
          <w:tab/>
        </w:r>
        <w:r w:rsidRPr="00D92F7A">
          <w:rPr>
            <w:noProof/>
            <w:webHidden/>
            <w:sz w:val="24"/>
          </w:rPr>
          <w:fldChar w:fldCharType="begin"/>
        </w:r>
        <w:r w:rsidRPr="00D92F7A">
          <w:rPr>
            <w:noProof/>
            <w:webHidden/>
            <w:sz w:val="24"/>
          </w:rPr>
          <w:instrText xml:space="preserve"> PAGEREF _Toc493535018 \h </w:instrText>
        </w:r>
        <w:r w:rsidRPr="00D92F7A">
          <w:rPr>
            <w:noProof/>
            <w:webHidden/>
            <w:sz w:val="24"/>
          </w:rPr>
        </w:r>
        <w:r w:rsidRPr="00D92F7A">
          <w:rPr>
            <w:noProof/>
            <w:webHidden/>
            <w:sz w:val="24"/>
          </w:rPr>
          <w:fldChar w:fldCharType="separate"/>
        </w:r>
        <w:r w:rsidR="003152F3">
          <w:rPr>
            <w:noProof/>
            <w:webHidden/>
            <w:sz w:val="24"/>
          </w:rPr>
          <w:t>31</w:t>
        </w:r>
        <w:r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19" w:history="1">
        <w:r w:rsidR="00D92F7A" w:rsidRPr="00D92F7A">
          <w:rPr>
            <w:rStyle w:val="Hyperlink"/>
            <w:noProof/>
            <w:sz w:val="24"/>
            <w:lang w:val="en-US"/>
          </w:rPr>
          <w:t>Table 3.1. Chemical blowing agents used in polymer/MMT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_Toc493535019 \h </w:instrText>
        </w:r>
        <w:r w:rsidR="00D92F7A" w:rsidRPr="00D92F7A">
          <w:rPr>
            <w:noProof/>
            <w:webHidden/>
            <w:sz w:val="24"/>
          </w:rPr>
        </w:r>
        <w:r w:rsidR="00D92F7A" w:rsidRPr="00D92F7A">
          <w:rPr>
            <w:noProof/>
            <w:webHidden/>
            <w:sz w:val="24"/>
          </w:rPr>
          <w:fldChar w:fldCharType="separate"/>
        </w:r>
        <w:r>
          <w:rPr>
            <w:noProof/>
            <w:webHidden/>
            <w:sz w:val="24"/>
          </w:rPr>
          <w:t>62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0" w:history="1">
        <w:r w:rsidR="00D92F7A" w:rsidRPr="00D92F7A">
          <w:rPr>
            <w:rStyle w:val="Hyperlink"/>
            <w:noProof/>
            <w:sz w:val="24"/>
          </w:rPr>
          <w:t>Table 3.2. Completed clay samples.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_Toc493535020 \h </w:instrText>
        </w:r>
        <w:r w:rsidR="00D92F7A" w:rsidRPr="00D92F7A">
          <w:rPr>
            <w:noProof/>
            <w:webHidden/>
            <w:sz w:val="24"/>
          </w:rPr>
        </w:r>
        <w:r w:rsidR="00D92F7A" w:rsidRPr="00D92F7A">
          <w:rPr>
            <w:noProof/>
            <w:webHidden/>
            <w:sz w:val="24"/>
          </w:rPr>
          <w:fldChar w:fldCharType="separate"/>
        </w:r>
        <w:r>
          <w:rPr>
            <w:noProof/>
            <w:webHidden/>
            <w:sz w:val="24"/>
          </w:rPr>
          <w:t>65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1" w:history="1">
        <w:r w:rsidR="00D92F7A" w:rsidRPr="00D92F7A">
          <w:rPr>
            <w:rStyle w:val="Hyperlink"/>
            <w:noProof/>
            <w:sz w:val="24"/>
          </w:rPr>
          <w:t>Table 3.3. Completed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_Toc493535021 \h </w:instrText>
        </w:r>
        <w:r w:rsidR="00D92F7A" w:rsidRPr="00D92F7A">
          <w:rPr>
            <w:noProof/>
            <w:webHidden/>
            <w:sz w:val="24"/>
          </w:rPr>
        </w:r>
        <w:r w:rsidR="00D92F7A" w:rsidRPr="00D92F7A">
          <w:rPr>
            <w:noProof/>
            <w:webHidden/>
            <w:sz w:val="24"/>
          </w:rPr>
          <w:fldChar w:fldCharType="separate"/>
        </w:r>
        <w:r>
          <w:rPr>
            <w:noProof/>
            <w:webHidden/>
            <w:sz w:val="24"/>
          </w:rPr>
          <w:t>67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2" w:history="1">
        <w:r w:rsidR="00D92F7A" w:rsidRPr="00D92F7A">
          <w:rPr>
            <w:rStyle w:val="Hyperlink"/>
            <w:noProof/>
            <w:sz w:val="24"/>
          </w:rPr>
          <w:t>Table 3.4. Diffraction angles and basal plane spacings of clays for twice extrusion.</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_Toc493535022 \h </w:instrText>
        </w:r>
        <w:r w:rsidR="00D92F7A" w:rsidRPr="00D92F7A">
          <w:rPr>
            <w:noProof/>
            <w:webHidden/>
            <w:sz w:val="24"/>
          </w:rPr>
        </w:r>
        <w:r w:rsidR="00D92F7A" w:rsidRPr="00D92F7A">
          <w:rPr>
            <w:noProof/>
            <w:webHidden/>
            <w:sz w:val="24"/>
          </w:rPr>
          <w:fldChar w:fldCharType="separate"/>
        </w:r>
        <w:r>
          <w:rPr>
            <w:noProof/>
            <w:webHidden/>
            <w:sz w:val="24"/>
          </w:rPr>
          <w:t>70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3" w:history="1">
        <w:r w:rsidR="00D92F7A" w:rsidRPr="00D92F7A">
          <w:rPr>
            <w:rStyle w:val="Hyperlink"/>
            <w:noProof/>
            <w:sz w:val="24"/>
          </w:rPr>
          <w:t>Table 3.5. Diffraction angles and basal plane</w:t>
        </w:r>
        <w:r w:rsidR="009847FA">
          <w:rPr>
            <w:rStyle w:val="Hyperlink"/>
            <w:noProof/>
            <w:sz w:val="24"/>
          </w:rPr>
          <w:t xml:space="preserve"> spacing of clays for the triple</w:t>
        </w:r>
        <w:r w:rsidR="00D92F7A" w:rsidRPr="00D92F7A">
          <w:rPr>
            <w:rStyle w:val="Hyperlink"/>
            <w:noProof/>
            <w:sz w:val="24"/>
          </w:rPr>
          <w:t xml:space="preserve"> extrusion.</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_Toc493535023 \h </w:instrText>
        </w:r>
        <w:r w:rsidR="00D92F7A" w:rsidRPr="00D92F7A">
          <w:rPr>
            <w:noProof/>
            <w:webHidden/>
            <w:sz w:val="24"/>
          </w:rPr>
        </w:r>
        <w:r w:rsidR="00D92F7A" w:rsidRPr="00D92F7A">
          <w:rPr>
            <w:noProof/>
            <w:webHidden/>
            <w:sz w:val="24"/>
          </w:rPr>
          <w:fldChar w:fldCharType="separate"/>
        </w:r>
        <w:r>
          <w:rPr>
            <w:noProof/>
            <w:webHidden/>
            <w:sz w:val="24"/>
          </w:rPr>
          <w:t>71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4" w:history="1">
        <w:r w:rsidR="00D92F7A" w:rsidRPr="00D92F7A">
          <w:rPr>
            <w:rStyle w:val="Hyperlink"/>
            <w:noProof/>
            <w:sz w:val="24"/>
          </w:rPr>
          <w:t>Table 3.6. Diffraction angles and basal plane spacings of clays and the</w:t>
        </w:r>
        <w:r w:rsidR="009847FA">
          <w:rPr>
            <w:rStyle w:val="Hyperlink"/>
            <w:noProof/>
            <w:sz w:val="24"/>
          </w:rPr>
          <w:t>ir nanocomposites for the triple</w:t>
        </w:r>
        <w:r w:rsidR="00D92F7A" w:rsidRPr="00D92F7A">
          <w:rPr>
            <w:rStyle w:val="Hyperlink"/>
            <w:noProof/>
            <w:sz w:val="24"/>
          </w:rPr>
          <w:t xml:space="preserve"> extrusion method.</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_Toc493535024 \h </w:instrText>
        </w:r>
        <w:r w:rsidR="00D92F7A" w:rsidRPr="00D92F7A">
          <w:rPr>
            <w:noProof/>
            <w:webHidden/>
            <w:sz w:val="24"/>
          </w:rPr>
        </w:r>
        <w:r w:rsidR="00D92F7A" w:rsidRPr="00D92F7A">
          <w:rPr>
            <w:noProof/>
            <w:webHidden/>
            <w:sz w:val="24"/>
          </w:rPr>
          <w:fldChar w:fldCharType="separate"/>
        </w:r>
        <w:r>
          <w:rPr>
            <w:noProof/>
            <w:webHidden/>
            <w:sz w:val="24"/>
          </w:rPr>
          <w:t>75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5" w:history="1">
        <w:r w:rsidR="00D92F7A" w:rsidRPr="00D92F7A">
          <w:rPr>
            <w:rStyle w:val="Hyperlink"/>
            <w:noProof/>
            <w:sz w:val="24"/>
          </w:rPr>
          <w:t>Table 3.7. Weight remain percentages of clays, surfactant and citric acid.</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_Toc493535025 \h </w:instrText>
        </w:r>
        <w:r w:rsidR="00D92F7A" w:rsidRPr="00D92F7A">
          <w:rPr>
            <w:noProof/>
            <w:webHidden/>
            <w:sz w:val="24"/>
          </w:rPr>
        </w:r>
        <w:r w:rsidR="00D92F7A" w:rsidRPr="00D92F7A">
          <w:rPr>
            <w:noProof/>
            <w:webHidden/>
            <w:sz w:val="24"/>
          </w:rPr>
          <w:fldChar w:fldCharType="separate"/>
        </w:r>
        <w:r>
          <w:rPr>
            <w:noProof/>
            <w:webHidden/>
            <w:sz w:val="24"/>
          </w:rPr>
          <w:t>84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6" w:history="1">
        <w:r w:rsidR="00D92F7A" w:rsidRPr="00D92F7A">
          <w:rPr>
            <w:rStyle w:val="Hyperlink"/>
            <w:noProof/>
            <w:sz w:val="24"/>
          </w:rPr>
          <w:t>Table 3.8. Thermal decomposition properties of the twice-extruded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_Toc493535026 \h </w:instrText>
        </w:r>
        <w:r w:rsidR="00D92F7A" w:rsidRPr="00D92F7A">
          <w:rPr>
            <w:noProof/>
            <w:webHidden/>
            <w:sz w:val="24"/>
          </w:rPr>
        </w:r>
        <w:r w:rsidR="00D92F7A" w:rsidRPr="00D92F7A">
          <w:rPr>
            <w:noProof/>
            <w:webHidden/>
            <w:sz w:val="24"/>
          </w:rPr>
          <w:fldChar w:fldCharType="separate"/>
        </w:r>
        <w:r>
          <w:rPr>
            <w:noProof/>
            <w:webHidden/>
            <w:sz w:val="24"/>
          </w:rPr>
          <w:t>89</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7" w:history="1">
        <w:r w:rsidR="00D92F7A" w:rsidRPr="00D92F7A">
          <w:rPr>
            <w:rStyle w:val="Hyperlink"/>
            <w:noProof/>
            <w:sz w:val="24"/>
          </w:rPr>
          <w:t>Table 3.9. Thermal decomp</w:t>
        </w:r>
        <w:r w:rsidR="009847FA">
          <w:rPr>
            <w:rStyle w:val="Hyperlink"/>
            <w:noProof/>
            <w:sz w:val="24"/>
          </w:rPr>
          <w:t>osition properties of the triple</w:t>
        </w:r>
        <w:r w:rsidR="00D92F7A" w:rsidRPr="00D92F7A">
          <w:rPr>
            <w:rStyle w:val="Hyperlink"/>
            <w:noProof/>
            <w:sz w:val="24"/>
          </w:rPr>
          <w:t>-extruded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_Toc493535027 \h </w:instrText>
        </w:r>
        <w:r w:rsidR="00D92F7A" w:rsidRPr="00D92F7A">
          <w:rPr>
            <w:noProof/>
            <w:webHidden/>
            <w:sz w:val="24"/>
          </w:rPr>
        </w:r>
        <w:r w:rsidR="00D92F7A" w:rsidRPr="00D92F7A">
          <w:rPr>
            <w:noProof/>
            <w:webHidden/>
            <w:sz w:val="24"/>
          </w:rPr>
          <w:fldChar w:fldCharType="separate"/>
        </w:r>
        <w:r>
          <w:rPr>
            <w:noProof/>
            <w:webHidden/>
            <w:sz w:val="24"/>
          </w:rPr>
          <w:t>93</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8" w:history="1">
        <w:r w:rsidR="00D92F7A" w:rsidRPr="00D92F7A">
          <w:rPr>
            <w:rStyle w:val="Hyperlink"/>
            <w:noProof/>
            <w:sz w:val="24"/>
          </w:rPr>
          <w:t>Table 3.10. Melting temperature and crystallinity of nylon 6 and its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_Toc493535028 \h </w:instrText>
        </w:r>
        <w:r w:rsidR="00D92F7A" w:rsidRPr="00D92F7A">
          <w:rPr>
            <w:noProof/>
            <w:webHidden/>
            <w:sz w:val="24"/>
          </w:rPr>
        </w:r>
        <w:r w:rsidR="00D92F7A" w:rsidRPr="00D92F7A">
          <w:rPr>
            <w:noProof/>
            <w:webHidden/>
            <w:sz w:val="24"/>
          </w:rPr>
          <w:fldChar w:fldCharType="separate"/>
        </w:r>
        <w:r>
          <w:rPr>
            <w:noProof/>
            <w:webHidden/>
            <w:sz w:val="24"/>
          </w:rPr>
          <w:t>95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29" w:history="1">
        <w:r w:rsidR="00D92F7A" w:rsidRPr="00D92F7A">
          <w:rPr>
            <w:rStyle w:val="Hyperlink"/>
            <w:noProof/>
            <w:sz w:val="24"/>
          </w:rPr>
          <w:t>Table 3.11. Mechanical properties of nylon 6 and its 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_Toc493535029 \h </w:instrText>
        </w:r>
        <w:r w:rsidR="00D92F7A" w:rsidRPr="00D92F7A">
          <w:rPr>
            <w:noProof/>
            <w:webHidden/>
            <w:sz w:val="24"/>
          </w:rPr>
        </w:r>
        <w:r w:rsidR="00D92F7A" w:rsidRPr="00D92F7A">
          <w:rPr>
            <w:noProof/>
            <w:webHidden/>
            <w:sz w:val="24"/>
          </w:rPr>
          <w:fldChar w:fldCharType="separate"/>
        </w:r>
        <w:r>
          <w:rPr>
            <w:noProof/>
            <w:webHidden/>
            <w:sz w:val="24"/>
          </w:rPr>
          <w:t>97</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0" w:history="1">
        <w:r w:rsidR="00D92F7A" w:rsidRPr="00D92F7A">
          <w:rPr>
            <w:rStyle w:val="Hyperlink"/>
            <w:noProof/>
            <w:sz w:val="24"/>
            <w:lang w:val="en-US"/>
          </w:rPr>
          <w:t>Table 3.12. Tensile Properties of nylon 6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_Toc493535030 \h </w:instrText>
        </w:r>
        <w:r w:rsidR="00D92F7A" w:rsidRPr="00D92F7A">
          <w:rPr>
            <w:noProof/>
            <w:webHidden/>
            <w:sz w:val="24"/>
          </w:rPr>
        </w:r>
        <w:r w:rsidR="00D92F7A" w:rsidRPr="00D92F7A">
          <w:rPr>
            <w:noProof/>
            <w:webHidden/>
            <w:sz w:val="24"/>
          </w:rPr>
          <w:fldChar w:fldCharType="separate"/>
        </w:r>
        <w:r>
          <w:rPr>
            <w:noProof/>
            <w:webHidden/>
            <w:sz w:val="24"/>
          </w:rPr>
          <w:t>102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1" w:history="1">
        <w:r w:rsidR="00D92F7A" w:rsidRPr="00D92F7A">
          <w:rPr>
            <w:rStyle w:val="Hyperlink"/>
            <w:noProof/>
            <w:sz w:val="24"/>
          </w:rPr>
          <w:t>Table 3.13. Summary of the nylon 6/clay nanocomposites in the 3</w:t>
        </w:r>
        <w:r w:rsidR="00D92F7A" w:rsidRPr="00D92F7A">
          <w:rPr>
            <w:rStyle w:val="Hyperlink"/>
            <w:noProof/>
            <w:sz w:val="24"/>
            <w:vertAlign w:val="superscript"/>
          </w:rPr>
          <w:t>rd</w:t>
        </w:r>
        <w:r w:rsidR="00D92F7A" w:rsidRPr="00D92F7A">
          <w:rPr>
            <w:rStyle w:val="Hyperlink"/>
            <w:noProof/>
            <w:sz w:val="24"/>
          </w:rPr>
          <w:t xml:space="preserve"> Chapter.</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_Toc493535031 \h </w:instrText>
        </w:r>
        <w:r w:rsidR="00D92F7A" w:rsidRPr="00D92F7A">
          <w:rPr>
            <w:noProof/>
            <w:webHidden/>
            <w:sz w:val="24"/>
          </w:rPr>
        </w:r>
        <w:r w:rsidR="00D92F7A" w:rsidRPr="00D92F7A">
          <w:rPr>
            <w:noProof/>
            <w:webHidden/>
            <w:sz w:val="24"/>
          </w:rPr>
          <w:fldChar w:fldCharType="separate"/>
        </w:r>
        <w:r>
          <w:rPr>
            <w:noProof/>
            <w:webHidden/>
            <w:sz w:val="24"/>
          </w:rPr>
          <w:t>111</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2" w:history="1">
        <w:r w:rsidR="00D92F7A" w:rsidRPr="00D92F7A">
          <w:rPr>
            <w:rStyle w:val="Hyperlink"/>
            <w:noProof/>
            <w:sz w:val="24"/>
          </w:rPr>
          <w:t>Table 4.1. Weight remain and estimated Ca contents of MMT, SA and alginate nanocomposites.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_Toc493535032 \h </w:instrText>
        </w:r>
        <w:r w:rsidR="00D92F7A" w:rsidRPr="00D92F7A">
          <w:rPr>
            <w:noProof/>
            <w:webHidden/>
            <w:sz w:val="24"/>
          </w:rPr>
        </w:r>
        <w:r w:rsidR="00D92F7A" w:rsidRPr="00D92F7A">
          <w:rPr>
            <w:noProof/>
            <w:webHidden/>
            <w:sz w:val="24"/>
          </w:rPr>
          <w:fldChar w:fldCharType="separate"/>
        </w:r>
        <w:r>
          <w:rPr>
            <w:noProof/>
            <w:webHidden/>
            <w:sz w:val="24"/>
          </w:rPr>
          <w:t>145</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3" w:history="1">
        <w:r w:rsidR="00D92F7A" w:rsidRPr="00D92F7A">
          <w:rPr>
            <w:rStyle w:val="Hyperlink"/>
            <w:noProof/>
            <w:sz w:val="24"/>
          </w:rPr>
          <w:t>Table 4.2. Tensile properties of PM 5 and PM 5 CHI nanocomposite hydrogels.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_Toc493535033 \h </w:instrText>
        </w:r>
        <w:r w:rsidR="00D92F7A" w:rsidRPr="00D92F7A">
          <w:rPr>
            <w:noProof/>
            <w:webHidden/>
            <w:sz w:val="24"/>
          </w:rPr>
        </w:r>
        <w:r w:rsidR="00D92F7A" w:rsidRPr="00D92F7A">
          <w:rPr>
            <w:noProof/>
            <w:webHidden/>
            <w:sz w:val="24"/>
          </w:rPr>
          <w:fldChar w:fldCharType="separate"/>
        </w:r>
        <w:r>
          <w:rPr>
            <w:noProof/>
            <w:webHidden/>
            <w:sz w:val="24"/>
          </w:rPr>
          <w:t>152</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4" w:history="1">
        <w:r w:rsidR="00D92F7A" w:rsidRPr="00D92F7A">
          <w:rPr>
            <w:rStyle w:val="Hyperlink"/>
            <w:noProof/>
            <w:sz w:val="24"/>
          </w:rPr>
          <w:t>Table 4.3. Hysteresis ratios of PM 5 and PM 5 CHI.</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_Toc493535034 \h </w:instrText>
        </w:r>
        <w:r w:rsidR="00D92F7A" w:rsidRPr="00D92F7A">
          <w:rPr>
            <w:noProof/>
            <w:webHidden/>
            <w:sz w:val="24"/>
          </w:rPr>
        </w:r>
        <w:r w:rsidR="00D92F7A" w:rsidRPr="00D92F7A">
          <w:rPr>
            <w:noProof/>
            <w:webHidden/>
            <w:sz w:val="24"/>
          </w:rPr>
          <w:fldChar w:fldCharType="separate"/>
        </w:r>
        <w:r>
          <w:rPr>
            <w:noProof/>
            <w:webHidden/>
            <w:sz w:val="24"/>
          </w:rPr>
          <w:t>154</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5" w:history="1">
        <w:r w:rsidR="00D92F7A" w:rsidRPr="00D92F7A">
          <w:rPr>
            <w:rStyle w:val="Hyperlink"/>
            <w:noProof/>
            <w:sz w:val="24"/>
          </w:rPr>
          <w:t xml:space="preserve">Table 4.4. Tensile properties of the hydrogels fully swollen in PBS at 37 </w:t>
        </w:r>
        <w:r w:rsidR="00D92F7A" w:rsidRPr="00D92F7A">
          <w:rPr>
            <w:rStyle w:val="Hyperlink"/>
            <w:noProof/>
            <w:sz w:val="24"/>
            <w:vertAlign w:val="superscript"/>
          </w:rPr>
          <w:t>o</w:t>
        </w:r>
        <w:r w:rsidR="00D92F7A" w:rsidRPr="00D92F7A">
          <w:rPr>
            <w:rStyle w:val="Hyperlink"/>
            <w:noProof/>
            <w:sz w:val="24"/>
          </w:rPr>
          <w:t>C for 2 weeks.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_Toc493535035 \h </w:instrText>
        </w:r>
        <w:r w:rsidR="00D92F7A" w:rsidRPr="00D92F7A">
          <w:rPr>
            <w:noProof/>
            <w:webHidden/>
            <w:sz w:val="24"/>
          </w:rPr>
        </w:r>
        <w:r w:rsidR="00D92F7A" w:rsidRPr="00D92F7A">
          <w:rPr>
            <w:noProof/>
            <w:webHidden/>
            <w:sz w:val="24"/>
          </w:rPr>
          <w:fldChar w:fldCharType="separate"/>
        </w:r>
        <w:r>
          <w:rPr>
            <w:noProof/>
            <w:webHidden/>
            <w:sz w:val="24"/>
          </w:rPr>
          <w:t>158</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6" w:history="1">
        <w:r w:rsidR="00D92F7A" w:rsidRPr="00D92F7A">
          <w:rPr>
            <w:rStyle w:val="Hyperlink"/>
            <w:noProof/>
            <w:sz w:val="24"/>
          </w:rPr>
          <w:t>Table 4.5. Tensile properties of the fully swollen PMACa, PMAW, PMCa and PMW hydrogels.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_Toc493535036 \h </w:instrText>
        </w:r>
        <w:r w:rsidR="00D92F7A" w:rsidRPr="00D92F7A">
          <w:rPr>
            <w:noProof/>
            <w:webHidden/>
            <w:sz w:val="24"/>
          </w:rPr>
        </w:r>
        <w:r w:rsidR="00D92F7A" w:rsidRPr="00D92F7A">
          <w:rPr>
            <w:noProof/>
            <w:webHidden/>
            <w:sz w:val="24"/>
          </w:rPr>
          <w:fldChar w:fldCharType="separate"/>
        </w:r>
        <w:r>
          <w:rPr>
            <w:noProof/>
            <w:webHidden/>
            <w:sz w:val="24"/>
          </w:rPr>
          <w:t>160</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7" w:history="1">
        <w:r w:rsidR="00D92F7A" w:rsidRPr="00D92F7A">
          <w:rPr>
            <w:rStyle w:val="Hyperlink"/>
            <w:noProof/>
            <w:sz w:val="24"/>
          </w:rPr>
          <w:t>Table 4.6. Tensile properties of the fully swollen AlgMMTCa82, AlgMMTCa73 and AlgMMTCa 11 films.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_Toc493535037 \h </w:instrText>
        </w:r>
        <w:r w:rsidR="00D92F7A" w:rsidRPr="00D92F7A">
          <w:rPr>
            <w:noProof/>
            <w:webHidden/>
            <w:sz w:val="24"/>
          </w:rPr>
        </w:r>
        <w:r w:rsidR="00D92F7A" w:rsidRPr="00D92F7A">
          <w:rPr>
            <w:noProof/>
            <w:webHidden/>
            <w:sz w:val="24"/>
          </w:rPr>
          <w:fldChar w:fldCharType="separate"/>
        </w:r>
        <w:r>
          <w:rPr>
            <w:noProof/>
            <w:webHidden/>
            <w:sz w:val="24"/>
          </w:rPr>
          <w:t>168</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8" w:history="1">
        <w:r w:rsidR="00D92F7A" w:rsidRPr="00D92F7A">
          <w:rPr>
            <w:rStyle w:val="Hyperlink"/>
            <w:noProof/>
            <w:sz w:val="24"/>
          </w:rPr>
          <w:t>Table 4.7. Tensile properties of the DAlgCa, AlgMMT73 and DAlgMMTCa73 films.</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_Toc493535038 \h </w:instrText>
        </w:r>
        <w:r w:rsidR="00D92F7A" w:rsidRPr="00D92F7A">
          <w:rPr>
            <w:noProof/>
            <w:webHidden/>
            <w:sz w:val="24"/>
          </w:rPr>
        </w:r>
        <w:r w:rsidR="00D92F7A" w:rsidRPr="00D92F7A">
          <w:rPr>
            <w:noProof/>
            <w:webHidden/>
            <w:sz w:val="24"/>
          </w:rPr>
          <w:fldChar w:fldCharType="separate"/>
        </w:r>
        <w:r>
          <w:rPr>
            <w:noProof/>
            <w:webHidden/>
            <w:sz w:val="24"/>
          </w:rPr>
          <w:t>169</w:t>
        </w:r>
        <w:r w:rsidR="00D92F7A" w:rsidRPr="00D92F7A">
          <w:rPr>
            <w:noProof/>
            <w:webHidden/>
            <w:sz w:val="24"/>
          </w:rPr>
          <w:fldChar w:fldCharType="end"/>
        </w:r>
      </w:hyperlink>
    </w:p>
    <w:p w:rsidR="00D92F7A" w:rsidRPr="00D92F7A" w:rsidRDefault="003152F3">
      <w:pPr>
        <w:pStyle w:val="TableofFigures"/>
        <w:tabs>
          <w:tab w:val="right" w:leader="dot" w:pos="9016"/>
        </w:tabs>
        <w:rPr>
          <w:rFonts w:asciiTheme="minorHAnsi" w:hAnsiTheme="minorHAnsi" w:cstheme="minorBidi"/>
          <w:noProof/>
          <w:sz w:val="28"/>
          <w:szCs w:val="22"/>
        </w:rPr>
      </w:pPr>
      <w:hyperlink w:anchor="_Toc493535039" w:history="1">
        <w:r w:rsidR="00D92F7A" w:rsidRPr="00D92F7A">
          <w:rPr>
            <w:rStyle w:val="Hyperlink"/>
            <w:noProof/>
            <w:sz w:val="24"/>
          </w:rPr>
          <w:t>Table 4.8. UV-Vis percent transmittance of AlgCa and AlgMMTCa films at 320 nm, 400 nm and 800 nm.</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_Toc493535039 \h </w:instrText>
        </w:r>
        <w:r w:rsidR="00D92F7A" w:rsidRPr="00D92F7A">
          <w:rPr>
            <w:noProof/>
            <w:webHidden/>
            <w:sz w:val="24"/>
          </w:rPr>
        </w:r>
        <w:r w:rsidR="00D92F7A" w:rsidRPr="00D92F7A">
          <w:rPr>
            <w:noProof/>
            <w:webHidden/>
            <w:sz w:val="24"/>
          </w:rPr>
          <w:fldChar w:fldCharType="separate"/>
        </w:r>
        <w:r>
          <w:rPr>
            <w:noProof/>
            <w:webHidden/>
            <w:sz w:val="24"/>
          </w:rPr>
          <w:t>185</w:t>
        </w:r>
        <w:r w:rsidR="00D92F7A" w:rsidRPr="00D92F7A">
          <w:rPr>
            <w:noProof/>
            <w:webHidden/>
            <w:sz w:val="24"/>
          </w:rPr>
          <w:fldChar w:fldCharType="end"/>
        </w:r>
      </w:hyperlink>
    </w:p>
    <w:p w:rsidR="00D92F7A" w:rsidRDefault="003152F3">
      <w:pPr>
        <w:pStyle w:val="TableofFigures"/>
        <w:tabs>
          <w:tab w:val="right" w:leader="dot" w:pos="9016"/>
        </w:tabs>
        <w:rPr>
          <w:rFonts w:asciiTheme="minorHAnsi" w:hAnsiTheme="minorHAnsi" w:cstheme="minorBidi"/>
          <w:noProof/>
          <w:sz w:val="22"/>
          <w:szCs w:val="22"/>
        </w:rPr>
      </w:pPr>
      <w:hyperlink w:anchor="_Toc493535040" w:history="1">
        <w:r w:rsidR="00D92F7A" w:rsidRPr="00D92F7A">
          <w:rPr>
            <w:rStyle w:val="Hyperlink"/>
            <w:noProof/>
            <w:sz w:val="24"/>
          </w:rPr>
          <w:t>Table 4.9. Summary of polymer/MMT nanocomposite hydrogels in the 4</w:t>
        </w:r>
        <w:r w:rsidR="00D92F7A" w:rsidRPr="00D92F7A">
          <w:rPr>
            <w:rStyle w:val="Hyperlink"/>
            <w:noProof/>
            <w:sz w:val="24"/>
            <w:vertAlign w:val="superscript"/>
          </w:rPr>
          <w:t>th</w:t>
        </w:r>
        <w:r w:rsidR="00D92F7A" w:rsidRPr="00D92F7A">
          <w:rPr>
            <w:rStyle w:val="Hyperlink"/>
            <w:noProof/>
            <w:sz w:val="24"/>
          </w:rPr>
          <w:t xml:space="preserve"> Chapter.</w:t>
        </w:r>
        <w:r w:rsidR="00D92F7A" w:rsidRPr="00D92F7A">
          <w:rPr>
            <w:noProof/>
            <w:webHidden/>
            <w:sz w:val="24"/>
          </w:rPr>
          <w:tab/>
        </w:r>
        <w:r w:rsidR="00D92F7A" w:rsidRPr="00D92F7A">
          <w:rPr>
            <w:noProof/>
            <w:webHidden/>
            <w:sz w:val="24"/>
          </w:rPr>
          <w:fldChar w:fldCharType="begin"/>
        </w:r>
        <w:r w:rsidR="00D92F7A" w:rsidRPr="00D92F7A">
          <w:rPr>
            <w:noProof/>
            <w:webHidden/>
            <w:sz w:val="24"/>
          </w:rPr>
          <w:instrText xml:space="preserve"> PAGEREF _Toc493535040 \h </w:instrText>
        </w:r>
        <w:r w:rsidR="00D92F7A" w:rsidRPr="00D92F7A">
          <w:rPr>
            <w:noProof/>
            <w:webHidden/>
            <w:sz w:val="24"/>
          </w:rPr>
        </w:r>
        <w:r w:rsidR="00D92F7A" w:rsidRPr="00D92F7A">
          <w:rPr>
            <w:noProof/>
            <w:webHidden/>
            <w:sz w:val="24"/>
          </w:rPr>
          <w:fldChar w:fldCharType="separate"/>
        </w:r>
        <w:r>
          <w:rPr>
            <w:noProof/>
            <w:webHidden/>
            <w:sz w:val="24"/>
          </w:rPr>
          <w:t>190</w:t>
        </w:r>
        <w:r w:rsidR="00D92F7A" w:rsidRPr="00D92F7A">
          <w:rPr>
            <w:noProof/>
            <w:webHidden/>
            <w:sz w:val="24"/>
          </w:rPr>
          <w:fldChar w:fldCharType="end"/>
        </w:r>
      </w:hyperlink>
    </w:p>
    <w:p w:rsidR="00D92F7A" w:rsidRPr="00D92F7A" w:rsidRDefault="00D92F7A" w:rsidP="00D92F7A">
      <w:pPr>
        <w:sectPr w:rsidR="00D92F7A" w:rsidRPr="00D92F7A">
          <w:footerReference w:type="default" r:id="rId10"/>
          <w:pgSz w:w="11906" w:h="16838"/>
          <w:pgMar w:top="1440" w:right="1440" w:bottom="1440" w:left="1440" w:header="708" w:footer="708" w:gutter="0"/>
          <w:cols w:space="708"/>
          <w:docGrid w:linePitch="360"/>
        </w:sectPr>
      </w:pPr>
      <w:r>
        <w:fldChar w:fldCharType="end"/>
      </w:r>
    </w:p>
    <w:p w:rsidR="000063E9" w:rsidRPr="00B14F34" w:rsidRDefault="000063E9" w:rsidP="000063E9">
      <w:pPr>
        <w:pStyle w:val="Heading1"/>
        <w:spacing w:line="480" w:lineRule="auto"/>
        <w:rPr>
          <w:rFonts w:ascii="Times New Roman" w:hAnsi="Times New Roman"/>
          <w:color w:val="4472C4" w:themeColor="accent1"/>
        </w:rPr>
      </w:pPr>
      <w:bookmarkStart w:id="13" w:name="_Toc481142166"/>
      <w:bookmarkStart w:id="14" w:name="_Toc481143588"/>
      <w:bookmarkStart w:id="15" w:name="_Toc481143865"/>
      <w:bookmarkStart w:id="16" w:name="_Toc481144059"/>
      <w:bookmarkStart w:id="17" w:name="_Toc481144281"/>
      <w:bookmarkStart w:id="18" w:name="_Toc481144430"/>
      <w:bookmarkStart w:id="19" w:name="_Toc481144940"/>
      <w:bookmarkStart w:id="20" w:name="_Toc492646484"/>
      <w:bookmarkStart w:id="21" w:name="_Toc493534664"/>
      <w:bookmarkStart w:id="22" w:name="_Toc493534755"/>
      <w:r w:rsidRPr="00B14F34">
        <w:rPr>
          <w:rFonts w:ascii="Times New Roman" w:hAnsi="Times New Roman"/>
          <w:color w:val="4472C4" w:themeColor="accent1"/>
          <w:sz w:val="40"/>
          <w:szCs w:val="40"/>
        </w:rPr>
        <w:lastRenderedPageBreak/>
        <w:t>Chapter 1: Introduction</w:t>
      </w:r>
      <w:bookmarkEnd w:id="13"/>
      <w:bookmarkEnd w:id="14"/>
      <w:bookmarkEnd w:id="15"/>
      <w:bookmarkEnd w:id="16"/>
      <w:bookmarkEnd w:id="17"/>
      <w:bookmarkEnd w:id="18"/>
      <w:bookmarkEnd w:id="19"/>
      <w:bookmarkEnd w:id="20"/>
      <w:bookmarkEnd w:id="21"/>
      <w:bookmarkEnd w:id="22"/>
      <w:r w:rsidRPr="00B14F34">
        <w:rPr>
          <w:rFonts w:ascii="Times New Roman" w:hAnsi="Times New Roman"/>
          <w:color w:val="4472C4" w:themeColor="accent1"/>
          <w:sz w:val="40"/>
          <w:szCs w:val="40"/>
        </w:rPr>
        <w:t xml:space="preserve"> </w:t>
      </w:r>
    </w:p>
    <w:p w:rsidR="000063E9" w:rsidRDefault="000063E9" w:rsidP="000063E9">
      <w:pPr>
        <w:spacing w:line="480" w:lineRule="auto"/>
        <w:jc w:val="both"/>
        <w:rPr>
          <w:rFonts w:ascii="Times New Roman" w:hAnsi="Times New Roman"/>
          <w:sz w:val="24"/>
        </w:rPr>
      </w:pPr>
      <w:r>
        <w:rPr>
          <w:rFonts w:ascii="Times New Roman" w:hAnsi="Times New Roman"/>
          <w:sz w:val="24"/>
        </w:rPr>
        <w:t>Nanocomposites are defined as composite materials which contain the fillers with at least one nanometre-range dimension</w:t>
      </w:r>
      <w:r>
        <w:rPr>
          <w:rFonts w:ascii="Times New Roman" w:hAnsi="Times New Roman" w:hint="eastAsia"/>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&lt;EndNote&gt;&lt;Cite&gt;&lt;Author&gt;Vaia&lt;/Author&gt;&lt;Year&gt;1996&lt;/Year&gt;&lt;RecNum&gt;267&lt;/RecNum&gt;&lt;DisplayText&gt;(Vaia, Jandt, Kramer, &amp;amp; Giannelis, 1996)&lt;/DisplayText&gt;&lt;record&gt;&lt;rec-number&gt;267&lt;/rec-number&gt;&lt;foreign-keys&gt;&lt;key app="EN" db-id="te5fa029a5r9t9erpax5pp2lxffwxpvrw0tw" timestamp="1485719185"&gt;267&lt;/key&gt;&lt;/foreign-keys&gt;&lt;ref-type name="Journal Article"&gt;17&lt;/ref-type&gt;&lt;contributors&gt;&lt;authors&gt;&lt;author&gt;Vaia, Richard A&lt;/author&gt;&lt;author&gt;Jandt, Klaus D&lt;/author&gt;&lt;author&gt;Kramer, Edward J&lt;/author&gt;&lt;author&gt;Giannelis, Emmanuel P&lt;/author&gt;&lt;/authors&gt;&lt;/contributors&gt;&lt;titles&gt;&lt;title&gt;Microstructural evolution of melt intercalated polymer− organically modified layered silicates nanocomposites&lt;/title&gt;&lt;secondary-title&gt;Chemistry of Materials&lt;/secondary-title&gt;&lt;/titles&gt;&lt;periodical&gt;&lt;full-title&gt;Chemistry of Materials&lt;/full-title&gt;&lt;abbr-1&gt;Chem. Mater.&lt;/abbr-1&gt;&lt;abbr-2&gt;Chem Mater&lt;/abbr-2&gt;&lt;/periodical&gt;&lt;pages&gt;2628-2635&lt;/pages&gt;&lt;volume&gt;8&lt;/volume&gt;&lt;number&gt;11&lt;/number&gt;&lt;dates&gt;&lt;year&gt;1996&lt;/year&gt;&lt;/dates&gt;&lt;isbn&gt;0897-4756&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241" w:tooltip="Vaia, 1996 #267" w:history="1">
        <w:r w:rsidR="00DE1C74">
          <w:rPr>
            <w:rFonts w:ascii="Times New Roman" w:hAnsi="Times New Roman"/>
            <w:noProof/>
            <w:sz w:val="24"/>
          </w:rPr>
          <w:t>Vaia, Jandt, Kramer, &amp; Giannelis, 1996</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For decades, attention has been paid on polymers for serving as matrix materials of the nanocomposites. The reasons include: first, polymers are light and easy to be fabricated; second, they have some unique properties such as excellent chemical resistance, barrier properties over gas or solvent, fire-retardant properties, biodegradability and/or optical properties</w:t>
      </w:r>
      <w:r>
        <w:rPr>
          <w:rFonts w:ascii="Times New Roman" w:hAnsi="Times New Roman" w:hint="eastAsia"/>
          <w:sz w:val="24"/>
        </w:rPr>
        <w:t xml:space="preserve"> </w:t>
      </w:r>
      <w:r>
        <w:rPr>
          <w:rFonts w:ascii="Times New Roman" w:hAnsi="Times New Roman"/>
          <w:sz w:val="24"/>
        </w:rPr>
        <w:fldChar w:fldCharType="begin">
          <w:fldData xml:space="preserve">PEVuZE5vdGU+PENpdGU+PEF1dGhvcj5DaGVuPC9BdXRob3I+PFllYXI+MjAwODwvWWVhcj48UmVj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PEVuZE5vdGU+PENpdGU+PEF1dGhvcj5DaGVuPC9BdXRob3I+PFllYXI+MjAwODwvWWVhcj48UmVj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hint="eastAsia"/>
          <w:noProof/>
          <w:sz w:val="24"/>
        </w:rPr>
        <w:t>(</w:t>
      </w:r>
      <w:hyperlink w:anchor="_ENREF_40" w:tooltip="Chen, 2008 #262" w:history="1">
        <w:r w:rsidR="00DE1C74">
          <w:rPr>
            <w:rFonts w:ascii="Times New Roman" w:hAnsi="Times New Roman" w:hint="eastAsia"/>
            <w:noProof/>
            <w:sz w:val="24"/>
          </w:rPr>
          <w:t>Chen et al., 2008</w:t>
        </w:r>
      </w:hyperlink>
      <w:r>
        <w:rPr>
          <w:rFonts w:ascii="Times New Roman" w:hAnsi="Times New Roman" w:hint="eastAsia"/>
          <w:noProof/>
          <w:sz w:val="24"/>
        </w:rPr>
        <w:t xml:space="preserve">; </w:t>
      </w:r>
      <w:hyperlink w:anchor="_ENREF_241" w:tooltip="Vaia, 1996 #267" w:history="1">
        <w:r w:rsidR="00DE1C74">
          <w:rPr>
            <w:rFonts w:ascii="Times New Roman" w:hAnsi="Times New Roman" w:hint="eastAsia"/>
            <w:noProof/>
            <w:sz w:val="24"/>
          </w:rPr>
          <w:t>Vaia et al., 1996</w:t>
        </w:r>
      </w:hyperlink>
      <w:r>
        <w:rPr>
          <w:rFonts w:ascii="Times New Roman" w:hAnsi="Times New Roman" w:hint="eastAsia"/>
          <w:noProof/>
          <w:sz w:val="24"/>
        </w:rPr>
        <w:t xml:space="preserve">; </w:t>
      </w:r>
      <w:hyperlink w:anchor="_ENREF_244" w:tooltip="Venkatesh, 2016 #268" w:history="1">
        <w:r w:rsidR="00DE1C74">
          <w:rPr>
            <w:rFonts w:ascii="Times New Roman" w:hAnsi="Times New Roman" w:hint="eastAsia"/>
            <w:noProof/>
            <w:sz w:val="24"/>
          </w:rPr>
          <w:t>Venkatesh, Priya, &amp; Bhavitha, 2016</w:t>
        </w:r>
      </w:hyperlink>
      <w:r>
        <w:rPr>
          <w:rFonts w:ascii="Times New Roman" w:hAnsi="Times New Roman" w:hint="eastAsia"/>
          <w:noProof/>
          <w:sz w:val="24"/>
        </w:rPr>
        <w:t xml:space="preserve">; </w:t>
      </w:r>
      <w:hyperlink w:anchor="_ENREF_246" w:tooltip="Vu, 2008 #266" w:history="1">
        <w:r w:rsidR="00DE1C74">
          <w:rPr>
            <w:rFonts w:ascii="Times New Roman" w:hAnsi="Times New Roman" w:hint="eastAsia"/>
            <w:noProof/>
            <w:sz w:val="24"/>
          </w:rPr>
          <w:t>Vu, Vermogen, Gauthier, Masenelli</w:t>
        </w:r>
        <w:r w:rsidR="00DE1C74">
          <w:rPr>
            <w:rFonts w:ascii="Times New Roman" w:hAnsi="Times New Roman" w:hint="eastAsia"/>
            <w:noProof/>
            <w:sz w:val="24"/>
          </w:rPr>
          <w:t>‐</w:t>
        </w:r>
        <w:r w:rsidR="00DE1C74">
          <w:rPr>
            <w:rFonts w:ascii="Times New Roman" w:hAnsi="Times New Roman" w:hint="eastAsia"/>
            <w:noProof/>
            <w:sz w:val="24"/>
          </w:rPr>
          <w:t>Varlot, &amp; Cavaill</w:t>
        </w:r>
        <w:r w:rsidR="00DE1C74">
          <w:rPr>
            <w:rFonts w:ascii="Times New Roman" w:hAnsi="Times New Roman" w:hint="eastAsia"/>
            <w:noProof/>
            <w:sz w:val="24"/>
          </w:rPr>
          <w:t>é</w:t>
        </w:r>
        <w:r w:rsidR="00DE1C74">
          <w:rPr>
            <w:rFonts w:ascii="Times New Roman" w:hAnsi="Times New Roman" w:hint="eastAsia"/>
            <w:noProof/>
            <w:sz w:val="24"/>
          </w:rPr>
          <w:t>, 2008</w:t>
        </w:r>
      </w:hyperlink>
      <w:r>
        <w:rPr>
          <w:rFonts w:ascii="Times New Roman" w:hAnsi="Times New Roman" w:hint="eastAsia"/>
          <w:noProof/>
          <w:sz w:val="24"/>
        </w:rPr>
        <w:t>)</w:t>
      </w:r>
      <w:r>
        <w:rPr>
          <w:rFonts w:ascii="Times New Roman" w:hAnsi="Times New Roman"/>
          <w:sz w:val="24"/>
        </w:rPr>
        <w:fldChar w:fldCharType="end"/>
      </w:r>
      <w:r>
        <w:rPr>
          <w:rFonts w:ascii="Times New Roman" w:hAnsi="Times New Roman"/>
          <w:sz w:val="24"/>
        </w:rPr>
        <w:t xml:space="preserve">. Montmorillonite (MMT) is a 2:1 clay, with the </w:t>
      </w:r>
      <w:r>
        <w:rPr>
          <w:rFonts w:ascii="Times New Roman" w:hAnsi="Times New Roman" w:hint="eastAsia"/>
          <w:sz w:val="24"/>
        </w:rPr>
        <w:t xml:space="preserve">platelet </w:t>
      </w:r>
      <w:r>
        <w:rPr>
          <w:rFonts w:ascii="Times New Roman" w:hAnsi="Times New Roman"/>
          <w:sz w:val="24"/>
        </w:rPr>
        <w:t>thickness of about 1 nm and varied aspect ratio from 10 to 1000</w:t>
      </w:r>
      <w:r>
        <w:rPr>
          <w:rFonts w:ascii="Times New Roman" w:hAnsi="Times New Roman" w:hint="eastAsia"/>
          <w:sz w:val="24"/>
        </w:rPr>
        <w:t xml:space="preserve"> </w:t>
      </w:r>
      <w:r>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13" w:tooltip="Alexandre, 2000 #179" w:history="1">
        <w:r w:rsidR="00DE1C74">
          <w:rPr>
            <w:rFonts w:ascii="Times New Roman" w:hAnsi="Times New Roman"/>
            <w:noProof/>
            <w:sz w:val="24"/>
          </w:rPr>
          <w:t>Alexandre &amp; Dubois, 2000</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w:t>
      </w:r>
      <w:r>
        <w:rPr>
          <w:rFonts w:ascii="Times New Roman" w:hAnsi="Times New Roman" w:hint="eastAsia"/>
          <w:sz w:val="24"/>
        </w:rPr>
        <w:t xml:space="preserve"> </w:t>
      </w:r>
      <w:r>
        <w:rPr>
          <w:rFonts w:ascii="Times New Roman" w:hAnsi="Times New Roman"/>
          <w:sz w:val="24"/>
        </w:rPr>
        <w:t xml:space="preserve">Their platelets </w:t>
      </w:r>
      <w:r>
        <w:rPr>
          <w:rFonts w:ascii="Times New Roman" w:hAnsi="Times New Roman" w:hint="eastAsia"/>
          <w:sz w:val="24"/>
        </w:rPr>
        <w:t>are</w:t>
      </w:r>
      <w:r>
        <w:rPr>
          <w:rFonts w:ascii="Times New Roman" w:hAnsi="Times New Roman"/>
          <w:sz w:val="24"/>
        </w:rPr>
        <w:t xml:space="preserve"> held by electrostatic and Van der </w:t>
      </w:r>
      <w:proofErr w:type="spellStart"/>
      <w:r>
        <w:rPr>
          <w:rFonts w:ascii="Times New Roman" w:hAnsi="Times New Roman"/>
          <w:sz w:val="24"/>
        </w:rPr>
        <w:t>Vaals</w:t>
      </w:r>
      <w:proofErr w:type="spellEnd"/>
      <w:r>
        <w:rPr>
          <w:rFonts w:ascii="Times New Roman" w:hAnsi="Times New Roman"/>
          <w:sz w:val="24"/>
        </w:rPr>
        <w:t xml:space="preserve"> forces, which allow other molecules to enter the galleries to form intercalated and even exfoliated structures</w:t>
      </w:r>
      <w:r>
        <w:rPr>
          <w:rFonts w:ascii="Times New Roman" w:hAnsi="Times New Roman" w:hint="eastAsia"/>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&lt;EndNote&gt;&lt;Cite&gt;&lt;Author&gt;Chin&lt;/Author&gt;&lt;Year&gt;2001&lt;/Year&gt;&lt;RecNum&gt;278&lt;/RecNum&gt;&lt;DisplayText&gt;(Chin, Thurn-Albrecht, Kim, Russell, &amp;amp; Wang, 2001; Dixon, 1991)&lt;/DisplayText&gt;&lt;record&gt;&lt;rec-number&gt;278&lt;/rec-number&gt;&lt;foreign-keys&gt;&lt;key app="EN" db-id="te5fa029a5r9t9erpax5pp2lxffwxpvrw0tw" timestamp="1485719950"&gt;278&lt;/key&gt;&lt;/foreign-keys&gt;&lt;ref-type name="Journal Article"&gt;17&lt;/ref-type&gt;&lt;contributors&gt;&lt;authors&gt;&lt;author&gt;Chin, In-Joo&lt;/author&gt;&lt;author&gt;Thurn-Albrecht, Thomas&lt;/author&gt;&lt;author&gt;Kim, Ho-Cheol&lt;/author&gt;&lt;author&gt;Russell, Thomas P&lt;/author&gt;&lt;author&gt;Wang, Jing&lt;/author&gt;&lt;/authors&gt;&lt;/contributors&gt;&lt;titles&gt;&lt;title&gt;On exfoliation of montmorillonite in epoxy&lt;/title&gt;&lt;secondary-title&gt;Polymer&lt;/secondary-title&gt;&lt;/titles&gt;&lt;pages&gt;5947-5952&lt;/pages&gt;&lt;volume&gt;42&lt;/volume&gt;&lt;number&gt;13&lt;/number&gt;&lt;dates&gt;&lt;year&gt;2001&lt;/year&gt;&lt;/dates&gt;&lt;isbn&gt;0032-3861&lt;/isbn&gt;&lt;urls&gt;&lt;/urls&gt;&lt;/record&gt;&lt;/Cite&gt;&lt;Cite&gt;&lt;Author&gt;Dixon&lt;/Author&gt;&lt;Year&gt;1991&lt;/Year&gt;&lt;RecNum&gt;279&lt;/RecNum&gt;&lt;record&gt;&lt;rec-number&gt;279&lt;/rec-number&gt;&lt;foreign-keys&gt;&lt;key app="EN" db-id="te5fa029a5r9t9erpax5pp2lxffwxpvrw0tw" timestamp="1485720002"&gt;279&lt;/key&gt;&lt;/foreign-keys&gt;&lt;ref-type name="Journal Article"&gt;17&lt;/ref-type&gt;&lt;contributors&gt;&lt;authors&gt;&lt;author&gt;Dixon, JB&lt;/author&gt;&lt;/authors&gt;&lt;/contributors&gt;&lt;titles&gt;&lt;title&gt;Roles of clays in soils&lt;/title&gt;&lt;secondary-title&gt;Applied Clay Science&lt;/secondary-title&gt;&lt;/titles&gt;&lt;periodical&gt;&lt;full-title&gt;Applied Clay Science&lt;/full-title&gt;&lt;abbr-1&gt;Appl. Clay Sci.&lt;/abbr-1&gt;&lt;/periodical&gt;&lt;pages&gt;489-503&lt;/pages&gt;&lt;volume&gt;5&lt;/volume&gt;&lt;number&gt;5-6&lt;/number&gt;&lt;dates&gt;&lt;year&gt;1991&lt;/year&gt;&lt;/dates&gt;&lt;isbn&gt;0169-1317&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46" w:tooltip="Chin, 2001 #278" w:history="1">
        <w:r w:rsidR="00DE1C74">
          <w:rPr>
            <w:rFonts w:ascii="Times New Roman" w:hAnsi="Times New Roman"/>
            <w:noProof/>
            <w:sz w:val="24"/>
          </w:rPr>
          <w:t>Chin, Thurn-Albrecht, Kim, Russell, &amp; Wang, 2001</w:t>
        </w:r>
      </w:hyperlink>
      <w:r>
        <w:rPr>
          <w:rFonts w:ascii="Times New Roman" w:hAnsi="Times New Roman"/>
          <w:noProof/>
          <w:sz w:val="24"/>
        </w:rPr>
        <w:t xml:space="preserve">; </w:t>
      </w:r>
      <w:hyperlink w:anchor="_ENREF_61" w:tooltip="Dixon, 1991 #279" w:history="1">
        <w:r w:rsidR="00DE1C74">
          <w:rPr>
            <w:rFonts w:ascii="Times New Roman" w:hAnsi="Times New Roman"/>
            <w:noProof/>
            <w:sz w:val="24"/>
          </w:rPr>
          <w:t>Dixon, 1991</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w:t>
      </w:r>
      <w:r>
        <w:rPr>
          <w:rFonts w:ascii="Times New Roman" w:hAnsi="Times New Roman" w:hint="eastAsia"/>
          <w:sz w:val="24"/>
        </w:rPr>
        <w:t xml:space="preserve"> </w:t>
      </w:r>
      <w:r>
        <w:rPr>
          <w:rFonts w:ascii="Times New Roman" w:hAnsi="Times New Roman"/>
          <w:sz w:val="24"/>
        </w:rPr>
        <w:t>MMT is highly hydrophilic, able to be well dispersed in water or other polar solvents, and it can form dense hydrogen bonding with polar groups from organic chemicals or polymers</w:t>
      </w:r>
      <w:r>
        <w:rPr>
          <w:rFonts w:ascii="Times New Roman" w:hAnsi="Times New Roman" w:hint="eastAsia"/>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&lt;EndNote&gt;&lt;Cite&gt;&lt;Author&gt;Chen&lt;/Author&gt;&lt;Year&gt;2004&lt;/Year&gt;&lt;RecNum&gt;8&lt;/RecNum&gt;&lt;DisplayText&gt;(Chen, 2004)&lt;/DisplayText&gt;&lt;record&gt;&lt;rec-number&gt;8&lt;/rec-number&gt;&lt;foreign-keys&gt;&lt;key app="EN" db-id="te5fa029a5r9t9erpax5pp2lxffwxpvrw0tw" timestamp="1454091164"&gt;8&lt;/key&gt;&lt;/foreign-keys&gt;&lt;ref-type name="Journal Article"&gt;17&lt;/ref-type&gt;&lt;contributors&gt;&lt;authors&gt;&lt;author&gt;Chen, B.&lt;/author&gt;&lt;/authors&gt;&lt;/contributors&gt;&lt;auth-address&gt;Univ London, Queen Mary, Dept Mat, London E1 4NS, England. Chen, B (reprint author), Univ London, Queen Mary, Dept Mat, Mile End Rd, London E1 4NS, England. biqiong.chen@qmul.ac.uk&lt;/auth-address&gt;&lt;titles&gt;&lt;title&gt;Polymer-clay nanocomposites: an overview with emphasis on interaction mechanisms&lt;/title&gt;&lt;secondary-title&gt;British Ceramic Transactions&lt;/secondary-title&gt;&lt;short-title&gt;Polymer-clay nanocomposites: an overview with emphasis on interaction mechanisms&lt;/short-title&gt;&lt;/titles&gt;&lt;periodical&gt;&lt;full-title&gt;British Ceramic Transactions&lt;/full-title&gt;&lt;abbr-1&gt;Br. Ceram. Trans.&lt;/abbr-1&gt;&lt;abbr-2&gt;Br Ceram Trans&lt;/abbr-2&gt;&lt;/periodical&gt;&lt;pages&gt;241-249&lt;/pages&gt;&lt;volume&gt;103&lt;/volume&gt;&lt;number&gt;6&lt;/number&gt;&lt;keywords&gt;&lt;keyword&gt;clay&lt;/keyword&gt;&lt;keyword&gt;exfoliation&lt;/keyword&gt;&lt;keyword&gt;intercalation&lt;/keyword&gt;&lt;keyword&gt;nanocomposites&lt;/keyword&gt;&lt;keyword&gt;modified layered silicates&lt;/keyword&gt;&lt;keyword&gt;x-ray-diffraction&lt;/keyword&gt;&lt;keyword&gt;melt intercalation&lt;/keyword&gt;&lt;keyword&gt;poly(ethylene oxide)&lt;/keyword&gt;&lt;keyword&gt;aqueous systems&lt;/keyword&gt;&lt;keyword&gt;in-situ&lt;/keyword&gt;&lt;keyword&gt;montmorillonite&lt;/keyword&gt;&lt;keyword&gt;exfoliation&lt;/keyword&gt;&lt;keyword&gt;epoxy&lt;/keyword&gt;&lt;keyword&gt;adsorption&lt;/keyword&gt;&lt;keyword&gt;Materials Science&lt;/keyword&gt;&lt;/keywords&gt;&lt;dates&gt;&lt;year&gt;2004&lt;/year&gt;&lt;/dates&gt;&lt;isbn&gt;0967-9782&lt;/isbn&gt;&lt;accession-num&gt;WOS:000225450600002&lt;/accession-num&gt;&lt;work-type&gt;Review&lt;/work-type&gt;&lt;urls&gt;&lt;related-urls&gt;&lt;url&gt;&amp;lt;Go to ISI&amp;gt;://WOS:000225450600002&lt;/url&gt;&lt;/related-urls&gt;&lt;/urls&gt;&lt;electronic-resource-num&gt;10.1179/096797804x4592&lt;/electronic-resource-num&gt;&lt;language&gt;English&lt;/language&gt;&lt;/record&gt;&lt;/Cite&gt;&lt;/EndNote&gt;</w:instrText>
      </w:r>
      <w:r>
        <w:rPr>
          <w:rFonts w:ascii="Times New Roman" w:hAnsi="Times New Roman"/>
          <w:sz w:val="24"/>
        </w:rPr>
        <w:fldChar w:fldCharType="separate"/>
      </w:r>
      <w:r>
        <w:rPr>
          <w:rFonts w:ascii="Times New Roman" w:hAnsi="Times New Roman"/>
          <w:noProof/>
          <w:sz w:val="24"/>
        </w:rPr>
        <w:t>(</w:t>
      </w:r>
      <w:hyperlink w:anchor="_ENREF_33" w:tooltip="Chen, 2004 #8" w:history="1">
        <w:r w:rsidR="00DE1C74">
          <w:rPr>
            <w:rFonts w:ascii="Times New Roman" w:hAnsi="Times New Roman"/>
            <w:noProof/>
            <w:sz w:val="24"/>
          </w:rPr>
          <w:t>Chen, 2004</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xml:space="preserve">. Furthermore, its surface is negatively charged and the surface or edge charge </w:t>
      </w:r>
      <w:r>
        <w:rPr>
          <w:rFonts w:ascii="Times New Roman" w:hAnsi="Times New Roman" w:hint="eastAsia"/>
          <w:sz w:val="24"/>
        </w:rPr>
        <w:t xml:space="preserve">can be altered by surfactant modification </w:t>
      </w:r>
      <w:r>
        <w:rPr>
          <w:rFonts w:ascii="Times New Roman" w:hAnsi="Times New Roman"/>
          <w:sz w:val="24"/>
        </w:rPr>
        <w:fldChar w:fldCharType="begin"/>
      </w:r>
      <w:r w:rsidR="00DE1C74">
        <w:rPr>
          <w:rFonts w:ascii="Times New Roman" w:hAnsi="Times New Roman"/>
          <w:sz w:val="24"/>
        </w:rPr>
        <w:instrText xml:space="preserve"> ADDIN EN.CITE &lt;EndNote&gt;&lt;Cite&gt;&lt;Author&gt;Chin&lt;/Author&gt;&lt;Year&gt;2001&lt;/Year&gt;&lt;RecNum&gt;278&lt;/RecNum&gt;&lt;DisplayText&gt;(Chin et al., 2001)&lt;/DisplayText&gt;&lt;record&gt;&lt;rec-number&gt;278&lt;/rec-number&gt;&lt;foreign-keys&gt;&lt;key app="EN" db-id="te5fa029a5r9t9erpax5pp2lxffwxpvrw0tw" timestamp="1485719950"&gt;278&lt;/key&gt;&lt;/foreign-keys&gt;&lt;ref-type name="Journal Article"&gt;17&lt;/ref-type&gt;&lt;contributors&gt;&lt;authors&gt;&lt;author&gt;Chin, In-Joo&lt;/author&gt;&lt;author&gt;Thurn-Albrecht, Thomas&lt;/author&gt;&lt;author&gt;Kim, Ho-Cheol&lt;/author&gt;&lt;author&gt;Russell, Thomas P&lt;/author&gt;&lt;author&gt;Wang, Jing&lt;/author&gt;&lt;/authors&gt;&lt;/contributors&gt;&lt;titles&gt;&lt;title&gt;On exfoliation of montmorillonite in epoxy&lt;/title&gt;&lt;secondary-title&gt;Polymer&lt;/secondary-title&gt;&lt;/titles&gt;&lt;pages&gt;5947-5952&lt;/pages&gt;&lt;volume&gt;42&lt;/volume&gt;&lt;number&gt;13&lt;/number&gt;&lt;dates&gt;&lt;year&gt;2001&lt;/year&gt;&lt;/dates&gt;&lt;isbn&gt;0032-3861&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46" w:tooltip="Chin, 2001 #278" w:history="1">
        <w:r w:rsidR="00DE1C74">
          <w:rPr>
            <w:rFonts w:ascii="Times New Roman" w:hAnsi="Times New Roman"/>
            <w:noProof/>
            <w:sz w:val="24"/>
          </w:rPr>
          <w:t>Chin et al., 2001</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xml:space="preserve"> for interacting with polymers with less polarity</w:t>
      </w:r>
      <w:r>
        <w:rPr>
          <w:rFonts w:ascii="Times New Roman" w:hAnsi="Times New Roman" w:hint="eastAsia"/>
          <w:sz w:val="24"/>
        </w:rPr>
        <w:t xml:space="preserve">. So </w:t>
      </w:r>
      <w:r w:rsidR="00830C75">
        <w:rPr>
          <w:rFonts w:ascii="Times New Roman" w:hAnsi="Times New Roman"/>
          <w:sz w:val="24"/>
        </w:rPr>
        <w:t>due to</w:t>
      </w:r>
      <w:r>
        <w:rPr>
          <w:rFonts w:ascii="Times New Roman" w:hAnsi="Times New Roman"/>
          <w:sz w:val="24"/>
        </w:rPr>
        <w:t xml:space="preserve"> those features, MMT was chosen as the </w:t>
      </w:r>
      <w:proofErr w:type="spellStart"/>
      <w:r>
        <w:rPr>
          <w:rFonts w:ascii="Times New Roman" w:hAnsi="Times New Roman"/>
          <w:sz w:val="24"/>
        </w:rPr>
        <w:t>nano</w:t>
      </w:r>
      <w:proofErr w:type="spellEnd"/>
      <w:r>
        <w:rPr>
          <w:rFonts w:ascii="Times New Roman" w:hAnsi="Times New Roman"/>
          <w:sz w:val="24"/>
        </w:rPr>
        <w:t xml:space="preserve">-scale filler in this project. </w:t>
      </w:r>
      <w:r>
        <w:rPr>
          <w:rFonts w:ascii="Times New Roman" w:hAnsi="Times New Roman"/>
          <w:i/>
          <w:sz w:val="24"/>
        </w:rPr>
        <w:t>I</w:t>
      </w:r>
      <w:r w:rsidRPr="000E2BA7">
        <w:rPr>
          <w:rFonts w:ascii="Times New Roman" w:hAnsi="Times New Roman"/>
          <w:i/>
          <w:sz w:val="24"/>
        </w:rPr>
        <w:t>n situ</w:t>
      </w:r>
      <w:r>
        <w:rPr>
          <w:rFonts w:ascii="Times New Roman" w:hAnsi="Times New Roman"/>
          <w:sz w:val="24"/>
        </w:rPr>
        <w:t xml:space="preserve"> polymerisation, solution blending and melt intercalation</w:t>
      </w:r>
      <w:r>
        <w:rPr>
          <w:rFonts w:ascii="Times New Roman" w:hAnsi="Times New Roman" w:hint="eastAsia"/>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&lt;EndNote&gt;&lt;Cite&gt;&lt;Author&gt;Davis&lt;/Author&gt;&lt;Year&gt;2003&lt;/Year&gt;&lt;RecNum&gt;353&lt;/RecNum&gt;&lt;DisplayText&gt;(Davis, Gilman, &amp;amp; VanderHart, 2003)&lt;/DisplayText&gt;&lt;record&gt;&lt;rec-number&gt;353&lt;/rec-number&gt;&lt;foreign-keys&gt;&lt;key app="EN" db-id="te5fa029a5r9t9erpax5pp2lxffwxpvrw0tw" timestamp="1485725623"&gt;353&lt;/key&gt;&lt;/foreign-keys&gt;&lt;ref-type name="Journal Article"&gt;17&lt;/ref-type&gt;&lt;contributors&gt;&lt;authors&gt;&lt;author&gt;Davis, Rick D&lt;/author&gt;&lt;author&gt;Gilman, Jeffery W&lt;/author&gt;&lt;author&gt;VanderHart, David L&lt;/author&gt;&lt;/authors&gt;&lt;/contributors&gt;&lt;titles&gt;&lt;title&gt;Processing degradation of polyamide 6/montmorillonite clay nanocomposites and clay organic modifier&lt;/title&gt;&lt;secondary-title&gt;Polymer Degradation and Stability&lt;/secondary-title&gt;&lt;/titles&gt;&lt;periodical&gt;&lt;full-title&gt;Polymer Degradation and Stability&lt;/full-title&gt;&lt;abbr-1&gt;Polym. Degrad. Stab.&lt;/abbr-1&gt;&lt;abbr-2&gt;Polym Degrad Stab&lt;/abbr-2&gt;&lt;/periodical&gt;&lt;pages&gt;111-121&lt;/pages&gt;&lt;volume&gt;79&lt;/volume&gt;&lt;number&gt;1&lt;/number&gt;&lt;dates&gt;&lt;year&gt;2003&lt;/year&gt;&lt;/dates&gt;&lt;isbn&gt;0141-3910&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56" w:tooltip="Davis, 2003 #353" w:history="1">
        <w:r w:rsidR="00DE1C74">
          <w:rPr>
            <w:rFonts w:ascii="Times New Roman" w:hAnsi="Times New Roman"/>
            <w:noProof/>
            <w:sz w:val="24"/>
          </w:rPr>
          <w:t>Davis, Gilman, &amp; VanderHart, 2003</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xml:space="preserve"> can be used to</w:t>
      </w:r>
      <w:r>
        <w:rPr>
          <w:rFonts w:ascii="Times New Roman" w:hAnsi="Times New Roman" w:hint="eastAsia"/>
          <w:sz w:val="24"/>
        </w:rPr>
        <w:t xml:space="preserve"> </w:t>
      </w:r>
      <w:r>
        <w:rPr>
          <w:rFonts w:ascii="Times New Roman" w:hAnsi="Times New Roman"/>
          <w:sz w:val="24"/>
        </w:rPr>
        <w:t>fabricate polymer/clay nanocomposites with significantly improved mechanical, thermal and other properties</w:t>
      </w:r>
      <w:r>
        <w:rPr>
          <w:rFonts w:ascii="Times New Roman" w:hAnsi="Times New Roman" w:hint="eastAsia"/>
          <w:sz w:val="24"/>
        </w:rPr>
        <w:t xml:space="preserve"> </w:t>
      </w:r>
      <w:r>
        <w:rPr>
          <w:rFonts w:ascii="Times New Roman" w:hAnsi="Times New Roman"/>
          <w:sz w:val="24"/>
        </w:rPr>
        <w:fldChar w:fldCharType="begin">
          <w:fldData xml:space="preserve">PEVuZE5vdGU+PENpdGU+PEF1dGhvcj5TaGliYXlhbWE8L0F1dGhvcj48WWVhcj4yMDA0PC9ZZWFy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PEVuZE5vdGU+PENpdGU+PEF1dGhvcj5TaGliYXlhbWE8L0F1dGhvcj48WWVhcj4yMDA0PC9ZZWFy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165" w:tooltip="Manias, 2001 #280" w:history="1">
        <w:r w:rsidR="00DE1C74">
          <w:rPr>
            <w:rFonts w:ascii="Times New Roman" w:hAnsi="Times New Roman"/>
            <w:noProof/>
            <w:sz w:val="24"/>
          </w:rPr>
          <w:t>Manias et al., 2001</w:t>
        </w:r>
      </w:hyperlink>
      <w:r>
        <w:rPr>
          <w:rFonts w:ascii="Times New Roman" w:hAnsi="Times New Roman"/>
          <w:noProof/>
          <w:sz w:val="24"/>
        </w:rPr>
        <w:t xml:space="preserve">; </w:t>
      </w:r>
      <w:hyperlink w:anchor="_ENREF_215" w:tooltip="Shibayama, 2004 #115" w:history="1">
        <w:r w:rsidR="00DE1C74">
          <w:rPr>
            <w:rFonts w:ascii="Times New Roman" w:hAnsi="Times New Roman"/>
            <w:noProof/>
            <w:sz w:val="24"/>
          </w:rPr>
          <w:t>Shibayama et al., 2004</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xml:space="preserve"> over their neat polymer counterparts. </w:t>
      </w:r>
    </w:p>
    <w:p w:rsidR="000063E9" w:rsidRDefault="000063E9" w:rsidP="000063E9">
      <w:pPr>
        <w:spacing w:line="480" w:lineRule="auto"/>
        <w:jc w:val="both"/>
        <w:rPr>
          <w:rFonts w:ascii="Times New Roman" w:hAnsi="Times New Roman"/>
          <w:sz w:val="24"/>
        </w:rPr>
      </w:pPr>
    </w:p>
    <w:p w:rsidR="000063E9" w:rsidRDefault="000063E9" w:rsidP="000063E9">
      <w:pPr>
        <w:spacing w:line="480" w:lineRule="auto"/>
        <w:jc w:val="both"/>
        <w:rPr>
          <w:rFonts w:ascii="Times New Roman" w:hAnsi="Times New Roman"/>
          <w:sz w:val="24"/>
        </w:rPr>
      </w:pPr>
      <w:r>
        <w:rPr>
          <w:rFonts w:ascii="Times New Roman" w:hAnsi="Times New Roman"/>
          <w:sz w:val="24"/>
        </w:rPr>
        <w:lastRenderedPageBreak/>
        <w:t>Polyamide 6, also known as nylon 6, has been studied in the field of polymer/clay nanocomposites for decades because of the high polarity and versatility in manufacture, since nylon 6/MMT nanocomposites were prepared by in situ polymerisation in Toyota centre, 1992, for the first time</w:t>
      </w:r>
      <w:r>
        <w:rPr>
          <w:rFonts w:ascii="Times New Roman" w:hAnsi="Times New Roman" w:hint="eastAsia"/>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&lt;EndNote&gt;&lt;Cite&gt;&lt;Author&gt;Usuki&lt;/Author&gt;&lt;Year&gt;1993&lt;/Year&gt;&lt;RecNum&gt;177&lt;/RecNum&gt;&lt;DisplayText&gt;(A. Usuki et al., 1993)&lt;/DisplayText&gt;&lt;record&gt;&lt;rec-number&gt;177&lt;/rec-number&gt;&lt;foreign-keys&gt;&lt;key app="EN" db-id="te5fa029a5r9t9erpax5pp2lxffwxpvrw0tw" timestamp="1474385213"&gt;177&lt;/key&gt;&lt;/foreign-keys&gt;&lt;ref-type name="Journal Article"&gt;17&lt;/ref-type&gt;&lt;contributors&gt;&lt;authors&gt;&lt;author&gt;Usuki, A.&lt;/author&gt;&lt;author&gt;Kojima, Y.&lt;/author&gt;&lt;author&gt;Kawasumi, M.&lt;/author&gt;&lt;author&gt;Okada, A.&lt;/author&gt;&lt;author&gt;Fukushima, Y.&lt;/author&gt;&lt;author&gt;Kurauchi, T.&lt;/author&gt;&lt;author&gt;Kamigaito, O.&lt;/author&gt;&lt;/authors&gt;&lt;/contributors&gt;&lt;titles&gt;&lt;title&gt;Synthesis of Nylon 6-Clay Hybrid&lt;/title&gt;&lt;secondary-title&gt;Journal of Materials Research&lt;/secondary-title&gt;&lt;alt-title&gt;J Mater Res&amp;#xD;J Mater Res&lt;/alt-title&gt;&lt;/titles&gt;&lt;periodical&gt;&lt;full-title&gt;Journal of Materials Research&lt;/full-title&gt;&lt;abbr-1&gt;J. Mater. Res.&lt;/abbr-1&gt;&lt;abbr-2&gt;J Mater Res&lt;/abbr-2&gt;&lt;/periodical&gt;&lt;pages&gt;1179-1184&lt;/pages&gt;&lt;volume&gt;8&lt;/volume&gt;&lt;number&gt;5&lt;/number&gt;&lt;dates&gt;&lt;year&gt;1993&lt;/year&gt;&lt;pub-dates&gt;&lt;date&gt;May&lt;/date&gt;&lt;/pub-dates&gt;&lt;/dates&gt;&lt;isbn&gt;0884-2914&lt;/isbn&gt;&lt;accession-num&gt;WOS:A1993KZ50200036&lt;/accession-num&gt;&lt;urls&gt;&lt;related-urls&gt;&lt;url&gt;&amp;lt;Go to ISI&amp;gt;://WOS:A1993KZ50200036&lt;/url&gt;&lt;/related-urls&gt;&lt;/urls&gt;&lt;language&gt;English&lt;/language&gt;&lt;/record&gt;&lt;/Cite&gt;&lt;/EndNote&gt;</w:instrText>
      </w:r>
      <w:r>
        <w:rPr>
          <w:rFonts w:ascii="Times New Roman" w:hAnsi="Times New Roman"/>
          <w:sz w:val="24"/>
        </w:rPr>
        <w:fldChar w:fldCharType="separate"/>
      </w:r>
      <w:r>
        <w:rPr>
          <w:rFonts w:ascii="Times New Roman" w:hAnsi="Times New Roman"/>
          <w:noProof/>
          <w:sz w:val="24"/>
        </w:rPr>
        <w:t>(</w:t>
      </w:r>
      <w:hyperlink w:anchor="_ENREF_239" w:tooltip="Usuki, 1993 #177" w:history="1">
        <w:r w:rsidR="00DE1C74">
          <w:rPr>
            <w:rFonts w:ascii="Times New Roman" w:hAnsi="Times New Roman"/>
            <w:noProof/>
            <w:sz w:val="24"/>
          </w:rPr>
          <w:t>Usuki et al., 1993</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xml:space="preserve">. By the incorporation with MMT at a content below 5 </w:t>
      </w:r>
      <w:proofErr w:type="spellStart"/>
      <w:r>
        <w:rPr>
          <w:rFonts w:ascii="Times New Roman" w:hAnsi="Times New Roman"/>
          <w:sz w:val="24"/>
        </w:rPr>
        <w:t>wt</w:t>
      </w:r>
      <w:proofErr w:type="spellEnd"/>
      <w:r>
        <w:rPr>
          <w:rFonts w:ascii="Times New Roman" w:hAnsi="Times New Roman"/>
          <w:sz w:val="24"/>
        </w:rPr>
        <w:t xml:space="preserve"> %, nylon 6/MMT nanocomposites can achieve significantly enhanced Young’s modulus and tensile strength without compromising the toughness</w:t>
      </w:r>
      <w:r>
        <w:rPr>
          <w:rFonts w:ascii="Times New Roman" w:hAnsi="Times New Roman" w:hint="eastAsia"/>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&lt;EndNote&gt;&lt;Cite&gt;&lt;Author&gt;Freier&lt;/Author&gt;&lt;Year&gt;2005&lt;/Year&gt;&lt;RecNum&gt;104&lt;/RecNum&gt;&lt;DisplayText&gt;(Freier, Koh, Kazazian, &amp;amp; Shoichet, 2005)&lt;/DisplayText&gt;&lt;record&gt;&lt;rec-number&gt;104&lt;/rec-number&gt;&lt;foreign-keys&gt;&lt;key app="EN" db-id="te5fa029a5r9t9erpax5pp2lxffwxpvrw0tw" timestamp="1460048318"&gt;104&lt;/key&gt;&lt;/foreign-keys&gt;&lt;ref-type name="Journal Article"&gt;17&lt;/ref-type&gt;&lt;contributors&gt;&lt;authors&gt;&lt;author&gt;Freier, T.&lt;/author&gt;&lt;author&gt;Koh, H. S.&lt;/author&gt;&lt;author&gt;Kazazian, K.&lt;/author&gt;&lt;author&gt;Shoichet, M. S.&lt;/author&gt;&lt;/authors&gt;&lt;/contributors&gt;&lt;auth-address&gt;Univ Toronto, Dept Chem Engn &amp;amp; Appl Chem, Toronto, ON M5S 3E5, Canada&amp;#xD;Inst Biomat &amp;amp; Biomat Engn, Toronto, ON M5S 3G9, Canada&amp;#xD;Univ Toronto, Dept Chem, Toronto, ON M5S 3H6, Canada&lt;/auth-address&gt;&lt;titles&gt;&lt;title&gt;Controlling cell adhesion and degradation of chitosan films by N-acetylation&lt;/title&gt;&lt;secondary-title&gt;Biomaterials&lt;/secondary-title&gt;&lt;alt-title&gt;Biomaterials&amp;#xD;Biomaterials&lt;/alt-title&gt;&lt;/titles&gt;&lt;pages&gt;5872-5878&lt;/pages&gt;&lt;volume&gt;26&lt;/volume&gt;&lt;number&gt;29&lt;/number&gt;&lt;keywords&gt;&lt;keyword&gt;chitosan&lt;/keyword&gt;&lt;keyword&gt;chitin&lt;/keyword&gt;&lt;keyword&gt;enzymatic degradation&lt;/keyword&gt;&lt;keyword&gt;nerve regeneration&lt;/keyword&gt;&lt;keyword&gt;tissue engineering&lt;/keyword&gt;&lt;keyword&gt;partially deacetylated chitin&lt;/keyword&gt;&lt;keyword&gt;human-body-fluids&lt;/keyword&gt;&lt;keyword&gt;in-vitro&lt;/keyword&gt;&lt;keyword&gt;enzyme-immunoassay&lt;/keyword&gt;&lt;keyword&gt;neurite extension&lt;/keyword&gt;&lt;keyword&gt;lysozyme&lt;/keyword&gt;&lt;keyword&gt;derivatives&lt;/keyword&gt;&lt;keyword&gt;affinity&lt;/keyword&gt;&lt;keyword&gt;hydrolysis&lt;/keyword&gt;&lt;keyword&gt;solubility&lt;/keyword&gt;&lt;/keywords&gt;&lt;dates&gt;&lt;year&gt;2005&lt;/year&gt;&lt;pub-dates&gt;&lt;date&gt;Oct&lt;/date&gt;&lt;/pub-dates&gt;&lt;/dates&gt;&lt;isbn&gt;0142-9612&lt;/isbn&gt;&lt;accession-num&gt;WOS:000230128700014&lt;/accession-num&gt;&lt;urls&gt;&lt;related-urls&gt;&lt;url&gt;&amp;lt;Go to ISI&amp;gt;://WOS:000230128700014&lt;/url&gt;&lt;/related-urls&gt;&lt;/urls&gt;&lt;language&gt;English&lt;/language&gt;&lt;/record&gt;&lt;/Cite&gt;&lt;/EndNote&gt;</w:instrText>
      </w:r>
      <w:r>
        <w:rPr>
          <w:rFonts w:ascii="Times New Roman" w:hAnsi="Times New Roman"/>
          <w:sz w:val="24"/>
        </w:rPr>
        <w:fldChar w:fldCharType="separate"/>
      </w:r>
      <w:r>
        <w:rPr>
          <w:rFonts w:ascii="Times New Roman" w:hAnsi="Times New Roman"/>
          <w:noProof/>
          <w:sz w:val="24"/>
        </w:rPr>
        <w:t>(</w:t>
      </w:r>
      <w:hyperlink w:anchor="_ENREF_75" w:tooltip="Freier, 2005 #104" w:history="1">
        <w:r w:rsidR="00DE1C74">
          <w:rPr>
            <w:rFonts w:ascii="Times New Roman" w:hAnsi="Times New Roman"/>
            <w:noProof/>
            <w:sz w:val="24"/>
          </w:rPr>
          <w:t>Freier, Koh, Kazazian, &amp; Shoichet, 2005</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xml:space="preserve">. Besides this, the thermal stability and flame </w:t>
      </w:r>
      <w:proofErr w:type="spellStart"/>
      <w:r>
        <w:rPr>
          <w:rFonts w:ascii="Times New Roman" w:hAnsi="Times New Roman"/>
          <w:sz w:val="24"/>
        </w:rPr>
        <w:t>retardance</w:t>
      </w:r>
      <w:proofErr w:type="spellEnd"/>
      <w:r>
        <w:rPr>
          <w:rFonts w:ascii="Times New Roman" w:hAnsi="Times New Roman"/>
          <w:sz w:val="24"/>
        </w:rPr>
        <w:t xml:space="preserve"> may also be improved</w:t>
      </w:r>
      <w:r>
        <w:rPr>
          <w:rFonts w:ascii="Times New Roman" w:hAnsi="Times New Roman" w:hint="eastAsia"/>
          <w:sz w:val="24"/>
        </w:rPr>
        <w:t xml:space="preserve"> </w:t>
      </w:r>
      <w:r>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MjAwMDsgWmh1IGV0IGFsLiwgMjAwNik8L0Rpc3BsYXlUZXh0PjxyZWNvcmQ+PHJlYy1udW1iZXI+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MjAwMDsgWmh1IGV0IGFsLiwgMjAwNik8L0Rpc3BsYXlUZXh0PjxyZWNvcmQ+PHJlYy1udW1iZXI+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13" w:tooltip="Alexandre, 2000 #179" w:history="1">
        <w:r w:rsidR="00DE1C74">
          <w:rPr>
            <w:rFonts w:ascii="Times New Roman" w:hAnsi="Times New Roman"/>
            <w:noProof/>
            <w:sz w:val="24"/>
          </w:rPr>
          <w:t>Alexandre &amp; Dubois, 2000</w:t>
        </w:r>
      </w:hyperlink>
      <w:r>
        <w:rPr>
          <w:rFonts w:ascii="Times New Roman" w:hAnsi="Times New Roman"/>
          <w:noProof/>
          <w:sz w:val="24"/>
        </w:rPr>
        <w:t xml:space="preserve">; </w:t>
      </w:r>
      <w:hyperlink w:anchor="_ENREF_277" w:tooltip="Zhu, 2006 #51" w:history="1">
        <w:r w:rsidR="00DE1C74">
          <w:rPr>
            <w:rFonts w:ascii="Times New Roman" w:hAnsi="Times New Roman"/>
            <w:noProof/>
            <w:sz w:val="24"/>
          </w:rPr>
          <w:t>Zhu et al., 2006</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However, there are limitations. On one hand, the intercalation/exfoliation ratio cannot be controlled</w:t>
      </w:r>
      <w:r>
        <w:rPr>
          <w:rFonts w:ascii="Times New Roman" w:hAnsi="Times New Roman" w:hint="eastAsia"/>
          <w:sz w:val="24"/>
        </w:rPr>
        <w:t xml:space="preserve"> </w:t>
      </w:r>
      <w:r>
        <w:rPr>
          <w:rFonts w:ascii="Times New Roman" w:hAnsi="Times New Roman"/>
          <w:sz w:val="24"/>
        </w:rPr>
        <w:fldChar w:fldCharType="begin">
          <w:fldData xml:space="preserve">PEVuZE5vdGU+PENpdGU+PEF1dGhvcj5DYXNlcmk8L0F1dGhvcj48WWVhcj4yMDA2PC9ZZWFyPjxS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PEVuZE5vdGU+PENpdGU+PEF1dGhvcj5DYXNlcmk8L0F1dGhvcj48WWVhcj4yMDA2PC9ZZWFyPjxS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13" w:tooltip="Alexandre, 2000 #179" w:history="1">
        <w:r w:rsidR="00DE1C74">
          <w:rPr>
            <w:rFonts w:ascii="Times New Roman" w:hAnsi="Times New Roman"/>
            <w:noProof/>
            <w:sz w:val="24"/>
          </w:rPr>
          <w:t>Alexandre &amp; Dubois, 2000</w:t>
        </w:r>
      </w:hyperlink>
      <w:r>
        <w:rPr>
          <w:rFonts w:ascii="Times New Roman" w:hAnsi="Times New Roman"/>
          <w:noProof/>
          <w:sz w:val="24"/>
        </w:rPr>
        <w:t xml:space="preserve">; </w:t>
      </w:r>
      <w:hyperlink w:anchor="_ENREF_31" w:tooltip="Caseri, 2006 #285" w:history="1">
        <w:r w:rsidR="00DE1C74">
          <w:rPr>
            <w:rFonts w:ascii="Times New Roman" w:hAnsi="Times New Roman"/>
            <w:noProof/>
            <w:sz w:val="24"/>
          </w:rPr>
          <w:t>Caseri, 2006</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On the other hand, the surfactant may degrade during manufacture at a high processing temperature</w:t>
      </w:r>
      <w:r>
        <w:rPr>
          <w:rFonts w:ascii="Times New Roman" w:hAnsi="Times New Roman" w:hint="eastAsia"/>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&lt;EndNote&gt;&lt;Cite&gt;&lt;Author&gt;Chen&lt;/Author&gt;&lt;Year&gt;1979&lt;/Year&gt;&lt;RecNum&gt;9&lt;/RecNum&gt;&lt;DisplayText&gt;(Chen &amp;amp; Chrambach, 1979)&lt;/DisplayText&gt;&lt;record&gt;&lt;rec-number&gt;9&lt;/rec-number&gt;&lt;foreign-keys&gt;&lt;key app="EN" db-id="te5fa029a5r9t9erpax5pp2lxffwxpvrw0tw" timestamp="1454091164"&gt;9&lt;/key&gt;&lt;/foreign-keys&gt;&lt;ref-type name="Journal Article"&gt;17&lt;/ref-type&gt;&lt;contributors&gt;&lt;authors&gt;&lt;author&gt;Chen, B.&lt;/author&gt;&lt;author&gt;Chrambach, A.&lt;/author&gt;&lt;/authors&gt;&lt;/contributors&gt;&lt;auth-address&gt;CHEN, B (reprint author), NICHHD,ENDOCRINOL &amp;amp; REPROD RES BRANCH,BETHESDA,MD 20014, USA.&lt;/auth-address&gt;&lt;titles&gt;&lt;title&gt;ESTIMATION OF POLYMERIZATION EFFICIENCY IN THE FORMATION OF POLYACRYLAMIDE-GEL, USING CONTINUOUS OPTICAL-SCANNING DURING POLYMERIZATION&lt;/title&gt;&lt;secondary-title&gt;Journal of Biochemical and Biophysical Methods&lt;/secondary-title&gt;&lt;short-title&gt;ESTIMATION OF POLYMERIZATION EFFICIENCY IN THE FORMATION OF POLYACRYLAMIDE-GEL, USING CONTINUOUS OPTICAL-SCANNING DURING POLYMERIZATION&lt;/short-title&gt;&lt;/titles&gt;&lt;periodical&gt;&lt;full-title&gt;Journal of Biochemical and Biophysical Methods&lt;/full-title&gt;&lt;abbr-1&gt;J. Biochem. Bioph. Methods&lt;/abbr-1&gt;&lt;abbr-2&gt;J Biochem Bioph Methods&lt;/abbr-2&gt;&lt;/periodical&gt;&lt;pages&gt;105-116&lt;/pages&gt;&lt;volume&gt;1&lt;/volume&gt;&lt;number&gt;2&lt;/number&gt;&lt;keywords&gt;&lt;keyword&gt;Biochemistry &amp;amp; Molecular Biology&lt;/keyword&gt;&lt;keyword&gt;Biophysics&lt;/keyword&gt;&lt;/keywords&gt;&lt;dates&gt;&lt;year&gt;1979&lt;/year&gt;&lt;/dates&gt;&lt;isbn&gt;0165-022X&lt;/isbn&gt;&lt;accession-num&gt;WOS:A1979HH79200005&lt;/accession-num&gt;&lt;work-type&gt;Article&lt;/work-type&gt;&lt;urls&gt;&lt;related-urls&gt;&lt;url&gt;&amp;lt;Go to ISI&amp;gt;://WOS:A1979HH79200005&lt;/url&gt;&lt;/related-urls&gt;&lt;/urls&gt;&lt;electronic-resource-num&gt;10.1016/0165-022x(79)90017-4&lt;/electronic-resource-num&gt;&lt;language&gt;English&lt;/language&gt;&lt;/record&gt;&lt;/Cite&gt;&lt;/EndNote&gt;</w:instrText>
      </w:r>
      <w:r>
        <w:rPr>
          <w:rFonts w:ascii="Times New Roman" w:hAnsi="Times New Roman"/>
          <w:sz w:val="24"/>
        </w:rPr>
        <w:fldChar w:fldCharType="separate"/>
      </w:r>
      <w:r>
        <w:rPr>
          <w:rFonts w:ascii="Times New Roman" w:hAnsi="Times New Roman"/>
          <w:noProof/>
          <w:sz w:val="24"/>
        </w:rPr>
        <w:t>(</w:t>
      </w:r>
      <w:hyperlink w:anchor="_ENREF_34" w:tooltip="Chen, 1979 #9" w:history="1">
        <w:r w:rsidR="00DE1C74">
          <w:rPr>
            <w:rFonts w:ascii="Times New Roman" w:hAnsi="Times New Roman"/>
            <w:noProof/>
            <w:sz w:val="24"/>
          </w:rPr>
          <w:t>Chen &amp; Chrambach, 1979</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w:t>
      </w:r>
      <w:r>
        <w:rPr>
          <w:rFonts w:ascii="Times New Roman" w:hAnsi="Times New Roman" w:hint="eastAsia"/>
          <w:sz w:val="24"/>
        </w:rPr>
        <w:t xml:space="preserve"> Therefore it is important to </w:t>
      </w:r>
      <w:r>
        <w:rPr>
          <w:rFonts w:ascii="Times New Roman" w:hAnsi="Times New Roman"/>
          <w:sz w:val="24"/>
        </w:rPr>
        <w:t>explore the</w:t>
      </w:r>
      <w:r>
        <w:rPr>
          <w:rFonts w:ascii="Times New Roman" w:hAnsi="Times New Roman" w:hint="eastAsia"/>
          <w:sz w:val="24"/>
        </w:rPr>
        <w:t xml:space="preserve"> effect of decomposing a non-toxic chemical blowing agent </w:t>
      </w:r>
      <w:r>
        <w:rPr>
          <w:rFonts w:ascii="Times New Roman" w:hAnsi="Times New Roman"/>
          <w:sz w:val="24"/>
        </w:rPr>
        <w:t xml:space="preserve">during processing </w:t>
      </w:r>
      <w:r>
        <w:rPr>
          <w:rFonts w:ascii="Times New Roman" w:hAnsi="Times New Roman" w:hint="eastAsia"/>
          <w:sz w:val="24"/>
        </w:rPr>
        <w:t>on the clay exfoliation</w:t>
      </w:r>
      <w:r>
        <w:rPr>
          <w:rFonts w:ascii="Times New Roman" w:hAnsi="Times New Roman"/>
          <w:sz w:val="24"/>
        </w:rPr>
        <w:t>, and</w:t>
      </w:r>
      <w:r>
        <w:rPr>
          <w:rFonts w:ascii="Times New Roman" w:hAnsi="Times New Roman" w:hint="eastAsia"/>
          <w:sz w:val="24"/>
        </w:rPr>
        <w:t xml:space="preserve"> to study the effect of a novel thermally stable surfactant on the </w:t>
      </w:r>
      <w:r>
        <w:rPr>
          <w:rFonts w:ascii="Times New Roman" w:hAnsi="Times New Roman"/>
          <w:sz w:val="24"/>
        </w:rPr>
        <w:t>mechanical</w:t>
      </w:r>
      <w:r>
        <w:rPr>
          <w:rFonts w:ascii="Times New Roman" w:hAnsi="Times New Roman" w:hint="eastAsia"/>
          <w:sz w:val="24"/>
        </w:rPr>
        <w:t xml:space="preserve"> properties and thermal stability of </w:t>
      </w:r>
      <w:r>
        <w:rPr>
          <w:rFonts w:ascii="Times New Roman" w:hAnsi="Times New Roman"/>
          <w:sz w:val="24"/>
        </w:rPr>
        <w:t>polymer</w:t>
      </w:r>
      <w:r>
        <w:rPr>
          <w:rFonts w:ascii="Times New Roman" w:hAnsi="Times New Roman" w:hint="eastAsia"/>
          <w:sz w:val="24"/>
        </w:rPr>
        <w:t>/MMT nanocomposites</w:t>
      </w:r>
      <w:r>
        <w:rPr>
          <w:rFonts w:ascii="Times New Roman" w:hAnsi="Times New Roman"/>
          <w:sz w:val="24"/>
        </w:rPr>
        <w:t>.</w:t>
      </w:r>
    </w:p>
    <w:p w:rsidR="000063E9" w:rsidRDefault="000063E9" w:rsidP="000063E9">
      <w:pPr>
        <w:spacing w:line="480" w:lineRule="auto"/>
        <w:jc w:val="both"/>
        <w:rPr>
          <w:rFonts w:ascii="Times New Roman" w:hAnsi="Times New Roman"/>
          <w:sz w:val="24"/>
        </w:rPr>
      </w:pPr>
    </w:p>
    <w:p w:rsidR="000063E9" w:rsidRDefault="000063E9" w:rsidP="000063E9">
      <w:pPr>
        <w:spacing w:line="480" w:lineRule="auto"/>
        <w:jc w:val="both"/>
        <w:rPr>
          <w:rFonts w:ascii="Times New Roman" w:hAnsi="Times New Roman"/>
          <w:sz w:val="24"/>
        </w:rPr>
      </w:pPr>
      <w:r>
        <w:rPr>
          <w:rFonts w:ascii="Times New Roman" w:hAnsi="Times New Roman" w:hint="eastAsia"/>
          <w:sz w:val="24"/>
        </w:rPr>
        <w:t xml:space="preserve">Hydrogels are regarded as the crosslinked hydrophilic </w:t>
      </w:r>
      <w:r>
        <w:rPr>
          <w:rFonts w:ascii="Times New Roman" w:hAnsi="Times New Roman"/>
          <w:sz w:val="24"/>
        </w:rPr>
        <w:t>networks which have</w:t>
      </w:r>
      <w:r>
        <w:rPr>
          <w:rFonts w:ascii="Times New Roman" w:hAnsi="Times New Roman" w:hint="eastAsia"/>
          <w:sz w:val="24"/>
        </w:rPr>
        <w:t xml:space="preserve"> the capability of absorbing and keeping water. </w:t>
      </w:r>
      <w:r>
        <w:rPr>
          <w:rFonts w:ascii="Times New Roman" w:hAnsi="Times New Roman" w:hint="eastAsia"/>
          <w:color w:val="000000" w:themeColor="text1"/>
          <w:sz w:val="24"/>
          <w:szCs w:val="24"/>
        </w:rPr>
        <w:t xml:space="preserve">They are soft, biocompatible and have unique swelling/de-swelling </w:t>
      </w:r>
      <w:r>
        <w:rPr>
          <w:rFonts w:ascii="Times New Roman" w:hAnsi="Times New Roman"/>
          <w:color w:val="000000" w:themeColor="text1"/>
          <w:sz w:val="24"/>
          <w:szCs w:val="24"/>
        </w:rPr>
        <w:t>behaviour</w:t>
      </w:r>
      <w:r>
        <w:rPr>
          <w:rFonts w:ascii="Times New Roman" w:hAnsi="Times New Roman" w:hint="eastAsia"/>
          <w:color w:val="000000" w:themeColor="text1"/>
          <w:sz w:val="24"/>
          <w:szCs w:val="24"/>
        </w:rPr>
        <w:t xml:space="preserve">s, </w:t>
      </w:r>
      <w:r>
        <w:rPr>
          <w:rFonts w:ascii="Times New Roman" w:hAnsi="Times New Roman" w:hint="eastAsia"/>
          <w:sz w:val="24"/>
          <w:szCs w:val="24"/>
          <w:shd w:val="clear" w:color="auto" w:fill="FFFFFF"/>
        </w:rPr>
        <w:t>which enable them to be</w:t>
      </w:r>
      <w:r w:rsidRPr="00E03B11">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available</w:t>
      </w:r>
      <w:r>
        <w:rPr>
          <w:rFonts w:ascii="Times New Roman" w:hAnsi="Times New Roman" w:hint="eastAsia"/>
          <w:sz w:val="24"/>
          <w:szCs w:val="24"/>
          <w:shd w:val="clear" w:color="auto" w:fill="FFFFFF"/>
        </w:rPr>
        <w:t xml:space="preserve"> </w:t>
      </w:r>
      <w:r w:rsidRPr="00E03B11">
        <w:rPr>
          <w:rFonts w:ascii="Times New Roman" w:hAnsi="Times New Roman"/>
          <w:sz w:val="24"/>
          <w:szCs w:val="24"/>
          <w:shd w:val="clear" w:color="auto" w:fill="FFFFFF"/>
        </w:rPr>
        <w:t xml:space="preserve">for </w:t>
      </w:r>
      <w:r>
        <w:rPr>
          <w:rFonts w:ascii="Times New Roman" w:hAnsi="Times New Roman" w:hint="eastAsia"/>
          <w:sz w:val="24"/>
          <w:szCs w:val="24"/>
          <w:shd w:val="clear" w:color="auto" w:fill="FFFFFF"/>
        </w:rPr>
        <w:t xml:space="preserve">a variety of applications such as </w:t>
      </w:r>
      <w:r w:rsidRPr="00E03B11">
        <w:rPr>
          <w:rFonts w:ascii="Times New Roman" w:hAnsi="Times New Roman"/>
          <w:sz w:val="24"/>
          <w:szCs w:val="24"/>
          <w:shd w:val="clear" w:color="auto" w:fill="FFFFFF"/>
        </w:rPr>
        <w:t>drug delivery</w:t>
      </w:r>
      <w:r>
        <w:rPr>
          <w:rFonts w:ascii="Times New Roman" w:hAnsi="Times New Roman" w:hint="eastAsia"/>
          <w:sz w:val="24"/>
          <w:szCs w:val="24"/>
          <w:shd w:val="clear" w:color="auto" w:fill="FFFFFF"/>
        </w:rPr>
        <w:t xml:space="preserve"> </w:t>
      </w:r>
      <w:r w:rsidRPr="00E03B11">
        <w:rPr>
          <w:rFonts w:ascii="Times New Roman" w:hAnsi="Times New Roman"/>
          <w:sz w:val="24"/>
          <w:szCs w:val="24"/>
          <w:shd w:val="clear" w:color="auto" w:fill="FFFFFF"/>
        </w:rPr>
        <w:fldChar w:fldCharType="begin"/>
      </w:r>
      <w:r w:rsidR="00DE1C74">
        <w:rPr>
          <w:rFonts w:ascii="Times New Roman" w:hAnsi="Times New Roman"/>
          <w:sz w:val="24"/>
          <w:szCs w:val="24"/>
          <w:shd w:val="clear" w:color="auto" w:fill="FFFFFF"/>
        </w:rPr>
        <w:instrText xml:space="preserve"> ADDIN EN.CITE &lt;EndNote&gt;&lt;Cite&gt;&lt;Author&gt;Hoare&lt;/Author&gt;&lt;Year&gt;2008&lt;/Year&gt;&lt;RecNum&gt;142&lt;/RecNum&gt;&lt;DisplayText&gt;(Hoare &amp;amp; Kohane, 2008)&lt;/DisplayText&gt;&lt;record&gt;&lt;rec-number&gt;142&lt;/rec-number&gt;&lt;foreign-keys&gt;&lt;key app="EN" db-id="te5fa029a5r9t9erpax5pp2lxffwxpvrw0tw" timestamp="1468846580"&gt;142&lt;/key&gt;&lt;/foreign-keys&gt;&lt;ref-type name="Journal Article"&gt;17&lt;/ref-type&gt;&lt;contributors&gt;&lt;authors&gt;&lt;author&gt;Hoare, T. R.&lt;/author&gt;&lt;author&gt;Kohane, D. S.&lt;/author&gt;&lt;/authors&gt;&lt;/contributors&gt;&lt;auth-address&gt;Harvard Univ, Childrens Hosp, Sch Med,Lab Biomat &amp;amp; Drug Delivery, Dept Anesthesiol,Div Crit Care Med, Boston, MA 02115 USA&amp;#xD;MIT, Dept Chem Engn, Cambridge, MA 02139 USA&lt;/auth-address&gt;&lt;titles&gt;&lt;title&gt;Hydrogels in drug delivery: Progress and challenges&lt;/title&gt;&lt;secondary-title&gt;Polymer&lt;/secondary-title&gt;&lt;alt-title&gt;Polymer&amp;#xD;Polymer&lt;/alt-title&gt;&lt;/titles&gt;&lt;pages&gt;1993-2007&lt;/pages&gt;&lt;volume&gt;49&lt;/volume&gt;&lt;number&gt;8&lt;/number&gt;&lt;keywords&gt;&lt;keyword&gt;hydrogels&lt;/keyword&gt;&lt;keyword&gt;drug delivery&lt;/keyword&gt;&lt;keyword&gt;polymer science&lt;/keyword&gt;&lt;keyword&gt;ph-sensitive hydrogel&lt;/keyword&gt;&lt;keyword&gt;controlled-release behaviors&lt;/keyword&gt;&lt;keyword&gt;poly(aldehyde guluronate) hydrogels&lt;/keyword&gt;&lt;keyword&gt;in-vitro evaluation&lt;/keyword&gt;&lt;keyword&gt;hyaluronic-acid&lt;/keyword&gt;&lt;keyword&gt;cross-linking&lt;/keyword&gt;&lt;keyword&gt;biodegradable hydrogels&lt;/keyword&gt;&lt;keyword&gt;poly(ethylene glycol)&lt;/keyword&gt;&lt;keyword&gt;sustained-release&lt;/keyword&gt;&lt;keyword&gt;protein release&lt;/keyword&gt;&lt;/keywords&gt;&lt;dates&gt;&lt;year&gt;2008&lt;/year&gt;&lt;pub-dates&gt;&lt;date&gt;Apr 15&lt;/date&gt;&lt;/pub-dates&gt;&lt;/dates&gt;&lt;isbn&gt;0032-3861&lt;/isbn&gt;&lt;accession-num&gt;WOS:000255698400001&lt;/accession-num&gt;&lt;urls&gt;&lt;related-urls&gt;&lt;url&gt;&amp;lt;Go to ISI&amp;gt;://WOS:000255698400001&lt;/url&gt;&lt;/related-urls&gt;&lt;/urls&gt;&lt;language&gt;English&lt;/language&gt;&lt;/record&gt;&lt;/Cite&gt;&lt;/EndNote&gt;</w:instrText>
      </w:r>
      <w:r w:rsidRPr="00E03B11">
        <w:rPr>
          <w:rFonts w:ascii="Times New Roman" w:hAnsi="Times New Roman"/>
          <w:sz w:val="24"/>
          <w:szCs w:val="24"/>
          <w:shd w:val="clear" w:color="auto" w:fill="FFFFFF"/>
        </w:rPr>
        <w:fldChar w:fldCharType="separate"/>
      </w:r>
      <w:r w:rsidRPr="00E03B11">
        <w:rPr>
          <w:rFonts w:ascii="Times New Roman" w:hAnsi="Times New Roman"/>
          <w:noProof/>
          <w:sz w:val="24"/>
          <w:szCs w:val="24"/>
          <w:shd w:val="clear" w:color="auto" w:fill="FFFFFF"/>
        </w:rPr>
        <w:t>(</w:t>
      </w:r>
      <w:hyperlink w:anchor="_ENREF_113" w:tooltip="Hoare, 2008 #142" w:history="1">
        <w:r w:rsidR="00DE1C74" w:rsidRPr="00E03B11">
          <w:rPr>
            <w:rFonts w:ascii="Times New Roman" w:hAnsi="Times New Roman"/>
            <w:noProof/>
            <w:sz w:val="24"/>
            <w:szCs w:val="24"/>
            <w:shd w:val="clear" w:color="auto" w:fill="FFFFFF"/>
          </w:rPr>
          <w:t>Hoare &amp; Kohane, 2008</w:t>
        </w:r>
      </w:hyperlink>
      <w:r w:rsidRPr="00E03B11">
        <w:rPr>
          <w:rFonts w:ascii="Times New Roman" w:hAnsi="Times New Roman"/>
          <w:noProof/>
          <w:sz w:val="24"/>
          <w:szCs w:val="24"/>
          <w:shd w:val="clear" w:color="auto" w:fill="FFFFFF"/>
        </w:rPr>
        <w:t>)</w:t>
      </w:r>
      <w:r w:rsidRPr="00E03B11">
        <w:rPr>
          <w:rFonts w:ascii="Times New Roman" w:hAnsi="Times New Roman"/>
          <w:sz w:val="24"/>
          <w:szCs w:val="24"/>
          <w:shd w:val="clear" w:color="auto" w:fill="FFFFFF"/>
        </w:rPr>
        <w:fldChar w:fldCharType="end"/>
      </w:r>
      <w:r w:rsidRPr="00E03B11">
        <w:rPr>
          <w:rFonts w:ascii="Times New Roman" w:hAnsi="Times New Roman"/>
          <w:sz w:val="24"/>
          <w:szCs w:val="24"/>
          <w:shd w:val="clear" w:color="auto" w:fill="FFFFFF"/>
        </w:rPr>
        <w:t>, agriculture</w:t>
      </w:r>
      <w:r>
        <w:rPr>
          <w:rFonts w:ascii="Times New Roman" w:hAnsi="Times New Roman" w:hint="eastAsia"/>
          <w:sz w:val="24"/>
          <w:szCs w:val="24"/>
          <w:shd w:val="clear" w:color="auto" w:fill="FFFFFF"/>
        </w:rPr>
        <w:t xml:space="preserve"> </w:t>
      </w:r>
      <w:r w:rsidRPr="00E03B11">
        <w:rPr>
          <w:rFonts w:ascii="Times New Roman" w:hAnsi="Times New Roman"/>
          <w:sz w:val="24"/>
          <w:szCs w:val="24"/>
          <w:shd w:val="clear" w:color="auto" w:fill="FFFFFF"/>
        </w:rPr>
        <w:fldChar w:fldCharType="begin"/>
      </w:r>
      <w:r w:rsidR="00DE1C74">
        <w:rPr>
          <w:rFonts w:ascii="Times New Roman" w:hAnsi="Times New Roman"/>
          <w:sz w:val="24"/>
          <w:szCs w:val="24"/>
          <w:shd w:val="clear" w:color="auto" w:fill="FFFFFF"/>
        </w:rPr>
        <w:instrText xml:space="preserve"> ADDIN EN.CITE &lt;EndNote&gt;&lt;Cite&gt;&lt;Author&gt;Saxena&lt;/Author&gt;&lt;Year&gt;2010&lt;/Year&gt;&lt;RecNum&gt;143&lt;/RecNum&gt;&lt;DisplayText&gt;(Saxena, 2010)&lt;/DisplayText&gt;&lt;record&gt;&lt;rec-number&gt;143&lt;/rec-number&gt;&lt;foreign-keys&gt;&lt;key app="EN" db-id="te5fa029a5r9t9erpax5pp2lxffwxpvrw0tw" timestamp="1468846691"&gt;143&lt;/key&gt;&lt;/foreign-keys&gt;&lt;ref-type name="Journal Article"&gt;17&lt;/ref-type&gt;&lt;contributors&gt;&lt;authors&gt;&lt;author&gt;Saxena, A. K.&lt;/author&gt;&lt;/authors&gt;&lt;/contributors&gt;&lt;auth-address&gt;Med Univ Graz, Dept Pediat &amp;amp; Adolescent Surg, A-8036 Graz, Austria&lt;/auth-address&gt;&lt;titles&gt;&lt;title&gt;Synthetic Biodegradable Hydrogel (PleuraSeal) Sealant for Sealing of Lung Tissue after Thoracoscopic Resection&lt;/title&gt;&lt;secondary-title&gt;Thoracic and Cardiovascular Surgery&lt;/secondary-title&gt;&lt;alt-title&gt;J Thorac Cardiov Sur&amp;#xD;J Thorac Cardiov Sur&lt;/alt-title&gt;&lt;/titles&gt;&lt;periodical&gt;&lt;full-title&gt;Thoracic and Cardiovascular Surgery&lt;/full-title&gt;&lt;abbr-1&gt;J. Thorac. Cardiovasc. Surg.&lt;/abbr-1&gt;&lt;/periodical&gt;&lt;pages&gt;496-497&lt;/pages&gt;&lt;volume&gt;139&lt;/volume&gt;&lt;number&gt;2&lt;/number&gt;&lt;keywords&gt;&lt;keyword&gt;polyethylene-glycol&lt;/keyword&gt;&lt;/keywords&gt;&lt;dates&gt;&lt;year&gt;2010&lt;/year&gt;&lt;pub-dates&gt;&lt;date&gt;Feb&lt;/date&gt;&lt;/pub-dates&gt;&lt;/dates&gt;&lt;isbn&gt;0022-5223&lt;/isbn&gt;&lt;accession-num&gt;WOS:000274014300034&lt;/accession-num&gt;&lt;urls&gt;&lt;related-urls&gt;&lt;url&gt;&amp;lt;Go to ISI&amp;gt;://WOS:000274014300034&lt;/url&gt;&lt;/related-urls&gt;&lt;/urls&gt;&lt;language&gt;English&lt;/language&gt;&lt;/record&gt;&lt;/Cite&gt;&lt;/EndNote&gt;</w:instrText>
      </w:r>
      <w:r w:rsidRPr="00E03B11">
        <w:rPr>
          <w:rFonts w:ascii="Times New Roman" w:hAnsi="Times New Roman"/>
          <w:sz w:val="24"/>
          <w:szCs w:val="24"/>
          <w:shd w:val="clear" w:color="auto" w:fill="FFFFFF"/>
        </w:rPr>
        <w:fldChar w:fldCharType="separate"/>
      </w:r>
      <w:r w:rsidRPr="00E03B11">
        <w:rPr>
          <w:rFonts w:ascii="Times New Roman" w:hAnsi="Times New Roman"/>
          <w:noProof/>
          <w:sz w:val="24"/>
          <w:szCs w:val="24"/>
          <w:shd w:val="clear" w:color="auto" w:fill="FFFFFF"/>
        </w:rPr>
        <w:t>(</w:t>
      </w:r>
      <w:hyperlink w:anchor="_ENREF_208" w:tooltip="Saxena, 2010 #143" w:history="1">
        <w:r w:rsidR="00DE1C74" w:rsidRPr="00E03B11">
          <w:rPr>
            <w:rFonts w:ascii="Times New Roman" w:hAnsi="Times New Roman"/>
            <w:noProof/>
            <w:sz w:val="24"/>
            <w:szCs w:val="24"/>
            <w:shd w:val="clear" w:color="auto" w:fill="FFFFFF"/>
          </w:rPr>
          <w:t>Saxena, 2010</w:t>
        </w:r>
      </w:hyperlink>
      <w:r w:rsidRPr="00E03B11">
        <w:rPr>
          <w:rFonts w:ascii="Times New Roman" w:hAnsi="Times New Roman"/>
          <w:noProof/>
          <w:sz w:val="24"/>
          <w:szCs w:val="24"/>
          <w:shd w:val="clear" w:color="auto" w:fill="FFFFFF"/>
        </w:rPr>
        <w:t>)</w:t>
      </w:r>
      <w:r w:rsidRPr="00E03B11">
        <w:rPr>
          <w:rFonts w:ascii="Times New Roman" w:hAnsi="Times New Roman"/>
          <w:sz w:val="24"/>
          <w:szCs w:val="24"/>
          <w:shd w:val="clear" w:color="auto" w:fill="FFFFFF"/>
        </w:rPr>
        <w:fldChar w:fldCharType="end"/>
      </w:r>
      <w:r w:rsidRPr="00E03B11">
        <w:rPr>
          <w:rFonts w:ascii="Times New Roman" w:hAnsi="Times New Roman"/>
          <w:sz w:val="24"/>
          <w:szCs w:val="24"/>
          <w:shd w:val="clear" w:color="auto" w:fill="FFFFFF"/>
        </w:rPr>
        <w:t xml:space="preserve">, food ingredients </w:t>
      </w:r>
      <w:r w:rsidRPr="00E03B11">
        <w:rPr>
          <w:rFonts w:ascii="Times New Roman" w:hAnsi="Times New Roman"/>
          <w:sz w:val="24"/>
          <w:szCs w:val="24"/>
          <w:shd w:val="clear" w:color="auto" w:fill="FFFFFF"/>
        </w:rPr>
        <w:fldChar w:fldCharType="begin"/>
      </w:r>
      <w:r w:rsidR="00DE1C74">
        <w:rPr>
          <w:rFonts w:ascii="Times New Roman" w:hAnsi="Times New Roman"/>
          <w:sz w:val="24"/>
          <w:szCs w:val="24"/>
          <w:shd w:val="clear" w:color="auto" w:fill="FFFFFF"/>
        </w:rPr>
        <w:instrText xml:space="preserve"> ADDIN EN.CITE &lt;EndNote&gt;&lt;Cite&gt;&lt;Author&gt;Chen&lt;/Author&gt;&lt;Year&gt;1995&lt;/Year&gt;&lt;RecNum&gt;144&lt;/RecNum&gt;&lt;DisplayText&gt;(Chen et al., 1995)&lt;/DisplayText&gt;&lt;record&gt;&lt;rec-number&gt;144&lt;/rec-number&gt;&lt;foreign-keys&gt;&lt;key app="EN" db-id="te5fa029a5r9t9erpax5pp2lxffwxpvrw0tw" timestamp="1468846831"&gt;144&lt;/key&gt;&lt;/foreign-keys&gt;&lt;ref-type name="Journal Article"&gt;17&lt;/ref-type&gt;&lt;contributors&gt;&lt;authors&gt;&lt;author&gt;Chen, X.&lt;/author&gt;&lt;author&gt;Martin, B. D.&lt;/author&gt;&lt;author&gt;Neubauer, T. K.&lt;/author&gt;&lt;author&gt;Linhardt, R. J.&lt;/author&gt;&lt;author&gt;Dordick, J. S.&lt;/author&gt;&lt;author&gt;Rethwisch, D. G.&lt;/author&gt;&lt;/authors&gt;&lt;/contributors&gt;&lt;auth-address&gt;Univ Iowa,Dept Chem &amp;amp; Biochem Engn,Iowa City,Ia 52242&amp;#xD;Univ Iowa,Coll Pharm,Iowa City,Ia 52242&lt;/auth-address&gt;&lt;titles&gt;&lt;title&gt;Enzymatic and Chemoenzymatic Approaches to Synthesis of Sugar Based Polymer and Hydrogels&lt;/title&gt;&lt;secondary-title&gt;Carbohydrate Polymers&lt;/secondary-title&gt;&lt;alt-title&gt;Carbohyd Polym&amp;#xD;Carbohyd Polym&lt;/alt-title&gt;&lt;/titles&gt;&lt;periodical&gt;&lt;full-title&gt;Carbohydrate Polymers&lt;/full-title&gt;&lt;abbr-1&gt;Carbohydr. Polym.&lt;/abbr-1&gt;&lt;abbr-2&gt;Carbohydr Polym&lt;/abbr-2&gt;&lt;/periodical&gt;&lt;pages&gt;15-21&lt;/pages&gt;&lt;volume&gt;28&lt;/volume&gt;&lt;number&gt;1&lt;/number&gt;&lt;keywords&gt;&lt;keyword&gt;catalyzed polymerization&lt;/keyword&gt;&lt;keyword&gt;biocatalytic synthesis&lt;/keyword&gt;&lt;keyword&gt;organic media&lt;/keyword&gt;&lt;keyword&gt;copolymers&lt;/keyword&gt;&lt;keyword&gt;peroxidase&lt;/keyword&gt;&lt;keyword&gt;polyester&lt;/keyword&gt;&lt;keyword&gt;phenols&lt;/keyword&gt;&lt;/keywords&gt;&lt;dates&gt;&lt;year&gt;1995&lt;/year&gt;&lt;/dates&gt;&lt;isbn&gt;0144-8617&lt;/isbn&gt;&lt;accession-num&gt;WOS:A1995TL66500003&lt;/accession-num&gt;&lt;urls&gt;&lt;related-urls&gt;&lt;url&gt;&amp;lt;Go to ISI&amp;gt;://WOS:A1995TL66500003&lt;/url&gt;&lt;/related-urls&gt;&lt;/urls&gt;&lt;language&gt;English&lt;/language&gt;&lt;/record&gt;&lt;/Cite&gt;&lt;/EndNote&gt;</w:instrText>
      </w:r>
      <w:r w:rsidRPr="00E03B11">
        <w:rPr>
          <w:rFonts w:ascii="Times New Roman" w:hAnsi="Times New Roman"/>
          <w:sz w:val="24"/>
          <w:szCs w:val="24"/>
          <w:shd w:val="clear" w:color="auto" w:fill="FFFFFF"/>
        </w:rPr>
        <w:fldChar w:fldCharType="separate"/>
      </w:r>
      <w:r>
        <w:rPr>
          <w:rFonts w:ascii="Times New Roman" w:hAnsi="Times New Roman"/>
          <w:noProof/>
          <w:sz w:val="24"/>
          <w:szCs w:val="24"/>
          <w:shd w:val="clear" w:color="auto" w:fill="FFFFFF"/>
        </w:rPr>
        <w:t>(</w:t>
      </w:r>
      <w:hyperlink w:anchor="_ENREF_44" w:tooltip="Chen, 1995 #144" w:history="1">
        <w:r w:rsidR="00DE1C74">
          <w:rPr>
            <w:rFonts w:ascii="Times New Roman" w:hAnsi="Times New Roman"/>
            <w:noProof/>
            <w:sz w:val="24"/>
            <w:szCs w:val="24"/>
            <w:shd w:val="clear" w:color="auto" w:fill="FFFFFF"/>
          </w:rPr>
          <w:t>Chen et al., 1995</w:t>
        </w:r>
      </w:hyperlink>
      <w:r>
        <w:rPr>
          <w:rFonts w:ascii="Times New Roman" w:hAnsi="Times New Roman"/>
          <w:noProof/>
          <w:sz w:val="24"/>
          <w:szCs w:val="24"/>
          <w:shd w:val="clear" w:color="auto" w:fill="FFFFFF"/>
        </w:rPr>
        <w:t>)</w:t>
      </w:r>
      <w:r w:rsidRPr="00E03B11">
        <w:rPr>
          <w:rFonts w:ascii="Times New Roman" w:hAnsi="Times New Roman"/>
          <w:sz w:val="24"/>
          <w:szCs w:val="24"/>
          <w:shd w:val="clear" w:color="auto" w:fill="FFFFFF"/>
        </w:rPr>
        <w:fldChar w:fldCharType="end"/>
      </w:r>
      <w:r w:rsidRPr="00E03B11">
        <w:rPr>
          <w:rFonts w:ascii="Times New Roman" w:hAnsi="Times New Roman"/>
          <w:sz w:val="24"/>
          <w:szCs w:val="24"/>
          <w:shd w:val="clear" w:color="auto" w:fill="FFFFFF"/>
        </w:rPr>
        <w:t xml:space="preserve"> and biomaterials such as </w:t>
      </w:r>
      <w:r>
        <w:rPr>
          <w:rFonts w:ascii="Times New Roman" w:hAnsi="Times New Roman" w:hint="eastAsia"/>
          <w:sz w:val="24"/>
          <w:szCs w:val="24"/>
          <w:shd w:val="clear" w:color="auto" w:fill="FFFFFF"/>
        </w:rPr>
        <w:t xml:space="preserve">soft </w:t>
      </w:r>
      <w:r w:rsidRPr="00E03B11">
        <w:rPr>
          <w:rFonts w:ascii="Times New Roman" w:hAnsi="Times New Roman"/>
          <w:sz w:val="24"/>
          <w:szCs w:val="24"/>
          <w:shd w:val="clear" w:color="auto" w:fill="FFFFFF"/>
        </w:rPr>
        <w:t>tissue scaffolds</w:t>
      </w:r>
      <w:r>
        <w:rPr>
          <w:rFonts w:ascii="Times New Roman" w:hAnsi="Times New Roman" w:hint="eastAsia"/>
          <w:sz w:val="24"/>
          <w:szCs w:val="24"/>
          <w:shd w:val="clear" w:color="auto" w:fill="FFFFFF"/>
        </w:rPr>
        <w:t xml:space="preserve"> </w:t>
      </w:r>
      <w:r w:rsidRPr="00E03B11">
        <w:rPr>
          <w:rFonts w:ascii="Times New Roman" w:hAnsi="Times New Roman"/>
          <w:sz w:val="24"/>
          <w:szCs w:val="24"/>
          <w:shd w:val="clear" w:color="auto" w:fill="FFFFFF"/>
        </w:rPr>
        <w:fldChar w:fldCharType="begin">
          <w:fldData xml:space="preserve">PEVuZE5vdGU+PENpdGU+PEF1dGhvcj5aaGFuZzwvQXV0aG9yPjxZZWFyPjIwMTE8L1llYXI+PFJl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==
</w:fldData>
        </w:fldChar>
      </w:r>
      <w:r w:rsidR="00DE1C74">
        <w:rPr>
          <w:rFonts w:ascii="Times New Roman" w:hAnsi="Times New Roman"/>
          <w:sz w:val="24"/>
          <w:szCs w:val="24"/>
          <w:shd w:val="clear" w:color="auto" w:fill="FFFFFF"/>
        </w:rPr>
        <w:instrText xml:space="preserve"> ADDIN EN.CITE </w:instrText>
      </w:r>
      <w:r w:rsidR="00DE1C74">
        <w:rPr>
          <w:rFonts w:ascii="Times New Roman" w:hAnsi="Times New Roman"/>
          <w:sz w:val="24"/>
          <w:szCs w:val="24"/>
          <w:shd w:val="clear" w:color="auto" w:fill="FFFFFF"/>
        </w:rPr>
        <w:fldChar w:fldCharType="begin">
          <w:fldData xml:space="preserve">PEVuZE5vdGU+PENpdGU+PEF1dGhvcj5aaGFuZzwvQXV0aG9yPjxZZWFyPjIwMTE8L1llYXI+PFJl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==
</w:fldData>
        </w:fldChar>
      </w:r>
      <w:r w:rsidR="00DE1C74">
        <w:rPr>
          <w:rFonts w:ascii="Times New Roman" w:hAnsi="Times New Roman"/>
          <w:sz w:val="24"/>
          <w:szCs w:val="24"/>
          <w:shd w:val="clear" w:color="auto" w:fill="FFFFFF"/>
        </w:rPr>
        <w:instrText xml:space="preserve"> ADDIN EN.CITE.DATA </w:instrText>
      </w:r>
      <w:r w:rsidR="00DE1C74">
        <w:rPr>
          <w:rFonts w:ascii="Times New Roman" w:hAnsi="Times New Roman"/>
          <w:sz w:val="24"/>
          <w:szCs w:val="24"/>
          <w:shd w:val="clear" w:color="auto" w:fill="FFFFFF"/>
        </w:rPr>
      </w:r>
      <w:r w:rsidR="00DE1C74">
        <w:rPr>
          <w:rFonts w:ascii="Times New Roman" w:hAnsi="Times New Roman"/>
          <w:sz w:val="24"/>
          <w:szCs w:val="24"/>
          <w:shd w:val="clear" w:color="auto" w:fill="FFFFFF"/>
        </w:rPr>
        <w:fldChar w:fldCharType="end"/>
      </w:r>
      <w:r w:rsidRPr="00E03B11">
        <w:rPr>
          <w:rFonts w:ascii="Times New Roman" w:hAnsi="Times New Roman"/>
          <w:sz w:val="24"/>
          <w:szCs w:val="24"/>
          <w:shd w:val="clear" w:color="auto" w:fill="FFFFFF"/>
        </w:rPr>
      </w:r>
      <w:r w:rsidRPr="00E03B11">
        <w:rPr>
          <w:rFonts w:ascii="Times New Roman" w:hAnsi="Times New Roman"/>
          <w:sz w:val="24"/>
          <w:szCs w:val="24"/>
          <w:shd w:val="clear" w:color="auto" w:fill="FFFFFF"/>
        </w:rPr>
        <w:fldChar w:fldCharType="separate"/>
      </w:r>
      <w:r>
        <w:rPr>
          <w:rFonts w:ascii="Times New Roman" w:hAnsi="Times New Roman"/>
          <w:noProof/>
          <w:sz w:val="24"/>
          <w:szCs w:val="24"/>
          <w:shd w:val="clear" w:color="auto" w:fill="FFFFFF"/>
        </w:rPr>
        <w:t>(</w:t>
      </w:r>
      <w:hyperlink w:anchor="_ENREF_76" w:tooltip="Frydrych, 2015 #148" w:history="1">
        <w:r w:rsidR="00DE1C74">
          <w:rPr>
            <w:rFonts w:ascii="Times New Roman" w:hAnsi="Times New Roman"/>
            <w:noProof/>
            <w:sz w:val="24"/>
            <w:szCs w:val="24"/>
            <w:shd w:val="clear" w:color="auto" w:fill="FFFFFF"/>
          </w:rPr>
          <w:t>Frydrych, Roman, Green, MacNeil, &amp; Chen, 2015</w:t>
        </w:r>
      </w:hyperlink>
      <w:r>
        <w:rPr>
          <w:rFonts w:ascii="Times New Roman" w:hAnsi="Times New Roman"/>
          <w:noProof/>
          <w:sz w:val="24"/>
          <w:szCs w:val="24"/>
          <w:shd w:val="clear" w:color="auto" w:fill="FFFFFF"/>
        </w:rPr>
        <w:t xml:space="preserve">; </w:t>
      </w:r>
      <w:hyperlink w:anchor="_ENREF_271" w:tooltip="Zhang, 2011 #145" w:history="1">
        <w:r w:rsidR="00DE1C74">
          <w:rPr>
            <w:rFonts w:ascii="Times New Roman" w:hAnsi="Times New Roman"/>
            <w:noProof/>
            <w:sz w:val="24"/>
            <w:szCs w:val="24"/>
            <w:shd w:val="clear" w:color="auto" w:fill="FFFFFF"/>
          </w:rPr>
          <w:t>Zhang et al., 2011</w:t>
        </w:r>
      </w:hyperlink>
      <w:r>
        <w:rPr>
          <w:rFonts w:ascii="Times New Roman" w:hAnsi="Times New Roman"/>
          <w:noProof/>
          <w:sz w:val="24"/>
          <w:szCs w:val="24"/>
          <w:shd w:val="clear" w:color="auto" w:fill="FFFFFF"/>
        </w:rPr>
        <w:t>)</w:t>
      </w:r>
      <w:r w:rsidRPr="00E03B11">
        <w:rPr>
          <w:rFonts w:ascii="Times New Roman" w:hAnsi="Times New Roman"/>
          <w:sz w:val="24"/>
          <w:szCs w:val="24"/>
          <w:shd w:val="clear" w:color="auto" w:fill="FFFFFF"/>
        </w:rPr>
        <w:fldChar w:fldCharType="end"/>
      </w:r>
      <w:r w:rsidRPr="00E03B11">
        <w:rPr>
          <w:rFonts w:ascii="Times New Roman" w:hAnsi="Times New Roman"/>
          <w:sz w:val="24"/>
          <w:szCs w:val="24"/>
          <w:shd w:val="clear" w:color="auto" w:fill="FFFFFF"/>
        </w:rPr>
        <w:t>, wound dressings</w:t>
      </w:r>
      <w:r>
        <w:rPr>
          <w:rFonts w:ascii="Times New Roman" w:hAnsi="Times New Roman" w:hint="eastAsia"/>
          <w:sz w:val="24"/>
          <w:szCs w:val="24"/>
          <w:shd w:val="clear" w:color="auto" w:fill="FFFFFF"/>
        </w:rPr>
        <w:t xml:space="preserve"> </w:t>
      </w:r>
      <w:r w:rsidRPr="00E03B11">
        <w:rPr>
          <w:rFonts w:ascii="Times New Roman" w:hAnsi="Times New Roman"/>
          <w:sz w:val="24"/>
          <w:szCs w:val="24"/>
          <w:shd w:val="clear" w:color="auto" w:fill="FFFFFF"/>
        </w:rPr>
        <w:fldChar w:fldCharType="begin"/>
      </w:r>
      <w:r w:rsidR="00DE1C74">
        <w:rPr>
          <w:rFonts w:ascii="Times New Roman" w:hAnsi="Times New Roman"/>
          <w:sz w:val="24"/>
          <w:szCs w:val="24"/>
          <w:shd w:val="clear" w:color="auto" w:fill="FFFFFF"/>
        </w:rPr>
        <w:instrText xml:space="preserve"> ADDIN EN.CITE &lt;EndNote&gt;&lt;Cite&gt;&lt;Author&gt;Sirousazar&lt;/Author&gt;&lt;Year&gt;2012&lt;/Year&gt;&lt;RecNum&gt;147&lt;/RecNum&gt;&lt;DisplayText&gt;(Sirousazar, Kokabi, Hassan, &amp;amp; Bahramian, 2012)&lt;/DisplayText&gt;&lt;record&gt;&lt;rec-number&gt;147&lt;/rec-number&gt;&lt;foreign-keys&gt;&lt;key app="EN" db-id="te5fa029a5r9t9erpax5pp2lxffwxpvrw0tw" timestamp="1468847273"&gt;147&lt;/key&gt;&lt;/foreign-keys&gt;&lt;ref-type name="Journal Article"&gt;17&lt;/ref-type&gt;&lt;contributors&gt;&lt;authors&gt;&lt;author&gt;Sirousazar, M.&lt;/author&gt;&lt;author&gt;Kokabi, M.&lt;/author&gt;&lt;author&gt;Hassan, Z. M.&lt;/author&gt;&lt;author&gt;Bahramian, A. R.&lt;/author&gt;&lt;/authors&gt;&lt;/contributors&gt;&lt;auth-address&gt;Tarbiat Modares Univ, Fac Chem Engn, Dept Polymer Engn, Tehran, Iran&amp;#xD;Tarbiat Modares Univ, Fac Med Sci, Dept Immunol, Tehran, Iran&lt;/auth-address&gt;&lt;titles&gt;&lt;title&gt;Polyvinyl Alcohol/Na-Montmorillonite Nanocomposite Hydrogels Prepared by Freezing-Thawing Method: Structural, Mechanical, Thermal, and Swelling Properties&lt;/title&gt;&lt;secondary-title&gt;Macromolecular Science, Part B: Physics&lt;/secondary-title&gt;&lt;alt-title&gt;J Macromol Sci B&amp;#xD;J Macromol Sci B&lt;/alt-title&gt;&lt;/titles&gt;&lt;periodical&gt;&lt;full-title&gt;Macromolecular Science, Part B: Physics&lt;/full-title&gt;&lt;abbr-1&gt;J. Macromol. Sci. Phys.&lt;/abbr-1&gt;&lt;/periodical&gt;&lt;pages&gt;1335-1350&lt;/pages&gt;&lt;volume&gt;51&lt;/volume&gt;&lt;number&gt;7&lt;/number&gt;&lt;keywords&gt;&lt;keyword&gt;freeze-thaw processing&lt;/keyword&gt;&lt;keyword&gt;hydrogel&lt;/keyword&gt;&lt;keyword&gt;na-montmorillonite&lt;/keyword&gt;&lt;keyword&gt;nanocomposite&lt;/keyword&gt;&lt;keyword&gt;polyvinyl alcohol&lt;/keyword&gt;&lt;keyword&gt;drug-release behavior&lt;/keyword&gt;&lt;keyword&gt;clay nanocomposite&lt;/keyword&gt;&lt;keyword&gt;rheological behavior&lt;/keyword&gt;&lt;keyword&gt;composite hydrogels&lt;/keyword&gt;&lt;keyword&gt;pva&lt;/keyword&gt;&lt;keyword&gt;removal&lt;/keyword&gt;&lt;keyword&gt;strength&lt;/keyword&gt;&lt;keyword&gt;delivery&lt;/keyword&gt;&lt;keyword&gt;dye&lt;/keyword&gt;&lt;/keywords&gt;&lt;dates&gt;&lt;year&gt;2012&lt;/year&gt;&lt;/dates&gt;&lt;isbn&gt;0022-2348&lt;/isbn&gt;&lt;accession-num&gt;WOS:000304454000005&lt;/accession-num&gt;&lt;urls&gt;&lt;related-urls&gt;&lt;url&gt;&amp;lt;Go to ISI&amp;gt;://WOS:000304454000005&lt;/url&gt;&lt;/related-urls&gt;&lt;/urls&gt;&lt;language&gt;English&lt;/language&gt;&lt;/record&gt;&lt;/Cite&gt;&lt;/EndNote&gt;</w:instrText>
      </w:r>
      <w:r w:rsidRPr="00E03B11">
        <w:rPr>
          <w:rFonts w:ascii="Times New Roman" w:hAnsi="Times New Roman"/>
          <w:sz w:val="24"/>
          <w:szCs w:val="24"/>
          <w:shd w:val="clear" w:color="auto" w:fill="FFFFFF"/>
        </w:rPr>
        <w:fldChar w:fldCharType="separate"/>
      </w:r>
      <w:r>
        <w:rPr>
          <w:rFonts w:ascii="Times New Roman" w:hAnsi="Times New Roman"/>
          <w:noProof/>
          <w:sz w:val="24"/>
          <w:szCs w:val="24"/>
          <w:shd w:val="clear" w:color="auto" w:fill="FFFFFF"/>
        </w:rPr>
        <w:t>(</w:t>
      </w:r>
      <w:hyperlink w:anchor="_ENREF_218" w:tooltip="Sirousazar, 2012 #147" w:history="1">
        <w:r w:rsidR="00DE1C74">
          <w:rPr>
            <w:rFonts w:ascii="Times New Roman" w:hAnsi="Times New Roman"/>
            <w:noProof/>
            <w:sz w:val="24"/>
            <w:szCs w:val="24"/>
            <w:shd w:val="clear" w:color="auto" w:fill="FFFFFF"/>
          </w:rPr>
          <w:t>Sirousazar, Kokabi, Hassan, &amp; Bahramian, 2012</w:t>
        </w:r>
      </w:hyperlink>
      <w:r>
        <w:rPr>
          <w:rFonts w:ascii="Times New Roman" w:hAnsi="Times New Roman"/>
          <w:noProof/>
          <w:sz w:val="24"/>
          <w:szCs w:val="24"/>
          <w:shd w:val="clear" w:color="auto" w:fill="FFFFFF"/>
        </w:rPr>
        <w:t>)</w:t>
      </w:r>
      <w:r w:rsidRPr="00E03B11">
        <w:rPr>
          <w:rFonts w:ascii="Times New Roman" w:hAnsi="Times New Roman"/>
          <w:sz w:val="24"/>
          <w:szCs w:val="24"/>
          <w:shd w:val="clear" w:color="auto" w:fill="FFFFFF"/>
        </w:rPr>
        <w:fldChar w:fldCharType="end"/>
      </w:r>
      <w:r w:rsidRPr="00E03B11">
        <w:rPr>
          <w:rFonts w:ascii="Times New Roman" w:hAnsi="Times New Roman"/>
          <w:sz w:val="24"/>
          <w:szCs w:val="24"/>
          <w:shd w:val="clear" w:color="auto" w:fill="FFFFFF"/>
        </w:rPr>
        <w:t xml:space="preserve"> and biosensors </w:t>
      </w:r>
      <w:r w:rsidRPr="00E03B11">
        <w:rPr>
          <w:rFonts w:ascii="Times New Roman" w:hAnsi="Times New Roman"/>
          <w:sz w:val="24"/>
          <w:szCs w:val="24"/>
          <w:shd w:val="clear" w:color="auto" w:fill="FFFFFF"/>
        </w:rPr>
        <w:fldChar w:fldCharType="begin">
          <w:fldData xml:space="preserve">PEVuZE5vdGU+PENpdGU+PEF1dGhvcj5MaTwvQXV0aG9yPjxZZWFyPjIwMTU8L1llYXI+PFJlY051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</w:fldData>
        </w:fldChar>
      </w:r>
      <w:r w:rsidR="00DE1C74">
        <w:rPr>
          <w:rFonts w:ascii="Times New Roman" w:hAnsi="Times New Roman"/>
          <w:sz w:val="24"/>
          <w:szCs w:val="24"/>
          <w:shd w:val="clear" w:color="auto" w:fill="FFFFFF"/>
        </w:rPr>
        <w:instrText xml:space="preserve"> ADDIN EN.CITE </w:instrText>
      </w:r>
      <w:r w:rsidR="00DE1C74">
        <w:rPr>
          <w:rFonts w:ascii="Times New Roman" w:hAnsi="Times New Roman"/>
          <w:sz w:val="24"/>
          <w:szCs w:val="24"/>
          <w:shd w:val="clear" w:color="auto" w:fill="FFFFFF"/>
        </w:rPr>
        <w:fldChar w:fldCharType="begin">
          <w:fldData xml:space="preserve">PEVuZE5vdGU+PENpdGU+PEF1dGhvcj5MaTwvQXV0aG9yPjxZZWFyPjIwMTU8L1llYXI+PFJlY051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</w:fldData>
        </w:fldChar>
      </w:r>
      <w:r w:rsidR="00DE1C74">
        <w:rPr>
          <w:rFonts w:ascii="Times New Roman" w:hAnsi="Times New Roman"/>
          <w:sz w:val="24"/>
          <w:szCs w:val="24"/>
          <w:shd w:val="clear" w:color="auto" w:fill="FFFFFF"/>
        </w:rPr>
        <w:instrText xml:space="preserve"> ADDIN EN.CITE.DATA </w:instrText>
      </w:r>
      <w:r w:rsidR="00DE1C74">
        <w:rPr>
          <w:rFonts w:ascii="Times New Roman" w:hAnsi="Times New Roman"/>
          <w:sz w:val="24"/>
          <w:szCs w:val="24"/>
          <w:shd w:val="clear" w:color="auto" w:fill="FFFFFF"/>
        </w:rPr>
      </w:r>
      <w:r w:rsidR="00DE1C74">
        <w:rPr>
          <w:rFonts w:ascii="Times New Roman" w:hAnsi="Times New Roman"/>
          <w:sz w:val="24"/>
          <w:szCs w:val="24"/>
          <w:shd w:val="clear" w:color="auto" w:fill="FFFFFF"/>
        </w:rPr>
        <w:fldChar w:fldCharType="end"/>
      </w:r>
      <w:r w:rsidRPr="00E03B11">
        <w:rPr>
          <w:rFonts w:ascii="Times New Roman" w:hAnsi="Times New Roman"/>
          <w:sz w:val="24"/>
          <w:szCs w:val="24"/>
          <w:shd w:val="clear" w:color="auto" w:fill="FFFFFF"/>
        </w:rPr>
      </w:r>
      <w:r w:rsidRPr="00E03B11">
        <w:rPr>
          <w:rFonts w:ascii="Times New Roman" w:hAnsi="Times New Roman"/>
          <w:sz w:val="24"/>
          <w:szCs w:val="24"/>
          <w:shd w:val="clear" w:color="auto" w:fill="FFFFFF"/>
        </w:rPr>
        <w:fldChar w:fldCharType="separate"/>
      </w:r>
      <w:r w:rsidRPr="00E03B11">
        <w:rPr>
          <w:rFonts w:ascii="Times New Roman" w:hAnsi="Times New Roman"/>
          <w:noProof/>
          <w:sz w:val="24"/>
          <w:szCs w:val="24"/>
          <w:shd w:val="clear" w:color="auto" w:fill="FFFFFF"/>
        </w:rPr>
        <w:t>(</w:t>
      </w:r>
      <w:hyperlink w:anchor="_ENREF_153" w:tooltip="Li, 2015 #149" w:history="1">
        <w:r w:rsidR="00DE1C74" w:rsidRPr="00E03B11">
          <w:rPr>
            <w:rFonts w:ascii="Times New Roman" w:hAnsi="Times New Roman"/>
            <w:noProof/>
            <w:sz w:val="24"/>
            <w:szCs w:val="24"/>
            <w:shd w:val="clear" w:color="auto" w:fill="FFFFFF"/>
          </w:rPr>
          <w:t>Li et al., 2015</w:t>
        </w:r>
      </w:hyperlink>
      <w:r w:rsidRPr="00E03B11">
        <w:rPr>
          <w:rFonts w:ascii="Times New Roman" w:hAnsi="Times New Roman"/>
          <w:noProof/>
          <w:sz w:val="24"/>
          <w:szCs w:val="24"/>
          <w:shd w:val="clear" w:color="auto" w:fill="FFFFFF"/>
        </w:rPr>
        <w:t>)</w:t>
      </w:r>
      <w:r w:rsidRPr="00E03B11">
        <w:rPr>
          <w:rFonts w:ascii="Times New Roman" w:hAnsi="Times New Roman"/>
          <w:sz w:val="24"/>
          <w:szCs w:val="24"/>
          <w:shd w:val="clear" w:color="auto" w:fill="FFFFFF"/>
        </w:rPr>
        <w:fldChar w:fldCharType="end"/>
      </w:r>
      <w:r w:rsidRPr="00E03B11">
        <w:rPr>
          <w:rFonts w:ascii="Times New Roman" w:hAnsi="Times New Roman"/>
          <w:sz w:val="24"/>
          <w:szCs w:val="24"/>
          <w:shd w:val="clear" w:color="auto" w:fill="FFFFFF"/>
        </w:rPr>
        <w:t>.</w:t>
      </w:r>
      <w:r>
        <w:rPr>
          <w:rFonts w:ascii="Times New Roman" w:hAnsi="Times New Roman" w:hint="eastAsia"/>
          <w:sz w:val="24"/>
          <w:szCs w:val="24"/>
          <w:shd w:val="clear" w:color="auto" w:fill="FFFFFF"/>
        </w:rPr>
        <w:t xml:space="preserve"> </w:t>
      </w:r>
      <w:r>
        <w:rPr>
          <w:rFonts w:ascii="Times New Roman" w:hAnsi="Times New Roman" w:hint="eastAsia"/>
          <w:sz w:val="24"/>
        </w:rPr>
        <w:t xml:space="preserve">Polyacrylamide is the most commonly used monomer for synthesising hydrogels because it is highly hydrophilic and easy to polymerise. Polyacrylamide/clay nanocomposite hydrogels have been studied for </w:t>
      </w:r>
      <w:r>
        <w:rPr>
          <w:rFonts w:ascii="Times New Roman" w:hAnsi="Times New Roman"/>
          <w:sz w:val="24"/>
        </w:rPr>
        <w:t>over a decade</w:t>
      </w:r>
      <w:r>
        <w:rPr>
          <w:rFonts w:ascii="Times New Roman" w:hAnsi="Times New Roman" w:hint="eastAsia"/>
          <w:sz w:val="24"/>
        </w:rPr>
        <w:t xml:space="preserve"> since polyacrylamide/synthetic </w:t>
      </w:r>
      <w:proofErr w:type="spellStart"/>
      <w:r>
        <w:rPr>
          <w:rFonts w:ascii="Times New Roman" w:hAnsi="Times New Roman" w:hint="eastAsia"/>
          <w:sz w:val="24"/>
        </w:rPr>
        <w:t>hectorite</w:t>
      </w:r>
      <w:proofErr w:type="spellEnd"/>
      <w:r>
        <w:rPr>
          <w:rFonts w:ascii="Times New Roman" w:hAnsi="Times New Roman" w:hint="eastAsia"/>
          <w:sz w:val="24"/>
        </w:rPr>
        <w:t xml:space="preserve"> nanocomposite hydrogels were firstly </w:t>
      </w:r>
      <w:r>
        <w:rPr>
          <w:rFonts w:ascii="Times New Roman" w:hAnsi="Times New Roman" w:hint="eastAsia"/>
          <w:sz w:val="24"/>
        </w:rPr>
        <w:lastRenderedPageBreak/>
        <w:t xml:space="preserve">obtained in 2002 by </w:t>
      </w:r>
      <w:proofErr w:type="spellStart"/>
      <w:r>
        <w:rPr>
          <w:rFonts w:ascii="Times New Roman" w:hAnsi="Times New Roman" w:hint="eastAsia"/>
          <w:sz w:val="24"/>
        </w:rPr>
        <w:t>Haraguchi</w:t>
      </w:r>
      <w:r>
        <w:rPr>
          <w:rFonts w:ascii="Times New Roman" w:hAnsi="Times New Roman"/>
          <w:sz w:val="24"/>
        </w:rPr>
        <w:t>’</w:t>
      </w:r>
      <w:r>
        <w:rPr>
          <w:rFonts w:ascii="Times New Roman" w:hAnsi="Times New Roman" w:hint="eastAsia"/>
          <w:sz w:val="24"/>
        </w:rPr>
        <w:t>s</w:t>
      </w:r>
      <w:proofErr w:type="spellEnd"/>
      <w:r>
        <w:rPr>
          <w:rFonts w:ascii="Times New Roman" w:hAnsi="Times New Roman" w:hint="eastAsia"/>
          <w:sz w:val="24"/>
        </w:rPr>
        <w:t xml:space="preserve"> group </w:t>
      </w:r>
      <w:r>
        <w:rPr>
          <w:rFonts w:ascii="Times New Roman" w:hAnsi="Times New Roman"/>
          <w:sz w:val="24"/>
        </w:rPr>
        <w:fldChar w:fldCharType="begin">
          <w:fldData xml:space="preserve">PEVuZE5vdGU+PENpdGU+PEF1dGhvcj5IYXJhZ3VjaGk8L0F1dGhvcj48WWVhcj4yMDAyPC9ZZWFy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PEVuZE5vdGU+PENpdGU+PEF1dGhvcj5IYXJhZ3VjaGk8L0F1dGhvcj48WWVhcj4yMDAyPC9ZZWFy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96" w:tooltip="Haraguchi, 2007 #133" w:history="1">
        <w:r w:rsidR="00DE1C74">
          <w:rPr>
            <w:rFonts w:ascii="Times New Roman" w:hAnsi="Times New Roman"/>
            <w:noProof/>
            <w:sz w:val="24"/>
          </w:rPr>
          <w:t>Haraguchi, 2007</w:t>
        </w:r>
      </w:hyperlink>
      <w:r>
        <w:rPr>
          <w:rFonts w:ascii="Times New Roman" w:hAnsi="Times New Roman"/>
          <w:noProof/>
          <w:sz w:val="24"/>
        </w:rPr>
        <w:t xml:space="preserve">; </w:t>
      </w:r>
      <w:hyperlink w:anchor="_ENREF_102" w:tooltip="Haraguchi, 2002 #21" w:history="1">
        <w:r w:rsidR="00DE1C74">
          <w:rPr>
            <w:rFonts w:ascii="Times New Roman" w:hAnsi="Times New Roman"/>
            <w:noProof/>
            <w:sz w:val="24"/>
          </w:rPr>
          <w:t>Haraguchi &amp; Takehisa, 2002</w:t>
        </w:r>
      </w:hyperlink>
      <w:r>
        <w:rPr>
          <w:rFonts w:ascii="Times New Roman" w:hAnsi="Times New Roman"/>
          <w:noProof/>
          <w:sz w:val="24"/>
        </w:rPr>
        <w:t>)</w:t>
      </w:r>
      <w:r>
        <w:rPr>
          <w:rFonts w:ascii="Times New Roman" w:hAnsi="Times New Roman"/>
          <w:sz w:val="24"/>
        </w:rPr>
        <w:fldChar w:fldCharType="end"/>
      </w:r>
      <w:r>
        <w:rPr>
          <w:rFonts w:ascii="Times New Roman" w:hAnsi="Times New Roman" w:hint="eastAsia"/>
          <w:sz w:val="24"/>
        </w:rPr>
        <w:t xml:space="preserve">. However, nanocomposite hydrogels often showed high hysteresis during cyclic tension </w:t>
      </w:r>
      <w:r>
        <w:rPr>
          <w:rFonts w:ascii="Times New Roman" w:hAnsi="Times New Roman"/>
          <w:sz w:val="24"/>
        </w:rPr>
        <w:fldChar w:fldCharType="begin">
          <w:fldData xml:space="preserve">PEVuZE5vdGU+PENpdGU+PEF1dGhvcj5aaGFvPC9BdXRob3I+PFllYXI+MjAxNDwvWWVhcj48UmVj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PEVuZE5vdGU+PENpdGU+PEF1dGhvcj5aaGFvPC9BdXRob3I+PFllYXI+MjAxNDwvWWVhcj48UmVj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175" w:tooltip="Nakajima, 2013 #120" w:history="1">
        <w:r w:rsidR="00DE1C74">
          <w:rPr>
            <w:rFonts w:ascii="Times New Roman" w:hAnsi="Times New Roman"/>
            <w:noProof/>
            <w:sz w:val="24"/>
          </w:rPr>
          <w:t>Nakajima, Kurokawa, Ahmed, Wu, &amp; Gong, 2013</w:t>
        </w:r>
      </w:hyperlink>
      <w:r>
        <w:rPr>
          <w:rFonts w:ascii="Times New Roman" w:hAnsi="Times New Roman"/>
          <w:noProof/>
          <w:sz w:val="24"/>
        </w:rPr>
        <w:t xml:space="preserve">; </w:t>
      </w:r>
      <w:hyperlink w:anchor="_ENREF_274" w:tooltip="Zhao, 2014 #48" w:history="1">
        <w:r w:rsidR="00DE1C74">
          <w:rPr>
            <w:rFonts w:ascii="Times New Roman" w:hAnsi="Times New Roman"/>
            <w:noProof/>
            <w:sz w:val="24"/>
          </w:rPr>
          <w:t>Zhao, 2014</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a</w:t>
      </w:r>
      <w:r>
        <w:rPr>
          <w:rFonts w:ascii="Times New Roman" w:hAnsi="Times New Roman" w:hint="eastAsia"/>
          <w:sz w:val="24"/>
        </w:rPr>
        <w:t xml:space="preserve">nd the mechanical properties of the fully swollen nanocomposite hydrogels were hardly reported </w:t>
      </w:r>
      <w:r>
        <w:rPr>
          <w:rFonts w:ascii="Times New Roman" w:hAnsi="Times New Roman"/>
          <w:sz w:val="24"/>
        </w:rPr>
        <w:fldChar w:fldCharType="begin"/>
      </w:r>
      <w:r w:rsidR="00DE1C74">
        <w:rPr>
          <w:rFonts w:ascii="Times New Roman" w:hAnsi="Times New Roman"/>
          <w:sz w:val="24"/>
        </w:rPr>
        <w:instrText xml:space="preserve"> ADDIN EN.CITE &lt;EndNote&gt;&lt;Cite&gt;&lt;Author&gt;Haraguchi&lt;/Author&gt;&lt;Year&gt;2007&lt;/Year&gt;&lt;RecNum&gt;133&lt;/RecNum&gt;&lt;DisplayText&gt;(Haraguchi, 2007)&lt;/DisplayText&gt;&lt;record&gt;&lt;rec-number&gt;133&lt;/rec-number&gt;&lt;foreign-keys&gt;&lt;key app="EN" db-id="te5fa029a5r9t9erpax5pp2lxffwxpvrw0tw" timestamp="1462973095"&gt;133&lt;/key&gt;&lt;/foreign-keys&gt;&lt;ref-type name="Journal Article"&gt;17&lt;/ref-type&gt;&lt;contributors&gt;&lt;authors&gt;&lt;author&gt;Haraguchi, K.&lt;/author&gt;&lt;/authors&gt;&lt;/contributors&gt;&lt;auth-address&gt;Kamamura Inst Chem Res, Mat Chem Lab, Sakura, Chiba 2850078, Japan&lt;/auth-address&gt;&lt;titles&gt;&lt;title&gt;Nanocomposite hydrogels&lt;/title&gt;&lt;secondary-title&gt;Current Opinion in Solid State &amp;amp; Materials Science&lt;/secondary-title&gt;&lt;alt-title&gt;Curr Opin Solid St M&amp;#xD;Curr Opin Solid St M&lt;/alt-title&gt;&lt;/titles&gt;&lt;periodical&gt;&lt;full-title&gt;Current Opinion in Solid State &amp;amp; Materials Science&lt;/full-title&gt;&lt;abbr-1&gt;Curr. Opin. Solid St. M&lt;/abbr-1&gt;&lt;/periodical&gt;&lt;pages&gt;47-54&lt;/pages&gt;&lt;volume&gt;11&lt;/volume&gt;&lt;number&gt;3-4&lt;/number&gt;&lt;keywords&gt;&lt;keyword&gt;nanocomposite&lt;/keyword&gt;&lt;keyword&gt;hydrogel&lt;/keyword&gt;&lt;keyword&gt;clay&lt;/keyword&gt;&lt;keyword&gt;network structure&lt;/keyword&gt;&lt;keyword&gt;stimulus-sensitivity&lt;/keyword&gt;&lt;keyword&gt;polymer-clay nanocomposites&lt;/keyword&gt;&lt;keyword&gt;inorganic network structure&lt;/keyword&gt;&lt;keyword&gt;free-radical polymerization&lt;/keyword&gt;&lt;keyword&gt;to-globule transition&lt;/keyword&gt;&lt;keyword&gt;cross-linking agent&lt;/keyword&gt;&lt;keyword&gt;mechanical-properties&lt;/keyword&gt;&lt;keyword&gt;composite hydrogels&lt;/keyword&gt;&lt;keyword&gt;light-scattering&lt;/keyword&gt;&lt;keyword&gt;gels&lt;/keyword&gt;&lt;keyword&gt;behavior&lt;/keyword&gt;&lt;/keywords&gt;&lt;dates&gt;&lt;year&gt;2007&lt;/year&gt;&lt;pub-dates&gt;&lt;date&gt;Jun-Aug&lt;/date&gt;&lt;/pub-dates&gt;&lt;/dates&gt;&lt;isbn&gt;1359-0286&lt;/isbn&gt;&lt;accession-num&gt;WOS:000258941000004&lt;/accession-num&gt;&lt;urls&gt;&lt;related-urls&gt;&lt;url&gt;&amp;lt;Go to ISI&amp;gt;://WOS:000258941000004&lt;/url&gt;&lt;/related-urls&gt;&lt;/urls&gt;&lt;language&gt;English&lt;/language&gt;&lt;/record&gt;&lt;/Cite&gt;&lt;/EndNote&gt;</w:instrText>
      </w:r>
      <w:r>
        <w:rPr>
          <w:rFonts w:ascii="Times New Roman" w:hAnsi="Times New Roman"/>
          <w:sz w:val="24"/>
        </w:rPr>
        <w:fldChar w:fldCharType="separate"/>
      </w:r>
      <w:r>
        <w:rPr>
          <w:rFonts w:ascii="Times New Roman" w:hAnsi="Times New Roman"/>
          <w:noProof/>
          <w:sz w:val="24"/>
        </w:rPr>
        <w:t>(</w:t>
      </w:r>
      <w:hyperlink w:anchor="_ENREF_96" w:tooltip="Haraguchi, 2007 #133" w:history="1">
        <w:r w:rsidR="00DE1C74">
          <w:rPr>
            <w:rFonts w:ascii="Times New Roman" w:hAnsi="Times New Roman"/>
            <w:noProof/>
            <w:sz w:val="24"/>
          </w:rPr>
          <w:t>Haraguchi, 2007</w:t>
        </w:r>
      </w:hyperlink>
      <w:r>
        <w:rPr>
          <w:rFonts w:ascii="Times New Roman" w:hAnsi="Times New Roman"/>
          <w:noProof/>
          <w:sz w:val="24"/>
        </w:rPr>
        <w:t>)</w:t>
      </w:r>
      <w:r>
        <w:rPr>
          <w:rFonts w:ascii="Times New Roman" w:hAnsi="Times New Roman"/>
          <w:sz w:val="24"/>
        </w:rPr>
        <w:fldChar w:fldCharType="end"/>
      </w:r>
      <w:r>
        <w:rPr>
          <w:rFonts w:ascii="Times New Roman" w:hAnsi="Times New Roman" w:hint="eastAsia"/>
          <w:sz w:val="24"/>
        </w:rPr>
        <w:t xml:space="preserve">. So it is important to </w:t>
      </w:r>
      <w:r>
        <w:rPr>
          <w:rFonts w:ascii="Times New Roman" w:hAnsi="Times New Roman"/>
          <w:sz w:val="24"/>
        </w:rPr>
        <w:t xml:space="preserve">improve the mechanical properties of nanocomposite hydrogels with excellent resilience in either their as-prepared and fully swollen states. </w:t>
      </w:r>
    </w:p>
    <w:p w:rsidR="000063E9" w:rsidRDefault="000063E9" w:rsidP="000063E9">
      <w:pPr>
        <w:spacing w:line="480" w:lineRule="auto"/>
        <w:jc w:val="both"/>
        <w:rPr>
          <w:rFonts w:ascii="Times New Roman" w:hAnsi="Times New Roman"/>
          <w:sz w:val="24"/>
        </w:rPr>
      </w:pPr>
    </w:p>
    <w:p w:rsidR="000063E9" w:rsidRDefault="000063E9" w:rsidP="000063E9">
      <w:pPr>
        <w:spacing w:line="480" w:lineRule="auto"/>
        <w:jc w:val="both"/>
        <w:rPr>
          <w:rFonts w:ascii="Times New Roman" w:hAnsi="Times New Roman"/>
          <w:sz w:val="24"/>
        </w:rPr>
      </w:pPr>
      <w:r>
        <w:rPr>
          <w:rFonts w:ascii="Times New Roman" w:hAnsi="Times New Roman" w:hint="eastAsia"/>
          <w:sz w:val="24"/>
        </w:rPr>
        <w:t xml:space="preserve">The </w:t>
      </w:r>
      <w:r>
        <w:rPr>
          <w:rFonts w:ascii="Times New Roman" w:hAnsi="Times New Roman"/>
          <w:sz w:val="24"/>
        </w:rPr>
        <w:t>overall</w:t>
      </w:r>
      <w:r>
        <w:rPr>
          <w:rFonts w:ascii="Times New Roman" w:hAnsi="Times New Roman" w:hint="eastAsia"/>
          <w:sz w:val="24"/>
        </w:rPr>
        <w:t xml:space="preserve"> aims of t</w:t>
      </w:r>
      <w:r>
        <w:rPr>
          <w:rFonts w:ascii="Times New Roman" w:hAnsi="Times New Roman"/>
          <w:sz w:val="24"/>
        </w:rPr>
        <w:t xml:space="preserve">his project </w:t>
      </w:r>
      <w:r>
        <w:rPr>
          <w:rFonts w:ascii="Times New Roman" w:hAnsi="Times New Roman" w:hint="eastAsia"/>
          <w:sz w:val="24"/>
        </w:rPr>
        <w:t>were</w:t>
      </w:r>
      <w:r>
        <w:rPr>
          <w:rFonts w:ascii="Times New Roman" w:hAnsi="Times New Roman"/>
          <w:sz w:val="24"/>
        </w:rPr>
        <w:t xml:space="preserve"> </w:t>
      </w:r>
      <w:r w:rsidRPr="00463130">
        <w:rPr>
          <w:rFonts w:ascii="Times New Roman" w:hAnsi="Times New Roman"/>
          <w:sz w:val="24"/>
        </w:rPr>
        <w:t xml:space="preserve">to investigate the </w:t>
      </w:r>
      <w:r w:rsidRPr="002674F8">
        <w:rPr>
          <w:rFonts w:ascii="Times New Roman" w:hAnsi="Times New Roman" w:hint="eastAsia"/>
          <w:sz w:val="24"/>
        </w:rPr>
        <w:t xml:space="preserve">possibility of altering the mechanical and thermal properties of the nylon 6/MMT nanocomposite materials by adjusting the MMT intercalation/exfoliation ratios. </w:t>
      </w:r>
      <w:r>
        <w:rPr>
          <w:rFonts w:ascii="Times New Roman" w:hAnsi="Times New Roman"/>
          <w:sz w:val="24"/>
        </w:rPr>
        <w:t>Additionally</w:t>
      </w:r>
      <w:r w:rsidRPr="002674F8">
        <w:rPr>
          <w:rFonts w:ascii="Times New Roman" w:hAnsi="Times New Roman" w:hint="eastAsia"/>
          <w:sz w:val="24"/>
        </w:rPr>
        <w:t xml:space="preserve">, the </w:t>
      </w:r>
      <w:r>
        <w:rPr>
          <w:rFonts w:ascii="Times New Roman" w:hAnsi="Times New Roman" w:hint="eastAsia"/>
          <w:sz w:val="24"/>
        </w:rPr>
        <w:t xml:space="preserve">polymer/MMT </w:t>
      </w:r>
      <w:r w:rsidRPr="002674F8">
        <w:rPr>
          <w:rFonts w:ascii="Times New Roman" w:hAnsi="Times New Roman" w:hint="eastAsia"/>
          <w:sz w:val="24"/>
        </w:rPr>
        <w:t xml:space="preserve">nanocomposite hydrogels which were strong, tough, resilient and stimuli-responsive at the fully swollen state were to </w:t>
      </w:r>
      <w:r>
        <w:rPr>
          <w:rFonts w:ascii="Times New Roman" w:hAnsi="Times New Roman"/>
          <w:sz w:val="24"/>
        </w:rPr>
        <w:t xml:space="preserve">be </w:t>
      </w:r>
      <w:r w:rsidRPr="002674F8">
        <w:rPr>
          <w:rFonts w:ascii="Times New Roman" w:hAnsi="Times New Roman"/>
          <w:sz w:val="24"/>
        </w:rPr>
        <w:t>develop</w:t>
      </w:r>
      <w:r>
        <w:rPr>
          <w:rFonts w:ascii="Times New Roman" w:hAnsi="Times New Roman"/>
          <w:sz w:val="24"/>
        </w:rPr>
        <w:t>ed</w:t>
      </w:r>
      <w:r w:rsidRPr="002674F8">
        <w:rPr>
          <w:rFonts w:ascii="Times New Roman" w:hAnsi="Times New Roman" w:hint="eastAsia"/>
          <w:sz w:val="24"/>
        </w:rPr>
        <w:t>.</w:t>
      </w:r>
      <w:r w:rsidRPr="002674F8">
        <w:rPr>
          <w:rFonts w:ascii="Times New Roman" w:hAnsi="Times New Roman"/>
          <w:sz w:val="24"/>
        </w:rPr>
        <w:t xml:space="preserve"> </w:t>
      </w:r>
      <w:r>
        <w:rPr>
          <w:rFonts w:ascii="Times New Roman" w:hAnsi="Times New Roman"/>
          <w:sz w:val="24"/>
        </w:rPr>
        <w:t>The five specific objectives are as follows.</w:t>
      </w:r>
    </w:p>
    <w:p w:rsidR="000063E9" w:rsidRDefault="000063E9" w:rsidP="000063E9">
      <w:pPr>
        <w:pStyle w:val="ListParagraph"/>
        <w:numPr>
          <w:ilvl w:val="0"/>
          <w:numId w:val="1"/>
        </w:numPr>
        <w:spacing w:line="480" w:lineRule="auto"/>
        <w:jc w:val="both"/>
        <w:rPr>
          <w:rFonts w:ascii="Times New Roman" w:hAnsi="Times New Roman"/>
          <w:sz w:val="24"/>
        </w:rPr>
      </w:pPr>
      <w:r>
        <w:rPr>
          <w:rFonts w:ascii="Times New Roman" w:eastAsiaTheme="minorEastAsia" w:hAnsi="Times New Roman" w:hint="eastAsia"/>
          <w:sz w:val="24"/>
          <w:lang w:eastAsia="zh-CN"/>
        </w:rPr>
        <w:t xml:space="preserve">To achieve the adjustable clay intercalation/exfoliation ratio, mechanical and thermal properties of nylon 6/MMT nanocomposites by using the thermal decomposition of a non-toxic chemical blowing agent during extrusion, </w:t>
      </w:r>
      <w:proofErr w:type="gramStart"/>
      <w:r>
        <w:rPr>
          <w:rFonts w:ascii="Times New Roman" w:eastAsiaTheme="minorEastAsia" w:hAnsi="Times New Roman" w:hint="eastAsia"/>
          <w:sz w:val="24"/>
          <w:lang w:eastAsia="zh-CN"/>
        </w:rPr>
        <w:t>which can expand the MMT galleries.</w:t>
      </w:r>
      <w:proofErr w:type="gramEnd"/>
    </w:p>
    <w:p w:rsidR="000063E9" w:rsidRDefault="000063E9" w:rsidP="000063E9">
      <w:pPr>
        <w:pStyle w:val="ListParagraph"/>
        <w:numPr>
          <w:ilvl w:val="0"/>
          <w:numId w:val="1"/>
        </w:numPr>
        <w:spacing w:line="480" w:lineRule="auto"/>
        <w:jc w:val="both"/>
        <w:rPr>
          <w:rFonts w:ascii="Times New Roman" w:hAnsi="Times New Roman"/>
          <w:sz w:val="24"/>
        </w:rPr>
      </w:pPr>
      <w:r>
        <w:rPr>
          <w:rFonts w:ascii="Times New Roman" w:eastAsiaTheme="minorEastAsia" w:hAnsi="Times New Roman" w:hint="eastAsia"/>
          <w:sz w:val="24"/>
          <w:lang w:eastAsia="zh-CN"/>
        </w:rPr>
        <w:t xml:space="preserve">To achieve the enhanced mechanical properties and thermal stability of nylon 6/MMT nanocomposites by using a novel thermally stable surfactant and a revised method of extrusion. </w:t>
      </w:r>
    </w:p>
    <w:p w:rsidR="000063E9" w:rsidRPr="00E32310" w:rsidRDefault="000063E9" w:rsidP="000063E9">
      <w:pPr>
        <w:pStyle w:val="ListParagraph"/>
        <w:numPr>
          <w:ilvl w:val="0"/>
          <w:numId w:val="1"/>
        </w:numPr>
        <w:spacing w:line="480" w:lineRule="auto"/>
        <w:jc w:val="both"/>
        <w:rPr>
          <w:rFonts w:ascii="Times New Roman" w:hAnsi="Times New Roman"/>
          <w:sz w:val="24"/>
        </w:rPr>
      </w:pPr>
      <w:r w:rsidRPr="00E32310">
        <w:rPr>
          <w:rFonts w:ascii="Times New Roman" w:hAnsi="Times New Roman"/>
          <w:sz w:val="24"/>
        </w:rPr>
        <w:t xml:space="preserve">To develop novel polyacrylamide/MMT </w:t>
      </w:r>
      <w:r>
        <w:rPr>
          <w:rFonts w:ascii="Times New Roman" w:eastAsiaTheme="minorEastAsia" w:hAnsi="Times New Roman" w:hint="eastAsia"/>
          <w:sz w:val="24"/>
          <w:lang w:eastAsia="zh-CN"/>
        </w:rPr>
        <w:t xml:space="preserve">nanocomposite </w:t>
      </w:r>
      <w:r w:rsidRPr="00E32310">
        <w:rPr>
          <w:rFonts w:ascii="Times New Roman" w:hAnsi="Times New Roman"/>
          <w:sz w:val="24"/>
        </w:rPr>
        <w:t xml:space="preserve">hydrogels with high </w:t>
      </w:r>
      <w:proofErr w:type="spellStart"/>
      <w:r w:rsidRPr="00E32310">
        <w:rPr>
          <w:rFonts w:ascii="Times New Roman" w:hAnsi="Times New Roman"/>
          <w:sz w:val="24"/>
        </w:rPr>
        <w:t>stretchability</w:t>
      </w:r>
      <w:proofErr w:type="spellEnd"/>
      <w:r w:rsidRPr="00E32310">
        <w:rPr>
          <w:rFonts w:ascii="Times New Roman" w:hAnsi="Times New Roman"/>
          <w:sz w:val="24"/>
        </w:rPr>
        <w:t xml:space="preserve">, high resilience and </w:t>
      </w:r>
      <w:r>
        <w:rPr>
          <w:rFonts w:ascii="Times New Roman" w:eastAsiaTheme="minorEastAsia" w:hAnsi="Times New Roman" w:hint="eastAsia"/>
          <w:sz w:val="24"/>
          <w:lang w:eastAsia="zh-CN"/>
        </w:rPr>
        <w:t>good mechanical performance at the fully swollen state</w:t>
      </w:r>
      <w:r>
        <w:rPr>
          <w:rFonts w:ascii="Times New Roman" w:hAnsi="Times New Roman"/>
          <w:sz w:val="24"/>
        </w:rPr>
        <w:t>, by using a polysaccharide</w:t>
      </w:r>
      <w:r>
        <w:rPr>
          <w:rFonts w:ascii="Times New Roman" w:eastAsiaTheme="minorEastAsia" w:hAnsi="Times New Roman" w:hint="eastAsia"/>
          <w:sz w:val="24"/>
          <w:lang w:eastAsia="zh-CN"/>
        </w:rPr>
        <w:t xml:space="preserve">-treat MMT and a novel synthetic method. </w:t>
      </w:r>
    </w:p>
    <w:p w:rsidR="000063E9" w:rsidRPr="00851648" w:rsidRDefault="000063E9" w:rsidP="000063E9">
      <w:pPr>
        <w:pStyle w:val="ListParagraph"/>
        <w:numPr>
          <w:ilvl w:val="0"/>
          <w:numId w:val="1"/>
        </w:numPr>
        <w:spacing w:line="480" w:lineRule="auto"/>
        <w:jc w:val="both"/>
        <w:rPr>
          <w:rFonts w:ascii="Times New Roman" w:hAnsi="Times New Roman"/>
          <w:sz w:val="24"/>
        </w:rPr>
      </w:pPr>
      <w:r>
        <w:rPr>
          <w:rFonts w:ascii="Times New Roman" w:eastAsiaTheme="minorEastAsia" w:hAnsi="Times New Roman" w:hint="eastAsia"/>
          <w:sz w:val="24"/>
          <w:lang w:eastAsia="zh-CN"/>
        </w:rPr>
        <w:lastRenderedPageBreak/>
        <w:t xml:space="preserve">To develop novel interpenetrating polyacrylamide/MMT nanocomposite hydrogels with high strength, high </w:t>
      </w:r>
      <w:proofErr w:type="spellStart"/>
      <w:r>
        <w:rPr>
          <w:rFonts w:ascii="Times New Roman" w:eastAsiaTheme="minorEastAsia" w:hAnsi="Times New Roman" w:hint="eastAsia"/>
          <w:sz w:val="24"/>
          <w:lang w:eastAsia="zh-CN"/>
        </w:rPr>
        <w:t>stretchability</w:t>
      </w:r>
      <w:proofErr w:type="spellEnd"/>
      <w:r>
        <w:rPr>
          <w:rFonts w:ascii="Times New Roman" w:eastAsiaTheme="minorEastAsia" w:hAnsi="Times New Roman" w:hint="eastAsia"/>
          <w:sz w:val="24"/>
          <w:lang w:eastAsia="zh-CN"/>
        </w:rPr>
        <w:t xml:space="preserve">, high resilience and stimuli-responsivity at the fully swollen state by a polysaccharide and post-crosslinking by </w:t>
      </w:r>
      <w:r>
        <w:rPr>
          <w:rFonts w:ascii="Times New Roman" w:eastAsiaTheme="minorEastAsia" w:hAnsi="Times New Roman"/>
          <w:sz w:val="24"/>
          <w:lang w:eastAsia="zh-CN"/>
        </w:rPr>
        <w:t>metallic</w:t>
      </w:r>
      <w:r>
        <w:rPr>
          <w:rFonts w:ascii="Times New Roman" w:eastAsiaTheme="minorEastAsia" w:hAnsi="Times New Roman" w:hint="eastAsia"/>
          <w:sz w:val="24"/>
          <w:lang w:eastAsia="zh-CN"/>
        </w:rPr>
        <w:t xml:space="preserve"> cations. </w:t>
      </w:r>
    </w:p>
    <w:p w:rsidR="000063E9" w:rsidRPr="00F95933" w:rsidRDefault="000063E9" w:rsidP="000063E9">
      <w:pPr>
        <w:pStyle w:val="ListParagraph"/>
        <w:numPr>
          <w:ilvl w:val="0"/>
          <w:numId w:val="1"/>
        </w:numPr>
        <w:spacing w:line="480" w:lineRule="auto"/>
        <w:jc w:val="both"/>
        <w:rPr>
          <w:rFonts w:ascii="Times New Roman" w:hAnsi="Times New Roman"/>
          <w:sz w:val="24"/>
        </w:rPr>
      </w:pPr>
      <w:r>
        <w:rPr>
          <w:rFonts w:ascii="Times New Roman" w:eastAsiaTheme="minorEastAsia" w:hAnsi="Times New Roman" w:hint="eastAsia"/>
          <w:sz w:val="24"/>
          <w:lang w:eastAsia="zh-CN"/>
        </w:rPr>
        <w:t xml:space="preserve">To develop novel polysaccharide/MMT nanocomposite films with high stiffness, high strength, optical transparency and stimuli-responsivity by using high </w:t>
      </w:r>
      <w:r>
        <w:rPr>
          <w:rFonts w:ascii="Times New Roman" w:eastAsiaTheme="minorEastAsia" w:hAnsi="Times New Roman"/>
          <w:sz w:val="24"/>
          <w:lang w:eastAsia="zh-CN"/>
        </w:rPr>
        <w:t>amount</w:t>
      </w:r>
      <w:r>
        <w:rPr>
          <w:rFonts w:ascii="Times New Roman" w:eastAsiaTheme="minorEastAsia" w:hAnsi="Times New Roman" w:hint="eastAsia"/>
          <w:sz w:val="24"/>
          <w:lang w:eastAsia="zh-CN"/>
        </w:rPr>
        <w:t xml:space="preserve"> of MMT and post-crosslinking by metallic cations.</w:t>
      </w:r>
    </w:p>
    <w:p w:rsidR="000063E9" w:rsidRDefault="000063E9" w:rsidP="000063E9"/>
    <w:p w:rsidR="000063E9" w:rsidRDefault="000063E9">
      <w:pPr>
        <w:spacing w:after="160" w:line="259" w:lineRule="auto"/>
        <w:rPr>
          <w:rFonts w:ascii="Times New Roman" w:hAnsi="Times New Roman"/>
          <w:color w:val="4472C4" w:themeColor="accent1"/>
          <w:sz w:val="40"/>
          <w:szCs w:val="40"/>
        </w:rPr>
      </w:pPr>
      <w:r>
        <w:rPr>
          <w:rFonts w:ascii="Times New Roman" w:hAnsi="Times New Roman"/>
          <w:color w:val="4472C4" w:themeColor="accent1"/>
          <w:sz w:val="40"/>
          <w:szCs w:val="40"/>
        </w:rPr>
        <w:br w:type="page"/>
      </w:r>
    </w:p>
    <w:p w:rsidR="00D4656F" w:rsidRPr="003634E4" w:rsidRDefault="00D4656F" w:rsidP="00D4656F">
      <w:pPr>
        <w:pStyle w:val="Heading1"/>
        <w:spacing w:line="480" w:lineRule="auto"/>
        <w:rPr>
          <w:rFonts w:ascii="Times New Roman" w:hAnsi="Times New Roman"/>
          <w:color w:val="4472C4" w:themeColor="accent1"/>
          <w:sz w:val="40"/>
          <w:szCs w:val="44"/>
        </w:rPr>
      </w:pPr>
      <w:bookmarkStart w:id="23" w:name="_Toc481120322"/>
      <w:bookmarkStart w:id="24" w:name="_Toc481142167"/>
      <w:bookmarkStart w:id="25" w:name="_Toc481143589"/>
      <w:bookmarkStart w:id="26" w:name="_Toc481143866"/>
      <w:bookmarkStart w:id="27" w:name="_Toc481144060"/>
      <w:bookmarkStart w:id="28" w:name="_Toc481144282"/>
      <w:bookmarkStart w:id="29" w:name="_Toc481144431"/>
      <w:bookmarkStart w:id="30" w:name="_Toc481144941"/>
      <w:bookmarkStart w:id="31" w:name="_Toc492646485"/>
      <w:bookmarkStart w:id="32" w:name="_Toc493534665"/>
      <w:bookmarkStart w:id="33" w:name="_Toc493534756"/>
      <w:r w:rsidRPr="003634E4">
        <w:rPr>
          <w:rFonts w:ascii="Times New Roman" w:hAnsi="Times New Roman"/>
          <w:color w:val="4472C4" w:themeColor="accent1"/>
          <w:sz w:val="40"/>
          <w:szCs w:val="44"/>
        </w:rPr>
        <w:lastRenderedPageBreak/>
        <w:t>Chapter 2: Literature review</w:t>
      </w:r>
      <w:bookmarkEnd w:id="23"/>
      <w:bookmarkEnd w:id="24"/>
      <w:bookmarkEnd w:id="25"/>
      <w:bookmarkEnd w:id="26"/>
      <w:bookmarkEnd w:id="27"/>
      <w:bookmarkEnd w:id="28"/>
      <w:bookmarkEnd w:id="29"/>
      <w:bookmarkEnd w:id="30"/>
      <w:bookmarkEnd w:id="31"/>
      <w:bookmarkEnd w:id="32"/>
      <w:bookmarkEnd w:id="33"/>
    </w:p>
    <w:p w:rsidR="00D4656F" w:rsidRPr="003A6191" w:rsidRDefault="00D4656F" w:rsidP="00D4656F">
      <w:pPr>
        <w:pStyle w:val="Heading2"/>
        <w:spacing w:line="480" w:lineRule="auto"/>
        <w:jc w:val="both"/>
        <w:rPr>
          <w:rFonts w:ascii="Times New Roman" w:hAnsi="Times New Roman"/>
          <w:i w:val="0"/>
          <w:sz w:val="36"/>
        </w:rPr>
      </w:pPr>
      <w:bookmarkStart w:id="34" w:name="_Toc481120323"/>
      <w:bookmarkStart w:id="35" w:name="_Toc481142168"/>
      <w:bookmarkStart w:id="36" w:name="_Toc481143590"/>
      <w:bookmarkStart w:id="37" w:name="_Toc481143867"/>
      <w:bookmarkStart w:id="38" w:name="_Toc481144061"/>
      <w:bookmarkStart w:id="39" w:name="_Toc481144283"/>
      <w:bookmarkStart w:id="40" w:name="_Toc481144432"/>
      <w:bookmarkStart w:id="41" w:name="_Toc481144942"/>
      <w:bookmarkStart w:id="42" w:name="_Toc492646486"/>
      <w:bookmarkStart w:id="43" w:name="_Toc493534666"/>
      <w:bookmarkStart w:id="44" w:name="_Toc493534757"/>
      <w:r w:rsidRPr="003A6191">
        <w:rPr>
          <w:rFonts w:ascii="Times New Roman" w:hAnsi="Times New Roman"/>
          <w:i w:val="0"/>
          <w:sz w:val="36"/>
        </w:rPr>
        <w:t>2.1. Review of solid polymer/clay nanocomposite materials</w:t>
      </w:r>
      <w:bookmarkEnd w:id="34"/>
      <w:bookmarkEnd w:id="35"/>
      <w:bookmarkEnd w:id="36"/>
      <w:bookmarkEnd w:id="37"/>
      <w:bookmarkEnd w:id="38"/>
      <w:bookmarkEnd w:id="39"/>
      <w:bookmarkEnd w:id="40"/>
      <w:bookmarkEnd w:id="41"/>
      <w:bookmarkEnd w:id="42"/>
      <w:bookmarkEnd w:id="43"/>
      <w:bookmarkEnd w:id="44"/>
    </w:p>
    <w:p w:rsidR="00D4656F" w:rsidRPr="00534931" w:rsidRDefault="00D4656F" w:rsidP="0002746C">
      <w:pPr>
        <w:pStyle w:val="Heading3"/>
      </w:pPr>
      <w:bookmarkStart w:id="45" w:name="_Toc481120324"/>
      <w:bookmarkStart w:id="46" w:name="_Toc481142169"/>
      <w:bookmarkStart w:id="47" w:name="_Toc481143591"/>
      <w:bookmarkStart w:id="48" w:name="_Toc481143868"/>
      <w:bookmarkStart w:id="49" w:name="_Toc481144062"/>
      <w:bookmarkStart w:id="50" w:name="_Toc481144284"/>
      <w:bookmarkStart w:id="51" w:name="_Toc481144433"/>
      <w:bookmarkStart w:id="52" w:name="_Toc481144943"/>
      <w:bookmarkStart w:id="53" w:name="_Toc492646487"/>
      <w:bookmarkStart w:id="54" w:name="_Toc493534667"/>
      <w:bookmarkStart w:id="55" w:name="_Toc493534758"/>
      <w:r w:rsidRPr="00534931">
        <w:t>2.1.1</w:t>
      </w:r>
      <w:r>
        <w:t>.</w:t>
      </w:r>
      <w:r w:rsidRPr="00534931">
        <w:t xml:space="preserve"> </w:t>
      </w:r>
      <w:r w:rsidRPr="0002746C">
        <w:t>Composite</w:t>
      </w:r>
      <w:r w:rsidRPr="00534931">
        <w:t xml:space="preserve"> materials</w:t>
      </w:r>
      <w:bookmarkEnd w:id="45"/>
      <w:bookmarkEnd w:id="46"/>
      <w:bookmarkEnd w:id="47"/>
      <w:bookmarkEnd w:id="48"/>
      <w:bookmarkEnd w:id="49"/>
      <w:bookmarkEnd w:id="50"/>
      <w:bookmarkEnd w:id="51"/>
      <w:bookmarkEnd w:id="52"/>
      <w:bookmarkEnd w:id="53"/>
      <w:bookmarkEnd w:id="54"/>
      <w:bookmarkEnd w:id="55"/>
    </w:p>
    <w:p w:rsidR="00D4656F" w:rsidRPr="007E040C" w:rsidRDefault="00D4656F" w:rsidP="00D4656F">
      <w:pPr>
        <w:spacing w:after="0" w:line="480" w:lineRule="auto"/>
        <w:jc w:val="both"/>
        <w:rPr>
          <w:rFonts w:ascii="Times New Roman" w:hAnsi="Times New Roman"/>
          <w:sz w:val="24"/>
        </w:rPr>
      </w:pPr>
      <w:r w:rsidRPr="007E040C">
        <w:rPr>
          <w:rFonts w:ascii="Times New Roman" w:hAnsi="Times New Roman"/>
          <w:sz w:val="24"/>
        </w:rPr>
        <w:t xml:space="preserve">Composite materials are a combination by two or more phases or components of different physical and chemical properties, often presenting a series of enhanced properties compared with each constituent. They are not the simple mixture of multiphase solid materials, such as blends or alloy, </w:t>
      </w:r>
      <w:r>
        <w:rPr>
          <w:rFonts w:ascii="Times New Roman" w:hAnsi="Times New Roman"/>
          <w:sz w:val="24"/>
        </w:rPr>
        <w:t>as</w:t>
      </w:r>
      <w:r w:rsidRPr="007E040C">
        <w:rPr>
          <w:rFonts w:ascii="Times New Roman" w:hAnsi="Times New Roman"/>
          <w:sz w:val="24"/>
        </w:rPr>
        <w:t xml:space="preserve"> each component acts very differently in the composite from that in bulk </w:t>
      </w:r>
      <w:r w:rsidRPr="007E040C">
        <w:rPr>
          <w:rFonts w:ascii="Times New Roman" w:hAnsi="Times New Roman"/>
          <w:sz w:val="24"/>
        </w:rPr>
        <w:fldChar w:fldCharType="begin"/>
      </w:r>
      <w:r w:rsidR="00DE1C74">
        <w:rPr>
          <w:rFonts w:ascii="Times New Roman" w:hAnsi="Times New Roman"/>
          <w:sz w:val="24"/>
        </w:rPr>
        <w:instrText xml:space="preserve"> ADDIN EN.CITE &lt;EndNote&gt;&lt;Cite&gt;&lt;Author&gt;Hull&lt;/Author&gt;&lt;Year&gt;1996&lt;/Year&gt;&lt;RecNum&gt;260&lt;/RecNum&gt;&lt;DisplayText&gt;(Giannelis, 1996; Hull &amp;amp; Clyne, 1996)&lt;/DisplayText&gt;&lt;record&gt;&lt;rec-number&gt;260&lt;/rec-number&gt;&lt;foreign-keys&gt;&lt;key app="EN" db-id="te5fa029a5r9t9erpax5pp2lxffwxpvrw0tw" timestamp="1485718583"&gt;260&lt;/key&gt;&lt;/foreign-keys&gt;&lt;ref-type name="Book"&gt;6&lt;/ref-type&gt;&lt;contributors&gt;&lt;authors&gt;&lt;author&gt;Hull, Derek&lt;/author&gt;&lt;author&gt;Clyne, TW&lt;/author&gt;&lt;/authors&gt;&lt;/contributors&gt;&lt;titles&gt;&lt;title&gt;An introduction to composite materials&lt;/title&gt;&lt;/titles&gt;&lt;dates&gt;&lt;year&gt;1996&lt;/year&gt;&lt;/dates&gt;&lt;publisher&gt;Cambridge university press&lt;/publisher&gt;&lt;isbn&gt;0521388554&lt;/isbn&gt;&lt;urls&gt;&lt;/urls&gt;&lt;/record&gt;&lt;/Cite&gt;&lt;Cite&gt;&lt;Author&gt;Giannelis&lt;/Author&gt;&lt;Year&gt;1996&lt;/Year&gt;&lt;RecNum&gt;261&lt;/RecNum&gt;&lt;record&gt;&lt;rec-number&gt;261&lt;/rec-number&gt;&lt;foreign-keys&gt;&lt;key app="EN" db-id="te5fa029a5r9t9erpax5pp2lxffwxpvrw0tw" timestamp="1485718622"&gt;261&lt;/key&gt;&lt;/foreign-keys&gt;&lt;ref-type name="Journal Article"&gt;17&lt;/ref-type&gt;&lt;contributors&gt;&lt;authors&gt;&lt;author&gt;Giannelis, Emmanuel P&lt;/author&gt;&lt;/authors&gt;&lt;/contributors&gt;&lt;titles&gt;&lt;title&gt;Polymer layered silicate nanocomposites&lt;/title&gt;&lt;secondary-title&gt;Advanced materials&lt;/secondary-title&gt;&lt;/titles&gt;&lt;periodical&gt;&lt;full-title&gt;Advanced Materials&lt;/full-title&gt;&lt;abbr-1&gt;Adv. Mater.&lt;/abbr-1&gt;&lt;abbr-2&gt;Adv Mater&lt;/abbr-2&gt;&lt;/periodical&gt;&lt;pages&gt;29-35&lt;/pages&gt;&lt;volume&gt;8&lt;/volume&gt;&lt;number&gt;1&lt;/number&gt;&lt;dates&gt;&lt;year&gt;1996&lt;/year&gt;&lt;/dates&gt;&lt;isbn&gt;1521-4095&lt;/isbn&gt;&lt;urls&gt;&lt;/urls&gt;&lt;/record&gt;&lt;/Cite&gt;&lt;/EndNote&gt;</w:instrText>
      </w:r>
      <w:r w:rsidRPr="007E040C">
        <w:rPr>
          <w:rFonts w:ascii="Times New Roman" w:hAnsi="Times New Roman"/>
          <w:sz w:val="24"/>
        </w:rPr>
        <w:fldChar w:fldCharType="separate"/>
      </w:r>
      <w:r w:rsidRPr="007E040C">
        <w:rPr>
          <w:rFonts w:ascii="Times New Roman" w:hAnsi="Times New Roman"/>
          <w:noProof/>
          <w:sz w:val="24"/>
        </w:rPr>
        <w:t>(</w:t>
      </w:r>
      <w:hyperlink w:anchor="_ENREF_81" w:tooltip="Giannelis, 1996 #261" w:history="1">
        <w:r w:rsidR="00DE1C74" w:rsidRPr="007E040C">
          <w:rPr>
            <w:rFonts w:ascii="Times New Roman" w:hAnsi="Times New Roman"/>
            <w:noProof/>
            <w:sz w:val="24"/>
          </w:rPr>
          <w:t>Giannelis, 1996</w:t>
        </w:r>
      </w:hyperlink>
      <w:r w:rsidRPr="007E040C">
        <w:rPr>
          <w:rFonts w:ascii="Times New Roman" w:hAnsi="Times New Roman"/>
          <w:noProof/>
          <w:sz w:val="24"/>
        </w:rPr>
        <w:t xml:space="preserve">; </w:t>
      </w:r>
      <w:hyperlink w:anchor="_ENREF_117" w:tooltip="Hull, 1996 #260" w:history="1">
        <w:r w:rsidR="00DE1C74" w:rsidRPr="007E040C">
          <w:rPr>
            <w:rFonts w:ascii="Times New Roman" w:hAnsi="Times New Roman"/>
            <w:noProof/>
            <w:sz w:val="24"/>
          </w:rPr>
          <w:t>Hull &amp; Clyne, 1996</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They can be tailored to develop specific properties to fulfil some special needs. </w:t>
      </w:r>
    </w:p>
    <w:p w:rsidR="00D4656F" w:rsidRPr="007E040C" w:rsidRDefault="00D4656F" w:rsidP="00D4656F">
      <w:pPr>
        <w:spacing w:after="0" w:line="480" w:lineRule="auto"/>
        <w:jc w:val="both"/>
        <w:rPr>
          <w:rFonts w:ascii="Times New Roman" w:hAnsi="Times New Roman"/>
        </w:rPr>
      </w:pPr>
    </w:p>
    <w:p w:rsidR="00D4656F" w:rsidRPr="00534931" w:rsidRDefault="00D4656F" w:rsidP="0002746C">
      <w:pPr>
        <w:pStyle w:val="Heading3"/>
      </w:pPr>
      <w:bookmarkStart w:id="56" w:name="_Toc481120325"/>
      <w:bookmarkStart w:id="57" w:name="_Toc481142170"/>
      <w:bookmarkStart w:id="58" w:name="_Toc481143592"/>
      <w:bookmarkStart w:id="59" w:name="_Toc481143869"/>
      <w:bookmarkStart w:id="60" w:name="_Toc481144063"/>
      <w:bookmarkStart w:id="61" w:name="_Toc481144285"/>
      <w:bookmarkStart w:id="62" w:name="_Toc481144434"/>
      <w:bookmarkStart w:id="63" w:name="_Toc481144944"/>
      <w:bookmarkStart w:id="64" w:name="_Toc492646488"/>
      <w:bookmarkStart w:id="65" w:name="_Toc493534668"/>
      <w:bookmarkStart w:id="66" w:name="_Toc493534759"/>
      <w:r w:rsidRPr="00534931">
        <w:rPr>
          <w:rFonts w:hint="eastAsia"/>
        </w:rPr>
        <w:t>2.</w:t>
      </w:r>
      <w:r w:rsidRPr="00534931">
        <w:t>1.2</w:t>
      </w:r>
      <w:r>
        <w:t>.</w:t>
      </w:r>
      <w:r w:rsidRPr="00534931">
        <w:t xml:space="preserve"> Polymer </w:t>
      </w:r>
      <w:r w:rsidRPr="0002746C">
        <w:rPr>
          <w:rFonts w:hint="eastAsia"/>
        </w:rPr>
        <w:t>c</w:t>
      </w:r>
      <w:r w:rsidRPr="0002746C">
        <w:t>omposites</w:t>
      </w:r>
      <w:bookmarkEnd w:id="56"/>
      <w:bookmarkEnd w:id="57"/>
      <w:bookmarkEnd w:id="58"/>
      <w:bookmarkEnd w:id="59"/>
      <w:bookmarkEnd w:id="60"/>
      <w:bookmarkEnd w:id="61"/>
      <w:bookmarkEnd w:id="62"/>
      <w:bookmarkEnd w:id="63"/>
      <w:bookmarkEnd w:id="64"/>
      <w:bookmarkEnd w:id="65"/>
      <w:bookmarkEnd w:id="66"/>
    </w:p>
    <w:p w:rsidR="00D4656F" w:rsidRPr="007E040C" w:rsidRDefault="00D4656F" w:rsidP="00D4656F">
      <w:pPr>
        <w:spacing w:after="0" w:line="480" w:lineRule="auto"/>
        <w:jc w:val="both"/>
        <w:rPr>
          <w:rFonts w:ascii="Times New Roman" w:hAnsi="Times New Roman"/>
          <w:b/>
          <w:sz w:val="24"/>
          <w:vertAlign w:val="superscript"/>
        </w:rPr>
      </w:pPr>
      <w:r w:rsidRPr="007E040C">
        <w:rPr>
          <w:rFonts w:ascii="Times New Roman" w:hAnsi="Times New Roman"/>
          <w:sz w:val="24"/>
        </w:rPr>
        <w:t>The modern technique becomes more and more interested in polymer matrix materials because of their unique features such as good process-ability, light weight and acceptable ductility</w:t>
      </w:r>
      <w:r w:rsidRPr="007E040C">
        <w:rPr>
          <w:rFonts w:ascii="Times New Roman" w:hAnsi="Times New Roman" w:hint="eastAsia"/>
          <w:sz w:val="24"/>
        </w:rPr>
        <w:t>, though</w:t>
      </w:r>
      <w:r w:rsidRPr="007E040C">
        <w:rPr>
          <w:rFonts w:ascii="Times New Roman" w:hAnsi="Times New Roman"/>
          <w:sz w:val="24"/>
        </w:rPr>
        <w:t xml:space="preserve"> they may display inferior mechanical strength, stiffness and heat resistance compared to some metallic or ceramic materials. They can be either thermoplastic or thermosets </w:t>
      </w:r>
      <w:r w:rsidRPr="007E040C">
        <w:rPr>
          <w:rFonts w:ascii="Times New Roman" w:hAnsi="Times New Roman"/>
          <w:sz w:val="24"/>
        </w:rPr>
        <w:fldChar w:fldCharType="begin"/>
      </w:r>
      <w:r w:rsidR="00DE1C74">
        <w:rPr>
          <w:rFonts w:ascii="Times New Roman" w:hAnsi="Times New Roman"/>
          <w:sz w:val="24"/>
        </w:rPr>
        <w:instrText xml:space="preserve"> ADDIN EN.CITE &lt;EndNote&gt;&lt;Cite&gt;&lt;Author&gt;Bouchonneau&lt;/Author&gt;&lt;Year&gt;2010&lt;/Year&gt;&lt;RecNum&gt;263&lt;/RecNum&gt;&lt;DisplayText&gt;(Bouchonneau et al., 2010)&lt;/DisplayText&gt;&lt;record&gt;&lt;rec-number&gt;263&lt;/rec-number&gt;&lt;foreign-keys&gt;&lt;key app="EN" db-id="te5fa029a5r9t9erpax5pp2lxffwxpvrw0tw" timestamp="1485718870"&gt;263&lt;/key&gt;&lt;/foreign-keys&gt;&lt;ref-type name="Journal Article"&gt;17&lt;/ref-type&gt;&lt;contributors&gt;&lt;authors&gt;&lt;author&gt;Bouchonneau, Nadège&lt;/author&gt;&lt;author&gt;Sauvant-Moynot, Valérie&lt;/author&gt;&lt;author&gt;Choqueuse, Dominique&lt;/author&gt;&lt;author&gt;Grosjean, François&lt;/author&gt;&lt;author&gt;Poncet, Emmanuel&lt;/author&gt;&lt;author&gt;Perreux, Dominique&lt;/author&gt;&lt;/authors&gt;&lt;/contributors&gt;&lt;titles&gt;&lt;title&gt;Experimental testing and modelling of an industrial insulated pipeline for deep sea application&lt;/title&gt;&lt;secondary-title&gt;Journal of Petroleum Science and Engineering&lt;/secondary-title&gt;&lt;/titles&gt;&lt;pages&gt;1-12&lt;/pages&gt;&lt;volume&gt;73&lt;/volume&gt;&lt;number&gt;1&lt;/number&gt;&lt;dates&gt;&lt;year&gt;2010&lt;/year&gt;&lt;/dates&gt;&lt;isbn&gt;0920-4105&lt;/isbn&gt;&lt;urls&gt;&lt;/urls&gt;&lt;/record&gt;&lt;/Cite&gt;&lt;/EndNote&gt;</w:instrText>
      </w:r>
      <w:r w:rsidRPr="007E040C">
        <w:rPr>
          <w:rFonts w:ascii="Times New Roman" w:hAnsi="Times New Roman"/>
          <w:sz w:val="24"/>
        </w:rPr>
        <w:fldChar w:fldCharType="separate"/>
      </w:r>
      <w:r w:rsidRPr="007E040C">
        <w:rPr>
          <w:rFonts w:ascii="Times New Roman" w:hAnsi="Times New Roman"/>
          <w:noProof/>
          <w:sz w:val="24"/>
        </w:rPr>
        <w:t>(</w:t>
      </w:r>
      <w:hyperlink w:anchor="_ENREF_26" w:tooltip="Bouchonneau, 2010 #263" w:history="1">
        <w:r w:rsidR="00DE1C74" w:rsidRPr="007E040C">
          <w:rPr>
            <w:rFonts w:ascii="Times New Roman" w:hAnsi="Times New Roman"/>
            <w:noProof/>
            <w:sz w:val="24"/>
          </w:rPr>
          <w:t>Bouchonneau et al., 2010</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and it is crucial to find a proper reinforcement for a specific polymer in order to improve their mechanical and thermal performance. The final properties of polymer composites are strongly related to the natural properties, content, dimensions, dispersion of fillers and interface between matrix and reinforcing phases. In terms of filler dimension, polymer composites can be divided into three main classes: </w:t>
      </w:r>
      <w:proofErr w:type="spellStart"/>
      <w:r w:rsidRPr="007E040C">
        <w:rPr>
          <w:rFonts w:ascii="Times New Roman" w:hAnsi="Times New Roman"/>
          <w:sz w:val="24"/>
        </w:rPr>
        <w:t>macrocomposites</w:t>
      </w:r>
      <w:proofErr w:type="spellEnd"/>
      <w:r w:rsidRPr="007E040C">
        <w:rPr>
          <w:rFonts w:ascii="Times New Roman" w:hAnsi="Times New Roman"/>
          <w:sz w:val="24"/>
        </w:rPr>
        <w:t xml:space="preserve">, </w:t>
      </w:r>
      <w:proofErr w:type="spellStart"/>
      <w:r w:rsidRPr="007E040C">
        <w:rPr>
          <w:rFonts w:ascii="Times New Roman" w:hAnsi="Times New Roman"/>
          <w:sz w:val="24"/>
        </w:rPr>
        <w:t>microcomposites</w:t>
      </w:r>
      <w:proofErr w:type="spellEnd"/>
      <w:r w:rsidRPr="007E040C">
        <w:rPr>
          <w:rFonts w:ascii="Times New Roman" w:hAnsi="Times New Roman"/>
          <w:sz w:val="24"/>
        </w:rPr>
        <w:t xml:space="preserve"> and nanocomposites </w:t>
      </w:r>
      <w:r w:rsidRPr="007E040C">
        <w:rPr>
          <w:rFonts w:ascii="Times New Roman" w:hAnsi="Times New Roman"/>
          <w:sz w:val="24"/>
        </w:rPr>
        <w:fldChar w:fldCharType="begin"/>
      </w:r>
      <w:r w:rsidR="00DE1C74">
        <w:rPr>
          <w:rFonts w:ascii="Times New Roman" w:hAnsi="Times New Roman"/>
          <w:sz w:val="24"/>
        </w:rPr>
        <w:instrText xml:space="preserve"> ADDIN EN.CITE &lt;EndNote&gt;&lt;Cite&gt;&lt;Author&gt;Hull&lt;/Author&gt;&lt;Year&gt;1996&lt;/Year&gt;&lt;RecNum&gt;260&lt;/RecNum&gt;&lt;DisplayText&gt;(Hull &amp;amp; Clyne, 1996; Vaia &amp;amp; Wagner, 2004)&lt;/DisplayText&gt;&lt;record&gt;&lt;rec-number&gt;260&lt;/rec-number&gt;&lt;foreign-keys&gt;&lt;key app="EN" db-id="te5fa029a5r9t9erpax5pp2lxffwxpvrw0tw" timestamp="1485718583"&gt;260&lt;/key&gt;&lt;/foreign-keys&gt;&lt;ref-type name="Book"&gt;6&lt;/ref-type&gt;&lt;contributors&gt;&lt;authors&gt;&lt;author&gt;Hull, Derek&lt;/author&gt;&lt;author&gt;Clyne, TW&lt;/author&gt;&lt;/authors&gt;&lt;/contributors&gt;&lt;titles&gt;&lt;title&gt;An introduction to composite materials&lt;/title&gt;&lt;/titles&gt;&lt;dates&gt;&lt;year&gt;1996&lt;/year&gt;&lt;/dates&gt;&lt;publisher&gt;Cambridge university press&lt;/publisher&gt;&lt;isbn&gt;0521388554&lt;/isbn&gt;&lt;urls&gt;&lt;/urls&gt;&lt;/record&gt;&lt;/Cite&gt;&lt;Cite&gt;&lt;Author&gt;Vaia&lt;/Author&gt;&lt;Year&gt;2004&lt;/Year&gt;&lt;RecNum&gt;265&lt;/RecNum&gt;&lt;record&gt;&lt;rec-number&gt;265&lt;/rec-number&gt;&lt;foreign-keys&gt;&lt;key app="EN" db-id="te5fa029a5r9t9erpax5pp2lxffwxpvrw0tw" timestamp="1485718993"&gt;265&lt;/key&gt;&lt;/foreign-keys&gt;&lt;ref-type name="Journal Article"&gt;17&lt;/ref-type&gt;&lt;contributors&gt;&lt;authors&gt;&lt;author&gt;Vaia, Richard A&lt;/author&gt;&lt;author&gt;Wagner, H Daniel&lt;/author&gt;&lt;/authors&gt;&lt;/contributors&gt;&lt;titles&gt;&lt;title&gt;Framework for nanocomposites&lt;/title&gt;&lt;secondary-title&gt;Materials today&lt;/secondary-title&gt;&lt;/titles&gt;&lt;periodical&gt;&lt;full-title&gt;Materials Today&lt;/full-title&gt;&lt;abbr-1&gt;Mater. Today&lt;/abbr-1&gt;&lt;abbr-2&gt;Mater Today&lt;/abbr-2&gt;&lt;/periodical&gt;&lt;pages&gt;32-37&lt;/pages&gt;&lt;volume&gt;7&lt;/volume&gt;&lt;number&gt;11&lt;/number&gt;&lt;dates&gt;&lt;year&gt;2004&lt;/year&gt;&lt;/dates&gt;&lt;isbn&gt;1369-7021&lt;/isbn&gt;&lt;urls&gt;&lt;/urls&gt;&lt;/record&gt;&lt;/Cite&gt;&lt;/EndNote&gt;</w:instrText>
      </w:r>
      <w:r w:rsidRPr="007E040C">
        <w:rPr>
          <w:rFonts w:ascii="Times New Roman" w:hAnsi="Times New Roman"/>
          <w:sz w:val="24"/>
        </w:rPr>
        <w:fldChar w:fldCharType="separate"/>
      </w:r>
      <w:r w:rsidRPr="007E040C">
        <w:rPr>
          <w:rFonts w:ascii="Times New Roman" w:hAnsi="Times New Roman"/>
          <w:noProof/>
          <w:sz w:val="24"/>
        </w:rPr>
        <w:t>(</w:t>
      </w:r>
      <w:hyperlink w:anchor="_ENREF_117" w:tooltip="Hull, 1996 #260" w:history="1">
        <w:r w:rsidR="00DE1C74" w:rsidRPr="007E040C">
          <w:rPr>
            <w:rFonts w:ascii="Times New Roman" w:hAnsi="Times New Roman"/>
            <w:noProof/>
            <w:sz w:val="24"/>
          </w:rPr>
          <w:t>Hull &amp; Clyne, 1996</w:t>
        </w:r>
      </w:hyperlink>
      <w:r w:rsidRPr="007E040C">
        <w:rPr>
          <w:rFonts w:ascii="Times New Roman" w:hAnsi="Times New Roman"/>
          <w:noProof/>
          <w:sz w:val="24"/>
        </w:rPr>
        <w:t xml:space="preserve">; </w:t>
      </w:r>
      <w:hyperlink w:anchor="_ENREF_242" w:tooltip="Vaia, 2004 #265" w:history="1">
        <w:r w:rsidR="00DE1C74" w:rsidRPr="007E040C">
          <w:rPr>
            <w:rFonts w:ascii="Times New Roman" w:hAnsi="Times New Roman"/>
            <w:noProof/>
            <w:sz w:val="24"/>
          </w:rPr>
          <w:t>Vaia &amp; Wagner, 2004</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rPr>
      </w:pPr>
    </w:p>
    <w:p w:rsidR="00D4656F" w:rsidRPr="00534931" w:rsidRDefault="00D4656F" w:rsidP="0002746C">
      <w:pPr>
        <w:pStyle w:val="Heading3"/>
      </w:pPr>
      <w:bookmarkStart w:id="67" w:name="_Toc481120326"/>
      <w:bookmarkStart w:id="68" w:name="_Toc481142171"/>
      <w:bookmarkStart w:id="69" w:name="_Toc481143593"/>
      <w:bookmarkStart w:id="70" w:name="_Toc481143870"/>
      <w:bookmarkStart w:id="71" w:name="_Toc481144064"/>
      <w:bookmarkStart w:id="72" w:name="_Toc481144286"/>
      <w:bookmarkStart w:id="73" w:name="_Toc481144435"/>
      <w:bookmarkStart w:id="74" w:name="_Toc481144945"/>
      <w:bookmarkStart w:id="75" w:name="_Toc492646489"/>
      <w:bookmarkStart w:id="76" w:name="_Toc493534669"/>
      <w:bookmarkStart w:id="77" w:name="_Toc493534760"/>
      <w:r w:rsidRPr="00534931">
        <w:rPr>
          <w:rFonts w:hint="eastAsia"/>
        </w:rPr>
        <w:lastRenderedPageBreak/>
        <w:t>2.</w:t>
      </w:r>
      <w:r w:rsidRPr="00534931">
        <w:t>1.3</w:t>
      </w:r>
      <w:r>
        <w:t>.</w:t>
      </w:r>
      <w:r w:rsidRPr="00534931">
        <w:t xml:space="preserve"> Polymer </w:t>
      </w:r>
      <w:r w:rsidRPr="0002746C">
        <w:rPr>
          <w:rFonts w:hint="eastAsia"/>
        </w:rPr>
        <w:t>n</w:t>
      </w:r>
      <w:r w:rsidRPr="0002746C">
        <w:t>anocomposites</w:t>
      </w:r>
      <w:bookmarkEnd w:id="67"/>
      <w:bookmarkEnd w:id="68"/>
      <w:bookmarkEnd w:id="69"/>
      <w:bookmarkEnd w:id="70"/>
      <w:bookmarkEnd w:id="71"/>
      <w:bookmarkEnd w:id="72"/>
      <w:bookmarkEnd w:id="73"/>
      <w:bookmarkEnd w:id="74"/>
      <w:bookmarkEnd w:id="75"/>
      <w:bookmarkEnd w:id="76"/>
      <w:bookmarkEnd w:id="77"/>
    </w:p>
    <w:p w:rsidR="00D4656F" w:rsidRPr="007E040C" w:rsidRDefault="00D4656F" w:rsidP="00D4656F">
      <w:pPr>
        <w:spacing w:after="0" w:line="480" w:lineRule="auto"/>
        <w:jc w:val="both"/>
        <w:rPr>
          <w:rFonts w:ascii="Times New Roman" w:hAnsi="Times New Roman"/>
          <w:sz w:val="24"/>
        </w:rPr>
      </w:pPr>
      <w:r w:rsidRPr="007E040C">
        <w:rPr>
          <w:rFonts w:ascii="Times New Roman" w:hAnsi="Times New Roman"/>
          <w:sz w:val="24"/>
        </w:rPr>
        <w:t xml:space="preserve">Nanocomposites are referred to the composite materials where there is at least one dimension of the fillers falls into the nanometre range </w:t>
      </w:r>
      <w:r w:rsidRPr="007E040C">
        <w:rPr>
          <w:rFonts w:ascii="Times New Roman" w:hAnsi="Times New Roman"/>
          <w:sz w:val="24"/>
        </w:rPr>
        <w:fldChar w:fldCharType="begin"/>
      </w:r>
      <w:r w:rsidR="00DE1C74">
        <w:rPr>
          <w:rFonts w:ascii="Times New Roman" w:hAnsi="Times New Roman"/>
          <w:sz w:val="24"/>
        </w:rPr>
        <w:instrText xml:space="preserve"> ADDIN EN.CITE &lt;EndNote&gt;&lt;Cite&gt;&lt;Author&gt;Vu&lt;/Author&gt;&lt;Year&gt;2008&lt;/Year&gt;&lt;RecNum&gt;266&lt;/RecNum&gt;&lt;DisplayText&gt;(Vaia et al., 1996; Vu et al., 2008)&lt;/DisplayText&gt;&lt;record&gt;&lt;rec-number&gt;266&lt;/rec-number&gt;&lt;foreign-keys&gt;&lt;key app="EN" db-id="te5fa029a5r9t9erpax5pp2lxffwxpvrw0t</w:instrText>
      </w:r>
      <w:r w:rsidR="00DE1C74">
        <w:rPr>
          <w:rFonts w:ascii="Times New Roman" w:hAnsi="Times New Roman" w:hint="eastAsia"/>
          <w:sz w:val="24"/>
        </w:rPr>
        <w:instrText>w" timestamp="1485719057"&gt;266&lt;/key&gt;&lt;/foreign-keys&gt;&lt;ref-type name="Journal Article"&gt;17&lt;/ref-type&gt;&lt;contributors&gt;&lt;authors&gt;&lt;author&gt;Vu, Hong</w:instrText>
      </w:r>
      <w:r w:rsidR="00DE1C74">
        <w:rPr>
          <w:rFonts w:ascii="Times New Roman" w:hAnsi="Times New Roman" w:hint="eastAsia"/>
          <w:sz w:val="24"/>
        </w:rPr>
        <w:instrText>‐</w:instrText>
      </w:r>
      <w:r w:rsidR="00DE1C74">
        <w:rPr>
          <w:rFonts w:ascii="Times New Roman" w:hAnsi="Times New Roman" w:hint="eastAsia"/>
          <w:sz w:val="24"/>
        </w:rPr>
        <w:instrText>Nga&lt;/author&gt;&lt;author&gt;Vermogen, Alexandre&lt;/author&gt;&lt;author&gt;Gauthier, Catherine&lt;/author&gt;&lt;author&gt;Masenelli</w:instrText>
      </w:r>
      <w:r w:rsidR="00DE1C74">
        <w:rPr>
          <w:rFonts w:ascii="Times New Roman" w:hAnsi="Times New Roman" w:hint="eastAsia"/>
          <w:sz w:val="24"/>
        </w:rPr>
        <w:instrText>‐</w:instrText>
      </w:r>
      <w:r w:rsidR="00DE1C74">
        <w:rPr>
          <w:rFonts w:ascii="Times New Roman" w:hAnsi="Times New Roman" w:hint="eastAsia"/>
          <w:sz w:val="24"/>
        </w:rPr>
        <w:instrText>Varlot, Karine&lt;/author&gt;&lt;author&gt;Cavaill</w:instrText>
      </w:r>
      <w:r w:rsidR="00DE1C74">
        <w:rPr>
          <w:rFonts w:ascii="Times New Roman" w:hAnsi="Times New Roman" w:hint="eastAsia"/>
          <w:sz w:val="24"/>
        </w:rPr>
        <w:instrText>é</w:instrText>
      </w:r>
      <w:r w:rsidR="00DE1C74">
        <w:rPr>
          <w:rFonts w:ascii="Times New Roman" w:hAnsi="Times New Roman" w:hint="eastAsia"/>
          <w:sz w:val="24"/>
        </w:rPr>
        <w:instrText>, Jean</w:instrText>
      </w:r>
      <w:r w:rsidR="00DE1C74">
        <w:rPr>
          <w:rFonts w:ascii="Times New Roman" w:hAnsi="Times New Roman" w:hint="eastAsia"/>
          <w:sz w:val="24"/>
        </w:rPr>
        <w:instrText>‐</w:instrText>
      </w:r>
      <w:r w:rsidR="00DE1C74">
        <w:rPr>
          <w:rFonts w:ascii="Times New Roman" w:hAnsi="Times New Roman" w:hint="eastAsia"/>
          <w:sz w:val="24"/>
        </w:rPr>
        <w:instrText>Yves&lt;/author&gt;&lt;/authors&gt;&lt;/contributors&gt;&lt;titles&gt;&lt;title&gt;Microstructure and fracture behavior of semicrystalline polymer</w:instrText>
      </w:r>
      <w:r w:rsidR="00DE1C74">
        <w:rPr>
          <w:rFonts w:ascii="Times New Roman" w:hAnsi="Times New Roman" w:hint="eastAsia"/>
          <w:sz w:val="24"/>
        </w:rPr>
        <w:instrText>–</w:instrText>
      </w:r>
      <w:r w:rsidR="00DE1C74">
        <w:rPr>
          <w:rFonts w:ascii="Times New Roman" w:hAnsi="Times New Roman" w:hint="eastAsia"/>
          <w:sz w:val="24"/>
        </w:rPr>
        <w:instrText>clay nanocomposites&lt;/title&gt;&lt;secondary-title&gt;Journal of Polymer Science Part B: Polymer Physics&lt;/secondary-tit</w:instrText>
      </w:r>
      <w:r w:rsidR="00DE1C74">
        <w:rPr>
          <w:rFonts w:ascii="Times New Roman" w:hAnsi="Times New Roman"/>
          <w:sz w:val="24"/>
        </w:rPr>
        <w:instrText>le&gt;&lt;/titles&gt;&lt;periodical&gt;&lt;full-title&gt;Journal of Polymer Science Part B: Polymer Physics&lt;/full-title&gt;&lt;abbr-1&gt;J. Polym. Sci., Part B: Polym. Phys.&lt;/abbr-1&gt;&lt;abbr-2&gt;J Polym Sci, Part B: Polym Phys&lt;/abbr-2&gt;&lt;/periodical&gt;&lt;pages&gt;1820-1836&lt;/pages&gt;&lt;volume&gt;46&lt;/volume&gt;&lt;number&gt;17&lt;/number&gt;&lt;dates&gt;&lt;year&gt;2008&lt;/year&gt;&lt;/dates&gt;&lt;isbn&gt;1099-0488&lt;/isbn&gt;&lt;urls&gt;&lt;/urls&gt;&lt;/record&gt;&lt;/Cite&gt;&lt;Cite&gt;&lt;Author&gt;Vaia&lt;/Author&gt;&lt;Year&gt;1996&lt;/Year&gt;&lt;RecNum&gt;267&lt;/RecNum&gt;&lt;record&gt;&lt;rec-number&gt;267&lt;/rec-number&gt;&lt;foreign-keys&gt;&lt;key app="EN" db-id="te5fa029a5r9t9erpax5pp2lxffwxpvrw0tw" timestamp="1485719185"&gt;267&lt;/key&gt;&lt;/foreign-keys&gt;&lt;ref-type name="Journal Article"&gt;17&lt;/ref-type&gt;&lt;contributors&gt;&lt;authors&gt;&lt;author&gt;Vaia, Richard A&lt;/author&gt;&lt;author&gt;Jandt, Klaus D&lt;/author&gt;&lt;author&gt;Kramer, Edward J&lt;/author&gt;&lt;author&gt;Giannelis, Emmanuel P&lt;/author&gt;&lt;/authors&gt;&lt;/contributors&gt;&lt;titles&gt;&lt;title&gt;Microstructural evolution of melt intercalated polymer− organically modified layered silicates nanocomposites&lt;/title&gt;&lt;secondary-title&gt;Chemistry of Materials&lt;/secondary-title&gt;&lt;/titles&gt;&lt;periodical&gt;&lt;full-title&gt;Chemistry of Materials&lt;/full-title&gt;&lt;abbr-1&gt;Chem. Mater.&lt;/abbr-1&gt;&lt;abbr-2&gt;Chem Mater&lt;/abbr-2&gt;&lt;/periodical&gt;&lt;pages&gt;2628-2635&lt;/pages&gt;&lt;volume&gt;8&lt;/volume&gt;&lt;number&gt;11&lt;/number&gt;&lt;dates&gt;&lt;year&gt;1996&lt;/year&gt;&lt;/dates&gt;&lt;isbn&gt;0897-4756&lt;/isbn&gt;&lt;urls&gt;&lt;/urls&gt;&lt;/record&gt;&lt;/Cite&gt;&lt;/EndNote&gt;</w:instrText>
      </w:r>
      <w:r w:rsidRPr="007E040C">
        <w:rPr>
          <w:rFonts w:ascii="Times New Roman" w:hAnsi="Times New Roman"/>
          <w:sz w:val="24"/>
        </w:rPr>
        <w:fldChar w:fldCharType="separate"/>
      </w:r>
      <w:r>
        <w:rPr>
          <w:rFonts w:ascii="Times New Roman" w:hAnsi="Times New Roman"/>
          <w:noProof/>
          <w:sz w:val="24"/>
        </w:rPr>
        <w:t>(</w:t>
      </w:r>
      <w:hyperlink w:anchor="_ENREF_241" w:tooltip="Vaia, 1996 #267" w:history="1">
        <w:r w:rsidR="00DE1C74">
          <w:rPr>
            <w:rFonts w:ascii="Times New Roman" w:hAnsi="Times New Roman"/>
            <w:noProof/>
            <w:sz w:val="24"/>
          </w:rPr>
          <w:t>Vaia et al., 1996</w:t>
        </w:r>
      </w:hyperlink>
      <w:r>
        <w:rPr>
          <w:rFonts w:ascii="Times New Roman" w:hAnsi="Times New Roman"/>
          <w:noProof/>
          <w:sz w:val="24"/>
        </w:rPr>
        <w:t xml:space="preserve">; </w:t>
      </w:r>
      <w:hyperlink w:anchor="_ENREF_246" w:tooltip="Vu, 2008 #266" w:history="1">
        <w:r w:rsidR="00DE1C74">
          <w:rPr>
            <w:rFonts w:ascii="Times New Roman" w:hAnsi="Times New Roman"/>
            <w:noProof/>
            <w:sz w:val="24"/>
          </w:rPr>
          <w:t>Vu et al., 2008</w:t>
        </w:r>
      </w:hyperlink>
      <w:r>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Nano-technology is </w:t>
      </w:r>
      <w:r>
        <w:rPr>
          <w:rFonts w:ascii="Times New Roman" w:hAnsi="Times New Roman"/>
          <w:sz w:val="24"/>
        </w:rPr>
        <w:t xml:space="preserve">a </w:t>
      </w:r>
      <w:r w:rsidRPr="007E040C">
        <w:rPr>
          <w:rFonts w:ascii="Times New Roman" w:hAnsi="Times New Roman"/>
          <w:sz w:val="24"/>
        </w:rPr>
        <w:t>newly developed field which has been widely utilised in the material science and engineering. For instance, the usage of nanocomposites began with natural polymer nanocomposites such as wood</w:t>
      </w:r>
      <w:r>
        <w:rPr>
          <w:rFonts w:ascii="Times New Roman" w:hAnsi="Times New Roman"/>
          <w:sz w:val="24"/>
        </w:rPr>
        <w:t xml:space="preserve"> </w:t>
      </w:r>
      <w:r w:rsidRPr="007E040C">
        <w:rPr>
          <w:rFonts w:ascii="Times New Roman" w:hAnsi="Times New Roman"/>
          <w:sz w:val="24"/>
        </w:rPr>
        <w:fldChar w:fldCharType="begin">
          <w:fldData xml:space="preserve">PEVuZE5vdGU+PENpdGU+PEF1dGhvcj5Uam9uZzwvQXV0aG9yPjxZZWFyPjIwMDk8L1llYXI+PFJl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=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PEVuZE5vdGU+PENpdGU+PEF1dGhvcj5Uam9uZzwvQXV0aG9yPjxZZWFyPjIwMDk8L1llYXI+PFJl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=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Pr>
          <w:rFonts w:ascii="Times New Roman" w:hAnsi="Times New Roman"/>
          <w:noProof/>
          <w:sz w:val="24"/>
        </w:rPr>
        <w:t>(</w:t>
      </w:r>
      <w:hyperlink w:anchor="_ENREF_154" w:tooltip="Li, 2006 #271" w:history="1">
        <w:r w:rsidR="00DE1C74">
          <w:rPr>
            <w:rFonts w:ascii="Times New Roman" w:hAnsi="Times New Roman"/>
            <w:noProof/>
            <w:sz w:val="24"/>
          </w:rPr>
          <w:t>Li &amp; Shimizu, 2006</w:t>
        </w:r>
      </w:hyperlink>
      <w:proofErr w:type="gramStart"/>
      <w:r>
        <w:rPr>
          <w:rFonts w:ascii="Times New Roman" w:hAnsi="Times New Roman"/>
          <w:noProof/>
          <w:sz w:val="24"/>
        </w:rPr>
        <w:t xml:space="preserve">; </w:t>
      </w:r>
      <w:hyperlink w:anchor="_ENREF_170" w:tooltip="Meng, 2004 #270" w:history="1">
        <w:r w:rsidR="00DE1C74">
          <w:rPr>
            <w:rFonts w:ascii="Times New Roman" w:hAnsi="Times New Roman"/>
            <w:noProof/>
            <w:sz w:val="24"/>
          </w:rPr>
          <w:t>Meng, Wan, Xiao, &amp; Hay, 2004</w:t>
        </w:r>
      </w:hyperlink>
      <w:r>
        <w:rPr>
          <w:rFonts w:ascii="Times New Roman" w:hAnsi="Times New Roman"/>
          <w:noProof/>
          <w:sz w:val="24"/>
        </w:rPr>
        <w:t>;</w:t>
      </w:r>
      <w:proofErr w:type="gramEnd"/>
      <w:r>
        <w:rPr>
          <w:rFonts w:ascii="Times New Roman" w:hAnsi="Times New Roman"/>
          <w:noProof/>
          <w:sz w:val="24"/>
        </w:rPr>
        <w:t xml:space="preserve"> </w:t>
      </w:r>
      <w:hyperlink w:anchor="_ENREF_230" w:tooltip="Tjong, 2009 #269" w:history="1">
        <w:r w:rsidR="00DE1C74">
          <w:rPr>
            <w:rFonts w:ascii="Times New Roman" w:hAnsi="Times New Roman"/>
            <w:noProof/>
            <w:sz w:val="24"/>
          </w:rPr>
          <w:t>Tjong, 2009</w:t>
        </w:r>
      </w:hyperlink>
      <w:r>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Recently, the polymer nanocomposites have drawn considerable attention as many </w:t>
      </w:r>
      <w:proofErr w:type="spellStart"/>
      <w:r w:rsidRPr="007E040C">
        <w:rPr>
          <w:rFonts w:ascii="Times New Roman" w:hAnsi="Times New Roman"/>
          <w:sz w:val="24"/>
        </w:rPr>
        <w:t>nano</w:t>
      </w:r>
      <w:proofErr w:type="spellEnd"/>
      <w:r w:rsidRPr="007E040C">
        <w:rPr>
          <w:rFonts w:ascii="Times New Roman" w:hAnsi="Times New Roman"/>
          <w:sz w:val="24"/>
        </w:rPr>
        <w:t>-scale fillers have been proved to be able to alter a group of properties of polymer matrix greatly</w:t>
      </w:r>
      <w:r>
        <w:rPr>
          <w:rFonts w:ascii="Times New Roman" w:hAnsi="Times New Roman"/>
          <w:sz w:val="24"/>
        </w:rPr>
        <w:t xml:space="preserve"> </w:t>
      </w:r>
      <w:bookmarkStart w:id="78" w:name="_Hlk486953134"/>
      <w:r w:rsidRPr="007E040C">
        <w:rPr>
          <w:rFonts w:ascii="Times New Roman" w:hAnsi="Times New Roman" w:cstheme="minorBidi"/>
          <w:sz w:val="24"/>
          <w:szCs w:val="24"/>
          <w:lang w:val="en-US"/>
        </w:rPr>
        <w:fldChar w:fldCharType="begin">
          <w:fldData xml:space="preserve">PEVuZE5vdGU+PENpdGU+PEF1dGhvcj5aaHU8L0F1dGhvcj48WWVhcj4yMDEwPC9ZZWFyPjxSZWNO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</w:fldData>
        </w:fldChar>
      </w:r>
      <w:r w:rsidR="00DE1C74">
        <w:rPr>
          <w:rFonts w:ascii="Times New Roman" w:hAnsi="Times New Roman" w:cstheme="minorBidi"/>
          <w:sz w:val="24"/>
          <w:szCs w:val="24"/>
          <w:lang w:val="en-US"/>
        </w:rPr>
        <w:instrText xml:space="preserve"> ADDIN EN.CITE </w:instrText>
      </w:r>
      <w:r w:rsidR="00DE1C74">
        <w:rPr>
          <w:rFonts w:ascii="Times New Roman" w:hAnsi="Times New Roman" w:cstheme="minorBidi"/>
          <w:sz w:val="24"/>
          <w:szCs w:val="24"/>
          <w:lang w:val="en-US"/>
        </w:rPr>
        <w:fldChar w:fldCharType="begin">
          <w:fldData xml:space="preserve">PEVuZE5vdGU+PENpdGU+PEF1dGhvcj5aaHU8L0F1dGhvcj48WWVhcj4yMDEwPC9ZZWFyPjxSZWNO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</w:fldData>
        </w:fldChar>
      </w:r>
      <w:r w:rsidR="00DE1C74">
        <w:rPr>
          <w:rFonts w:ascii="Times New Roman" w:hAnsi="Times New Roman" w:cstheme="minorBidi"/>
          <w:sz w:val="24"/>
          <w:szCs w:val="24"/>
          <w:lang w:val="en-US"/>
        </w:rPr>
        <w:instrText xml:space="preserve"> ADDIN EN.CITE.DATA </w:instrText>
      </w:r>
      <w:r w:rsidR="00DE1C74">
        <w:rPr>
          <w:rFonts w:ascii="Times New Roman" w:hAnsi="Times New Roman" w:cstheme="minorBidi"/>
          <w:sz w:val="24"/>
          <w:szCs w:val="24"/>
          <w:lang w:val="en-US"/>
        </w:rPr>
      </w:r>
      <w:r w:rsidR="00DE1C74">
        <w:rPr>
          <w:rFonts w:ascii="Times New Roman" w:hAnsi="Times New Roman" w:cstheme="minorBidi"/>
          <w:sz w:val="24"/>
          <w:szCs w:val="24"/>
          <w:lang w:val="en-US"/>
        </w:rPr>
        <w:fldChar w:fldCharType="end"/>
      </w:r>
      <w:r w:rsidRPr="007E040C">
        <w:rPr>
          <w:rFonts w:ascii="Times New Roman" w:hAnsi="Times New Roman" w:cstheme="minorBidi"/>
          <w:sz w:val="24"/>
          <w:szCs w:val="24"/>
          <w:lang w:val="en-US"/>
        </w:rPr>
      </w:r>
      <w:r w:rsidRPr="007E040C">
        <w:rPr>
          <w:rFonts w:ascii="Times New Roman" w:hAnsi="Times New Roman" w:cstheme="minorBidi"/>
          <w:sz w:val="24"/>
          <w:szCs w:val="24"/>
          <w:lang w:val="en-US"/>
        </w:rPr>
        <w:fldChar w:fldCharType="separate"/>
      </w:r>
      <w:r>
        <w:rPr>
          <w:rFonts w:ascii="Times New Roman" w:hAnsi="Times New Roman" w:cstheme="minorBidi"/>
          <w:noProof/>
          <w:sz w:val="24"/>
          <w:szCs w:val="24"/>
          <w:lang w:val="en-US"/>
        </w:rPr>
        <w:t>(</w:t>
      </w:r>
      <w:hyperlink w:anchor="_ENREF_41" w:tooltip="Chen, 2008 #10" w:history="1">
        <w:r w:rsidR="00DE1C74">
          <w:rPr>
            <w:rFonts w:ascii="Times New Roman" w:hAnsi="Times New Roman" w:cstheme="minorBidi"/>
            <w:noProof/>
            <w:sz w:val="24"/>
            <w:szCs w:val="24"/>
            <w:lang w:val="en-US"/>
          </w:rPr>
          <w:t>Chen et al., 2008</w:t>
        </w:r>
      </w:hyperlink>
      <w:r>
        <w:rPr>
          <w:rFonts w:ascii="Times New Roman" w:hAnsi="Times New Roman" w:cstheme="minorBidi"/>
          <w:noProof/>
          <w:sz w:val="24"/>
          <w:szCs w:val="24"/>
          <w:lang w:val="en-US"/>
        </w:rPr>
        <w:t xml:space="preserve">; </w:t>
      </w:r>
      <w:hyperlink w:anchor="_ENREF_192" w:tooltip="Pinnavaia, 2000 #309" w:history="1">
        <w:r w:rsidR="00DE1C74">
          <w:rPr>
            <w:rFonts w:ascii="Times New Roman" w:hAnsi="Times New Roman" w:cstheme="minorBidi"/>
            <w:noProof/>
            <w:sz w:val="24"/>
            <w:szCs w:val="24"/>
            <w:lang w:val="en-US"/>
          </w:rPr>
          <w:t>Pinnavaia &amp; Beall, 2000</w:t>
        </w:r>
      </w:hyperlink>
      <w:r>
        <w:rPr>
          <w:rFonts w:ascii="Times New Roman" w:hAnsi="Times New Roman" w:cstheme="minorBidi"/>
          <w:noProof/>
          <w:sz w:val="24"/>
          <w:szCs w:val="24"/>
          <w:lang w:val="en-US"/>
        </w:rPr>
        <w:t xml:space="preserve">; </w:t>
      </w:r>
      <w:hyperlink w:anchor="_ENREF_276" w:tooltip="Zhu, 2010 #392" w:history="1">
        <w:r w:rsidR="00DE1C74">
          <w:rPr>
            <w:rFonts w:ascii="Times New Roman" w:hAnsi="Times New Roman" w:cstheme="minorBidi"/>
            <w:noProof/>
            <w:sz w:val="24"/>
            <w:szCs w:val="24"/>
            <w:lang w:val="en-US"/>
          </w:rPr>
          <w:t>Zhu, 2010</w:t>
        </w:r>
      </w:hyperlink>
      <w:r>
        <w:rPr>
          <w:rFonts w:ascii="Times New Roman" w:hAnsi="Times New Roman" w:cstheme="minorBidi"/>
          <w:noProof/>
          <w:sz w:val="24"/>
          <w:szCs w:val="24"/>
          <w:lang w:val="en-US"/>
        </w:rPr>
        <w:t>)</w:t>
      </w:r>
      <w:r w:rsidRPr="007E040C">
        <w:rPr>
          <w:rFonts w:ascii="Times New Roman" w:hAnsi="Times New Roman" w:cstheme="minorBidi"/>
          <w:sz w:val="24"/>
          <w:szCs w:val="24"/>
          <w:lang w:val="en-US"/>
        </w:rPr>
        <w:fldChar w:fldCharType="end"/>
      </w:r>
      <w:bookmarkEnd w:id="78"/>
      <w:r w:rsidRPr="007E040C">
        <w:rPr>
          <w:rFonts w:ascii="Times New Roman" w:hAnsi="Times New Roman"/>
          <w:sz w:val="24"/>
        </w:rPr>
        <w:t xml:space="preserve">. </w:t>
      </w:r>
      <w:r>
        <w:rPr>
          <w:rFonts w:ascii="Times New Roman" w:hAnsi="Times New Roman"/>
          <w:sz w:val="24"/>
        </w:rPr>
        <w:t>C</w:t>
      </w:r>
      <w:r w:rsidRPr="00EF72C4">
        <w:rPr>
          <w:rFonts w:ascii="Times New Roman" w:hAnsi="Times New Roman"/>
          <w:sz w:val="24"/>
        </w:rPr>
        <w:t xml:space="preserve">ompared with metallic materials, polymer nanocomposites are light in weight and easy to manufacture </w:t>
      </w:r>
      <w:r w:rsidRPr="00EF72C4">
        <w:rPr>
          <w:rFonts w:ascii="Times New Roman" w:hAnsi="Times New Roman" w:cstheme="minorBidi"/>
          <w:sz w:val="24"/>
          <w:szCs w:val="24"/>
          <w:lang w:val="en-US"/>
        </w:rPr>
        <w:fldChar w:fldCharType="begin">
          <w:fldData xml:space="preserve">PEVuZE5vdGU+PENpdGU+PEF1dGhvcj5aaHU8L0F1dGhvcj48WWVhcj4yMDEwPC9ZZWFyPjxSZWNO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</w:fldData>
        </w:fldChar>
      </w:r>
      <w:r w:rsidR="00DE1C74">
        <w:rPr>
          <w:rFonts w:ascii="Times New Roman" w:hAnsi="Times New Roman" w:cstheme="minorBidi"/>
          <w:sz w:val="24"/>
          <w:szCs w:val="24"/>
          <w:lang w:val="en-US"/>
        </w:rPr>
        <w:instrText xml:space="preserve"> ADDIN EN.CITE </w:instrText>
      </w:r>
      <w:r w:rsidR="00DE1C74">
        <w:rPr>
          <w:rFonts w:ascii="Times New Roman" w:hAnsi="Times New Roman" w:cstheme="minorBidi"/>
          <w:sz w:val="24"/>
          <w:szCs w:val="24"/>
          <w:lang w:val="en-US"/>
        </w:rPr>
        <w:fldChar w:fldCharType="begin">
          <w:fldData xml:space="preserve">PEVuZE5vdGU+PENpdGU+PEF1dGhvcj5aaHU8L0F1dGhvcj48WWVhcj4yMDEwPC9ZZWFyPjxSZWNO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</w:fldData>
        </w:fldChar>
      </w:r>
      <w:r w:rsidR="00DE1C74">
        <w:rPr>
          <w:rFonts w:ascii="Times New Roman" w:hAnsi="Times New Roman" w:cstheme="minorBidi"/>
          <w:sz w:val="24"/>
          <w:szCs w:val="24"/>
          <w:lang w:val="en-US"/>
        </w:rPr>
        <w:instrText xml:space="preserve"> ADDIN EN.CITE.DATA </w:instrText>
      </w:r>
      <w:r w:rsidR="00DE1C74">
        <w:rPr>
          <w:rFonts w:ascii="Times New Roman" w:hAnsi="Times New Roman" w:cstheme="minorBidi"/>
          <w:sz w:val="24"/>
          <w:szCs w:val="24"/>
          <w:lang w:val="en-US"/>
        </w:rPr>
      </w:r>
      <w:r w:rsidR="00DE1C74">
        <w:rPr>
          <w:rFonts w:ascii="Times New Roman" w:hAnsi="Times New Roman" w:cstheme="minorBidi"/>
          <w:sz w:val="24"/>
          <w:szCs w:val="24"/>
          <w:lang w:val="en-US"/>
        </w:rPr>
        <w:fldChar w:fldCharType="end"/>
      </w:r>
      <w:r w:rsidRPr="00EF72C4">
        <w:rPr>
          <w:rFonts w:ascii="Times New Roman" w:hAnsi="Times New Roman" w:cstheme="minorBidi"/>
          <w:sz w:val="24"/>
          <w:szCs w:val="24"/>
          <w:lang w:val="en-US"/>
        </w:rPr>
      </w:r>
      <w:r w:rsidRPr="00EF72C4">
        <w:rPr>
          <w:rFonts w:ascii="Times New Roman" w:hAnsi="Times New Roman" w:cstheme="minorBidi"/>
          <w:sz w:val="24"/>
          <w:szCs w:val="24"/>
          <w:lang w:val="en-US"/>
        </w:rPr>
        <w:fldChar w:fldCharType="separate"/>
      </w:r>
      <w:r w:rsidRPr="00EF72C4">
        <w:rPr>
          <w:rFonts w:ascii="Times New Roman" w:hAnsi="Times New Roman" w:cstheme="minorBidi"/>
          <w:noProof/>
          <w:sz w:val="24"/>
          <w:szCs w:val="24"/>
          <w:lang w:val="en-US"/>
        </w:rPr>
        <w:t>(</w:t>
      </w:r>
      <w:hyperlink w:anchor="_ENREF_41" w:tooltip="Chen, 2008 #10" w:history="1">
        <w:r w:rsidR="00DE1C74" w:rsidRPr="00EF72C4">
          <w:rPr>
            <w:rFonts w:ascii="Times New Roman" w:hAnsi="Times New Roman" w:cstheme="minorBidi"/>
            <w:noProof/>
            <w:sz w:val="24"/>
            <w:szCs w:val="24"/>
            <w:lang w:val="en-US"/>
          </w:rPr>
          <w:t>Chen et al., 2008</w:t>
        </w:r>
      </w:hyperlink>
      <w:proofErr w:type="gramStart"/>
      <w:r w:rsidRPr="00EF72C4">
        <w:rPr>
          <w:rFonts w:ascii="Times New Roman" w:hAnsi="Times New Roman" w:cstheme="minorBidi"/>
          <w:noProof/>
          <w:sz w:val="24"/>
          <w:szCs w:val="24"/>
          <w:lang w:val="en-US"/>
        </w:rPr>
        <w:t xml:space="preserve">; </w:t>
      </w:r>
      <w:hyperlink w:anchor="_ENREF_192" w:tooltip="Pinnavaia, 2000 #309" w:history="1">
        <w:r w:rsidR="00DE1C74" w:rsidRPr="00EF72C4">
          <w:rPr>
            <w:rFonts w:ascii="Times New Roman" w:hAnsi="Times New Roman" w:cstheme="minorBidi"/>
            <w:noProof/>
            <w:sz w:val="24"/>
            <w:szCs w:val="24"/>
            <w:lang w:val="en-US"/>
          </w:rPr>
          <w:t>Pinnavaia &amp; Beall, 2000</w:t>
        </w:r>
      </w:hyperlink>
      <w:r w:rsidRPr="00EF72C4">
        <w:rPr>
          <w:rFonts w:ascii="Times New Roman" w:hAnsi="Times New Roman" w:cstheme="minorBidi"/>
          <w:noProof/>
          <w:sz w:val="24"/>
          <w:szCs w:val="24"/>
          <w:lang w:val="en-US"/>
        </w:rPr>
        <w:t>;</w:t>
      </w:r>
      <w:proofErr w:type="gramEnd"/>
      <w:r w:rsidRPr="00EF72C4">
        <w:rPr>
          <w:rFonts w:ascii="Times New Roman" w:hAnsi="Times New Roman" w:cstheme="minorBidi"/>
          <w:noProof/>
          <w:sz w:val="24"/>
          <w:szCs w:val="24"/>
          <w:lang w:val="en-US"/>
        </w:rPr>
        <w:t xml:space="preserve"> </w:t>
      </w:r>
      <w:hyperlink w:anchor="_ENREF_276" w:tooltip="Zhu, 2010 #392" w:history="1">
        <w:r w:rsidR="00DE1C74" w:rsidRPr="00EF72C4">
          <w:rPr>
            <w:rFonts w:ascii="Times New Roman" w:hAnsi="Times New Roman" w:cstheme="minorBidi"/>
            <w:noProof/>
            <w:sz w:val="24"/>
            <w:szCs w:val="24"/>
            <w:lang w:val="en-US"/>
          </w:rPr>
          <w:t>Zhu, 2010</w:t>
        </w:r>
      </w:hyperlink>
      <w:r w:rsidRPr="00EF72C4">
        <w:rPr>
          <w:rFonts w:ascii="Times New Roman" w:hAnsi="Times New Roman" w:cstheme="minorBidi"/>
          <w:noProof/>
          <w:sz w:val="24"/>
          <w:szCs w:val="24"/>
          <w:lang w:val="en-US"/>
        </w:rPr>
        <w:t>)</w:t>
      </w:r>
      <w:r w:rsidRPr="00EF72C4">
        <w:rPr>
          <w:rFonts w:ascii="Times New Roman" w:hAnsi="Times New Roman" w:cstheme="minorBidi"/>
          <w:sz w:val="24"/>
          <w:szCs w:val="24"/>
          <w:lang w:val="en-US"/>
        </w:rPr>
        <w:fldChar w:fldCharType="end"/>
      </w:r>
      <w:r w:rsidRPr="00EF72C4">
        <w:rPr>
          <w:rFonts w:ascii="Times New Roman" w:hAnsi="Times New Roman"/>
          <w:sz w:val="24"/>
        </w:rPr>
        <w:t xml:space="preserve">. </w:t>
      </w:r>
      <w:r>
        <w:rPr>
          <w:rFonts w:ascii="Times New Roman" w:hAnsi="Times New Roman"/>
          <w:sz w:val="24"/>
        </w:rPr>
        <w:t xml:space="preserve">Compared with conventional polymer composites, </w:t>
      </w:r>
      <w:r w:rsidRPr="00EF72C4">
        <w:rPr>
          <w:rFonts w:ascii="Times New Roman" w:hAnsi="Times New Roman"/>
          <w:sz w:val="24"/>
        </w:rPr>
        <w:t xml:space="preserve">it is well accepted that the </w:t>
      </w:r>
      <w:proofErr w:type="spellStart"/>
      <w:r w:rsidRPr="00EF72C4">
        <w:rPr>
          <w:rFonts w:ascii="Times New Roman" w:hAnsi="Times New Roman"/>
          <w:sz w:val="24"/>
        </w:rPr>
        <w:t>nano</w:t>
      </w:r>
      <w:proofErr w:type="spellEnd"/>
      <w:r w:rsidRPr="00EF72C4">
        <w:rPr>
          <w:rFonts w:ascii="Times New Roman" w:hAnsi="Times New Roman"/>
          <w:sz w:val="24"/>
        </w:rPr>
        <w:t>-scale dispersion results in the especially large interfacial areas between the polymer matrix and fillers.</w:t>
      </w:r>
      <w:r w:rsidRPr="007E040C">
        <w:rPr>
          <w:rFonts w:ascii="Times New Roman" w:hAnsi="Times New Roman"/>
          <w:sz w:val="24"/>
        </w:rPr>
        <w:t xml:space="preserve"> And when the dimensions of the filler particles reduce down to 1 to 100 nm range, the properties of those particles change dramatically from those in the visible scale</w:t>
      </w:r>
      <w:r>
        <w:rPr>
          <w:rFonts w:ascii="Times New Roman" w:hAnsi="Times New Roman"/>
          <w:sz w:val="24"/>
        </w:rPr>
        <w:t>, making</w:t>
      </w:r>
      <w:r w:rsidRPr="007E040C">
        <w:rPr>
          <w:rFonts w:ascii="Times New Roman" w:hAnsi="Times New Roman"/>
          <w:sz w:val="24"/>
        </w:rPr>
        <w:t xml:space="preserve"> the overall properties of the polymer nanocomposites highly dependent on effects of filler content, aspect ratio, polymer crystallinity or morphology, distribution of filler particles and the polymer-filler interactions </w:t>
      </w:r>
      <w:r w:rsidRPr="007E040C">
        <w:rPr>
          <w:rFonts w:ascii="Times New Roman" w:hAnsi="Times New Roman"/>
          <w:sz w:val="24"/>
        </w:rPr>
        <w:fldChar w:fldCharType="begin">
          <w:fldData xml:space="preserve">PEVuZE5vdGU+PENpdGU+PEF1dGhvcj5DaGVuPC9BdXRob3I+PFllYXI+MjAwODwvWWVhcj48UmVj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PEVuZE5vdGU+PENpdGU+PEF1dGhvcj5DaGVuPC9BdXRob3I+PFllYXI+MjAwODwvWWVhcj48UmVj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Pr>
          <w:rFonts w:ascii="Times New Roman" w:hAnsi="Times New Roman"/>
          <w:noProof/>
          <w:sz w:val="24"/>
        </w:rPr>
        <w:t>(</w:t>
      </w:r>
      <w:hyperlink w:anchor="_ENREF_40" w:tooltip="Chen, 2008 #262" w:history="1">
        <w:r w:rsidR="00DE1C74">
          <w:rPr>
            <w:rFonts w:ascii="Times New Roman" w:hAnsi="Times New Roman"/>
            <w:noProof/>
            <w:sz w:val="24"/>
          </w:rPr>
          <w:t>Chen et al., 2008</w:t>
        </w:r>
      </w:hyperlink>
      <w:r>
        <w:rPr>
          <w:rFonts w:ascii="Times New Roman" w:hAnsi="Times New Roman"/>
          <w:noProof/>
          <w:sz w:val="24"/>
        </w:rPr>
        <w:t xml:space="preserve">; </w:t>
      </w:r>
      <w:hyperlink w:anchor="_ENREF_241" w:tooltip="Vaia, 1996 #267" w:history="1">
        <w:r w:rsidR="00DE1C74">
          <w:rPr>
            <w:rFonts w:ascii="Times New Roman" w:hAnsi="Times New Roman"/>
            <w:noProof/>
            <w:sz w:val="24"/>
          </w:rPr>
          <w:t>Vaia et al., 1996</w:t>
        </w:r>
      </w:hyperlink>
      <w:r>
        <w:rPr>
          <w:rFonts w:ascii="Times New Roman" w:hAnsi="Times New Roman"/>
          <w:noProof/>
          <w:sz w:val="24"/>
        </w:rPr>
        <w:t xml:space="preserve">; </w:t>
      </w:r>
      <w:hyperlink w:anchor="_ENREF_244" w:tooltip="Venkatesh, 2016 #268" w:history="1">
        <w:r w:rsidR="00DE1C74">
          <w:rPr>
            <w:rFonts w:ascii="Times New Roman" w:hAnsi="Times New Roman"/>
            <w:noProof/>
            <w:sz w:val="24"/>
          </w:rPr>
          <w:t>Venkatesh et al., 2016</w:t>
        </w:r>
      </w:hyperlink>
      <w:r>
        <w:rPr>
          <w:rFonts w:ascii="Times New Roman" w:hAnsi="Times New Roman"/>
          <w:noProof/>
          <w:sz w:val="24"/>
        </w:rPr>
        <w:t xml:space="preserve">; </w:t>
      </w:r>
      <w:hyperlink w:anchor="_ENREF_246" w:tooltip="Vu, 2008 #266" w:history="1">
        <w:r w:rsidR="00DE1C74">
          <w:rPr>
            <w:rFonts w:ascii="Times New Roman" w:hAnsi="Times New Roman"/>
            <w:noProof/>
            <w:sz w:val="24"/>
          </w:rPr>
          <w:t>Vu et al., 2008</w:t>
        </w:r>
      </w:hyperlink>
      <w:r>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According to different geometry, </w:t>
      </w:r>
      <w:proofErr w:type="spellStart"/>
      <w:r w:rsidRPr="007E040C">
        <w:rPr>
          <w:rFonts w:ascii="Times New Roman" w:hAnsi="Times New Roman"/>
          <w:sz w:val="24"/>
        </w:rPr>
        <w:t>nanofillers</w:t>
      </w:r>
      <w:proofErr w:type="spellEnd"/>
      <w:r w:rsidRPr="007E040C">
        <w:rPr>
          <w:rFonts w:ascii="Times New Roman" w:hAnsi="Times New Roman"/>
          <w:sz w:val="24"/>
        </w:rPr>
        <w:t xml:space="preserve"> can be classified into three main categories: Nanoparticles such as carbon black with three dimensions in the </w:t>
      </w:r>
      <w:proofErr w:type="spellStart"/>
      <w:r w:rsidRPr="007E040C">
        <w:rPr>
          <w:rFonts w:ascii="Times New Roman" w:hAnsi="Times New Roman"/>
          <w:sz w:val="24"/>
        </w:rPr>
        <w:t>nano</w:t>
      </w:r>
      <w:proofErr w:type="spellEnd"/>
      <w:r w:rsidRPr="007E040C">
        <w:rPr>
          <w:rFonts w:ascii="Times New Roman" w:hAnsi="Times New Roman"/>
          <w:sz w:val="24"/>
        </w:rPr>
        <w:t xml:space="preserve">-scale, </w:t>
      </w:r>
      <w:proofErr w:type="spellStart"/>
      <w:r w:rsidRPr="007E040C">
        <w:rPr>
          <w:rFonts w:ascii="Times New Roman" w:hAnsi="Times New Roman"/>
          <w:sz w:val="24"/>
        </w:rPr>
        <w:t>nano</w:t>
      </w:r>
      <w:proofErr w:type="spellEnd"/>
      <w:r w:rsidRPr="007E040C">
        <w:rPr>
          <w:rFonts w:ascii="Times New Roman" w:hAnsi="Times New Roman"/>
          <w:sz w:val="24"/>
        </w:rPr>
        <w:t xml:space="preserve">-fibrous materials such as nanotubes and whiskers with two dimensions in the </w:t>
      </w:r>
      <w:proofErr w:type="spellStart"/>
      <w:r w:rsidRPr="007E040C">
        <w:rPr>
          <w:rFonts w:ascii="Times New Roman" w:hAnsi="Times New Roman"/>
          <w:sz w:val="24"/>
        </w:rPr>
        <w:t>nano</w:t>
      </w:r>
      <w:proofErr w:type="spellEnd"/>
      <w:r w:rsidRPr="007E040C">
        <w:rPr>
          <w:rFonts w:ascii="Times New Roman" w:hAnsi="Times New Roman"/>
          <w:sz w:val="24"/>
        </w:rPr>
        <w:t>-scale and one in several thousand of nanometre’s extent</w:t>
      </w:r>
      <w:r>
        <w:rPr>
          <w:rFonts w:ascii="Times New Roman" w:hAnsi="Times New Roman"/>
          <w:sz w:val="24"/>
        </w:rPr>
        <w:t xml:space="preserve"> or</w:t>
      </w:r>
      <w:r w:rsidRPr="007E040C">
        <w:rPr>
          <w:rFonts w:ascii="Times New Roman" w:hAnsi="Times New Roman"/>
          <w:sz w:val="24"/>
        </w:rPr>
        <w:t xml:space="preserve">, </w:t>
      </w:r>
      <w:proofErr w:type="spellStart"/>
      <w:r w:rsidRPr="007E040C">
        <w:rPr>
          <w:rFonts w:ascii="Times New Roman" w:hAnsi="Times New Roman"/>
          <w:sz w:val="24"/>
        </w:rPr>
        <w:t>nano</w:t>
      </w:r>
      <w:proofErr w:type="spellEnd"/>
      <w:r w:rsidRPr="007E040C">
        <w:rPr>
          <w:rFonts w:ascii="Times New Roman" w:hAnsi="Times New Roman"/>
          <w:sz w:val="24"/>
        </w:rPr>
        <w:t xml:space="preserve">-layers with one dimension in the </w:t>
      </w:r>
      <w:proofErr w:type="spellStart"/>
      <w:r w:rsidRPr="007E040C">
        <w:rPr>
          <w:rFonts w:ascii="Times New Roman" w:hAnsi="Times New Roman"/>
          <w:sz w:val="24"/>
        </w:rPr>
        <w:t>nano</w:t>
      </w:r>
      <w:proofErr w:type="spellEnd"/>
      <w:r w:rsidRPr="007E040C">
        <w:rPr>
          <w:rFonts w:ascii="Times New Roman" w:hAnsi="Times New Roman"/>
          <w:sz w:val="24"/>
        </w:rPr>
        <w:t xml:space="preserve">-scale along the thickness direction, exhibiting a plate-like structure and a high aspect ratio, such as layered silicates </w:t>
      </w:r>
      <w:bookmarkStart w:id="79" w:name="_Hlk486952654"/>
      <w:r w:rsidRPr="007E040C">
        <w:rPr>
          <w:rFonts w:ascii="Times New Roman" w:hAnsi="Times New Roman"/>
          <w:sz w:val="24"/>
        </w:rPr>
        <w:fldChar w:fldCharType="begin">
          <w:fldData xml:space="preserve">PEVuZE5vdGU+PENpdGU+PEF1dGhvcj5Uam9uZzwvQXV0aG9yPjxZZWFyPjIwMDk8L1llYXI+PFJl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PEVuZE5vdGU+PENpdGU+PEF1dGhvcj5Uam9uZzwvQXV0aG9yPjxZZWFyPjIwMDk8L1llYXI+PFJl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Pr>
          <w:rFonts w:ascii="Times New Roman" w:hAnsi="Times New Roman"/>
          <w:noProof/>
          <w:sz w:val="24"/>
        </w:rPr>
        <w:t>(</w:t>
      </w:r>
      <w:hyperlink w:anchor="_ENREF_154" w:tooltip="Li, 2006 #271" w:history="1">
        <w:r w:rsidR="00DE1C74">
          <w:rPr>
            <w:rFonts w:ascii="Times New Roman" w:hAnsi="Times New Roman"/>
            <w:noProof/>
            <w:sz w:val="24"/>
          </w:rPr>
          <w:t>Li &amp; Shimizu, 2006</w:t>
        </w:r>
      </w:hyperlink>
      <w:r>
        <w:rPr>
          <w:rFonts w:ascii="Times New Roman" w:hAnsi="Times New Roman"/>
          <w:noProof/>
          <w:sz w:val="24"/>
        </w:rPr>
        <w:t xml:space="preserve">; </w:t>
      </w:r>
      <w:hyperlink w:anchor="_ENREF_170" w:tooltip="Meng, 2004 #270" w:history="1">
        <w:r w:rsidR="00DE1C74">
          <w:rPr>
            <w:rFonts w:ascii="Times New Roman" w:hAnsi="Times New Roman"/>
            <w:noProof/>
            <w:sz w:val="24"/>
          </w:rPr>
          <w:t>Meng et al., 2004</w:t>
        </w:r>
      </w:hyperlink>
      <w:r>
        <w:rPr>
          <w:rFonts w:ascii="Times New Roman" w:hAnsi="Times New Roman"/>
          <w:noProof/>
          <w:sz w:val="24"/>
        </w:rPr>
        <w:t xml:space="preserve">; </w:t>
      </w:r>
      <w:hyperlink w:anchor="_ENREF_230" w:tooltip="Tjong, 2009 #269" w:history="1">
        <w:r w:rsidR="00DE1C74">
          <w:rPr>
            <w:rFonts w:ascii="Times New Roman" w:hAnsi="Times New Roman"/>
            <w:noProof/>
            <w:sz w:val="24"/>
          </w:rPr>
          <w:t>Tjong, 2009</w:t>
        </w:r>
      </w:hyperlink>
      <w:r>
        <w:rPr>
          <w:rFonts w:ascii="Times New Roman" w:hAnsi="Times New Roman"/>
          <w:noProof/>
          <w:sz w:val="24"/>
        </w:rPr>
        <w:t>)</w:t>
      </w:r>
      <w:r w:rsidRPr="007E040C">
        <w:rPr>
          <w:rFonts w:ascii="Times New Roman" w:hAnsi="Times New Roman"/>
          <w:sz w:val="24"/>
        </w:rPr>
        <w:fldChar w:fldCharType="end"/>
      </w:r>
      <w:bookmarkEnd w:id="79"/>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rPr>
      </w:pPr>
    </w:p>
    <w:p w:rsidR="00D4656F" w:rsidRPr="008D7409" w:rsidRDefault="00D4656F" w:rsidP="0002746C">
      <w:pPr>
        <w:pStyle w:val="Heading3"/>
      </w:pPr>
      <w:bookmarkStart w:id="80" w:name="_Toc481120327"/>
      <w:bookmarkStart w:id="81" w:name="_Toc481142172"/>
      <w:bookmarkStart w:id="82" w:name="_Toc481143594"/>
      <w:bookmarkStart w:id="83" w:name="_Toc481143871"/>
      <w:bookmarkStart w:id="84" w:name="_Toc481144065"/>
      <w:bookmarkStart w:id="85" w:name="_Toc481144287"/>
      <w:bookmarkStart w:id="86" w:name="_Toc481144436"/>
      <w:bookmarkStart w:id="87" w:name="_Toc481144946"/>
      <w:bookmarkStart w:id="88" w:name="_Toc492646490"/>
      <w:bookmarkStart w:id="89" w:name="_Toc493534670"/>
      <w:bookmarkStart w:id="90" w:name="_Toc493534761"/>
      <w:r>
        <w:lastRenderedPageBreak/>
        <w:t>2.1.4. Polymer/</w:t>
      </w:r>
      <w:r w:rsidRPr="008D7409">
        <w:t xml:space="preserve">clay </w:t>
      </w:r>
      <w:r w:rsidRPr="0002746C">
        <w:t>nanocomposites</w:t>
      </w:r>
      <w:bookmarkEnd w:id="80"/>
      <w:bookmarkEnd w:id="81"/>
      <w:bookmarkEnd w:id="82"/>
      <w:bookmarkEnd w:id="83"/>
      <w:bookmarkEnd w:id="84"/>
      <w:bookmarkEnd w:id="85"/>
      <w:bookmarkEnd w:id="86"/>
      <w:bookmarkEnd w:id="87"/>
      <w:bookmarkEnd w:id="88"/>
      <w:bookmarkEnd w:id="89"/>
      <w:bookmarkEnd w:id="90"/>
    </w:p>
    <w:p w:rsidR="00D4656F" w:rsidRPr="007E040C" w:rsidRDefault="00D4656F" w:rsidP="00D4656F">
      <w:pPr>
        <w:spacing w:after="0" w:line="480" w:lineRule="auto"/>
        <w:jc w:val="both"/>
        <w:rPr>
          <w:rFonts w:ascii="Times New Roman" w:hAnsi="Times New Roman"/>
          <w:b/>
          <w:sz w:val="24"/>
          <w:vertAlign w:val="superscript"/>
        </w:rPr>
      </w:pPr>
      <w:r>
        <w:rPr>
          <w:rFonts w:ascii="Times New Roman" w:hAnsi="Times New Roman"/>
          <w:sz w:val="24"/>
        </w:rPr>
        <w:t>Polymer/</w:t>
      </w:r>
      <w:r w:rsidRPr="007E040C">
        <w:rPr>
          <w:rFonts w:ascii="Times New Roman" w:hAnsi="Times New Roman"/>
          <w:sz w:val="24"/>
        </w:rPr>
        <w:t xml:space="preserve">clay nanocomposites (PCNs) technology was first developed by Toyota research centre. The derived nylon 6/MMT nanocomposite presented nearly a doubling of the tensile modulus and strength. And the heat distortion temperature increased </w:t>
      </w:r>
      <w:r>
        <w:rPr>
          <w:rFonts w:ascii="Times New Roman" w:hAnsi="Times New Roman"/>
          <w:sz w:val="24"/>
        </w:rPr>
        <w:t>by</w:t>
      </w:r>
      <w:r w:rsidRPr="007E040C">
        <w:rPr>
          <w:rFonts w:ascii="Times New Roman" w:hAnsi="Times New Roman"/>
          <w:sz w:val="24"/>
        </w:rPr>
        <w:t xml:space="preserve"> about 100</w:t>
      </w:r>
      <w:r w:rsidRPr="007E040C">
        <w:rPr>
          <w:rFonts w:ascii="Times New Roman" w:hAnsi="Times New Roman"/>
          <w:sz w:val="24"/>
          <w:vertAlign w:val="superscript"/>
        </w:rPr>
        <w:t>o</w:t>
      </w:r>
      <w:r w:rsidRPr="007E040C">
        <w:rPr>
          <w:rFonts w:ascii="Times New Roman" w:hAnsi="Times New Roman"/>
          <w:sz w:val="24"/>
        </w:rPr>
        <w:t xml:space="preserve">C, making it possible to withstand higher temperature. One important feature of </w:t>
      </w:r>
      <w:r>
        <w:rPr>
          <w:rFonts w:ascii="Times New Roman" w:hAnsi="Times New Roman"/>
          <w:sz w:val="24"/>
        </w:rPr>
        <w:t>PCNs</w:t>
      </w:r>
      <w:r w:rsidRPr="007E040C">
        <w:rPr>
          <w:rFonts w:ascii="Times New Roman" w:hAnsi="Times New Roman"/>
          <w:sz w:val="24"/>
        </w:rPr>
        <w:t xml:space="preserve"> is that a small fraction of fillers (no more than 5%) can lead to the enhancement in the mechanical and thermal performance to a large extent. As a consequence, </w:t>
      </w:r>
      <w:r>
        <w:rPr>
          <w:rFonts w:ascii="Times New Roman" w:hAnsi="Times New Roman"/>
          <w:sz w:val="24"/>
        </w:rPr>
        <w:t>PCNs</w:t>
      </w:r>
      <w:r w:rsidRPr="007E040C">
        <w:rPr>
          <w:rFonts w:ascii="Times New Roman" w:hAnsi="Times New Roman"/>
          <w:sz w:val="24"/>
        </w:rPr>
        <w:t xml:space="preserve"> have a series of overwhelming advantages including low density and light weight, superior mechanical properties compared to conventional composites with the same silicate content and excellent barrier properties </w:t>
      </w:r>
      <w:r w:rsidRPr="007E040C">
        <w:rPr>
          <w:rFonts w:ascii="Times New Roman" w:hAnsi="Times New Roman"/>
          <w:sz w:val="24"/>
        </w:rPr>
        <w:fldChar w:fldCharType="begin">
          <w:fldData xml:space="preserve">PEVuZE5vdGU+PENpdGU+PEF1dGhvcj5Vc3VraTwvQXV0aG9yPjxZZWFyPjE5OTM8L1llYXI+PFJl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PEVuZE5vdGU+PENpdGU+PEF1dGhvcj5Vc3VraTwvQXV0aG9yPjxZZWFyPjE5OTM8L1llYXI+PFJl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141" w:tooltip="Krishnamoorti, 1996 #273" w:history="1">
        <w:r w:rsidR="00DE1C74" w:rsidRPr="007E040C">
          <w:rPr>
            <w:rFonts w:ascii="Times New Roman" w:hAnsi="Times New Roman"/>
            <w:noProof/>
            <w:sz w:val="24"/>
          </w:rPr>
          <w:t>Krishnamoorti, Vaia, &amp; Giannelis, 1996</w:t>
        </w:r>
      </w:hyperlink>
      <w:r w:rsidRPr="007E040C">
        <w:rPr>
          <w:rFonts w:ascii="Times New Roman" w:hAnsi="Times New Roman"/>
          <w:noProof/>
          <w:sz w:val="24"/>
        </w:rPr>
        <w:t xml:space="preserve">; </w:t>
      </w:r>
      <w:hyperlink w:anchor="_ENREF_239" w:tooltip="Usuki, 1993 #177" w:history="1">
        <w:r w:rsidR="00DE1C74" w:rsidRPr="007E040C">
          <w:rPr>
            <w:rFonts w:ascii="Times New Roman" w:hAnsi="Times New Roman"/>
            <w:noProof/>
            <w:sz w:val="24"/>
          </w:rPr>
          <w:t>Usuki et al., 1993</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rPr>
      </w:pPr>
    </w:p>
    <w:p w:rsidR="00D4656F" w:rsidRPr="008D7409" w:rsidRDefault="00D4656F" w:rsidP="0002746C">
      <w:pPr>
        <w:pStyle w:val="Heading3"/>
      </w:pPr>
      <w:bookmarkStart w:id="91" w:name="_Toc481120328"/>
      <w:bookmarkStart w:id="92" w:name="_Toc481142173"/>
      <w:bookmarkStart w:id="93" w:name="_Toc481143595"/>
      <w:bookmarkStart w:id="94" w:name="_Toc481143872"/>
      <w:bookmarkStart w:id="95" w:name="_Toc481144066"/>
      <w:bookmarkStart w:id="96" w:name="_Toc481144288"/>
      <w:bookmarkStart w:id="97" w:name="_Toc481144437"/>
      <w:bookmarkStart w:id="98" w:name="_Toc481144947"/>
      <w:bookmarkStart w:id="99" w:name="_Toc492646491"/>
      <w:bookmarkStart w:id="100" w:name="_Toc493534671"/>
      <w:bookmarkStart w:id="101" w:name="_Toc493534762"/>
      <w:r w:rsidRPr="008D7409">
        <w:t>2.1.5</w:t>
      </w:r>
      <w:r>
        <w:t>.</w:t>
      </w:r>
      <w:r w:rsidRPr="008D7409">
        <w:t xml:space="preserve"> </w:t>
      </w:r>
      <w:r w:rsidRPr="0002746C">
        <w:t>Clays</w:t>
      </w:r>
      <w:bookmarkEnd w:id="91"/>
      <w:bookmarkEnd w:id="92"/>
      <w:bookmarkEnd w:id="93"/>
      <w:bookmarkEnd w:id="94"/>
      <w:bookmarkEnd w:id="95"/>
      <w:bookmarkEnd w:id="96"/>
      <w:bookmarkEnd w:id="97"/>
      <w:bookmarkEnd w:id="98"/>
      <w:bookmarkEnd w:id="99"/>
      <w:bookmarkEnd w:id="100"/>
      <w:bookmarkEnd w:id="101"/>
    </w:p>
    <w:p w:rsidR="00D4656F" w:rsidRPr="007E040C" w:rsidRDefault="00D4656F" w:rsidP="00D4656F">
      <w:pPr>
        <w:spacing w:after="0" w:line="480" w:lineRule="auto"/>
        <w:jc w:val="both"/>
        <w:rPr>
          <w:rFonts w:ascii="Times New Roman" w:hAnsi="Times New Roman"/>
          <w:sz w:val="24"/>
        </w:rPr>
      </w:pPr>
      <w:r w:rsidRPr="007E040C">
        <w:rPr>
          <w:rFonts w:ascii="Times New Roman" w:hAnsi="Times New Roman"/>
          <w:sz w:val="24"/>
        </w:rPr>
        <w:t>Layered silicates are a class of minerals made of very thin layers of a dimension in a nanometre range, crystalline, with atoms held together by chemical bonds and adjacent layers linked by counter ions</w:t>
      </w:r>
      <w:r>
        <w:rPr>
          <w:rFonts w:ascii="Times New Roman" w:hAnsi="Times New Roman" w:hint="eastAsia"/>
          <w:sz w:val="24"/>
        </w:rPr>
        <w:t xml:space="preserve"> as shown in Figure 2.1</w:t>
      </w:r>
      <w:r w:rsidRPr="007E040C">
        <w:rPr>
          <w:rFonts w:ascii="Times New Roman" w:hAnsi="Times New Roman"/>
          <w:sz w:val="24"/>
        </w:rPr>
        <w:t>.</w:t>
      </w:r>
      <w:r>
        <w:rPr>
          <w:rFonts w:ascii="Times New Roman" w:hAnsi="Times New Roman" w:hint="eastAsia"/>
          <w:sz w:val="24"/>
        </w:rPr>
        <w:t>1.</w:t>
      </w:r>
      <w:r w:rsidRPr="007E040C">
        <w:rPr>
          <w:rFonts w:ascii="Times New Roman" w:hAnsi="Times New Roman"/>
          <w:sz w:val="24"/>
        </w:rPr>
        <w:t xml:space="preserve"> A typical structure of those minerals is composed of octahedral sheets where a metal like aluminium or magnesium atom is surrounded by eight oxygen atoms and silica tetrahedral sheets where a silicon atom is surrounded by four oxygen atoms. In a 1:1 layered silicate mineral, known as kaolinite with a chemical formula of </w:t>
      </w:r>
      <w:proofErr w:type="gramStart"/>
      <w:r w:rsidRPr="007E040C">
        <w:rPr>
          <w:rFonts w:ascii="Times New Roman" w:hAnsi="Times New Roman"/>
          <w:sz w:val="24"/>
        </w:rPr>
        <w:t>Al</w:t>
      </w:r>
      <w:r w:rsidRPr="007E040C">
        <w:rPr>
          <w:rFonts w:ascii="Times New Roman" w:hAnsi="Times New Roman"/>
          <w:sz w:val="24"/>
          <w:vertAlign w:val="subscript"/>
        </w:rPr>
        <w:t>2</w:t>
      </w:r>
      <w:r w:rsidRPr="007E040C">
        <w:rPr>
          <w:rFonts w:ascii="Times New Roman" w:hAnsi="Times New Roman"/>
          <w:sz w:val="24"/>
        </w:rPr>
        <w:t>SiO</w:t>
      </w:r>
      <w:r w:rsidRPr="007E040C">
        <w:rPr>
          <w:rFonts w:ascii="Times New Roman" w:hAnsi="Times New Roman"/>
          <w:sz w:val="24"/>
          <w:vertAlign w:val="subscript"/>
        </w:rPr>
        <w:t>5</w:t>
      </w:r>
      <w:r w:rsidRPr="007E040C">
        <w:rPr>
          <w:rFonts w:ascii="Times New Roman" w:hAnsi="Times New Roman"/>
          <w:sz w:val="24"/>
        </w:rPr>
        <w:t>(</w:t>
      </w:r>
      <w:proofErr w:type="gramEnd"/>
      <w:r w:rsidRPr="007E040C">
        <w:rPr>
          <w:rFonts w:ascii="Times New Roman" w:hAnsi="Times New Roman"/>
          <w:sz w:val="24"/>
        </w:rPr>
        <w:t>OH)</w:t>
      </w:r>
      <w:r w:rsidRPr="007E040C">
        <w:rPr>
          <w:rFonts w:ascii="Times New Roman" w:hAnsi="Times New Roman"/>
          <w:sz w:val="24"/>
          <w:vertAlign w:val="subscript"/>
        </w:rPr>
        <w:t>4</w:t>
      </w:r>
      <w:r w:rsidRPr="007E040C">
        <w:rPr>
          <w:rFonts w:ascii="Times New Roman" w:hAnsi="Times New Roman"/>
          <w:sz w:val="24"/>
        </w:rPr>
        <w:t>·</w:t>
      </w:r>
      <w:r w:rsidRPr="007E040C">
        <w:rPr>
          <w:rFonts w:ascii="Times New Roman" w:hAnsi="Times New Roman"/>
          <w:i/>
          <w:iCs/>
          <w:sz w:val="24"/>
        </w:rPr>
        <w:t>y</w:t>
      </w:r>
      <w:r w:rsidRPr="007E040C">
        <w:rPr>
          <w:rFonts w:ascii="Times New Roman" w:hAnsi="Times New Roman"/>
          <w:sz w:val="24"/>
        </w:rPr>
        <w:t>H</w:t>
      </w:r>
      <w:r w:rsidRPr="007E040C">
        <w:rPr>
          <w:rFonts w:ascii="Times New Roman" w:hAnsi="Times New Roman"/>
          <w:sz w:val="24"/>
          <w:vertAlign w:val="subscript"/>
        </w:rPr>
        <w:t>2</w:t>
      </w:r>
      <w:r w:rsidRPr="007E040C">
        <w:rPr>
          <w:rFonts w:ascii="Times New Roman" w:hAnsi="Times New Roman"/>
          <w:sz w:val="24"/>
        </w:rPr>
        <w:t>O, one tetrahedral sheet is fused together with an octahedral sheet by sharing the oxygen atoms. When a sandwich structure of two external silica tetrahedral sheets with an octahedral sheet centred in between, a 2:1 structure is formed, often called phyllosilicates. The</w:t>
      </w:r>
      <w:r>
        <w:rPr>
          <w:rFonts w:ascii="Times New Roman" w:hAnsi="Times New Roman"/>
          <w:sz w:val="24"/>
        </w:rPr>
        <w:t xml:space="preserve"> layer is normally around 1 nm</w:t>
      </w:r>
      <w:r w:rsidRPr="007E040C">
        <w:rPr>
          <w:rFonts w:ascii="Times New Roman" w:hAnsi="Times New Roman"/>
          <w:sz w:val="24"/>
        </w:rPr>
        <w:t xml:space="preserve"> thick whilst the lateral width varies from 300 </w:t>
      </w:r>
      <w:r w:rsidRPr="00891B55">
        <w:rPr>
          <w:rFonts w:ascii="Times New Roman" w:hAnsi="Times New Roman"/>
          <w:sz w:val="24"/>
        </w:rPr>
        <w:t>Å</w:t>
      </w:r>
      <w:r w:rsidRPr="007E040C">
        <w:rPr>
          <w:rFonts w:ascii="Times New Roman" w:hAnsi="Times New Roman"/>
          <w:sz w:val="24"/>
        </w:rPr>
        <w:t xml:space="preserve"> to several microns or larger, correlating to the nature of silicate clay and the way of synthesis. The aspect ratio of these layers can vary from 10 to 1000 </w:t>
      </w:r>
      <w:r w:rsidRPr="007E040C">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MjAwMDsgQmV5ZXIsIDIwMDI7IE1jTmFsbHksIE11cnBoeSwgTGV3LCBUdXJuZXIsICZhbXA7IEJy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MjAwMDsgQmV5ZXIsIDIwMDI7IE1jTmFsbHksIE11cnBoeSwgTGV3LCBUdXJuZXIsICZhbXA7IEJy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13" w:tooltip="Alexandre, 2000 #179" w:history="1">
        <w:r w:rsidR="00DE1C74" w:rsidRPr="007E040C">
          <w:rPr>
            <w:rFonts w:ascii="Times New Roman" w:hAnsi="Times New Roman"/>
            <w:noProof/>
            <w:sz w:val="24"/>
          </w:rPr>
          <w:t xml:space="preserve">Alexandre &amp; </w:t>
        </w:r>
        <w:r w:rsidR="00DE1C74" w:rsidRPr="007E040C">
          <w:rPr>
            <w:rFonts w:ascii="Times New Roman" w:hAnsi="Times New Roman"/>
            <w:noProof/>
            <w:sz w:val="24"/>
          </w:rPr>
          <w:lastRenderedPageBreak/>
          <w:t>Dubois, 2000</w:t>
        </w:r>
      </w:hyperlink>
      <w:proofErr w:type="gramStart"/>
      <w:r w:rsidRPr="007E040C">
        <w:rPr>
          <w:rFonts w:ascii="Times New Roman" w:hAnsi="Times New Roman"/>
          <w:noProof/>
          <w:sz w:val="24"/>
        </w:rPr>
        <w:t xml:space="preserve">; </w:t>
      </w:r>
      <w:hyperlink w:anchor="_ENREF_21" w:tooltip="Beyer, 2002 #275" w:history="1">
        <w:r w:rsidR="00DE1C74" w:rsidRPr="007E040C">
          <w:rPr>
            <w:rFonts w:ascii="Times New Roman" w:hAnsi="Times New Roman"/>
            <w:noProof/>
            <w:sz w:val="24"/>
          </w:rPr>
          <w:t>Beyer, 2002</w:t>
        </w:r>
      </w:hyperlink>
      <w:r w:rsidRPr="007E040C">
        <w:rPr>
          <w:rFonts w:ascii="Times New Roman" w:hAnsi="Times New Roman"/>
          <w:noProof/>
          <w:sz w:val="24"/>
        </w:rPr>
        <w:t xml:space="preserve">; </w:t>
      </w:r>
      <w:hyperlink w:anchor="_ENREF_169" w:tooltip="McNally, 2003 #29" w:history="1">
        <w:r w:rsidR="00DE1C74" w:rsidRPr="007E040C">
          <w:rPr>
            <w:rFonts w:ascii="Times New Roman" w:hAnsi="Times New Roman"/>
            <w:noProof/>
            <w:sz w:val="24"/>
          </w:rPr>
          <w:t>McNally, Murphy, Lew, Turner, &amp; Brennan, 2003</w:t>
        </w:r>
      </w:hyperlink>
      <w:r w:rsidRPr="007E040C">
        <w:rPr>
          <w:rFonts w:ascii="Times New Roman" w:hAnsi="Times New Roman"/>
          <w:noProof/>
          <w:sz w:val="24"/>
        </w:rPr>
        <w:t>;</w:t>
      </w:r>
      <w:proofErr w:type="gramEnd"/>
      <w:r w:rsidRPr="007E040C">
        <w:rPr>
          <w:rFonts w:ascii="Times New Roman" w:hAnsi="Times New Roman"/>
          <w:noProof/>
          <w:sz w:val="24"/>
        </w:rPr>
        <w:t xml:space="preserve"> </w:t>
      </w:r>
      <w:hyperlink w:anchor="_ENREF_221" w:tooltip="Solomon, 2001 #277" w:history="1">
        <w:r w:rsidR="00DE1C74" w:rsidRPr="007E040C">
          <w:rPr>
            <w:rFonts w:ascii="Times New Roman" w:hAnsi="Times New Roman"/>
            <w:noProof/>
            <w:sz w:val="24"/>
          </w:rPr>
          <w:t>Solomon, Almusallam, Seefeldt, Somwangthanaroj, &amp; Varadan, 2001</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b/>
          <w:sz w:val="24"/>
          <w:vertAlign w:val="superscript"/>
        </w:rPr>
      </w:pPr>
    </w:p>
    <w:p w:rsidR="00D4656F" w:rsidRPr="007E040C" w:rsidRDefault="00D4656F" w:rsidP="00D4656F">
      <w:pPr>
        <w:spacing w:after="0" w:line="480" w:lineRule="auto"/>
        <w:jc w:val="both"/>
        <w:rPr>
          <w:rFonts w:ascii="Times New Roman" w:hAnsi="Times New Roman"/>
          <w:b/>
          <w:sz w:val="24"/>
          <w:vertAlign w:val="superscript"/>
        </w:rPr>
      </w:pPr>
      <w:r w:rsidRPr="007E040C">
        <w:rPr>
          <w:rFonts w:ascii="Times New Roman" w:hAnsi="Times New Roman"/>
          <w:sz w:val="24"/>
        </w:rPr>
        <w:t xml:space="preserve">As for the 2:1 clay, when there is no substitution for silicon </w:t>
      </w:r>
      <w:r>
        <w:rPr>
          <w:rFonts w:ascii="Times New Roman" w:hAnsi="Times New Roman"/>
          <w:sz w:val="24"/>
        </w:rPr>
        <w:t>in</w:t>
      </w:r>
      <w:r w:rsidRPr="007E040C">
        <w:rPr>
          <w:rFonts w:ascii="Times New Roman" w:hAnsi="Times New Roman"/>
          <w:sz w:val="24"/>
        </w:rPr>
        <w:t xml:space="preserve"> the tetrahedral sheets and aluminium in the octahedral sheets the phyllosilicate layers won’t show any interlayer charge and appear electrostatically neutral. Such structure is called </w:t>
      </w:r>
      <w:proofErr w:type="spellStart"/>
      <w:r w:rsidRPr="007E040C">
        <w:rPr>
          <w:rFonts w:ascii="Times New Roman" w:hAnsi="Times New Roman"/>
          <w:sz w:val="24"/>
        </w:rPr>
        <w:t>pyro</w:t>
      </w:r>
      <w:bookmarkStart w:id="102" w:name="_Hlk488140707"/>
      <w:r>
        <w:rPr>
          <w:rFonts w:ascii="Times New Roman" w:hAnsi="Times New Roman"/>
          <w:sz w:val="24"/>
        </w:rPr>
        <w:t>phyllite</w:t>
      </w:r>
      <w:proofErr w:type="spellEnd"/>
      <w:r>
        <w:rPr>
          <w:rFonts w:ascii="Times New Roman" w:hAnsi="Times New Roman"/>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&lt;EndNote&gt;&lt;Cite&gt;&lt;Author&gt;Dixon&lt;/Author&gt;&lt;Year&gt;1991&lt;/Year&gt;&lt;RecNum&gt;279&lt;/RecNum&gt;&lt;DisplayText&gt;(Dixon, 1991)&lt;/DisplayText&gt;&lt;record&gt;&lt;rec-number&gt;279&lt;/rec-number&gt;&lt;foreign-keys&gt;&lt;key app="EN" db-id="te5fa029a5r9t9erpax5pp2lxffwxpvrw0tw" timestamp="1485720002"&gt;279&lt;/key&gt;&lt;/foreign-keys&gt;&lt;ref-type name="Journal Article"&gt;17&lt;/ref-type&gt;&lt;contributors&gt;&lt;authors&gt;&lt;author&gt;Dixon, JB&lt;/author&gt;&lt;/authors&gt;&lt;/contributors&gt;&lt;titles&gt;&lt;title&gt;Roles of clays in soils&lt;/title&gt;&lt;secondary-title&gt;Applied Clay Science&lt;/secondary-title&gt;&lt;/titles&gt;&lt;periodical&gt;&lt;full-title&gt;Applied Clay Science&lt;/full-title&gt;&lt;abbr-1&gt;Appl. Clay Sci.&lt;/abbr-1&gt;&lt;/periodical&gt;&lt;pages&gt;489-503&lt;/pages&gt;&lt;volume&gt;5&lt;/volume&gt;&lt;number&gt;5-6&lt;/number&gt;&lt;dates&gt;&lt;year&gt;1991&lt;/year&gt;&lt;/dates&gt;&lt;isbn&gt;0169-1317&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61" w:tooltip="Dixon, 1991 #279" w:history="1">
        <w:r w:rsidR="00DE1C74">
          <w:rPr>
            <w:rFonts w:ascii="Times New Roman" w:hAnsi="Times New Roman"/>
            <w:noProof/>
            <w:sz w:val="24"/>
          </w:rPr>
          <w:t>Dixon, 1991</w:t>
        </w:r>
      </w:hyperlink>
      <w:r>
        <w:rPr>
          <w:rFonts w:ascii="Times New Roman" w:hAnsi="Times New Roman"/>
          <w:noProof/>
          <w:sz w:val="24"/>
        </w:rPr>
        <w:t>)</w:t>
      </w:r>
      <w:r>
        <w:rPr>
          <w:rFonts w:ascii="Times New Roman" w:hAnsi="Times New Roman"/>
          <w:sz w:val="24"/>
        </w:rPr>
        <w:fldChar w:fldCharType="end"/>
      </w:r>
      <w:bookmarkEnd w:id="102"/>
      <w:r>
        <w:rPr>
          <w:rFonts w:ascii="Times New Roman" w:hAnsi="Times New Roman" w:hint="eastAsia"/>
          <w:sz w:val="24"/>
        </w:rPr>
        <w:t>.</w:t>
      </w:r>
      <w:r w:rsidRPr="007E040C">
        <w:rPr>
          <w:rFonts w:ascii="Times New Roman" w:hAnsi="Times New Roman"/>
          <w:sz w:val="24"/>
        </w:rPr>
        <w:t xml:space="preserve"> Under such a circumstance, due to the absence of the interlayer ions, t</w:t>
      </w:r>
      <w:r>
        <w:rPr>
          <w:rFonts w:ascii="Times New Roman" w:hAnsi="Times New Roman"/>
          <w:sz w:val="24"/>
        </w:rPr>
        <w:t xml:space="preserve">he layers don’t expand in water </w:t>
      </w:r>
      <w:r>
        <w:rPr>
          <w:rFonts w:ascii="Times New Roman" w:hAnsi="Times New Roman"/>
          <w:sz w:val="24"/>
        </w:rPr>
        <w:fldChar w:fldCharType="begin"/>
      </w:r>
      <w:r w:rsidR="00DE1C74">
        <w:rPr>
          <w:rFonts w:ascii="Times New Roman" w:hAnsi="Times New Roman"/>
          <w:sz w:val="24"/>
        </w:rPr>
        <w:instrText xml:space="preserve"> ADDIN EN.CITE &lt;EndNote&gt;&lt;Cite&gt;&lt;Author&gt;Dixon&lt;/Author&gt;&lt;Year&gt;1991&lt;/Year&gt;&lt;RecNum&gt;279&lt;/RecNum&gt;&lt;DisplayText&gt;(Dixon, 1991)&lt;/DisplayText&gt;&lt;record&gt;&lt;rec-number&gt;279&lt;/rec-number&gt;&lt;foreign-keys&gt;&lt;key app="EN" db-id="te5fa029a5r9t9erpax5pp2lxffwxpvrw0tw" timestamp="1485720002"&gt;279&lt;/key&gt;&lt;/foreign-keys&gt;&lt;ref-type name="Journal Article"&gt;17&lt;/ref-type&gt;&lt;contributors&gt;&lt;authors&gt;&lt;author&gt;Dixon, JB&lt;/author&gt;&lt;/authors&gt;&lt;/contributors&gt;&lt;titles&gt;&lt;title&gt;Roles of clays in soils&lt;/title&gt;&lt;secondary-title&gt;Applied Clay Science&lt;/secondary-title&gt;&lt;/titles&gt;&lt;periodical&gt;&lt;full-title&gt;Applied Clay Science&lt;/full-title&gt;&lt;abbr-1&gt;Appl. Clay Sci.&lt;/abbr-1&gt;&lt;/periodical&gt;&lt;pages&gt;489-503&lt;/pages&gt;&lt;volume&gt;5&lt;/volume&gt;&lt;number&gt;5-6&lt;/number&gt;&lt;dates&gt;&lt;year&gt;1991&lt;/year&gt;&lt;/dates&gt;&lt;isbn&gt;0169-1317&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61" w:tooltip="Dixon, 1991 #279" w:history="1">
        <w:r w:rsidR="00DE1C74">
          <w:rPr>
            <w:rFonts w:ascii="Times New Roman" w:hAnsi="Times New Roman"/>
            <w:noProof/>
            <w:sz w:val="24"/>
          </w:rPr>
          <w:t>Dixon, 1991</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w:t>
      </w:r>
      <w:r w:rsidRPr="007E040C">
        <w:rPr>
          <w:rFonts w:ascii="Times New Roman" w:hAnsi="Times New Roman"/>
          <w:sz w:val="24"/>
        </w:rPr>
        <w:t xml:space="preserve"> However, if silicon in the tetrahedral sheets is substituted by aluminium, this is called mica. The derived negative charge owing to substitution is balanced by introducing potassium ions in between the layers. Because the potassium ions are of the same size with the hexagonal hole created by Si/Al tetrahedral layer, leaving no interlayer spacing, the layers are then bound together by strong electrostatic forces. The strong attraction between negatively charged tetrahedral layer and the positively charged potassium cation makes it impossible for the layers</w:t>
      </w:r>
      <w:r>
        <w:rPr>
          <w:rFonts w:ascii="Times New Roman" w:hAnsi="Times New Roman"/>
          <w:sz w:val="24"/>
        </w:rPr>
        <w:t xml:space="preserve"> to swell in water or exfoliate </w:t>
      </w:r>
      <w:r>
        <w:rPr>
          <w:rFonts w:ascii="Times New Roman" w:hAnsi="Times New Roman"/>
          <w:sz w:val="24"/>
        </w:rPr>
        <w:fldChar w:fldCharType="begin"/>
      </w:r>
      <w:r w:rsidR="00DE1C74">
        <w:rPr>
          <w:rFonts w:ascii="Times New Roman" w:hAnsi="Times New Roman"/>
          <w:sz w:val="24"/>
        </w:rPr>
        <w:instrText xml:space="preserve"> ADDIN EN.CITE &lt;EndNote&gt;&lt;Cite&gt;&lt;Author&gt;Pinnavaia&lt;/Author&gt;&lt;Year&gt;2000&lt;/Year&gt;&lt;RecNum&gt;309&lt;/RecNum&gt;&lt;DisplayText&gt;(Pinnavaia &amp;amp; Beall, 2000)&lt;/DisplayText&gt;&lt;record&gt;&lt;rec-number&gt;309&lt;/rec-number&gt;&lt;foreign-keys&gt;&lt;key app="EN" db-id="te5fa029a5r9t9erpax5pp2lxffwxpvrw0tw" timestamp="1485722054"&gt;309&lt;/key&gt;&lt;/foreign-keys&gt;&lt;ref-type name="Book"&gt;6&lt;/ref-type&gt;&lt;contributors&gt;&lt;authors&gt;&lt;author&gt;Pinnavaia, Thomas J&lt;/author&gt;&lt;author&gt;Beall, Gary W&lt;/author&gt;&lt;/authors&gt;&lt;/contributors&gt;&lt;titles&gt;&lt;title&gt;Polymer-clay nanocomposites&lt;/title&gt;&lt;/titles&gt;&lt;dates&gt;&lt;year&gt;2000&lt;/year&gt;&lt;/dates&gt;&lt;publisher&gt;John Wiley&lt;/publisher&gt;&lt;isbn&gt;0471637009&lt;/isbn&gt;&lt;urls&gt;&lt;/urls&gt;&lt;/record&gt;&lt;/Cite&gt;&lt;/EndNote&gt;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192" w:tooltip="Pinnavaia, 2000 #309" w:history="1">
        <w:r w:rsidR="00DE1C74">
          <w:rPr>
            <w:rFonts w:ascii="Times New Roman" w:hAnsi="Times New Roman"/>
            <w:noProof/>
            <w:sz w:val="24"/>
          </w:rPr>
          <w:t>Pinnavaia &amp; Beall, 2000</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w:t>
      </w:r>
      <w:r w:rsidRPr="007E040C">
        <w:rPr>
          <w:rFonts w:ascii="Times New Roman" w:hAnsi="Times New Roman"/>
          <w:sz w:val="24"/>
        </w:rPr>
        <w:t xml:space="preserve"> When in the </w:t>
      </w:r>
      <w:proofErr w:type="spellStart"/>
      <w:r w:rsidRPr="007E040C">
        <w:rPr>
          <w:rFonts w:ascii="Times New Roman" w:hAnsi="Times New Roman"/>
          <w:sz w:val="24"/>
        </w:rPr>
        <w:t>pyrophyllite</w:t>
      </w:r>
      <w:proofErr w:type="spellEnd"/>
      <w:r w:rsidRPr="007E040C">
        <w:rPr>
          <w:rFonts w:ascii="Times New Roman" w:hAnsi="Times New Roman"/>
          <w:sz w:val="24"/>
        </w:rPr>
        <w:t xml:space="preserve"> structure, the trivalent aluminium cations are partially replaced by the divalent magnesium, the structure of </w:t>
      </w:r>
      <w:proofErr w:type="spellStart"/>
      <w:r w:rsidRPr="007E040C">
        <w:rPr>
          <w:rFonts w:ascii="Times New Roman" w:hAnsi="Times New Roman"/>
          <w:sz w:val="24"/>
        </w:rPr>
        <w:t>smectites</w:t>
      </w:r>
      <w:proofErr w:type="spellEnd"/>
      <w:r w:rsidRPr="007E040C">
        <w:rPr>
          <w:rFonts w:ascii="Times New Roman" w:hAnsi="Times New Roman"/>
          <w:sz w:val="24"/>
        </w:rPr>
        <w:t xml:space="preserve"> is formed. This time the negative charge is balanced by sodium and calcium cations inserted in between the interlayer spacing. Unlike mica, one extraordinary characteristic is that since these interlayer ions are unmatched to the tetrahedral sheets holes, the resultant layers are held by relatively weak electrostatic and Van der Waals forces, with an interlayer gap, called </w:t>
      </w:r>
      <w:r>
        <w:rPr>
          <w:rFonts w:ascii="Times New Roman" w:hAnsi="Times New Roman"/>
          <w:sz w:val="24"/>
        </w:rPr>
        <w:t xml:space="preserve">the </w:t>
      </w:r>
      <w:r w:rsidRPr="007E040C">
        <w:rPr>
          <w:rFonts w:ascii="Times New Roman" w:hAnsi="Times New Roman"/>
          <w:sz w:val="24"/>
        </w:rPr>
        <w:t>gallery</w:t>
      </w:r>
      <w:r>
        <w:rPr>
          <w:rFonts w:ascii="Times New Roman" w:hAnsi="Times New Roman"/>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&lt;EndNote&gt;&lt;Cite&gt;&lt;Author&gt;Pinnavaia&lt;/Author&gt;&lt;Year&gt;2000&lt;/Year&gt;&lt;RecNum&gt;309&lt;/RecNum&gt;&lt;DisplayText&gt;(Pinnavaia &amp;amp; Beall, 2000)&lt;/DisplayText&gt;&lt;record&gt;&lt;rec-number&gt;309&lt;/rec-number&gt;&lt;foreign-keys&gt;&lt;key app="EN" db-id="te5fa029a5r9t9erpax5pp2lxffwxpvrw0tw" timestamp="1485722054"&gt;309&lt;/key&gt;&lt;/foreign-keys&gt;&lt;ref-type name="Book"&gt;6&lt;/ref-type&gt;&lt;contributors&gt;&lt;authors&gt;&lt;author&gt;Pinnavaia, Thomas J&lt;/author&gt;&lt;author&gt;Beall, Gary W&lt;/author&gt;&lt;/authors&gt;&lt;/contributors&gt;&lt;titles&gt;&lt;title&gt;Polymer-clay nanocomposites&lt;/title&gt;&lt;/titles&gt;&lt;dates&gt;&lt;year&gt;2000&lt;/year&gt;&lt;/dates&gt;&lt;publisher&gt;John Wiley&lt;/publisher&gt;&lt;isbn&gt;0471637009&lt;/isbn&gt;&lt;urls&gt;&lt;/urls&gt;&lt;/record&gt;&lt;/Cite&gt;&lt;/EndNote&gt;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192" w:tooltip="Pinnavaia, 2000 #309" w:history="1">
        <w:r w:rsidR="00DE1C74">
          <w:rPr>
            <w:rFonts w:ascii="Times New Roman" w:hAnsi="Times New Roman"/>
            <w:noProof/>
            <w:sz w:val="24"/>
          </w:rPr>
          <w:t>Pinnavaia &amp; Beall, 2000</w:t>
        </w:r>
      </w:hyperlink>
      <w:r>
        <w:rPr>
          <w:rFonts w:ascii="Times New Roman" w:hAnsi="Times New Roman"/>
          <w:noProof/>
          <w:sz w:val="24"/>
        </w:rPr>
        <w:t>)</w:t>
      </w:r>
      <w:r>
        <w:rPr>
          <w:rFonts w:ascii="Times New Roman" w:hAnsi="Times New Roman"/>
          <w:sz w:val="24"/>
        </w:rPr>
        <w:fldChar w:fldCharType="end"/>
      </w:r>
      <w:r w:rsidRPr="007E040C">
        <w:rPr>
          <w:rFonts w:ascii="Times New Roman" w:hAnsi="Times New Roman"/>
          <w:sz w:val="24"/>
        </w:rPr>
        <w:t xml:space="preserve">. With the help of the gallery, it is </w:t>
      </w:r>
      <w:r>
        <w:rPr>
          <w:rFonts w:ascii="Times New Roman" w:hAnsi="Times New Roman"/>
          <w:sz w:val="24"/>
        </w:rPr>
        <w:t>possible</w:t>
      </w:r>
      <w:r w:rsidRPr="007E040C">
        <w:rPr>
          <w:rFonts w:ascii="Times New Roman" w:hAnsi="Times New Roman"/>
          <w:sz w:val="24"/>
        </w:rPr>
        <w:t xml:space="preserve"> for small molecules such as water or polymer chains to enter and thus expand the interlayer spacing, making </w:t>
      </w:r>
      <w:proofErr w:type="spellStart"/>
      <w:r w:rsidRPr="007E040C">
        <w:rPr>
          <w:rFonts w:ascii="Times New Roman" w:hAnsi="Times New Roman"/>
          <w:sz w:val="24"/>
        </w:rPr>
        <w:t>smectite</w:t>
      </w:r>
      <w:proofErr w:type="spellEnd"/>
      <w:r w:rsidRPr="007E040C">
        <w:rPr>
          <w:rFonts w:ascii="Times New Roman" w:hAnsi="Times New Roman"/>
          <w:sz w:val="24"/>
        </w:rPr>
        <w:t xml:space="preserve"> clays highly </w:t>
      </w:r>
      <w:r>
        <w:rPr>
          <w:rFonts w:ascii="Times New Roman" w:hAnsi="Times New Roman"/>
          <w:sz w:val="24"/>
        </w:rPr>
        <w:t>applicable</w:t>
      </w:r>
      <w:r w:rsidRPr="007E040C">
        <w:rPr>
          <w:rFonts w:ascii="Times New Roman" w:hAnsi="Times New Roman"/>
          <w:sz w:val="24"/>
        </w:rPr>
        <w:t xml:space="preserve"> reinforcement</w:t>
      </w:r>
      <w:r>
        <w:rPr>
          <w:rFonts w:ascii="Times New Roman" w:hAnsi="Times New Roman"/>
          <w:sz w:val="24"/>
        </w:rPr>
        <w:t>s</w:t>
      </w:r>
      <w:r w:rsidRPr="007E040C">
        <w:rPr>
          <w:rFonts w:ascii="Times New Roman" w:hAnsi="Times New Roman"/>
          <w:sz w:val="24"/>
        </w:rPr>
        <w:t xml:space="preserve"> for polymers </w:t>
      </w:r>
      <w:r w:rsidRPr="007E040C">
        <w:rPr>
          <w:rFonts w:ascii="Times New Roman" w:hAnsi="Times New Roman"/>
          <w:sz w:val="24"/>
        </w:rPr>
        <w:fldChar w:fldCharType="begin">
          <w:fldData xml:space="preserve">PEVuZE5vdGU+PENpdGU+PEF1dGhvcj5DaGluPC9BdXRob3I+PFllYXI+MjAwMTwvWWVhcj48UmVj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PEVuZE5vdGU+PENpdGU+PEF1dGhvcj5DaGluPC9BdXRob3I+PFllYXI+MjAwMTwvWWVhcj48UmVj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Pr>
          <w:rFonts w:ascii="Times New Roman" w:hAnsi="Times New Roman"/>
          <w:noProof/>
          <w:sz w:val="24"/>
        </w:rPr>
        <w:t>(</w:t>
      </w:r>
      <w:hyperlink w:anchor="_ENREF_46" w:tooltip="Chin, 2001 #278" w:history="1">
        <w:r w:rsidR="00DE1C74">
          <w:rPr>
            <w:rFonts w:ascii="Times New Roman" w:hAnsi="Times New Roman"/>
            <w:noProof/>
            <w:sz w:val="24"/>
          </w:rPr>
          <w:t>Chin et al., 2001</w:t>
        </w:r>
      </w:hyperlink>
      <w:r>
        <w:rPr>
          <w:rFonts w:ascii="Times New Roman" w:hAnsi="Times New Roman"/>
          <w:noProof/>
          <w:sz w:val="24"/>
        </w:rPr>
        <w:t xml:space="preserve">; </w:t>
      </w:r>
      <w:hyperlink w:anchor="_ENREF_61" w:tooltip="Dixon, 1991 #279" w:history="1">
        <w:r w:rsidR="00DE1C74">
          <w:rPr>
            <w:rFonts w:ascii="Times New Roman" w:hAnsi="Times New Roman"/>
            <w:noProof/>
            <w:sz w:val="24"/>
          </w:rPr>
          <w:t>Dixon, 1991</w:t>
        </w:r>
      </w:hyperlink>
      <w:r>
        <w:rPr>
          <w:rFonts w:ascii="Times New Roman" w:hAnsi="Times New Roman"/>
          <w:noProof/>
          <w:sz w:val="24"/>
        </w:rPr>
        <w:t xml:space="preserve">; </w:t>
      </w:r>
      <w:hyperlink w:anchor="_ENREF_165" w:tooltip="Manias, 2001 #280" w:history="1">
        <w:r w:rsidR="00DE1C74">
          <w:rPr>
            <w:rFonts w:ascii="Times New Roman" w:hAnsi="Times New Roman"/>
            <w:noProof/>
            <w:sz w:val="24"/>
          </w:rPr>
          <w:t>Manias et al., 2001</w:t>
        </w:r>
      </w:hyperlink>
      <w:r>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center"/>
        <w:rPr>
          <w:rFonts w:ascii="Times New Roman" w:hAnsi="Times New Roman"/>
          <w:b/>
          <w:sz w:val="24"/>
          <w:vertAlign w:val="superscript"/>
        </w:rPr>
      </w:pPr>
      <w:r w:rsidRPr="007E040C">
        <w:rPr>
          <w:rFonts w:asciiTheme="minorHAnsi" w:hAnsiTheme="minorHAnsi" w:cstheme="minorBidi"/>
          <w:noProof/>
        </w:rPr>
        <w:lastRenderedPageBreak/>
        <w:drawing>
          <wp:inline distT="0" distB="0" distL="0" distR="0" wp14:anchorId="3B13BD5E" wp14:editId="7F549DC8">
            <wp:extent cx="3829050" cy="339337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4184" cy="3406788"/>
                    </a:xfrm>
                    <a:prstGeom prst="rect">
                      <a:avLst/>
                    </a:prstGeom>
                    <a:noFill/>
                    <a:ln>
                      <a:noFill/>
                    </a:ln>
                  </pic:spPr>
                </pic:pic>
              </a:graphicData>
            </a:graphic>
          </wp:inline>
        </w:drawing>
      </w:r>
    </w:p>
    <w:p w:rsidR="00D4656F" w:rsidRPr="007E040C" w:rsidRDefault="00D4656F" w:rsidP="0002746C">
      <w:pPr>
        <w:pStyle w:val="Figuretitle"/>
        <w:spacing w:line="240" w:lineRule="auto"/>
      </w:pPr>
      <w:bookmarkStart w:id="103" w:name="_Toc492475899"/>
      <w:bookmarkStart w:id="104" w:name="_Toc492648106"/>
      <w:bookmarkStart w:id="105" w:name="_Toc493534930"/>
      <w:proofErr w:type="gramStart"/>
      <w:r w:rsidRPr="007E040C">
        <w:t xml:space="preserve">Figure </w:t>
      </w:r>
      <w:r>
        <w:rPr>
          <w:rFonts w:hint="eastAsia"/>
        </w:rPr>
        <w:t>2.</w:t>
      </w:r>
      <w:r w:rsidRPr="007E040C">
        <w:t>1</w:t>
      </w:r>
      <w:r>
        <w:rPr>
          <w:rFonts w:hint="eastAsia"/>
        </w:rPr>
        <w:t>.1</w:t>
      </w:r>
      <w:r w:rsidRPr="007E040C">
        <w:t>.</w:t>
      </w:r>
      <w:proofErr w:type="gramEnd"/>
      <w:r w:rsidRPr="007E040C">
        <w:t xml:space="preserve"> The structure of a 2:1 clay (Reproduced from reference </w:t>
      </w:r>
      <w:r w:rsidRPr="007E040C">
        <w:fldChar w:fldCharType="begin"/>
      </w:r>
      <w:r w:rsidR="00DE1C74">
        <w:instrText xml:space="preserve"> ADDIN EN.CITE &lt;EndNote&gt;&lt;Cite&gt;&lt;Author&gt;Solin&lt;/Author&gt;&lt;Year&gt;1997&lt;/Year&gt;&lt;RecNum&gt;352&lt;/RecNum&gt;&lt;DisplayText&gt;(Solin, 1997)&lt;/DisplayText&gt;&lt;record&gt;&lt;rec-number&gt;352&lt;/rec-number&gt;&lt;foreign-keys&gt;&lt;key app="EN" db-id="te5fa029a5r9t9erpax5pp2lxffwxpvrw0tw" timestamp="1485725494"&gt;352&lt;/key&gt;&lt;/foreign-keys&gt;&lt;ref-type name="Journal Article"&gt;17&lt;/ref-type&gt;&lt;contributors&gt;&lt;authors&gt;&lt;author&gt;Solin, SA&lt;/author&gt;&lt;/authors&gt;&lt;/contributors&gt;&lt;titles&gt;&lt;title&gt;Clays and clay intercalation compounds: properties and physical phenomena&lt;/title&gt;&lt;secondary-title&gt;Annual review of materials science&lt;/secondary-title&gt;&lt;/titles&gt;&lt;periodical&gt;&lt;full-title&gt;Annual Review of Materials Science&lt;/full-title&gt;&lt;abbr-1&gt;Annu. Rev. Mater. Sci.&lt;/abbr-1&gt;&lt;abbr-2&gt;Annu Rev Mater Sci&lt;/abbr-2&gt;&lt;/periodical&gt;&lt;pages&gt;89-115&lt;/pages&gt;&lt;volume&gt;27&lt;/volume&gt;&lt;number&gt;1&lt;/number&gt;&lt;dates&gt;&lt;year&gt;1997&lt;/year&gt;&lt;/dates&gt;&lt;isbn&gt;0084-6600&lt;/isbn&gt;&lt;urls&gt;&lt;/urls&gt;&lt;/record&gt;&lt;/Cite&gt;&lt;/EndNote&gt;</w:instrText>
      </w:r>
      <w:r w:rsidRPr="007E040C">
        <w:fldChar w:fldCharType="separate"/>
      </w:r>
      <w:r w:rsidRPr="007E040C">
        <w:rPr>
          <w:noProof/>
        </w:rPr>
        <w:t>(</w:t>
      </w:r>
      <w:hyperlink w:anchor="_ENREF_220" w:tooltip="Solin, 1997 #352" w:history="1">
        <w:r w:rsidR="00DE1C74" w:rsidRPr="007E040C">
          <w:rPr>
            <w:noProof/>
          </w:rPr>
          <w:t>Solin, 1997</w:t>
        </w:r>
      </w:hyperlink>
      <w:r w:rsidRPr="007E040C">
        <w:rPr>
          <w:noProof/>
        </w:rPr>
        <w:t>)</w:t>
      </w:r>
      <w:r w:rsidRPr="007E040C">
        <w:fldChar w:fldCharType="end"/>
      </w:r>
      <w:r w:rsidRPr="007E040C">
        <w:t>)</w:t>
      </w:r>
      <w:r>
        <w:rPr>
          <w:rFonts w:hint="eastAsia"/>
        </w:rPr>
        <w:t>.</w:t>
      </w:r>
      <w:bookmarkEnd w:id="103"/>
      <w:bookmarkEnd w:id="104"/>
      <w:bookmarkEnd w:id="105"/>
    </w:p>
    <w:p w:rsidR="00D4656F" w:rsidRPr="007E040C" w:rsidRDefault="00D4656F" w:rsidP="00D4656F">
      <w:pPr>
        <w:spacing w:after="0" w:line="480" w:lineRule="auto"/>
        <w:jc w:val="center"/>
        <w:rPr>
          <w:rFonts w:ascii="Times New Roman" w:hAnsi="Times New Roman"/>
          <w:b/>
          <w:sz w:val="24"/>
        </w:rPr>
      </w:pPr>
    </w:p>
    <w:p w:rsidR="00D4656F" w:rsidRPr="007E040C" w:rsidRDefault="00D4656F" w:rsidP="00D4656F">
      <w:pPr>
        <w:spacing w:after="0" w:line="480" w:lineRule="auto"/>
        <w:jc w:val="both"/>
        <w:rPr>
          <w:rFonts w:ascii="Times New Roman" w:hAnsi="Times New Roman"/>
          <w:sz w:val="24"/>
        </w:rPr>
      </w:pPr>
      <w:r>
        <w:rPr>
          <w:rFonts w:ascii="Times New Roman" w:hAnsi="Times New Roman" w:hint="eastAsia"/>
          <w:sz w:val="24"/>
        </w:rPr>
        <w:t>The</w:t>
      </w:r>
      <w:r>
        <w:rPr>
          <w:rFonts w:ascii="Times New Roman" w:hAnsi="Times New Roman"/>
          <w:sz w:val="24"/>
        </w:rPr>
        <w:t xml:space="preserve"> interlayer ions such as Na</w:t>
      </w:r>
      <w:r w:rsidRPr="005C2FE6">
        <w:rPr>
          <w:rFonts w:ascii="Times New Roman" w:hAnsi="Times New Roman"/>
          <w:sz w:val="24"/>
          <w:vertAlign w:val="superscript"/>
        </w:rPr>
        <w:t>+</w:t>
      </w:r>
      <w:r>
        <w:rPr>
          <w:rFonts w:ascii="Times New Roman" w:hAnsi="Times New Roman"/>
          <w:sz w:val="24"/>
        </w:rPr>
        <w:t xml:space="preserve"> and Ca</w:t>
      </w:r>
      <w:r w:rsidRPr="005C2FE6">
        <w:rPr>
          <w:rFonts w:ascii="Times New Roman" w:hAnsi="Times New Roman"/>
          <w:sz w:val="24"/>
          <w:vertAlign w:val="superscript"/>
        </w:rPr>
        <w:t>2+</w:t>
      </w:r>
      <w:r>
        <w:rPr>
          <w:rFonts w:ascii="Times New Roman" w:hAnsi="Times New Roman"/>
          <w:sz w:val="24"/>
        </w:rPr>
        <w:t xml:space="preserve"> can be replaced by </w:t>
      </w:r>
      <w:proofErr w:type="spellStart"/>
      <w:r>
        <w:rPr>
          <w:rFonts w:ascii="Times New Roman" w:hAnsi="Times New Roman"/>
          <w:sz w:val="24"/>
        </w:rPr>
        <w:t>alkylammonium</w:t>
      </w:r>
      <w:proofErr w:type="spellEnd"/>
      <w:r>
        <w:rPr>
          <w:rFonts w:ascii="Times New Roman" w:hAnsi="Times New Roman"/>
          <w:sz w:val="24"/>
        </w:rPr>
        <w:t xml:space="preserve"> cations and the </w:t>
      </w:r>
      <w:r w:rsidR="00860662">
        <w:rPr>
          <w:rFonts w:ascii="Times New Roman" w:hAnsi="Times New Roman"/>
          <w:sz w:val="24"/>
        </w:rPr>
        <w:t>derived</w:t>
      </w:r>
      <w:r>
        <w:rPr>
          <w:rFonts w:ascii="Times New Roman" w:hAnsi="Times New Roman"/>
          <w:sz w:val="24"/>
        </w:rPr>
        <w:t xml:space="preserve"> clays are defined as </w:t>
      </w:r>
      <w:proofErr w:type="spellStart"/>
      <w:r>
        <w:rPr>
          <w:rFonts w:ascii="Times New Roman" w:hAnsi="Times New Roman"/>
          <w:sz w:val="24"/>
        </w:rPr>
        <w:t>organo</w:t>
      </w:r>
      <w:proofErr w:type="spellEnd"/>
      <w:r>
        <w:rPr>
          <w:rFonts w:ascii="Times New Roman" w:hAnsi="Times New Roman"/>
          <w:sz w:val="24"/>
        </w:rPr>
        <w:t>-modified clays</w:t>
      </w:r>
      <w:r w:rsidR="00980367">
        <w:rPr>
          <w:rFonts w:ascii="Times New Roman" w:hAnsi="Times New Roman"/>
          <w:sz w:val="24"/>
        </w:rPr>
        <w:t xml:space="preserve">, also called </w:t>
      </w:r>
      <w:proofErr w:type="spellStart"/>
      <w:r w:rsidR="00980367">
        <w:rPr>
          <w:rFonts w:ascii="Times New Roman" w:hAnsi="Times New Roman"/>
          <w:sz w:val="24"/>
        </w:rPr>
        <w:t>organoclays</w:t>
      </w:r>
      <w:proofErr w:type="spellEnd"/>
      <w:r>
        <w:rPr>
          <w:rFonts w:ascii="Times New Roman" w:hAnsi="Times New Roman"/>
          <w:sz w:val="24"/>
        </w:rPr>
        <w:t xml:space="preserve">. </w:t>
      </w:r>
      <w:r w:rsidRPr="007E040C">
        <w:rPr>
          <w:rFonts w:ascii="Times New Roman" w:hAnsi="Times New Roman"/>
          <w:sz w:val="24"/>
        </w:rPr>
        <w:t xml:space="preserve">The average layer charge can be represented by </w:t>
      </w:r>
      <w:r>
        <w:rPr>
          <w:rFonts w:ascii="Times New Roman" w:hAnsi="Times New Roman"/>
          <w:sz w:val="24"/>
        </w:rPr>
        <w:t xml:space="preserve">the </w:t>
      </w:r>
      <w:r w:rsidRPr="007E040C">
        <w:rPr>
          <w:rFonts w:ascii="Times New Roman" w:hAnsi="Times New Roman"/>
          <w:sz w:val="24"/>
        </w:rPr>
        <w:t xml:space="preserve">cation exchange capacity (CEC), which is defined as the capability of a soil to absorb or exchange cations.  CEC varies with different clay structures and can differ from layer to layer in the crystal. The measurement of CEC can be achieved by ignition. That is to heat the raw clay and the </w:t>
      </w:r>
      <w:proofErr w:type="spellStart"/>
      <w:r w:rsidRPr="007E040C">
        <w:rPr>
          <w:rFonts w:ascii="Times New Roman" w:hAnsi="Times New Roman"/>
          <w:sz w:val="24"/>
        </w:rPr>
        <w:t>organo</w:t>
      </w:r>
      <w:proofErr w:type="spellEnd"/>
      <w:r w:rsidRPr="007E040C">
        <w:rPr>
          <w:rFonts w:ascii="Times New Roman" w:hAnsi="Times New Roman"/>
          <w:sz w:val="24"/>
        </w:rPr>
        <w:t xml:space="preserve">-modified clay at 1000 </w:t>
      </w:r>
      <w:proofErr w:type="spellStart"/>
      <w:r w:rsidRPr="007E040C">
        <w:rPr>
          <w:rFonts w:ascii="Times New Roman" w:hAnsi="Times New Roman"/>
          <w:sz w:val="24"/>
          <w:vertAlign w:val="superscript"/>
        </w:rPr>
        <w:t>o</w:t>
      </w:r>
      <w:r w:rsidRPr="007E040C">
        <w:rPr>
          <w:rFonts w:ascii="Times New Roman" w:hAnsi="Times New Roman"/>
          <w:sz w:val="24"/>
        </w:rPr>
        <w:t>C.</w:t>
      </w:r>
      <w:proofErr w:type="spellEnd"/>
      <w:r w:rsidRPr="007E040C">
        <w:rPr>
          <w:rFonts w:ascii="Times New Roman" w:hAnsi="Times New Roman"/>
          <w:sz w:val="24"/>
        </w:rPr>
        <w:t xml:space="preserve"> By the molecular weight of the </w:t>
      </w:r>
      <w:proofErr w:type="spellStart"/>
      <w:r w:rsidRPr="007E040C">
        <w:rPr>
          <w:rFonts w:ascii="Times New Roman" w:hAnsi="Times New Roman"/>
          <w:sz w:val="24"/>
        </w:rPr>
        <w:t>alkylammonium</w:t>
      </w:r>
      <w:proofErr w:type="spellEnd"/>
      <w:r w:rsidRPr="007E040C">
        <w:rPr>
          <w:rFonts w:ascii="Times New Roman" w:hAnsi="Times New Roman"/>
          <w:sz w:val="24"/>
        </w:rPr>
        <w:t xml:space="preserve"> salt and the deviation between the weight losses of the two samples during ignition, it is likely to determine the CEC of the clay in the unit of </w:t>
      </w:r>
      <w:proofErr w:type="spellStart"/>
      <w:r w:rsidRPr="007E040C">
        <w:rPr>
          <w:rFonts w:ascii="Times New Roman" w:hAnsi="Times New Roman"/>
          <w:sz w:val="24"/>
        </w:rPr>
        <w:t>milliequivalents</w:t>
      </w:r>
      <w:proofErr w:type="spellEnd"/>
      <w:r w:rsidRPr="007E040C">
        <w:rPr>
          <w:rFonts w:ascii="Times New Roman" w:hAnsi="Times New Roman"/>
          <w:sz w:val="24"/>
        </w:rPr>
        <w:t xml:space="preserve">. There are some other methods for the calculation of CEC based on acid-base titrations and </w:t>
      </w:r>
      <w:proofErr w:type="spellStart"/>
      <w:r w:rsidRPr="007E040C">
        <w:rPr>
          <w:rFonts w:ascii="Times New Roman" w:hAnsi="Times New Roman"/>
          <w:sz w:val="24"/>
        </w:rPr>
        <w:t>infared</w:t>
      </w:r>
      <w:proofErr w:type="spellEnd"/>
      <w:r w:rsidRPr="007E040C">
        <w:rPr>
          <w:rFonts w:ascii="Times New Roman" w:hAnsi="Times New Roman"/>
          <w:sz w:val="24"/>
        </w:rPr>
        <w:t xml:space="preserve"> spectroscopy</w:t>
      </w:r>
      <w:r>
        <w:rPr>
          <w:rFonts w:ascii="Times New Roman" w:hAnsi="Times New Roman"/>
          <w:sz w:val="24"/>
        </w:rPr>
        <w:t xml:space="preserve"> </w:t>
      </w:r>
      <w:r>
        <w:rPr>
          <w:rFonts w:ascii="Times New Roman" w:hAnsi="Times New Roman"/>
          <w:sz w:val="24"/>
        </w:rPr>
        <w:fldChar w:fldCharType="begin">
          <w:fldData xml:space="preserve">PEVuZE5vdGU+PENpdGU+PEF1dGhvcj5IZTwvQXV0aG9yPjxZZWFyPjIwMTA8L1llYXI+PFJlY051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=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PEVuZE5vdGU+PENpdGU+PEF1dGhvcj5IZTwvQXV0aG9yPjxZZWFyPjIwMTA8L1llYXI+PFJlY051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=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13" w:tooltip="Alexandre, 2000 #179" w:history="1">
        <w:r w:rsidR="00DE1C74">
          <w:rPr>
            <w:rFonts w:ascii="Times New Roman" w:hAnsi="Times New Roman"/>
            <w:noProof/>
            <w:sz w:val="24"/>
          </w:rPr>
          <w:t>Alexandre &amp; Dubois, 2000</w:t>
        </w:r>
      </w:hyperlink>
      <w:r>
        <w:rPr>
          <w:rFonts w:ascii="Times New Roman" w:hAnsi="Times New Roman"/>
          <w:noProof/>
          <w:sz w:val="24"/>
        </w:rPr>
        <w:t xml:space="preserve">; </w:t>
      </w:r>
      <w:hyperlink w:anchor="_ENREF_109" w:tooltip="He, 2010 #709" w:history="1">
        <w:r w:rsidR="00DE1C74">
          <w:rPr>
            <w:rFonts w:ascii="Times New Roman" w:hAnsi="Times New Roman"/>
            <w:noProof/>
            <w:sz w:val="24"/>
          </w:rPr>
          <w:t>He, Ma, Zhu, Yuan, &amp; Qing, 2010</w:t>
        </w:r>
      </w:hyperlink>
      <w:r>
        <w:rPr>
          <w:rFonts w:ascii="Times New Roman" w:hAnsi="Times New Roman"/>
          <w:noProof/>
          <w:sz w:val="24"/>
        </w:rPr>
        <w:t>)</w:t>
      </w:r>
      <w:r>
        <w:rPr>
          <w:rFonts w:ascii="Times New Roman" w:hAnsi="Times New Roman"/>
          <w:sz w:val="24"/>
        </w:rPr>
        <w:fldChar w:fldCharType="end"/>
      </w:r>
      <w:r w:rsidRPr="007E040C">
        <w:rPr>
          <w:rFonts w:ascii="Times New Roman" w:hAnsi="Times New Roman"/>
          <w:sz w:val="24"/>
        </w:rPr>
        <w:t xml:space="preserve">. Some of those procedures may be time-consuming, skill-required and costly. Recently, a new method using ammonia electrodes was developed. It was proved to be simple, </w:t>
      </w:r>
      <w:r w:rsidRPr="007E040C">
        <w:rPr>
          <w:rFonts w:ascii="Times New Roman" w:hAnsi="Times New Roman"/>
          <w:sz w:val="24"/>
        </w:rPr>
        <w:lastRenderedPageBreak/>
        <w:t xml:space="preserve">fast and accurate to determine CEC. And it was particularly suitable for low CEC system </w:t>
      </w:r>
      <w:r w:rsidRPr="007E040C">
        <w:rPr>
          <w:rFonts w:ascii="Times New Roman" w:hAnsi="Times New Roman"/>
          <w:sz w:val="24"/>
        </w:rPr>
        <w:fldChar w:fldCharType="begin"/>
      </w:r>
      <w:r w:rsidR="00DE1C74">
        <w:rPr>
          <w:rFonts w:ascii="Times New Roman" w:hAnsi="Times New Roman"/>
          <w:sz w:val="24"/>
        </w:rPr>
        <w:instrText xml:space="preserve"> ADDIN EN.CITE &lt;EndNote&gt;&lt;Cite&gt;&lt;Author&gt;BuspNsenc&lt;/Author&gt;&lt;Year&gt;1973&lt;/Year&gt;&lt;RecNum&gt;282&lt;/RecNum&gt;&lt;DisplayText&gt;(BuspNsenc &amp;amp; ClevrNcy, 1973)&lt;/DisplayText&gt;&lt;record&gt;&lt;rec-number&gt;282&lt;/rec-number&gt;&lt;foreign-keys&gt;&lt;key app="EN" db-id="te5fa029a5r9t9erpax5pp2lxffwxpvrw0tw" timestamp="1485720185"&gt;282&lt;/key&gt;&lt;/foreign-keys&gt;&lt;ref-type name="Journal Article"&gt;17&lt;/ref-type&gt;&lt;contributors&gt;&lt;authors&gt;&lt;author&gt;BuspNsenc, E&lt;/author&gt;&lt;author&gt;ClevrNcy, CV&lt;/author&gt;&lt;/authors&gt;&lt;/contributors&gt;&lt;titles&gt;&lt;title&gt;Determination of the cation exchange capacity of clays and soils using an ammonia electrode&lt;/title&gt;&lt;/titles&gt;&lt;dates&gt;&lt;year&gt;1973&lt;/year&gt;&lt;/dates&gt;&lt;urls&gt;&lt;/urls&gt;&lt;/record&gt;&lt;/Cite&gt;&lt;/EndNote&gt;</w:instrText>
      </w:r>
      <w:r w:rsidRPr="007E040C">
        <w:rPr>
          <w:rFonts w:ascii="Times New Roman" w:hAnsi="Times New Roman"/>
          <w:sz w:val="24"/>
        </w:rPr>
        <w:fldChar w:fldCharType="separate"/>
      </w:r>
      <w:r>
        <w:rPr>
          <w:rFonts w:ascii="Times New Roman" w:hAnsi="Times New Roman"/>
          <w:noProof/>
          <w:sz w:val="24"/>
        </w:rPr>
        <w:t>(</w:t>
      </w:r>
      <w:hyperlink w:anchor="_ENREF_30" w:tooltip="BuspNsenc, 1973 #282" w:history="1">
        <w:r w:rsidR="008A1EFD">
          <w:rPr>
            <w:rFonts w:ascii="Times New Roman" w:hAnsi="Times New Roman"/>
            <w:noProof/>
            <w:sz w:val="24"/>
          </w:rPr>
          <w:t>Bu</w:t>
        </w:r>
        <w:r w:rsidR="009E62DF">
          <w:rPr>
            <w:rFonts w:ascii="Times New Roman" w:hAnsi="Times New Roman"/>
            <w:noProof/>
            <w:sz w:val="24"/>
          </w:rPr>
          <w:t>senberg</w:t>
        </w:r>
        <w:r w:rsidR="008A1EFD">
          <w:rPr>
            <w:rFonts w:ascii="Times New Roman" w:hAnsi="Times New Roman"/>
            <w:noProof/>
            <w:sz w:val="24"/>
          </w:rPr>
          <w:t xml:space="preserve"> &amp; Cle</w:t>
        </w:r>
        <w:r w:rsidR="009E62DF">
          <w:rPr>
            <w:rFonts w:ascii="Times New Roman" w:hAnsi="Times New Roman"/>
            <w:noProof/>
            <w:sz w:val="24"/>
          </w:rPr>
          <w:t>mency</w:t>
        </w:r>
        <w:r w:rsidR="00DE1C74">
          <w:rPr>
            <w:rFonts w:ascii="Times New Roman" w:hAnsi="Times New Roman"/>
            <w:noProof/>
            <w:sz w:val="24"/>
          </w:rPr>
          <w:t>, 1973</w:t>
        </w:r>
      </w:hyperlink>
      <w:r>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rPr>
      </w:pPr>
    </w:p>
    <w:p w:rsidR="00D4656F" w:rsidRPr="007E040C" w:rsidRDefault="00D4656F" w:rsidP="00D4656F">
      <w:pPr>
        <w:spacing w:after="0" w:line="480" w:lineRule="auto"/>
        <w:jc w:val="both"/>
        <w:rPr>
          <w:rFonts w:ascii="Times New Roman" w:hAnsi="Times New Roman"/>
          <w:b/>
          <w:sz w:val="24"/>
          <w:vertAlign w:val="superscript"/>
        </w:rPr>
      </w:pPr>
      <w:r w:rsidRPr="007E040C">
        <w:rPr>
          <w:rFonts w:ascii="Times New Roman" w:hAnsi="Times New Roman"/>
          <w:sz w:val="24"/>
        </w:rPr>
        <w:t xml:space="preserve">Among 2:1 phyllosilicates, montmorillonite, </w:t>
      </w:r>
      <w:proofErr w:type="spellStart"/>
      <w:r w:rsidRPr="007E040C">
        <w:rPr>
          <w:rFonts w:ascii="Times New Roman" w:hAnsi="Times New Roman"/>
          <w:sz w:val="24"/>
        </w:rPr>
        <w:t>hectorite</w:t>
      </w:r>
      <w:proofErr w:type="spellEnd"/>
      <w:r w:rsidRPr="007E040C">
        <w:rPr>
          <w:rFonts w:ascii="Times New Roman" w:hAnsi="Times New Roman"/>
          <w:sz w:val="24"/>
        </w:rPr>
        <w:t xml:space="preserve"> and </w:t>
      </w:r>
      <w:proofErr w:type="spellStart"/>
      <w:r w:rsidRPr="007E040C">
        <w:rPr>
          <w:rFonts w:ascii="Times New Roman" w:hAnsi="Times New Roman"/>
          <w:sz w:val="24"/>
        </w:rPr>
        <w:t>saponite</w:t>
      </w:r>
      <w:proofErr w:type="spellEnd"/>
      <w:r w:rsidRPr="007E040C">
        <w:rPr>
          <w:rFonts w:ascii="Times New Roman" w:hAnsi="Times New Roman"/>
          <w:sz w:val="24"/>
        </w:rPr>
        <w:t xml:space="preserve"> are the most commonly used for the nanomaterials because of their applicable intercalation or exfoliation </w:t>
      </w:r>
      <w:proofErr w:type="gramStart"/>
      <w:r w:rsidRPr="007E040C">
        <w:rPr>
          <w:rFonts w:ascii="Times New Roman" w:hAnsi="Times New Roman"/>
          <w:sz w:val="24"/>
        </w:rPr>
        <w:t>ability.</w:t>
      </w:r>
      <w:proofErr w:type="gramEnd"/>
      <w:r w:rsidRPr="007E040C">
        <w:rPr>
          <w:rFonts w:ascii="Times New Roman" w:hAnsi="Times New Roman"/>
          <w:sz w:val="24"/>
        </w:rPr>
        <w:t xml:space="preserve"> As for montmorillonite (MMT </w:t>
      </w:r>
      <w:r>
        <w:rPr>
          <w:rFonts w:ascii="Times New Roman" w:hAnsi="Times New Roman"/>
          <w:sz w:val="24"/>
        </w:rPr>
        <w:t>in short), this kind of mineral</w:t>
      </w:r>
      <w:r w:rsidRPr="007E040C">
        <w:rPr>
          <w:rFonts w:ascii="Times New Roman" w:hAnsi="Times New Roman"/>
          <w:sz w:val="24"/>
        </w:rPr>
        <w:t xml:space="preserve"> </w:t>
      </w:r>
      <w:r>
        <w:rPr>
          <w:rFonts w:ascii="Times New Roman" w:hAnsi="Times New Roman"/>
          <w:sz w:val="24"/>
        </w:rPr>
        <w:t>is</w:t>
      </w:r>
      <w:r w:rsidRPr="007E040C">
        <w:rPr>
          <w:rFonts w:ascii="Times New Roman" w:hAnsi="Times New Roman"/>
          <w:sz w:val="24"/>
        </w:rPr>
        <w:t xml:space="preserve"> abundant on the planet earth and have a fairly good cation exchange capacity of about 80 to 120 </w:t>
      </w:r>
      <w:proofErr w:type="spellStart"/>
      <w:r w:rsidRPr="007E040C">
        <w:rPr>
          <w:rFonts w:ascii="Times New Roman" w:hAnsi="Times New Roman"/>
          <w:sz w:val="24"/>
        </w:rPr>
        <w:t>meq</w:t>
      </w:r>
      <w:proofErr w:type="spellEnd"/>
      <w:r w:rsidRPr="007E040C">
        <w:rPr>
          <w:rFonts w:ascii="Times New Roman" w:hAnsi="Times New Roman"/>
          <w:sz w:val="24"/>
        </w:rPr>
        <w:t xml:space="preserve">/100g. According to Okada and </w:t>
      </w:r>
      <w:proofErr w:type="spellStart"/>
      <w:r w:rsidRPr="007E040C">
        <w:rPr>
          <w:rFonts w:ascii="Times New Roman" w:hAnsi="Times New Roman"/>
          <w:sz w:val="24"/>
        </w:rPr>
        <w:t>Usuki’s</w:t>
      </w:r>
      <w:proofErr w:type="spellEnd"/>
      <w:r w:rsidRPr="007E040C">
        <w:rPr>
          <w:rFonts w:ascii="Times New Roman" w:hAnsi="Times New Roman"/>
          <w:sz w:val="24"/>
        </w:rPr>
        <w:t xml:space="preserve"> research, MMT received the best mechanical responses for nylon 6/clay nanocomposites with 5% clay reinforcement, compared with mica, </w:t>
      </w:r>
      <w:proofErr w:type="spellStart"/>
      <w:r w:rsidRPr="007E040C">
        <w:rPr>
          <w:rFonts w:ascii="Times New Roman" w:hAnsi="Times New Roman"/>
          <w:sz w:val="24"/>
        </w:rPr>
        <w:t>sapronite</w:t>
      </w:r>
      <w:proofErr w:type="spellEnd"/>
      <w:r w:rsidRPr="007E040C">
        <w:rPr>
          <w:rFonts w:ascii="Times New Roman" w:hAnsi="Times New Roman"/>
          <w:sz w:val="24"/>
        </w:rPr>
        <w:t xml:space="preserve"> and </w:t>
      </w:r>
      <w:proofErr w:type="spellStart"/>
      <w:r w:rsidRPr="007E040C">
        <w:rPr>
          <w:rFonts w:ascii="Times New Roman" w:hAnsi="Times New Roman"/>
          <w:sz w:val="24"/>
        </w:rPr>
        <w:t>hectorite</w:t>
      </w:r>
      <w:proofErr w:type="spellEnd"/>
      <w:r w:rsidRPr="007E040C">
        <w:rPr>
          <w:rFonts w:ascii="Times New Roman" w:hAnsi="Times New Roman"/>
          <w:sz w:val="24"/>
        </w:rPr>
        <w:t xml:space="preserve">. And it is very convenient to modify the surface of MMT layers for the sake of improving compatibility between polymer matrix and inorganic fillers by using diverse chemical routes. Apart from the high cation exchange capacity, MMT is favoured for its well-understood cation exchange reaction chemistry </w:t>
      </w:r>
      <w:r w:rsidRPr="007E040C">
        <w:rPr>
          <w:rFonts w:ascii="Times New Roman" w:hAnsi="Times New Roman"/>
          <w:sz w:val="24"/>
        </w:rPr>
        <w:fldChar w:fldCharType="begin">
          <w:fldData xml:space="preserve">PEVuZE5vdGU+PENpdGU+PEF1dGhvcj5Vc3VraTwvQXV0aG9yPjxZZWFyPjE5OTM8L1llYXI+PFJl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PEVuZE5vdGU+PENpdGU+PEF1dGhvcj5Vc3VraTwvQXV0aG9yPjxZZWFyPjE5OTM8L1llYXI+PFJl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13" w:tooltip="Alexandre, 2000 #179" w:history="1">
        <w:r w:rsidR="00DE1C74" w:rsidRPr="007E040C">
          <w:rPr>
            <w:rFonts w:ascii="Times New Roman" w:hAnsi="Times New Roman"/>
            <w:noProof/>
            <w:sz w:val="24"/>
          </w:rPr>
          <w:t>Alexandre &amp; Dubois, 2000</w:t>
        </w:r>
      </w:hyperlink>
      <w:r w:rsidRPr="007E040C">
        <w:rPr>
          <w:rFonts w:ascii="Times New Roman" w:hAnsi="Times New Roman"/>
          <w:noProof/>
          <w:sz w:val="24"/>
        </w:rPr>
        <w:t xml:space="preserve">; </w:t>
      </w:r>
      <w:hyperlink w:anchor="_ENREF_239" w:tooltip="Usuki, 1993 #177" w:history="1">
        <w:r w:rsidR="00DE1C74" w:rsidRPr="007E040C">
          <w:rPr>
            <w:rFonts w:ascii="Times New Roman" w:hAnsi="Times New Roman"/>
            <w:noProof/>
            <w:sz w:val="24"/>
          </w:rPr>
          <w:t>Usuki et al., 1993</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r>
        <w:rPr>
          <w:rFonts w:ascii="Times New Roman" w:hAnsi="Times New Roman"/>
          <w:sz w:val="24"/>
        </w:rPr>
        <w:t xml:space="preserve">MMT was widely used in pharmaceutical products such as skin care creams, oil refining, catalyst for organic reaction, water purification, heavy metal uptake, </w:t>
      </w:r>
      <w:r>
        <w:rPr>
          <w:rFonts w:ascii="Times New Roman" w:hAnsi="Times New Roman" w:hint="eastAsia"/>
          <w:sz w:val="24"/>
        </w:rPr>
        <w:t>nylon</w:t>
      </w:r>
      <w:r>
        <w:rPr>
          <w:rFonts w:ascii="Times New Roman" w:hAnsi="Times New Roman"/>
          <w:sz w:val="24"/>
        </w:rPr>
        <w:t xml:space="preserve"> 6 nanocomposite for </w:t>
      </w:r>
      <w:r>
        <w:rPr>
          <w:rFonts w:ascii="Times New Roman" w:hAnsi="Times New Roman" w:hint="eastAsia"/>
          <w:sz w:val="24"/>
        </w:rPr>
        <w:t>a</w:t>
      </w:r>
      <w:r w:rsidRPr="000417E9">
        <w:rPr>
          <w:rFonts w:ascii="Times New Roman" w:hAnsi="Times New Roman"/>
          <w:sz w:val="24"/>
        </w:rPr>
        <w:t>uto engine accessories</w:t>
      </w:r>
      <w:r>
        <w:rPr>
          <w:rFonts w:ascii="Times New Roman" w:hAnsi="Times New Roman"/>
          <w:sz w:val="24"/>
        </w:rPr>
        <w:t xml:space="preserve"> </w:t>
      </w:r>
      <w:r>
        <w:rPr>
          <w:rFonts w:ascii="Times New Roman" w:hAnsi="Times New Roman"/>
          <w:sz w:val="24"/>
        </w:rPr>
        <w:fldChar w:fldCharType="begin">
          <w:fldData xml:space="preserve">PEVuZE5vdGU+PENpdGU+PEF1dGhvcj5IYXJ0d2VsbDwvQXV0aG9yPjxZZWFyPjE5NjU8L1llYXI+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PEVuZE5vdGU+PENpdGU+PEF1dGhvcj5IYXJ0d2VsbDwvQXV0aG9yPjxZZWFyPjE5NjU8L1llYXI+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91" w:tooltip="Gupta, 2012 #735" w:history="1">
        <w:r w:rsidR="00DE1C74">
          <w:rPr>
            <w:rFonts w:ascii="Times New Roman" w:hAnsi="Times New Roman"/>
            <w:noProof/>
            <w:sz w:val="24"/>
          </w:rPr>
          <w:t>Gupta &amp; Bhattacharyya, 2012</w:t>
        </w:r>
      </w:hyperlink>
      <w:r>
        <w:rPr>
          <w:rFonts w:ascii="Times New Roman" w:hAnsi="Times New Roman"/>
          <w:noProof/>
          <w:sz w:val="24"/>
        </w:rPr>
        <w:t xml:space="preserve">; </w:t>
      </w:r>
      <w:hyperlink w:anchor="_ENREF_105" w:tooltip="Hartwell, 1965 #734" w:history="1">
        <w:r w:rsidR="00DE1C74">
          <w:rPr>
            <w:rFonts w:ascii="Times New Roman" w:hAnsi="Times New Roman"/>
            <w:noProof/>
            <w:sz w:val="24"/>
          </w:rPr>
          <w:t>Hartwell, 1965</w:t>
        </w:r>
      </w:hyperlink>
      <w:r>
        <w:rPr>
          <w:rFonts w:ascii="Times New Roman" w:hAnsi="Times New Roman"/>
          <w:noProof/>
          <w:sz w:val="24"/>
        </w:rPr>
        <w:t xml:space="preserve">; </w:t>
      </w:r>
      <w:hyperlink w:anchor="_ENREF_220" w:tooltip="Solin, 1997 #352" w:history="1">
        <w:r w:rsidR="00DE1C74">
          <w:rPr>
            <w:rFonts w:ascii="Times New Roman" w:hAnsi="Times New Roman"/>
            <w:noProof/>
            <w:sz w:val="24"/>
          </w:rPr>
          <w:t>Solin, 1997</w:t>
        </w:r>
      </w:hyperlink>
      <w:r>
        <w:rPr>
          <w:rFonts w:ascii="Times New Roman" w:hAnsi="Times New Roman"/>
          <w:noProof/>
          <w:sz w:val="24"/>
        </w:rPr>
        <w:t xml:space="preserve">; </w:t>
      </w:r>
      <w:hyperlink w:anchor="_ENREF_239" w:tooltip="Usuki, 1993 #177" w:history="1">
        <w:r w:rsidR="00DE1C74">
          <w:rPr>
            <w:rFonts w:ascii="Times New Roman" w:hAnsi="Times New Roman"/>
            <w:noProof/>
            <w:sz w:val="24"/>
          </w:rPr>
          <w:t>Usuki et al., 1993</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rPr>
      </w:pPr>
    </w:p>
    <w:p w:rsidR="00D4656F" w:rsidRPr="0002746C" w:rsidRDefault="00D4656F" w:rsidP="0002746C">
      <w:pPr>
        <w:pStyle w:val="Heading3"/>
      </w:pPr>
      <w:bookmarkStart w:id="106" w:name="_Toc481120329"/>
      <w:bookmarkStart w:id="107" w:name="_Toc481142174"/>
      <w:bookmarkStart w:id="108" w:name="_Toc481143596"/>
      <w:bookmarkStart w:id="109" w:name="_Toc481143873"/>
      <w:bookmarkStart w:id="110" w:name="_Toc481144067"/>
      <w:bookmarkStart w:id="111" w:name="_Toc481144289"/>
      <w:bookmarkStart w:id="112" w:name="_Toc481144438"/>
      <w:bookmarkStart w:id="113" w:name="_Toc481144948"/>
      <w:bookmarkStart w:id="114" w:name="_Toc492646492"/>
      <w:bookmarkStart w:id="115" w:name="_Toc493534672"/>
      <w:bookmarkStart w:id="116" w:name="_Toc493534763"/>
      <w:r w:rsidRPr="008D7409">
        <w:t>2.1.6</w:t>
      </w:r>
      <w:r>
        <w:t>.</w:t>
      </w:r>
      <w:r w:rsidRPr="008D7409">
        <w:t xml:space="preserve"> Clay modification</w:t>
      </w:r>
      <w:bookmarkEnd w:id="106"/>
      <w:bookmarkEnd w:id="107"/>
      <w:bookmarkEnd w:id="108"/>
      <w:bookmarkEnd w:id="109"/>
      <w:bookmarkEnd w:id="110"/>
      <w:bookmarkEnd w:id="111"/>
      <w:bookmarkEnd w:id="112"/>
      <w:bookmarkEnd w:id="113"/>
      <w:bookmarkEnd w:id="114"/>
      <w:bookmarkEnd w:id="115"/>
      <w:bookmarkEnd w:id="116"/>
    </w:p>
    <w:p w:rsidR="00D4656F" w:rsidRPr="008D7409" w:rsidRDefault="00D4656F" w:rsidP="00772AE3">
      <w:pPr>
        <w:pStyle w:val="Heading4"/>
      </w:pPr>
      <w:bookmarkStart w:id="117" w:name="_Toc481142175"/>
      <w:bookmarkStart w:id="118" w:name="_Toc481143874"/>
      <w:bookmarkStart w:id="119" w:name="_Toc481144068"/>
      <w:bookmarkStart w:id="120" w:name="_Toc481144290"/>
      <w:bookmarkStart w:id="121" w:name="_Toc481144439"/>
      <w:bookmarkStart w:id="122" w:name="_Toc481144949"/>
      <w:bookmarkStart w:id="123" w:name="_Toc492646493"/>
      <w:bookmarkStart w:id="124" w:name="_Toc493534673"/>
      <w:bookmarkStart w:id="125" w:name="_Toc493534764"/>
      <w:r w:rsidRPr="008D7409">
        <w:t xml:space="preserve">Cation exchange </w:t>
      </w:r>
      <w:r w:rsidRPr="00772AE3">
        <w:t>reaction</w:t>
      </w:r>
      <w:bookmarkEnd w:id="117"/>
      <w:bookmarkEnd w:id="118"/>
      <w:bookmarkEnd w:id="119"/>
      <w:bookmarkEnd w:id="120"/>
      <w:bookmarkEnd w:id="121"/>
      <w:bookmarkEnd w:id="122"/>
      <w:bookmarkEnd w:id="123"/>
      <w:bookmarkEnd w:id="124"/>
      <w:bookmarkEnd w:id="125"/>
    </w:p>
    <w:p w:rsidR="00D4656F" w:rsidRPr="007E040C" w:rsidRDefault="00D4656F" w:rsidP="00D4656F">
      <w:pPr>
        <w:spacing w:after="0" w:line="480" w:lineRule="auto"/>
        <w:jc w:val="both"/>
        <w:rPr>
          <w:rFonts w:ascii="Times New Roman" w:hAnsi="Times New Roman"/>
          <w:b/>
          <w:sz w:val="24"/>
          <w:vertAlign w:val="superscript"/>
        </w:rPr>
      </w:pPr>
      <w:r w:rsidRPr="007E040C">
        <w:rPr>
          <w:rFonts w:ascii="Times New Roman" w:hAnsi="Times New Roman"/>
          <w:sz w:val="24"/>
        </w:rPr>
        <w:t xml:space="preserve">The compatibility between organic polymer matrix and inorganic clay fillers is always a </w:t>
      </w:r>
      <w:r>
        <w:rPr>
          <w:rFonts w:ascii="Times New Roman" w:hAnsi="Times New Roman"/>
          <w:sz w:val="24"/>
        </w:rPr>
        <w:t>limitation</w:t>
      </w:r>
      <w:r w:rsidRPr="007E040C">
        <w:rPr>
          <w:rFonts w:ascii="Times New Roman" w:hAnsi="Times New Roman"/>
          <w:sz w:val="24"/>
        </w:rPr>
        <w:t xml:space="preserve"> for natural clay to be widely used</w:t>
      </w:r>
      <w:r>
        <w:rPr>
          <w:rFonts w:ascii="Times New Roman" w:hAnsi="Times New Roman"/>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&lt;EndNote&gt;&lt;Cite&gt;&lt;Author&gt;Shi&lt;/Author&gt;&lt;Year&gt;1996&lt;/Year&gt;&lt;RecNum&gt;366&lt;/RecNum&gt;&lt;DisplayText&gt;(Shi, Lan, &amp;amp; Pinnavaia, 1996)&lt;/DisplayText&gt;&lt;record&gt;&lt;rec-number&gt;366&lt;/rec-number&gt;&lt;foreign-keys&gt;&lt;key app="EN" db-id="te5fa029a5r9t9erpax5pp2lxffwxpvrw0tw" timestamp="1485726621"&gt;366&lt;/key&gt;&lt;/foreign-keys&gt;&lt;ref-type name="Journal Article"&gt;17&lt;/ref-type&gt;&lt;contributors&gt;&lt;authors&gt;&lt;author&gt;Shi, Hengzhen&lt;/author&gt;&lt;author&gt;Lan, Tie&lt;/author&gt;&lt;author&gt;Pinnavaia, Thomas J&lt;/author&gt;&lt;/authors&gt;&lt;/contributors&gt;&lt;titles&gt;&lt;title&gt;Interfacial effects on the reinforcement properties of polymer− organoclay nanocomposites&lt;/title&gt;&lt;secondary-title&gt;Chemistry of materials&lt;/secondary-title&gt;&lt;/titles&gt;&lt;periodical&gt;&lt;full-title&gt;Chemistry of Materials&lt;/full-title&gt;&lt;abbr-1&gt;Chem. Mater.&lt;/abbr-1&gt;&lt;abbr-2&gt;Chem Mater&lt;/abbr-2&gt;&lt;/periodical&gt;&lt;pages&gt;1584-1587&lt;/pages&gt;&lt;volume&gt;8&lt;/volume&gt;&lt;number&gt;8&lt;/number&gt;&lt;dates&gt;&lt;year&gt;1996&lt;/year&gt;&lt;/dates&gt;&lt;isbn&gt;0897-4756&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212" w:tooltip="Shi, 1996 #366" w:history="1">
        <w:r w:rsidR="00DE1C74">
          <w:rPr>
            <w:rFonts w:ascii="Times New Roman" w:hAnsi="Times New Roman"/>
            <w:noProof/>
            <w:sz w:val="24"/>
          </w:rPr>
          <w:t>Shi, Lan, &amp; Pinnavaia, 1996</w:t>
        </w:r>
      </w:hyperlink>
      <w:r>
        <w:rPr>
          <w:rFonts w:ascii="Times New Roman" w:hAnsi="Times New Roman"/>
          <w:noProof/>
          <w:sz w:val="24"/>
        </w:rPr>
        <w:t>)</w:t>
      </w:r>
      <w:r>
        <w:rPr>
          <w:rFonts w:ascii="Times New Roman" w:hAnsi="Times New Roman"/>
          <w:sz w:val="24"/>
        </w:rPr>
        <w:fldChar w:fldCharType="end"/>
      </w:r>
      <w:r w:rsidRPr="007E040C">
        <w:rPr>
          <w:rFonts w:ascii="Times New Roman" w:hAnsi="Times New Roman"/>
          <w:sz w:val="24"/>
        </w:rPr>
        <w:t xml:space="preserve">. It is well-known that the pristine state layered silicates are only miscible with highly hydrophilic polymers such as </w:t>
      </w:r>
      <w:proofErr w:type="spellStart"/>
      <w:r w:rsidRPr="007E040C">
        <w:rPr>
          <w:rFonts w:ascii="Times New Roman" w:hAnsi="Times New Roman"/>
          <w:sz w:val="24"/>
        </w:rPr>
        <w:t>polyethyleneoxide</w:t>
      </w:r>
      <w:proofErr w:type="spellEnd"/>
      <w:r w:rsidRPr="007E040C">
        <w:rPr>
          <w:rFonts w:ascii="Times New Roman" w:hAnsi="Times New Roman"/>
          <w:sz w:val="24"/>
        </w:rPr>
        <w:t xml:space="preserve"> and polyvinyl alcohol</w:t>
      </w:r>
      <w:r>
        <w:rPr>
          <w:rFonts w:ascii="Times New Roman" w:hAnsi="Times New Roman"/>
          <w:sz w:val="24"/>
        </w:rPr>
        <w:t xml:space="preserve"> </w:t>
      </w:r>
      <w:r>
        <w:rPr>
          <w:rFonts w:ascii="Times New Roman" w:hAnsi="Times New Roman"/>
          <w:sz w:val="24"/>
        </w:rPr>
        <w:fldChar w:fldCharType="begin"/>
      </w:r>
      <w:r w:rsidR="00DE1C74">
        <w:rPr>
          <w:rFonts w:ascii="Times New Roman" w:hAnsi="Times New Roman"/>
          <w:sz w:val="24"/>
        </w:rPr>
        <w:instrText xml:space="preserve"> ADDIN EN.CITE &lt;EndNote&gt;&lt;Cite&gt;&lt;Author&gt;LeBaron&lt;/Author&gt;&lt;Year&gt;1999&lt;/Year&gt;&lt;RecNum&gt;289&lt;/RecNum&gt;&lt;DisplayText&gt;(LeBaron, Wang, &amp;amp; Pinnavaia, 1999)&lt;/DisplayText&gt;&lt;record&gt;&lt;rec-number&gt;289&lt;/rec-number&gt;&lt;foreign-keys&gt;&lt;key app="EN" db-id="te5fa029a5r9t9erpax5pp2lxffwxpvrw0tw" timestamp="1485720600"&gt;289&lt;/key&gt;&lt;/foreign-keys&gt;&lt;ref-type name="Journal Article"&gt;17&lt;/ref-type&gt;&lt;contributors&gt;&lt;authors&gt;&lt;author&gt;LeBaron, Peter C&lt;/author&gt;&lt;author&gt;Wang, Zhen&lt;/author&gt;&lt;author&gt;Pinnavaia, Thomas J&lt;/author&gt;&lt;/authors&gt;&lt;/contributors&gt;&lt;titles&gt;&lt;title&gt;Polymer-layered silicate nanocomposites: an overview&lt;/title&gt;&lt;secondary-title&gt;Applied clay science&lt;/secondary-title&gt;&lt;/titles&gt;&lt;periodical&gt;&lt;full-title&gt;Applied Clay Science&lt;/full-title&gt;&lt;abbr-1&gt;Appl. Clay Sci.&lt;/abbr-1&gt;&lt;/periodical&gt;&lt;pages&gt;11-29&lt;/pages&gt;&lt;volume&gt;15&lt;/volume&gt;&lt;number&gt;1&lt;/number&gt;&lt;dates&gt;&lt;year&gt;1999&lt;/year&gt;&lt;/dates&gt;&lt;isbn&gt;0169-1317&lt;/isbn&gt;&lt;urls&gt;&lt;/urls&gt;&lt;/record&gt;&lt;/Cite&gt;&lt;/EndNote&gt;</w:instrText>
      </w:r>
      <w:r>
        <w:rPr>
          <w:rFonts w:ascii="Times New Roman" w:hAnsi="Times New Roman"/>
          <w:sz w:val="24"/>
        </w:rPr>
        <w:fldChar w:fldCharType="separate"/>
      </w:r>
      <w:r>
        <w:rPr>
          <w:rFonts w:ascii="Times New Roman" w:hAnsi="Times New Roman"/>
          <w:noProof/>
          <w:sz w:val="24"/>
        </w:rPr>
        <w:t>(</w:t>
      </w:r>
      <w:hyperlink w:anchor="_ENREF_148" w:tooltip="LeBaron, 1999 #289" w:history="1">
        <w:r w:rsidR="00DE1C74">
          <w:rPr>
            <w:rFonts w:ascii="Times New Roman" w:hAnsi="Times New Roman"/>
            <w:noProof/>
            <w:sz w:val="24"/>
          </w:rPr>
          <w:t>LeBaron, Wang, &amp; Pinnavaia, 1999</w:t>
        </w:r>
      </w:hyperlink>
      <w:r>
        <w:rPr>
          <w:rFonts w:ascii="Times New Roman" w:hAnsi="Times New Roman"/>
          <w:noProof/>
          <w:sz w:val="24"/>
        </w:rPr>
        <w:t>)</w:t>
      </w:r>
      <w:r>
        <w:rPr>
          <w:rFonts w:ascii="Times New Roman" w:hAnsi="Times New Roman"/>
          <w:sz w:val="24"/>
        </w:rPr>
        <w:fldChar w:fldCharType="end"/>
      </w:r>
      <w:r w:rsidRPr="007E040C">
        <w:rPr>
          <w:rFonts w:ascii="Times New Roman" w:hAnsi="Times New Roman"/>
          <w:sz w:val="24"/>
        </w:rPr>
        <w:t xml:space="preserve">. In order to alter the polarity of the surface of clay platelets, it is necessary to carry out the cation </w:t>
      </w:r>
      <w:r w:rsidRPr="007E040C">
        <w:rPr>
          <w:rFonts w:ascii="Times New Roman" w:hAnsi="Times New Roman"/>
          <w:sz w:val="24"/>
        </w:rPr>
        <w:lastRenderedPageBreak/>
        <w:t xml:space="preserve">exchange reaction by replacing the alkali counter-ions with </w:t>
      </w:r>
      <w:proofErr w:type="spellStart"/>
      <w:r w:rsidRPr="007E040C">
        <w:rPr>
          <w:rFonts w:ascii="Times New Roman" w:hAnsi="Times New Roman"/>
          <w:sz w:val="24"/>
        </w:rPr>
        <w:t>alkylammonium</w:t>
      </w:r>
      <w:proofErr w:type="spellEnd"/>
      <w:r w:rsidRPr="007E040C">
        <w:rPr>
          <w:rFonts w:ascii="Times New Roman" w:hAnsi="Times New Roman"/>
          <w:sz w:val="24"/>
        </w:rPr>
        <w:t xml:space="preserve"> cations of </w:t>
      </w:r>
      <w:r>
        <w:rPr>
          <w:rFonts w:ascii="Times New Roman" w:hAnsi="Times New Roman"/>
          <w:sz w:val="24"/>
        </w:rPr>
        <w:t xml:space="preserve">organic </w:t>
      </w:r>
      <w:r w:rsidRPr="007E040C">
        <w:rPr>
          <w:rFonts w:ascii="Times New Roman" w:hAnsi="Times New Roman"/>
          <w:sz w:val="24"/>
        </w:rPr>
        <w:t>surfactants</w:t>
      </w:r>
      <w:r>
        <w:rPr>
          <w:rFonts w:ascii="Times New Roman" w:hAnsi="Times New Roman" w:hint="eastAsia"/>
          <w:sz w:val="24"/>
        </w:rPr>
        <w:t xml:space="preserve"> as shown in Figure 2.1.2</w:t>
      </w:r>
      <w:r w:rsidRPr="007E040C">
        <w:rPr>
          <w:rFonts w:ascii="Times New Roman" w:hAnsi="Times New Roman"/>
          <w:sz w:val="24"/>
        </w:rPr>
        <w:t xml:space="preserve">. </w:t>
      </w:r>
      <w:r w:rsidR="00593B53">
        <w:rPr>
          <w:rFonts w:ascii="Times New Roman" w:hAnsi="Times New Roman"/>
          <w:sz w:val="24"/>
        </w:rPr>
        <w:t>S</w:t>
      </w:r>
      <w:r>
        <w:rPr>
          <w:rFonts w:ascii="Times New Roman" w:hAnsi="Times New Roman"/>
          <w:sz w:val="24"/>
        </w:rPr>
        <w:t xml:space="preserve">urfactants for treating clays are defined as </w:t>
      </w:r>
      <w:r>
        <w:rPr>
          <w:rFonts w:ascii="Times New Roman" w:hAnsi="Times New Roman" w:hint="eastAsia"/>
          <w:sz w:val="24"/>
        </w:rPr>
        <w:t>ionic</w:t>
      </w:r>
      <w:r>
        <w:rPr>
          <w:rFonts w:ascii="Times New Roman" w:hAnsi="Times New Roman"/>
          <w:sz w:val="24"/>
        </w:rPr>
        <w:t xml:space="preserve"> compounds which consist of </w:t>
      </w:r>
      <w:proofErr w:type="spellStart"/>
      <w:r>
        <w:rPr>
          <w:rFonts w:ascii="Times New Roman" w:hAnsi="Times New Roman"/>
          <w:sz w:val="24"/>
        </w:rPr>
        <w:t>alkylammonium</w:t>
      </w:r>
      <w:proofErr w:type="spellEnd"/>
      <w:r>
        <w:rPr>
          <w:rFonts w:ascii="Times New Roman" w:hAnsi="Times New Roman"/>
          <w:sz w:val="24"/>
        </w:rPr>
        <w:t xml:space="preserve"> cations and </w:t>
      </w:r>
      <w:r>
        <w:rPr>
          <w:rFonts w:ascii="Times New Roman" w:hAnsi="Times New Roman" w:hint="eastAsia"/>
          <w:sz w:val="24"/>
        </w:rPr>
        <w:t>acid</w:t>
      </w:r>
      <w:r>
        <w:rPr>
          <w:rFonts w:ascii="Times New Roman" w:hAnsi="Times New Roman"/>
          <w:sz w:val="24"/>
        </w:rPr>
        <w:t xml:space="preserve"> </w:t>
      </w:r>
      <w:r>
        <w:rPr>
          <w:rFonts w:ascii="Times New Roman" w:hAnsi="Times New Roman" w:hint="eastAsia"/>
          <w:sz w:val="24"/>
        </w:rPr>
        <w:t>a</w:t>
      </w:r>
      <w:r>
        <w:rPr>
          <w:rFonts w:ascii="Times New Roman" w:hAnsi="Times New Roman"/>
          <w:sz w:val="24"/>
        </w:rPr>
        <w:t xml:space="preserve">nions as shown in Figure 2.1.2. The alkyl chains </w:t>
      </w:r>
      <w:r w:rsidR="00593B53">
        <w:rPr>
          <w:rFonts w:ascii="Times New Roman" w:hAnsi="Times New Roman"/>
          <w:sz w:val="24"/>
        </w:rPr>
        <w:t>(R</w:t>
      </w:r>
      <w:r w:rsidR="00593B53">
        <w:rPr>
          <w:rFonts w:ascii="Times New Roman" w:hAnsi="Times New Roman"/>
          <w:sz w:val="24"/>
          <w:vertAlign w:val="subscript"/>
        </w:rPr>
        <w:t>n</w:t>
      </w:r>
      <w:r w:rsidR="00593B53">
        <w:rPr>
          <w:rFonts w:ascii="Times New Roman" w:hAnsi="Times New Roman"/>
          <w:sz w:val="24"/>
        </w:rPr>
        <w:t xml:space="preserve"> in Figure 2.1.2</w:t>
      </w:r>
      <w:r w:rsidR="00593B53" w:rsidRPr="00593B53">
        <w:rPr>
          <w:rFonts w:ascii="Times New Roman" w:hAnsi="Times New Roman"/>
          <w:sz w:val="24"/>
        </w:rPr>
        <w:t>)</w:t>
      </w:r>
      <w:r w:rsidR="00593B53">
        <w:rPr>
          <w:rFonts w:ascii="Times New Roman" w:hAnsi="Times New Roman"/>
          <w:sz w:val="24"/>
        </w:rPr>
        <w:t xml:space="preserve"> </w:t>
      </w:r>
      <w:r>
        <w:rPr>
          <w:rFonts w:ascii="Times New Roman" w:hAnsi="Times New Roman"/>
          <w:sz w:val="24"/>
        </w:rPr>
        <w:t xml:space="preserve">connected to the nitrogen atom </w:t>
      </w:r>
      <w:proofErr w:type="gramStart"/>
      <w:r>
        <w:rPr>
          <w:rFonts w:ascii="Times New Roman" w:hAnsi="Times New Roman"/>
          <w:sz w:val="24"/>
        </w:rPr>
        <w:t>are</w:t>
      </w:r>
      <w:proofErr w:type="gramEnd"/>
      <w:r>
        <w:rPr>
          <w:rFonts w:ascii="Times New Roman" w:hAnsi="Times New Roman"/>
          <w:sz w:val="24"/>
        </w:rPr>
        <w:t xml:space="preserve"> also called alky</w:t>
      </w:r>
      <w:r w:rsidR="00730DC7">
        <w:rPr>
          <w:rFonts w:ascii="Times New Roman" w:hAnsi="Times New Roman"/>
          <w:sz w:val="24"/>
        </w:rPr>
        <w:t>l</w:t>
      </w:r>
      <w:r>
        <w:rPr>
          <w:rFonts w:ascii="Times New Roman" w:hAnsi="Times New Roman"/>
          <w:sz w:val="24"/>
        </w:rPr>
        <w:t xml:space="preserve"> tails. </w:t>
      </w:r>
      <w:r w:rsidRPr="007E040C">
        <w:rPr>
          <w:rFonts w:ascii="Times New Roman" w:hAnsi="Times New Roman"/>
          <w:sz w:val="24"/>
        </w:rPr>
        <w:t xml:space="preserve">In this way, the surface energy of the derived </w:t>
      </w:r>
      <w:proofErr w:type="spellStart"/>
      <w:r w:rsidRPr="007E040C">
        <w:rPr>
          <w:rFonts w:ascii="Times New Roman" w:hAnsi="Times New Roman"/>
          <w:sz w:val="24"/>
        </w:rPr>
        <w:t>organoclays</w:t>
      </w:r>
      <w:proofErr w:type="spellEnd"/>
      <w:r w:rsidRPr="007E040C">
        <w:rPr>
          <w:rFonts w:ascii="Times New Roman" w:hAnsi="Times New Roman"/>
          <w:sz w:val="24"/>
        </w:rPr>
        <w:t xml:space="preserve"> will be significantly reduced so that the original polar clay surface becomes </w:t>
      </w:r>
      <w:proofErr w:type="spellStart"/>
      <w:r w:rsidRPr="007E040C">
        <w:rPr>
          <w:rFonts w:ascii="Times New Roman" w:hAnsi="Times New Roman"/>
          <w:sz w:val="24"/>
        </w:rPr>
        <w:t>organophilic</w:t>
      </w:r>
      <w:proofErr w:type="spellEnd"/>
      <w:r w:rsidRPr="007E040C">
        <w:rPr>
          <w:rFonts w:ascii="Times New Roman" w:hAnsi="Times New Roman"/>
          <w:sz w:val="24"/>
        </w:rPr>
        <w:t xml:space="preserve">, compatible </w:t>
      </w:r>
      <w:r>
        <w:rPr>
          <w:rFonts w:ascii="Times New Roman" w:hAnsi="Times New Roman"/>
          <w:sz w:val="24"/>
        </w:rPr>
        <w:t>with</w:t>
      </w:r>
      <w:r w:rsidRPr="007E040C">
        <w:rPr>
          <w:rFonts w:ascii="Times New Roman" w:hAnsi="Times New Roman"/>
          <w:sz w:val="24"/>
        </w:rPr>
        <w:t xml:space="preserve"> non-polar polymer molecules. Also, the surfactant makes the interlayer galleries expand to some extent, which is beneficial for the subsequent intercalation of polymer chains during the formation of nanocomposites. The expanded interlayer spacing has been confirmed by XRD </w:t>
      </w:r>
      <w:r w:rsidRPr="007E040C">
        <w:rPr>
          <w:rFonts w:ascii="Times New Roman" w:hAnsi="Times New Roman"/>
          <w:sz w:val="24"/>
        </w:rPr>
        <w:fldChar w:fldCharType="begin">
          <w:fldData xml:space="preserve">PEVuZE5vdGU+PENpdGU+PEF1dGhvcj5QYXZsaWRvdTwvQXV0aG9yPjxZZWFyPjIwMDg8L1llYXI+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PEVuZE5vdGU+PENpdGU+PEF1dGhvcj5QYXZsaWRvdTwvQXV0aG9yPjxZZWFyPjIwMDg8L1llYXI+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31" w:tooltip="Caseri, 2006 #285" w:history="1">
        <w:r w:rsidR="00DE1C74" w:rsidRPr="007E040C">
          <w:rPr>
            <w:rFonts w:ascii="Times New Roman" w:hAnsi="Times New Roman"/>
            <w:noProof/>
            <w:sz w:val="24"/>
          </w:rPr>
          <w:t>Caseri, 2006</w:t>
        </w:r>
      </w:hyperlink>
      <w:proofErr w:type="gramStart"/>
      <w:r w:rsidRPr="007E040C">
        <w:rPr>
          <w:rFonts w:ascii="Times New Roman" w:hAnsi="Times New Roman"/>
          <w:noProof/>
          <w:sz w:val="24"/>
        </w:rPr>
        <w:t xml:space="preserve">; </w:t>
      </w:r>
      <w:hyperlink w:anchor="_ENREF_122" w:tooltip="Jordan, 1949 #284" w:history="1">
        <w:r w:rsidR="00DE1C74" w:rsidRPr="007E040C">
          <w:rPr>
            <w:rFonts w:ascii="Times New Roman" w:hAnsi="Times New Roman"/>
            <w:noProof/>
            <w:sz w:val="24"/>
          </w:rPr>
          <w:t>Jordan, 1949</w:t>
        </w:r>
      </w:hyperlink>
      <w:r w:rsidRPr="007E040C">
        <w:rPr>
          <w:rFonts w:ascii="Times New Roman" w:hAnsi="Times New Roman"/>
          <w:noProof/>
          <w:sz w:val="24"/>
        </w:rPr>
        <w:t>;</w:t>
      </w:r>
      <w:proofErr w:type="gramEnd"/>
      <w:r w:rsidRPr="007E040C">
        <w:rPr>
          <w:rFonts w:ascii="Times New Roman" w:hAnsi="Times New Roman"/>
          <w:noProof/>
          <w:sz w:val="24"/>
        </w:rPr>
        <w:t xml:space="preserve"> </w:t>
      </w:r>
      <w:hyperlink w:anchor="_ENREF_187" w:tooltip="Pavlidou, 2008 #283" w:history="1">
        <w:r w:rsidR="00DE1C74" w:rsidRPr="007E040C">
          <w:rPr>
            <w:rFonts w:ascii="Times New Roman" w:hAnsi="Times New Roman"/>
            <w:noProof/>
            <w:sz w:val="24"/>
          </w:rPr>
          <w:t>Pavlidou &amp; Papaspyrides, 2008</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center"/>
        <w:rPr>
          <w:rFonts w:ascii="Times New Roman" w:hAnsi="Times New Roman"/>
          <w:b/>
          <w:sz w:val="24"/>
          <w:vertAlign w:val="superscript"/>
        </w:rPr>
      </w:pPr>
      <w:r w:rsidRPr="007E040C">
        <w:rPr>
          <w:rFonts w:asciiTheme="minorHAnsi" w:hAnsiTheme="minorHAnsi" w:cstheme="minorBidi"/>
          <w:noProof/>
        </w:rPr>
        <w:drawing>
          <wp:inline distT="0" distB="0" distL="0" distR="0" wp14:anchorId="6C35EB4E" wp14:editId="6B90ED85">
            <wp:extent cx="5152390" cy="231394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2390" cy="2313940"/>
                    </a:xfrm>
                    <a:prstGeom prst="rect">
                      <a:avLst/>
                    </a:prstGeom>
                    <a:noFill/>
                    <a:ln>
                      <a:noFill/>
                    </a:ln>
                  </pic:spPr>
                </pic:pic>
              </a:graphicData>
            </a:graphic>
          </wp:inline>
        </w:drawing>
      </w:r>
    </w:p>
    <w:p w:rsidR="00D4656F" w:rsidRPr="00DA2A03" w:rsidRDefault="00D4656F" w:rsidP="00D4656F">
      <w:pPr>
        <w:pStyle w:val="Figuretitle"/>
        <w:rPr>
          <w:lang w:val="en-GB"/>
        </w:rPr>
      </w:pPr>
      <w:bookmarkStart w:id="126" w:name="_Toc492475900"/>
      <w:bookmarkStart w:id="127" w:name="_Toc492648107"/>
      <w:bookmarkStart w:id="128" w:name="_Toc493534931"/>
      <w:r w:rsidRPr="00B372A3">
        <w:rPr>
          <w:noProof/>
          <w:lang w:val="en-GB" w:eastAsia="zh-CN"/>
        </w:rPr>
        <mc:AlternateContent>
          <mc:Choice Requires="wps">
            <w:drawing>
              <wp:anchor distT="45720" distB="45720" distL="114300" distR="114300" simplePos="0" relativeHeight="251901952" behindDoc="1" locked="0" layoutInCell="1" allowOverlap="1" wp14:anchorId="31F4ED98" wp14:editId="1C4BB7D0">
                <wp:simplePos x="0" y="0"/>
                <wp:positionH relativeFrom="column">
                  <wp:posOffset>2047875</wp:posOffset>
                </wp:positionH>
                <wp:positionV relativeFrom="paragraph">
                  <wp:posOffset>473075</wp:posOffset>
                </wp:positionV>
                <wp:extent cx="3500438" cy="419100"/>
                <wp:effectExtent l="0" t="0" r="0" b="0"/>
                <wp:wrapNone/>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0438" cy="419100"/>
                        </a:xfrm>
                        <a:prstGeom prst="rect">
                          <a:avLst/>
                        </a:prstGeom>
                        <a:noFill/>
                        <a:ln w="9525">
                          <a:noFill/>
                          <a:miter lim="800000"/>
                          <a:headEnd/>
                          <a:tailEnd/>
                        </a:ln>
                      </wps:spPr>
                      <wps:txbx>
                        <w:txbxContent>
                          <w:p w:rsidR="003152F3" w:rsidRPr="00D741EE" w:rsidRDefault="003152F3" w:rsidP="00D4656F">
                            <w:pPr>
                              <w:jc w:val="center"/>
                              <w:rPr>
                                <w:b/>
                                <w:sz w:val="24"/>
                              </w:rPr>
                            </w:pPr>
                            <w:r>
                              <w:rPr>
                                <w:b/>
                                <w:sz w:val="24"/>
                              </w:rPr>
                              <w:t xml:space="preserve">Organic surfactant: quaternary </w:t>
                            </w:r>
                            <w:proofErr w:type="spellStart"/>
                            <w:r>
                              <w:rPr>
                                <w:b/>
                                <w:sz w:val="24"/>
                              </w:rPr>
                              <w:t>alkylammonium</w:t>
                            </w:r>
                            <w:proofErr w:type="spellEnd"/>
                            <w:r>
                              <w:rPr>
                                <w:b/>
                                <w:sz w:val="24"/>
                              </w:rPr>
                              <w:t xml:space="preserve"> salt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61.25pt;margin-top:37.25pt;width:275.65pt;height:33pt;z-index:-25141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" filled="f" stroked="f">
                <v:textbox>
                  <w:txbxContent>
                    <w:p w:rsidR="003152F3" w:rsidRPr="00D741EE" w:rsidRDefault="003152F3" w:rsidP="00D4656F">
                      <w:pPr>
                        <w:jc w:val="center"/>
                        <w:rPr>
                          <w:b/>
                          <w:sz w:val="24"/>
                        </w:rPr>
                      </w:pPr>
                      <w:r>
                        <w:rPr>
                          <w:b/>
                          <w:sz w:val="24"/>
                        </w:rPr>
                        <w:t xml:space="preserve">Organic surfactant: quaternary </w:t>
                      </w:r>
                      <w:proofErr w:type="spellStart"/>
                      <w:r>
                        <w:rPr>
                          <w:b/>
                          <w:sz w:val="24"/>
                        </w:rPr>
                        <w:t>alkylammonium</w:t>
                      </w:r>
                      <w:proofErr w:type="spellEnd"/>
                      <w:r>
                        <w:rPr>
                          <w:b/>
                          <w:sz w:val="24"/>
                        </w:rPr>
                        <w:t xml:space="preserve"> salt</w:t>
                      </w:r>
                    </w:p>
                  </w:txbxContent>
                </v:textbox>
              </v:shape>
            </w:pict>
          </mc:Fallback>
        </mc:AlternateContent>
      </w:r>
      <w:r>
        <w:rPr>
          <w:noProof/>
          <w:lang w:val="en-GB" w:eastAsia="zh-CN"/>
        </w:rPr>
        <w:drawing>
          <wp:anchor distT="0" distB="0" distL="114300" distR="114300" simplePos="0" relativeHeight="251895808" behindDoc="1" locked="0" layoutInCell="1" allowOverlap="1" wp14:anchorId="1FD76701" wp14:editId="25974CEF">
            <wp:simplePos x="0" y="0"/>
            <wp:positionH relativeFrom="column">
              <wp:posOffset>580390</wp:posOffset>
            </wp:positionH>
            <wp:positionV relativeFrom="paragraph">
              <wp:posOffset>73342</wp:posOffset>
            </wp:positionV>
            <wp:extent cx="1362075" cy="1025019"/>
            <wp:effectExtent l="0" t="0" r="0" b="0"/>
            <wp:wrapNone/>
            <wp:docPr id="147" name="Picture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00557C5-817D-4D10-8EEA-8FAFA88526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00557C5-817D-4D10-8EEA-8FAFA8852670}"/>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362075" cy="1025019"/>
                    </a:xfrm>
                    <a:prstGeom prst="rect">
                      <a:avLst/>
                    </a:prstGeom>
                  </pic:spPr>
                </pic:pic>
              </a:graphicData>
            </a:graphic>
            <wp14:sizeRelH relativeFrom="page">
              <wp14:pctWidth>0</wp14:pctWidth>
            </wp14:sizeRelH>
            <wp14:sizeRelV relativeFrom="page">
              <wp14:pctHeight>0</wp14:pctHeight>
            </wp14:sizeRelV>
          </wp:anchor>
        </w:drawing>
      </w:r>
      <w:bookmarkEnd w:id="126"/>
      <w:bookmarkEnd w:id="127"/>
      <w:bookmarkEnd w:id="128"/>
    </w:p>
    <w:p w:rsidR="00D4656F" w:rsidRDefault="00D4656F" w:rsidP="00D4656F">
      <w:pPr>
        <w:pStyle w:val="Figuretitle"/>
      </w:pPr>
      <w:bookmarkStart w:id="129" w:name="_Toc492475901"/>
      <w:bookmarkStart w:id="130" w:name="_Toc492648108"/>
      <w:bookmarkStart w:id="131" w:name="_Toc493534932"/>
      <w:r w:rsidRPr="00B372A3">
        <w:rPr>
          <w:noProof/>
          <w:lang w:val="en-GB" w:eastAsia="zh-CN"/>
        </w:rPr>
        <mc:AlternateContent>
          <mc:Choice Requires="wps">
            <w:drawing>
              <wp:anchor distT="45720" distB="45720" distL="114300" distR="114300" simplePos="0" relativeHeight="251897856" behindDoc="1" locked="0" layoutInCell="1" allowOverlap="1" wp14:anchorId="386F2FD0" wp14:editId="1C8A00E0">
                <wp:simplePos x="0" y="0"/>
                <wp:positionH relativeFrom="column">
                  <wp:posOffset>1566545</wp:posOffset>
                </wp:positionH>
                <wp:positionV relativeFrom="paragraph">
                  <wp:posOffset>450850</wp:posOffset>
                </wp:positionV>
                <wp:extent cx="514350" cy="419100"/>
                <wp:effectExtent l="0" t="0" r="0" b="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419100"/>
                        </a:xfrm>
                        <a:prstGeom prst="rect">
                          <a:avLst/>
                        </a:prstGeom>
                        <a:noFill/>
                        <a:ln w="9525">
                          <a:noFill/>
                          <a:miter lim="800000"/>
                          <a:headEnd/>
                          <a:tailEnd/>
                        </a:ln>
                      </wps:spPr>
                      <wps:txbx>
                        <w:txbxContent>
                          <w:p w:rsidR="003152F3" w:rsidRDefault="003152F3" w:rsidP="00D4656F">
                            <w:pPr>
                              <w:jc w:val="center"/>
                            </w:pPr>
                            <w:r>
                              <w:t>Acid anion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23.35pt;margin-top:35.5pt;width:40.5pt;height:33pt;z-index:-25141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" filled="f" stroked="f">
                <v:textbox>
                  <w:txbxContent>
                    <w:p w:rsidR="003152F3" w:rsidRDefault="003152F3" w:rsidP="00D4656F">
                      <w:pPr>
                        <w:jc w:val="center"/>
                      </w:pPr>
                      <w:r>
                        <w:t>Acid anion</w:t>
                      </w:r>
                    </w:p>
                  </w:txbxContent>
                </v:textbox>
              </v:shape>
            </w:pict>
          </mc:Fallback>
        </mc:AlternateContent>
      </w:r>
      <w:r>
        <w:rPr>
          <w:noProof/>
          <w:lang w:val="en-GB" w:eastAsia="zh-CN"/>
        </w:rPr>
        <mc:AlternateContent>
          <mc:Choice Requires="wps">
            <w:drawing>
              <wp:anchor distT="0" distB="0" distL="114300" distR="114300" simplePos="0" relativeHeight="251899904" behindDoc="0" locked="0" layoutInCell="1" allowOverlap="1" wp14:anchorId="755061B2" wp14:editId="27C0DF14">
                <wp:simplePos x="0" y="0"/>
                <wp:positionH relativeFrom="column">
                  <wp:posOffset>1763395</wp:posOffset>
                </wp:positionH>
                <wp:positionV relativeFrom="paragraph">
                  <wp:posOffset>46672</wp:posOffset>
                </wp:positionV>
                <wp:extent cx="45719" cy="361633"/>
                <wp:effectExtent l="57150" t="38100" r="50165" b="19685"/>
                <wp:wrapNone/>
                <wp:docPr id="141" name="Straight Arrow Connector 141"/>
                <wp:cNvGraphicFramePr/>
                <a:graphic xmlns:a="http://schemas.openxmlformats.org/drawingml/2006/main">
                  <a:graphicData uri="http://schemas.microsoft.com/office/word/2010/wordprocessingShape">
                    <wps:wsp>
                      <wps:cNvCnPr/>
                      <wps:spPr>
                        <a:xfrm flipH="1" flipV="1">
                          <a:off x="0" y="0"/>
                          <a:ext cx="45719" cy="361633"/>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6439753" id="_x0000_t32" coordsize="21600,21600" o:spt="32" o:oned="t" path="m,l21600,21600e" filled="f">
                <v:path arrowok="t" fillok="f" o:connecttype="none"/>
                <o:lock v:ext="edit" shapetype="t"/>
              </v:shapetype>
              <v:shape id="Straight Arrow Connector 141" o:spid="_x0000_s1026" type="#_x0000_t32" style="position:absolute;margin-left:138.85pt;margin-top:3.65pt;width:3.6pt;height:28.5pt;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" strokecolor="#4a7ebb">
                <v:stroke endarrow="block"/>
              </v:shape>
            </w:pict>
          </mc:Fallback>
        </mc:AlternateContent>
      </w:r>
      <w:r>
        <w:rPr>
          <w:noProof/>
          <w:lang w:val="en-GB" w:eastAsia="zh-CN"/>
        </w:rPr>
        <mc:AlternateContent>
          <mc:Choice Requires="wps">
            <w:drawing>
              <wp:anchor distT="0" distB="0" distL="114300" distR="114300" simplePos="0" relativeHeight="251898880" behindDoc="0" locked="0" layoutInCell="1" allowOverlap="1" wp14:anchorId="2D3ACE05" wp14:editId="43FE61CB">
                <wp:simplePos x="0" y="0"/>
                <wp:positionH relativeFrom="column">
                  <wp:posOffset>766445</wp:posOffset>
                </wp:positionH>
                <wp:positionV relativeFrom="paragraph">
                  <wp:posOffset>275273</wp:posOffset>
                </wp:positionV>
                <wp:extent cx="133350" cy="200025"/>
                <wp:effectExtent l="0" t="38100" r="57150" b="28575"/>
                <wp:wrapNone/>
                <wp:docPr id="142" name="Straight Arrow Connector 142"/>
                <wp:cNvGraphicFramePr/>
                <a:graphic xmlns:a="http://schemas.openxmlformats.org/drawingml/2006/main">
                  <a:graphicData uri="http://schemas.microsoft.com/office/word/2010/wordprocessingShape">
                    <wps:wsp>
                      <wps:cNvCnPr/>
                      <wps:spPr>
                        <a:xfrm flipV="1">
                          <a:off x="0" y="0"/>
                          <a:ext cx="133350" cy="200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78690C7" id="Straight Arrow Connector 142" o:spid="_x0000_s1026" type="#_x0000_t32" style="position:absolute;margin-left:60.35pt;margin-top:21.7pt;width:10.5pt;height:15.75pt;flip:y;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" strokecolor="#4472c4 [3204]" strokeweight=".5pt">
                <v:stroke endarrow="block" joinstyle="miter"/>
              </v:shape>
            </w:pict>
          </mc:Fallback>
        </mc:AlternateContent>
      </w:r>
      <w:r w:rsidRPr="00B372A3">
        <w:rPr>
          <w:noProof/>
          <w:lang w:val="en-GB" w:eastAsia="zh-CN"/>
        </w:rPr>
        <mc:AlternateContent>
          <mc:Choice Requires="wps">
            <w:drawing>
              <wp:anchor distT="45720" distB="45720" distL="114300" distR="114300" simplePos="0" relativeHeight="251896832" behindDoc="1" locked="0" layoutInCell="1" allowOverlap="1" wp14:anchorId="10FA89A2" wp14:editId="767EBA01">
                <wp:simplePos x="0" y="0"/>
                <wp:positionH relativeFrom="column">
                  <wp:posOffset>318770</wp:posOffset>
                </wp:positionH>
                <wp:positionV relativeFrom="paragraph">
                  <wp:posOffset>442913</wp:posOffset>
                </wp:positionV>
                <wp:extent cx="1061720" cy="419100"/>
                <wp:effectExtent l="0"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720" cy="419100"/>
                        </a:xfrm>
                        <a:prstGeom prst="rect">
                          <a:avLst/>
                        </a:prstGeom>
                        <a:noFill/>
                        <a:ln w="9525">
                          <a:noFill/>
                          <a:miter lim="800000"/>
                          <a:headEnd/>
                          <a:tailEnd/>
                        </a:ln>
                      </wps:spPr>
                      <wps:txbx>
                        <w:txbxContent>
                          <w:p w:rsidR="003152F3" w:rsidRDefault="003152F3" w:rsidP="00D4656F">
                            <w:pPr>
                              <w:jc w:val="center"/>
                            </w:pPr>
                            <w:proofErr w:type="spellStart"/>
                            <w:r>
                              <w:t>Alkylammonium</w:t>
                            </w:r>
                            <w:proofErr w:type="spellEnd"/>
                            <w:r>
                              <w:t xml:space="preserve"> 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5.1pt;margin-top:34.9pt;width:83.6pt;height:33pt;z-index:-25141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" filled="f" stroked="f">
                <v:textbox>
                  <w:txbxContent>
                    <w:p w:rsidR="003152F3" w:rsidRDefault="003152F3" w:rsidP="00D4656F">
                      <w:pPr>
                        <w:jc w:val="center"/>
                      </w:pPr>
                      <w:proofErr w:type="spellStart"/>
                      <w:r>
                        <w:t>Alkylammonium</w:t>
                      </w:r>
                      <w:proofErr w:type="spellEnd"/>
                      <w:r>
                        <w:t xml:space="preserve"> cation</w:t>
                      </w:r>
                    </w:p>
                  </w:txbxContent>
                </v:textbox>
              </v:shape>
            </w:pict>
          </mc:Fallback>
        </mc:AlternateContent>
      </w:r>
      <w:bookmarkEnd w:id="129"/>
      <w:bookmarkEnd w:id="130"/>
      <w:bookmarkEnd w:id="131"/>
    </w:p>
    <w:p w:rsidR="00D4656F" w:rsidRPr="007E040C" w:rsidRDefault="00D4656F" w:rsidP="0002746C">
      <w:pPr>
        <w:pStyle w:val="Figuretitle"/>
        <w:spacing w:line="240" w:lineRule="auto"/>
      </w:pPr>
      <w:bookmarkStart w:id="132" w:name="_Toc492475902"/>
      <w:bookmarkStart w:id="133" w:name="_Toc492648109"/>
      <w:bookmarkStart w:id="134" w:name="_Toc493534933"/>
      <w:proofErr w:type="gramStart"/>
      <w:r w:rsidRPr="007E040C">
        <w:t>Figure 2.</w:t>
      </w:r>
      <w:r>
        <w:rPr>
          <w:rFonts w:hint="eastAsia"/>
        </w:rPr>
        <w:t>1.2.</w:t>
      </w:r>
      <w:proofErr w:type="gramEnd"/>
      <w:r w:rsidRPr="007E040C">
        <w:t xml:space="preserve"> </w:t>
      </w:r>
      <w:proofErr w:type="gramStart"/>
      <w:r w:rsidRPr="007E040C">
        <w:t xml:space="preserve">Scheme of the modification of clay layers by organic cations </w:t>
      </w:r>
      <w:r w:rsidR="002632D4">
        <w:t xml:space="preserve">and the chemical structure of a quaternary </w:t>
      </w:r>
      <w:proofErr w:type="spellStart"/>
      <w:r w:rsidR="002632D4">
        <w:t>alkylammonium</w:t>
      </w:r>
      <w:proofErr w:type="spellEnd"/>
      <w:r w:rsidR="002632D4">
        <w:t xml:space="preserve"> salt </w:t>
      </w:r>
      <w:r w:rsidRPr="007E040C">
        <w:t>(Reproduced from reference</w:t>
      </w:r>
      <w:r w:rsidRPr="007E040C">
        <w:rPr>
          <w:rFonts w:hint="eastAsia"/>
        </w:rPr>
        <w:t xml:space="preserve"> </w:t>
      </w:r>
      <w:r w:rsidRPr="007E040C">
        <w:fldChar w:fldCharType="begin">
          <w:fldData xml:space="preserve">PEVuZE5vdGU+PENpdGU+PEF1dGhvcj5aaHU8L0F1dGhvcj48WWVhcj4yMDEwPC9ZZWFyPjxSZWNO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</w:fldData>
        </w:fldChar>
      </w:r>
      <w:r>
        <w:instrText xml:space="preserve"> ADDIN EN.CITE </w:instrText>
      </w:r>
      <w:r>
        <w:fldChar w:fldCharType="begin">
          <w:fldData xml:space="preserve">PEVuZE5vdGU+PENpdGU+PEF1dGhvcj5aaHU8L0F1dGhvcj48WWVhcj4yMDEwPC9ZZWFyPjxSZWNO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</w:fldData>
        </w:fldChar>
      </w:r>
      <w:r>
        <w:instrText xml:space="preserve"> ADDIN EN.CITE.DATA </w:instrText>
      </w:r>
      <w:r>
        <w:fldChar w:fldCharType="end"/>
      </w:r>
      <w:r w:rsidRPr="007E040C">
        <w:fldChar w:fldCharType="separate"/>
      </w:r>
      <w:r>
        <w:rPr>
          <w:noProof/>
        </w:rPr>
        <w:t>(</w:t>
      </w:r>
      <w:hyperlink w:anchor="_ENREF_276" w:tooltip="Zhu, 2010 #392" w:history="1">
        <w:r w:rsidR="00DE1C74">
          <w:rPr>
            <w:noProof/>
          </w:rPr>
          <w:t>Zhu, 2010</w:t>
        </w:r>
      </w:hyperlink>
      <w:r>
        <w:rPr>
          <w:noProof/>
        </w:rPr>
        <w:t>)</w:t>
      </w:r>
      <w:r w:rsidRPr="007E040C">
        <w:fldChar w:fldCharType="end"/>
      </w:r>
      <w:r w:rsidRPr="007E040C">
        <w:t>)</w:t>
      </w:r>
      <w:r w:rsidRPr="007E040C">
        <w:rPr>
          <w:rFonts w:hint="eastAsia"/>
        </w:rPr>
        <w:t>.</w:t>
      </w:r>
      <w:bookmarkEnd w:id="132"/>
      <w:bookmarkEnd w:id="133"/>
      <w:bookmarkEnd w:id="134"/>
      <w:proofErr w:type="gramEnd"/>
    </w:p>
    <w:p w:rsidR="00D4656F" w:rsidRPr="007E040C" w:rsidRDefault="00D4656F" w:rsidP="00D4656F">
      <w:pPr>
        <w:spacing w:after="0" w:line="480" w:lineRule="auto"/>
        <w:jc w:val="center"/>
        <w:rPr>
          <w:rFonts w:ascii="Times New Roman" w:hAnsi="Times New Roman"/>
          <w:b/>
          <w:sz w:val="24"/>
          <w:vertAlign w:val="superscript"/>
        </w:rPr>
      </w:pPr>
    </w:p>
    <w:p w:rsidR="00D4656F" w:rsidRPr="00175F38" w:rsidRDefault="00D4656F" w:rsidP="00D4656F">
      <w:pPr>
        <w:spacing w:after="0" w:line="480" w:lineRule="auto"/>
        <w:jc w:val="both"/>
        <w:rPr>
          <w:rFonts w:ascii="Times New Roman" w:hAnsi="Times New Roman"/>
          <w:sz w:val="24"/>
        </w:rPr>
      </w:pPr>
      <w:r w:rsidRPr="007E040C">
        <w:rPr>
          <w:rFonts w:ascii="Times New Roman" w:hAnsi="Times New Roman"/>
          <w:sz w:val="24"/>
        </w:rPr>
        <w:lastRenderedPageBreak/>
        <w:t xml:space="preserve">The efficiency of </w:t>
      </w:r>
      <w:r>
        <w:rPr>
          <w:rFonts w:ascii="Times New Roman" w:hAnsi="Times New Roman"/>
          <w:sz w:val="24"/>
        </w:rPr>
        <w:t xml:space="preserve">the </w:t>
      </w:r>
      <w:r w:rsidRPr="007E040C">
        <w:rPr>
          <w:rFonts w:ascii="Times New Roman" w:hAnsi="Times New Roman"/>
          <w:sz w:val="24"/>
        </w:rPr>
        <w:t xml:space="preserve">cation exchange reaction is closely related to the surface charge of the clay platelets, characterised by </w:t>
      </w:r>
      <w:r>
        <w:rPr>
          <w:rFonts w:ascii="Times New Roman" w:hAnsi="Times New Roman"/>
          <w:sz w:val="24"/>
        </w:rPr>
        <w:t>CEC</w:t>
      </w:r>
      <w:r w:rsidRPr="007E040C">
        <w:rPr>
          <w:rFonts w:ascii="Times New Roman" w:hAnsi="Times New Roman"/>
          <w:sz w:val="24"/>
        </w:rPr>
        <w:t xml:space="preserve">.  If the cation exchange capacity is too high as nearly 1 </w:t>
      </w:r>
      <w:proofErr w:type="spellStart"/>
      <w:r w:rsidRPr="007E040C">
        <w:rPr>
          <w:rFonts w:ascii="Times New Roman" w:hAnsi="Times New Roman"/>
          <w:sz w:val="24"/>
        </w:rPr>
        <w:t>equiv</w:t>
      </w:r>
      <w:proofErr w:type="spellEnd"/>
      <w:r w:rsidRPr="007E040C">
        <w:rPr>
          <w:rFonts w:ascii="Times New Roman" w:hAnsi="Times New Roman"/>
          <w:sz w:val="24"/>
        </w:rPr>
        <w:t>/</w:t>
      </w:r>
      <w:proofErr w:type="spellStart"/>
      <w:r w:rsidRPr="007E040C">
        <w:rPr>
          <w:rFonts w:ascii="Times New Roman" w:hAnsi="Times New Roman"/>
          <w:sz w:val="24"/>
        </w:rPr>
        <w:t>mol</w:t>
      </w:r>
      <w:proofErr w:type="spellEnd"/>
      <w:r w:rsidRPr="007E040C">
        <w:rPr>
          <w:rFonts w:ascii="Times New Roman" w:hAnsi="Times New Roman"/>
          <w:sz w:val="24"/>
        </w:rPr>
        <w:t xml:space="preserve"> for mica, the electrostatic attraction is too strong and thus hinders the hydration or extension of interlayer spacing, making it impossible for cation exchange reaction</w:t>
      </w:r>
      <w:r>
        <w:rPr>
          <w:rFonts w:ascii="Times New Roman" w:hAnsi="Times New Roman"/>
          <w:sz w:val="24"/>
        </w:rPr>
        <w:t xml:space="preserve"> to occur</w:t>
      </w:r>
      <w:r w:rsidRPr="007E040C">
        <w:rPr>
          <w:rFonts w:ascii="Times New Roman" w:hAnsi="Times New Roman"/>
          <w:sz w:val="24"/>
        </w:rPr>
        <w:t xml:space="preserve">. In contrast to mica, the lower charge density enables MMT to have low interlayer forces. And the sodium ions present in the galleries, known as friendly to hydration and exchanging, give MMT the high potential of swelling, organic modification and intercalation. The derived structure of </w:t>
      </w:r>
      <w:proofErr w:type="spellStart"/>
      <w:r w:rsidRPr="007E040C">
        <w:rPr>
          <w:rFonts w:ascii="Times New Roman" w:hAnsi="Times New Roman"/>
          <w:sz w:val="24"/>
        </w:rPr>
        <w:t>organoclay</w:t>
      </w:r>
      <w:proofErr w:type="spellEnd"/>
      <w:r w:rsidRPr="007E040C">
        <w:rPr>
          <w:rFonts w:ascii="Times New Roman" w:hAnsi="Times New Roman"/>
          <w:sz w:val="24"/>
        </w:rPr>
        <w:t xml:space="preserve"> also depends on the geometry of organic oniums after reaction. The charge density of clay platelets has an effect on the configuration of surfactant molecules after modification. The higher </w:t>
      </w:r>
      <w:r>
        <w:rPr>
          <w:rFonts w:ascii="Times New Roman" w:hAnsi="Times New Roman"/>
          <w:sz w:val="24"/>
        </w:rPr>
        <w:t xml:space="preserve">the </w:t>
      </w:r>
      <w:r w:rsidRPr="007E040C">
        <w:rPr>
          <w:rFonts w:ascii="Times New Roman" w:hAnsi="Times New Roman"/>
          <w:sz w:val="24"/>
        </w:rPr>
        <w:t>charge density is</w:t>
      </w:r>
      <w:proofErr w:type="gramStart"/>
      <w:r w:rsidRPr="007E040C">
        <w:rPr>
          <w:rFonts w:ascii="Times New Roman" w:hAnsi="Times New Roman"/>
          <w:sz w:val="24"/>
        </w:rPr>
        <w:t>,</w:t>
      </w:r>
      <w:proofErr w:type="gramEnd"/>
      <w:r w:rsidRPr="007E040C">
        <w:rPr>
          <w:rFonts w:ascii="Times New Roman" w:hAnsi="Times New Roman"/>
          <w:sz w:val="24"/>
        </w:rPr>
        <w:t xml:space="preserve"> a configuration which is monolayer, parallel to the platelets surface is more likely to form. With the increasing charge density, bilayer, </w:t>
      </w:r>
      <w:proofErr w:type="spellStart"/>
      <w:r w:rsidRPr="007E040C">
        <w:rPr>
          <w:rFonts w:ascii="Times New Roman" w:hAnsi="Times New Roman"/>
          <w:sz w:val="24"/>
        </w:rPr>
        <w:t>trilayer</w:t>
      </w:r>
      <w:proofErr w:type="spellEnd"/>
      <w:r w:rsidRPr="007E040C">
        <w:rPr>
          <w:rFonts w:ascii="Times New Roman" w:hAnsi="Times New Roman"/>
          <w:sz w:val="24"/>
        </w:rPr>
        <w:t xml:space="preserve"> or even paraffin structures with further expanded interlayer spacing can be ach</w:t>
      </w:r>
      <w:r>
        <w:rPr>
          <w:rFonts w:ascii="Times New Roman" w:hAnsi="Times New Roman"/>
          <w:sz w:val="24"/>
        </w:rPr>
        <w:t>ieved. The length of alkyl tail</w:t>
      </w:r>
      <w:r w:rsidRPr="007E040C">
        <w:rPr>
          <w:rFonts w:ascii="Times New Roman" w:hAnsi="Times New Roman"/>
          <w:sz w:val="24"/>
        </w:rPr>
        <w:t xml:space="preserve"> of the surfactant also has influence on the molecular arrangement and the resultant interlayer spacing. An organic tails with no less than </w:t>
      </w:r>
      <w:r>
        <w:rPr>
          <w:rFonts w:ascii="Times New Roman" w:hAnsi="Times New Roman"/>
          <w:sz w:val="24"/>
        </w:rPr>
        <w:t>3</w:t>
      </w:r>
      <w:r w:rsidRPr="007E040C">
        <w:rPr>
          <w:rFonts w:ascii="Times New Roman" w:hAnsi="Times New Roman"/>
          <w:sz w:val="24"/>
        </w:rPr>
        <w:t xml:space="preserve"> </w:t>
      </w:r>
      <w:proofErr w:type="spellStart"/>
      <w:r w:rsidRPr="007E040C">
        <w:rPr>
          <w:rFonts w:ascii="Times New Roman" w:hAnsi="Times New Roman"/>
          <w:sz w:val="24"/>
        </w:rPr>
        <w:t>methylenes</w:t>
      </w:r>
      <w:proofErr w:type="spellEnd"/>
      <w:r w:rsidRPr="007E040C">
        <w:rPr>
          <w:rFonts w:ascii="Times New Roman" w:hAnsi="Times New Roman"/>
          <w:sz w:val="24"/>
        </w:rPr>
        <w:t xml:space="preserve"> is the basic need for the</w:t>
      </w:r>
      <w:r>
        <w:rPr>
          <w:rFonts w:ascii="Times New Roman" w:hAnsi="Times New Roman"/>
          <w:sz w:val="24"/>
        </w:rPr>
        <w:t xml:space="preserve"> effective organic modification</w:t>
      </w:r>
      <w:r w:rsidR="00625EAD">
        <w:rPr>
          <w:rFonts w:ascii="Times New Roman" w:hAnsi="Times New Roman"/>
          <w:sz w:val="24"/>
        </w:rPr>
        <w:t xml:space="preserve"> </w:t>
      </w:r>
      <w:r w:rsidR="00625EAD" w:rsidRPr="007E040C">
        <w:rPr>
          <w:rFonts w:ascii="Times New Roman" w:hAnsi="Times New Roman" w:cstheme="minorBidi"/>
          <w:bCs/>
          <w:color w:val="000000" w:themeColor="text1"/>
          <w:sz w:val="24"/>
          <w:szCs w:val="24"/>
        </w:rPr>
        <w:fldChar w:fldCharType="begin"/>
      </w:r>
      <w:r w:rsidR="00625EAD">
        <w:rPr>
          <w:rFonts w:ascii="Times New Roman" w:hAnsi="Times New Roman" w:cstheme="minorBidi"/>
          <w:bCs/>
          <w:color w:val="000000" w:themeColor="text1"/>
          <w:sz w:val="24"/>
          <w:szCs w:val="24"/>
        </w:rPr>
        <w:instrText xml:space="preserve"> ADDIN EN.CITE &lt;EndNote&gt;&lt;Cite&gt;&lt;Author&gt;Shi&lt;/Author&gt;&lt;Year&gt;1996&lt;/Year&gt;&lt;RecNum&gt;366&lt;/RecNum&gt;&lt;DisplayText&gt;(Shi et al., 1996)&lt;/DisplayText&gt;&lt;record&gt;&lt;rec-number&gt;366&lt;/rec-number&gt;&lt;foreign-keys&gt;&lt;key app="EN" db-id="te5fa029a5r9t9erpax5pp2lxffwxpvrw0tw" timestamp="1485726621"&gt;366&lt;/key&gt;&lt;/foreign-keys&gt;&lt;ref-type name="Journal Article"&gt;17&lt;/ref-type&gt;&lt;contributors&gt;&lt;authors&gt;&lt;author&gt;Shi, Hengzhen&lt;/author&gt;&lt;author&gt;Lan, Tie&lt;/author&gt;&lt;author&gt;Pinnavaia, Thomas J&lt;/author&gt;&lt;/authors&gt;&lt;/contributors&gt;&lt;titles&gt;&lt;title&gt;Interfacial effects on the reinforcement properties of polymer− organoclay nanocomposites&lt;/title&gt;&lt;secondary-title&gt;Chemistry of materials&lt;/secondary-title&gt;&lt;/titles&gt;&lt;periodical&gt;&lt;full-title&gt;Chemistry of Materials&lt;/full-title&gt;&lt;abbr-1&gt;Chem. Mater.&lt;/abbr-1&gt;&lt;abbr-2&gt;Chem Mater&lt;/abbr-2&gt;&lt;/periodical&gt;&lt;pages&gt;1584-1587&lt;/pages&gt;&lt;volume&gt;8&lt;/volume&gt;&lt;number&gt;8&lt;/number&gt;&lt;dates&gt;&lt;year&gt;1996&lt;/year&gt;&lt;/dates&gt;&lt;isbn&gt;0897-4756&lt;/isbn&gt;&lt;urls&gt;&lt;/urls&gt;&lt;/record&gt;&lt;/Cite&gt;&lt;/EndNote&gt;</w:instrText>
      </w:r>
      <w:r w:rsidR="00625EAD" w:rsidRPr="007E040C">
        <w:rPr>
          <w:rFonts w:ascii="Times New Roman" w:hAnsi="Times New Roman" w:cstheme="minorBidi"/>
          <w:bCs/>
          <w:color w:val="000000" w:themeColor="text1"/>
          <w:sz w:val="24"/>
          <w:szCs w:val="24"/>
        </w:rPr>
        <w:fldChar w:fldCharType="separate"/>
      </w:r>
      <w:r w:rsidR="00625EAD" w:rsidRPr="007E040C">
        <w:rPr>
          <w:rFonts w:ascii="Times New Roman" w:hAnsi="Times New Roman" w:cstheme="minorBidi"/>
          <w:bCs/>
          <w:noProof/>
          <w:color w:val="000000" w:themeColor="text1"/>
          <w:sz w:val="24"/>
          <w:szCs w:val="24"/>
        </w:rPr>
        <w:t>(</w:t>
      </w:r>
      <w:hyperlink w:anchor="_ENREF_212" w:tooltip="Shi, 1996 #366" w:history="1">
        <w:r w:rsidR="00625EAD" w:rsidRPr="007E040C">
          <w:rPr>
            <w:rFonts w:ascii="Times New Roman" w:hAnsi="Times New Roman" w:cstheme="minorBidi"/>
            <w:bCs/>
            <w:noProof/>
            <w:color w:val="000000" w:themeColor="text1"/>
            <w:sz w:val="24"/>
            <w:szCs w:val="24"/>
          </w:rPr>
          <w:t>Shi et al., 1996</w:t>
        </w:r>
      </w:hyperlink>
      <w:r w:rsidR="00625EAD" w:rsidRPr="007E040C">
        <w:rPr>
          <w:rFonts w:ascii="Times New Roman" w:hAnsi="Times New Roman" w:cstheme="minorBidi"/>
          <w:bCs/>
          <w:noProof/>
          <w:color w:val="000000" w:themeColor="text1"/>
          <w:sz w:val="24"/>
          <w:szCs w:val="24"/>
        </w:rPr>
        <w:t>)</w:t>
      </w:r>
      <w:r w:rsidR="00625EAD" w:rsidRPr="007E040C">
        <w:rPr>
          <w:rFonts w:ascii="Times New Roman" w:hAnsi="Times New Roman" w:cstheme="minorBidi"/>
          <w:bCs/>
          <w:color w:val="000000" w:themeColor="text1"/>
          <w:sz w:val="24"/>
          <w:szCs w:val="24"/>
        </w:rPr>
        <w:fldChar w:fldCharType="end"/>
      </w:r>
      <w:r w:rsidRPr="007E040C">
        <w:rPr>
          <w:rFonts w:ascii="Times New Roman" w:hAnsi="Times New Roman"/>
          <w:sz w:val="24"/>
        </w:rPr>
        <w:t xml:space="preserve">.  Last but not the least, temperature affects the interlayer structure because the mobility of the onium molecules increases when temperature goes up and thus reaching bigger gallery size. Cation exchange reaction is the most widely used method for clay modification for making polymer-clay nanocomposites </w:t>
      </w:r>
      <w:r w:rsidRPr="007E040C">
        <w:rPr>
          <w:rFonts w:ascii="Times New Roman" w:hAnsi="Times New Roman"/>
          <w:sz w:val="24"/>
        </w:rPr>
        <w:fldChar w:fldCharType="begin">
          <w:fldData xml:space="preserve">PEVuZE5vdGU+PENpdGU+PEF1dGhvcj5Lb3JubWFubjwvQXV0aG9yPjxZZWFyPjIwMDE8L1llYXI+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PEVuZE5vdGU+PENpdGU+PEF1dGhvcj5Lb3JubWFubjwvQXV0aG9yPjxZZWFyPjIwMDE8L1llYXI+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Pr>
          <w:rFonts w:ascii="Times New Roman" w:hAnsi="Times New Roman"/>
          <w:noProof/>
          <w:sz w:val="24"/>
        </w:rPr>
        <w:t>(</w:t>
      </w:r>
      <w:hyperlink w:anchor="_ENREF_33" w:tooltip="Chen, 2004 #8" w:history="1">
        <w:r w:rsidR="00DE1C74">
          <w:rPr>
            <w:rFonts w:ascii="Times New Roman" w:hAnsi="Times New Roman"/>
            <w:noProof/>
            <w:sz w:val="24"/>
          </w:rPr>
          <w:t>Chen, 2004</w:t>
        </w:r>
      </w:hyperlink>
      <w:proofErr w:type="gramStart"/>
      <w:r>
        <w:rPr>
          <w:rFonts w:ascii="Times New Roman" w:hAnsi="Times New Roman"/>
          <w:noProof/>
          <w:sz w:val="24"/>
        </w:rPr>
        <w:t xml:space="preserve">; </w:t>
      </w:r>
      <w:hyperlink w:anchor="_ENREF_71" w:tooltip="Fornes, 2002 #288" w:history="1">
        <w:r w:rsidR="00DE1C74">
          <w:rPr>
            <w:rFonts w:ascii="Times New Roman" w:hAnsi="Times New Roman"/>
            <w:noProof/>
            <w:sz w:val="24"/>
          </w:rPr>
          <w:t>Fornes, Yoon, Hunter, Keskkula, &amp; Paul, 2002</w:t>
        </w:r>
      </w:hyperlink>
      <w:r>
        <w:rPr>
          <w:rFonts w:ascii="Times New Roman" w:hAnsi="Times New Roman"/>
          <w:noProof/>
          <w:sz w:val="24"/>
        </w:rPr>
        <w:t xml:space="preserve">; </w:t>
      </w:r>
      <w:hyperlink w:anchor="_ENREF_140" w:tooltip="Kornmann, 2001 #281" w:history="1">
        <w:r w:rsidR="00DE1C74">
          <w:rPr>
            <w:rFonts w:ascii="Times New Roman" w:hAnsi="Times New Roman"/>
            <w:noProof/>
            <w:sz w:val="24"/>
          </w:rPr>
          <w:t>Kornmann, Lindberg, &amp; Berglund, 2001</w:t>
        </w:r>
      </w:hyperlink>
      <w:r>
        <w:rPr>
          <w:rFonts w:ascii="Times New Roman" w:hAnsi="Times New Roman"/>
          <w:noProof/>
          <w:sz w:val="24"/>
        </w:rPr>
        <w:t>;</w:t>
      </w:r>
      <w:proofErr w:type="gramEnd"/>
      <w:r>
        <w:rPr>
          <w:rFonts w:ascii="Times New Roman" w:hAnsi="Times New Roman"/>
          <w:noProof/>
          <w:sz w:val="24"/>
        </w:rPr>
        <w:t xml:space="preserve"> </w:t>
      </w:r>
      <w:hyperlink w:anchor="_ENREF_201" w:tooltip="Reichert, 2000 #287" w:history="1">
        <w:r w:rsidR="00DE1C74">
          <w:rPr>
            <w:rFonts w:ascii="Times New Roman" w:hAnsi="Times New Roman"/>
            <w:noProof/>
            <w:sz w:val="24"/>
          </w:rPr>
          <w:t>Reichert et al., 2000</w:t>
        </w:r>
      </w:hyperlink>
      <w:r>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b/>
          <w:sz w:val="24"/>
          <w:vertAlign w:val="superscript"/>
        </w:rPr>
      </w:pPr>
    </w:p>
    <w:p w:rsidR="00D4656F" w:rsidRPr="00B834CA" w:rsidRDefault="00D4656F" w:rsidP="0002746C">
      <w:pPr>
        <w:pStyle w:val="Heading4"/>
      </w:pPr>
      <w:bookmarkStart w:id="135" w:name="_Toc481142176"/>
      <w:bookmarkStart w:id="136" w:name="_Toc481143875"/>
      <w:bookmarkStart w:id="137" w:name="_Toc481144069"/>
      <w:bookmarkStart w:id="138" w:name="_Toc481144291"/>
      <w:bookmarkStart w:id="139" w:name="_Toc481144440"/>
      <w:bookmarkStart w:id="140" w:name="_Toc481144950"/>
      <w:bookmarkStart w:id="141" w:name="_Toc492646494"/>
      <w:bookmarkStart w:id="142" w:name="_Toc493534674"/>
      <w:bookmarkStart w:id="143" w:name="_Toc493534765"/>
      <w:r w:rsidRPr="00B834CA">
        <w:t xml:space="preserve">Organic </w:t>
      </w:r>
      <w:r w:rsidRPr="0002746C">
        <w:t>surfactants</w:t>
      </w:r>
      <w:bookmarkEnd w:id="135"/>
      <w:bookmarkEnd w:id="136"/>
      <w:bookmarkEnd w:id="137"/>
      <w:bookmarkEnd w:id="138"/>
      <w:bookmarkEnd w:id="139"/>
      <w:bookmarkEnd w:id="140"/>
      <w:bookmarkEnd w:id="141"/>
      <w:bookmarkEnd w:id="142"/>
      <w:bookmarkEnd w:id="143"/>
    </w:p>
    <w:p w:rsidR="00D4656F" w:rsidRDefault="00D4656F" w:rsidP="00D4656F">
      <w:pPr>
        <w:spacing w:after="0" w:line="480" w:lineRule="auto"/>
        <w:jc w:val="both"/>
        <w:rPr>
          <w:rFonts w:ascii="Times New Roman" w:hAnsi="Times New Roman"/>
          <w:sz w:val="24"/>
        </w:rPr>
      </w:pPr>
      <w:r w:rsidRPr="007E040C">
        <w:rPr>
          <w:rFonts w:ascii="Times New Roman" w:hAnsi="Times New Roman"/>
          <w:sz w:val="24"/>
        </w:rPr>
        <w:t xml:space="preserve">The most frequently used organic surfactants are quaternary </w:t>
      </w:r>
      <w:proofErr w:type="spellStart"/>
      <w:r w:rsidRPr="007E040C">
        <w:rPr>
          <w:rFonts w:ascii="Times New Roman" w:hAnsi="Times New Roman"/>
          <w:sz w:val="24"/>
        </w:rPr>
        <w:t>alkylammonium</w:t>
      </w:r>
      <w:proofErr w:type="spellEnd"/>
      <w:r w:rsidRPr="007E040C">
        <w:rPr>
          <w:rFonts w:ascii="Times New Roman" w:hAnsi="Times New Roman"/>
          <w:sz w:val="24"/>
        </w:rPr>
        <w:t xml:space="preserve"> salts, which are synthesized by complete alkylation of ammonia or amines. Quaternary </w:t>
      </w:r>
      <w:proofErr w:type="spellStart"/>
      <w:r w:rsidRPr="007E040C">
        <w:rPr>
          <w:rFonts w:ascii="Times New Roman" w:hAnsi="Times New Roman"/>
          <w:sz w:val="24"/>
        </w:rPr>
        <w:t>alkylammonium</w:t>
      </w:r>
      <w:proofErr w:type="spellEnd"/>
      <w:r w:rsidRPr="007E040C">
        <w:rPr>
          <w:rFonts w:ascii="Times New Roman" w:hAnsi="Times New Roman"/>
          <w:sz w:val="24"/>
        </w:rPr>
        <w:t xml:space="preserve"> ions are favoured because they are free from hydrolysis or desorption. Besides, these surfactants </w:t>
      </w:r>
      <w:r w:rsidRPr="007E040C">
        <w:rPr>
          <w:rFonts w:ascii="Times New Roman" w:hAnsi="Times New Roman"/>
          <w:sz w:val="24"/>
        </w:rPr>
        <w:lastRenderedPageBreak/>
        <w:t xml:space="preserve">can reduce the density of the derived </w:t>
      </w:r>
      <w:proofErr w:type="spellStart"/>
      <w:r w:rsidRPr="007E040C">
        <w:rPr>
          <w:rFonts w:ascii="Times New Roman" w:hAnsi="Times New Roman"/>
          <w:sz w:val="24"/>
        </w:rPr>
        <w:t>organoclay</w:t>
      </w:r>
      <w:proofErr w:type="spellEnd"/>
      <w:r w:rsidRPr="007E040C">
        <w:rPr>
          <w:rFonts w:ascii="Times New Roman" w:hAnsi="Times New Roman"/>
          <w:sz w:val="24"/>
        </w:rPr>
        <w:t xml:space="preserve">. In order to achieve optimum modification, specific polymer matrix material will require careful selection of surfactant. For instance, </w:t>
      </w:r>
      <w:proofErr w:type="spellStart"/>
      <w:r w:rsidRPr="007E040C">
        <w:rPr>
          <w:rFonts w:ascii="Times New Roman" w:hAnsi="Times New Roman"/>
          <w:sz w:val="24"/>
        </w:rPr>
        <w:t>dialkyldimethylamm</w:t>
      </w:r>
      <w:r>
        <w:rPr>
          <w:rFonts w:ascii="Times New Roman" w:hAnsi="Times New Roman"/>
          <w:sz w:val="24"/>
        </w:rPr>
        <w:t>o</w:t>
      </w:r>
      <w:r w:rsidRPr="007E040C">
        <w:rPr>
          <w:rFonts w:ascii="Times New Roman" w:hAnsi="Times New Roman"/>
          <w:sz w:val="24"/>
        </w:rPr>
        <w:t>nium</w:t>
      </w:r>
      <w:proofErr w:type="spellEnd"/>
      <w:r w:rsidRPr="007E040C">
        <w:rPr>
          <w:rFonts w:ascii="Times New Roman" w:hAnsi="Times New Roman"/>
          <w:sz w:val="24"/>
        </w:rPr>
        <w:t xml:space="preserve"> halides are suitable for </w:t>
      </w:r>
      <w:proofErr w:type="spellStart"/>
      <w:r w:rsidRPr="007E040C">
        <w:rPr>
          <w:rFonts w:ascii="Times New Roman" w:hAnsi="Times New Roman"/>
          <w:sz w:val="24"/>
        </w:rPr>
        <w:t>apolar</w:t>
      </w:r>
      <w:proofErr w:type="spellEnd"/>
      <w:r w:rsidRPr="007E040C">
        <w:rPr>
          <w:rFonts w:ascii="Times New Roman" w:hAnsi="Times New Roman"/>
          <w:sz w:val="24"/>
        </w:rPr>
        <w:t xml:space="preserve"> polymers such as polypropylene and polyethylene</w:t>
      </w:r>
      <w:r>
        <w:rPr>
          <w:rFonts w:ascii="Times New Roman" w:hAnsi="Times New Roman"/>
          <w:sz w:val="24"/>
        </w:rPr>
        <w:t>,</w:t>
      </w:r>
      <w:r w:rsidRPr="007E040C">
        <w:rPr>
          <w:rFonts w:ascii="Times New Roman" w:hAnsi="Times New Roman"/>
          <w:sz w:val="24"/>
        </w:rPr>
        <w:t xml:space="preserve"> while alkyl benzyl </w:t>
      </w:r>
      <w:proofErr w:type="spellStart"/>
      <w:r w:rsidRPr="007E040C">
        <w:rPr>
          <w:rFonts w:ascii="Times New Roman" w:hAnsi="Times New Roman"/>
          <w:sz w:val="24"/>
        </w:rPr>
        <w:t>dimethylammonium</w:t>
      </w:r>
      <w:proofErr w:type="spellEnd"/>
      <w:r w:rsidRPr="007E040C">
        <w:rPr>
          <w:rFonts w:ascii="Times New Roman" w:hAnsi="Times New Roman"/>
          <w:sz w:val="24"/>
        </w:rPr>
        <w:t xml:space="preserve"> halides or alkyl </w:t>
      </w:r>
      <w:proofErr w:type="spellStart"/>
      <w:r w:rsidRPr="007E040C">
        <w:rPr>
          <w:rFonts w:ascii="Times New Roman" w:hAnsi="Times New Roman"/>
          <w:sz w:val="24"/>
        </w:rPr>
        <w:t>hydroxyethylammonium</w:t>
      </w:r>
      <w:proofErr w:type="spellEnd"/>
      <w:r w:rsidRPr="007E040C">
        <w:rPr>
          <w:rFonts w:ascii="Times New Roman" w:hAnsi="Times New Roman"/>
          <w:sz w:val="24"/>
        </w:rPr>
        <w:t xml:space="preserve"> halides are proper for polar polymers such as polyamide. Sometimes it is gainful to associate quaternary </w:t>
      </w:r>
      <w:proofErr w:type="spellStart"/>
      <w:r w:rsidRPr="007E040C">
        <w:rPr>
          <w:rFonts w:ascii="Times New Roman" w:hAnsi="Times New Roman"/>
          <w:sz w:val="24"/>
        </w:rPr>
        <w:t>alkylammonium</w:t>
      </w:r>
      <w:proofErr w:type="spellEnd"/>
      <w:r w:rsidRPr="007E040C">
        <w:rPr>
          <w:rFonts w:ascii="Times New Roman" w:hAnsi="Times New Roman"/>
          <w:sz w:val="24"/>
        </w:rPr>
        <w:t xml:space="preserve"> salts with other surfactants</w:t>
      </w:r>
      <w:r w:rsidRPr="007E040C">
        <w:rPr>
          <w:rFonts w:ascii="Times New Roman" w:hAnsi="Times New Roman" w:hint="eastAsia"/>
          <w:sz w:val="24"/>
        </w:rPr>
        <w:t xml:space="preserve"> </w:t>
      </w:r>
      <w:r w:rsidRPr="007E040C">
        <w:rPr>
          <w:rFonts w:ascii="Times New Roman" w:hAnsi="Times New Roman"/>
          <w:sz w:val="24"/>
        </w:rPr>
        <w:fldChar w:fldCharType="begin">
          <w:fldData xml:space="preserve">PEVuZE5vdGU+PENpdGU+PEF1dGhvcj5OYXphcmk8L0F1dGhvcj48WWVhcj4yMDEyPC9ZZWFyPjxS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PEVuZE5vdGU+PENpdGU+PEF1dGhvcj5OYXphcmk8L0F1dGhvcj48WWVhcj4yMDEyPC9ZZWFyPjxS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33" w:tooltip="Chen, 2004 #8" w:history="1">
        <w:r w:rsidR="00DE1C74" w:rsidRPr="007E040C">
          <w:rPr>
            <w:rFonts w:ascii="Times New Roman" w:hAnsi="Times New Roman"/>
            <w:noProof/>
            <w:sz w:val="24"/>
          </w:rPr>
          <w:t>Chen, 2004</w:t>
        </w:r>
      </w:hyperlink>
      <w:r w:rsidRPr="007E040C">
        <w:rPr>
          <w:rFonts w:ascii="Times New Roman" w:hAnsi="Times New Roman"/>
          <w:noProof/>
          <w:sz w:val="24"/>
        </w:rPr>
        <w:t xml:space="preserve">; </w:t>
      </w:r>
      <w:hyperlink w:anchor="_ENREF_176" w:tooltip="Nazari, 2012 #337" w:history="1">
        <w:r w:rsidR="00DE1C74" w:rsidRPr="007E040C">
          <w:rPr>
            <w:rFonts w:ascii="Times New Roman" w:hAnsi="Times New Roman"/>
            <w:noProof/>
            <w:sz w:val="24"/>
          </w:rPr>
          <w:t>Nazari, Garmabi, &amp; Arefazar, 2012</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Nowadays biomolecules have attracted more and more attention as the modifier of clay minerals because of low toxicity, bio-reactivity and compatibility with the clay base. For example, clay minerals serve as the supporters for immobilization of enzymes because clay provides stability and high mechanical properties and in the meantime, enzyme modification endows the </w:t>
      </w:r>
      <w:proofErr w:type="spellStart"/>
      <w:r w:rsidRPr="007E040C">
        <w:rPr>
          <w:rFonts w:ascii="Times New Roman" w:hAnsi="Times New Roman"/>
          <w:sz w:val="24"/>
        </w:rPr>
        <w:t>organoclay</w:t>
      </w:r>
      <w:proofErr w:type="spellEnd"/>
      <w:r w:rsidRPr="007E040C">
        <w:rPr>
          <w:rFonts w:ascii="Times New Roman" w:hAnsi="Times New Roman"/>
          <w:sz w:val="24"/>
        </w:rPr>
        <w:t xml:space="preserve"> with catalyst effect </w:t>
      </w:r>
      <w:r w:rsidRPr="007E040C">
        <w:rPr>
          <w:rFonts w:ascii="Times New Roman" w:hAnsi="Times New Roman"/>
          <w:sz w:val="24"/>
        </w:rPr>
        <w:fldChar w:fldCharType="begin"/>
      </w:r>
      <w:r w:rsidR="00DE1C74">
        <w:rPr>
          <w:rFonts w:ascii="Times New Roman" w:hAnsi="Times New Roman"/>
          <w:sz w:val="24"/>
        </w:rPr>
        <w:instrText xml:space="preserve"> ADDIN EN.CITE &lt;EndNote&gt;&lt;Cite&gt;&lt;Author&gt;Favre&lt;/Author&gt;&lt;Year&gt;1991&lt;/Year&gt;&lt;RecNum&gt;293&lt;/RecNum&gt;&lt;DisplayText&gt;(Favre &amp;amp; Lagaly, 1991)&lt;/DisplayText&gt;&lt;record&gt;&lt;rec-number&gt;293&lt;/rec-number&gt;&lt;foreign-keys&gt;&lt;key app="EN" db-id="te5fa029a5r9t9erpax5pp2lxffwxpvrw0tw" timestamp="1485720838"&gt;293&lt;/key&gt;&lt;/foreign-keys&gt;&lt;ref-type name="Journal Article"&gt;17&lt;/ref-type&gt;&lt;contributors&gt;&lt;authors&gt;&lt;author&gt;Favre, H&lt;/author&gt;&lt;author&gt;Lagaly, G&lt;/author&gt;&lt;/authors&gt;&lt;/contributors&gt;&lt;titles&gt;&lt;title&gt;Organo-bentonites with quaternary alkylammonium ions&lt;/title&gt;&lt;secondary-title&gt;Clay Minerals&lt;/secondary-title&gt;&lt;/titles&gt;&lt;pages&gt;19-32&lt;/pages&gt;&lt;volume&gt;26&lt;/volume&gt;&lt;number&gt;1&lt;/number&gt;&lt;dates&gt;&lt;year&gt;1991&lt;/year&gt;&lt;/dates&gt;&lt;isbn&gt;0009-8558&lt;/isbn&gt;&lt;urls&gt;&lt;/urls&gt;&lt;/record&gt;&lt;/Cite&gt;&lt;/EndNote&gt;</w:instrText>
      </w:r>
      <w:r w:rsidRPr="007E040C">
        <w:rPr>
          <w:rFonts w:ascii="Times New Roman" w:hAnsi="Times New Roman"/>
          <w:sz w:val="24"/>
        </w:rPr>
        <w:fldChar w:fldCharType="separate"/>
      </w:r>
      <w:r w:rsidRPr="007E040C">
        <w:rPr>
          <w:rFonts w:ascii="Times New Roman" w:hAnsi="Times New Roman"/>
          <w:noProof/>
          <w:sz w:val="24"/>
        </w:rPr>
        <w:t>(</w:t>
      </w:r>
      <w:hyperlink w:anchor="_ENREF_68" w:tooltip="Favre, 1991 #293" w:history="1">
        <w:r w:rsidR="00DE1C74" w:rsidRPr="007E040C">
          <w:rPr>
            <w:rFonts w:ascii="Times New Roman" w:hAnsi="Times New Roman"/>
            <w:noProof/>
            <w:sz w:val="24"/>
          </w:rPr>
          <w:t>Favre &amp; Lagaly, 1991</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B834CA" w:rsidRDefault="00D4656F" w:rsidP="00D4656F">
      <w:pPr>
        <w:spacing w:after="0" w:line="480" w:lineRule="auto"/>
        <w:jc w:val="both"/>
        <w:rPr>
          <w:rFonts w:ascii="Times New Roman" w:hAnsi="Times New Roman"/>
          <w:sz w:val="24"/>
        </w:rPr>
      </w:pPr>
    </w:p>
    <w:p w:rsidR="00D4656F" w:rsidRPr="00B834CA" w:rsidRDefault="00D4656F" w:rsidP="0002746C">
      <w:pPr>
        <w:pStyle w:val="Heading3"/>
      </w:pPr>
      <w:bookmarkStart w:id="144" w:name="_Toc481120330"/>
      <w:bookmarkStart w:id="145" w:name="_Toc481142177"/>
      <w:bookmarkStart w:id="146" w:name="_Toc481143597"/>
      <w:bookmarkStart w:id="147" w:name="_Toc481143876"/>
      <w:bookmarkStart w:id="148" w:name="_Toc481144070"/>
      <w:bookmarkStart w:id="149" w:name="_Toc481144292"/>
      <w:bookmarkStart w:id="150" w:name="_Toc481144441"/>
      <w:bookmarkStart w:id="151" w:name="_Toc481144951"/>
      <w:bookmarkStart w:id="152" w:name="_Toc492646495"/>
      <w:bookmarkStart w:id="153" w:name="_Toc493534675"/>
      <w:bookmarkStart w:id="154" w:name="_Toc493534766"/>
      <w:r w:rsidRPr="00B834CA">
        <w:t>2.1.7</w:t>
      </w:r>
      <w:r>
        <w:t>.</w:t>
      </w:r>
      <w:r w:rsidRPr="00B834CA">
        <w:t xml:space="preserve"> Polymer matrix </w:t>
      </w:r>
      <w:r w:rsidRPr="0002746C">
        <w:t>materials</w:t>
      </w:r>
      <w:bookmarkEnd w:id="144"/>
      <w:bookmarkEnd w:id="145"/>
      <w:bookmarkEnd w:id="146"/>
      <w:bookmarkEnd w:id="147"/>
      <w:bookmarkEnd w:id="148"/>
      <w:bookmarkEnd w:id="149"/>
      <w:bookmarkEnd w:id="150"/>
      <w:bookmarkEnd w:id="151"/>
      <w:bookmarkEnd w:id="152"/>
      <w:bookmarkEnd w:id="153"/>
      <w:bookmarkEnd w:id="154"/>
    </w:p>
    <w:p w:rsidR="00D4656F" w:rsidRPr="007E040C" w:rsidRDefault="00D4656F" w:rsidP="00D4656F">
      <w:pPr>
        <w:spacing w:after="0" w:line="480" w:lineRule="auto"/>
        <w:jc w:val="both"/>
        <w:rPr>
          <w:rFonts w:ascii="Times New Roman" w:hAnsi="Times New Roman"/>
          <w:sz w:val="24"/>
        </w:rPr>
      </w:pPr>
      <w:r w:rsidRPr="007E040C">
        <w:rPr>
          <w:rFonts w:ascii="Times New Roman" w:hAnsi="Times New Roman"/>
          <w:sz w:val="24"/>
        </w:rPr>
        <w:t xml:space="preserve">Polymers consist of a large number of repeating organic units, causing long chain length and large molecular weight. Unlike the conventional materials such as metals, the properties of polymers depend not only on the chemical composition, but also monomer arrangement, chain conformation and regularity. Linear or branched polymers are defined as thermoplastic polymers such as polyamide 6, which can be </w:t>
      </w:r>
      <w:r>
        <w:rPr>
          <w:rFonts w:ascii="Times New Roman" w:hAnsi="Times New Roman"/>
          <w:sz w:val="24"/>
        </w:rPr>
        <w:t>melted</w:t>
      </w:r>
      <w:r w:rsidRPr="007E040C">
        <w:rPr>
          <w:rFonts w:ascii="Times New Roman" w:hAnsi="Times New Roman"/>
          <w:sz w:val="24"/>
        </w:rPr>
        <w:t xml:space="preserve"> repeatedly. The cross-linked polymers forming 3D network are often described as thermosetting polymers. Thermosets can’t be melted after shaping </w:t>
      </w:r>
      <w:r w:rsidRPr="007E040C">
        <w:rPr>
          <w:rFonts w:ascii="Times New Roman" w:hAnsi="Times New Roman" w:hint="eastAsia"/>
          <w:sz w:val="24"/>
        </w:rPr>
        <w:t>like</w:t>
      </w:r>
      <w:r w:rsidRPr="007E040C">
        <w:rPr>
          <w:rFonts w:ascii="Times New Roman" w:hAnsi="Times New Roman"/>
          <w:sz w:val="24"/>
        </w:rPr>
        <w:t xml:space="preserve"> epoxy.</w:t>
      </w:r>
    </w:p>
    <w:p w:rsidR="00D4656F" w:rsidRPr="007E040C" w:rsidRDefault="00D4656F" w:rsidP="00D4656F">
      <w:pPr>
        <w:spacing w:after="0" w:line="480" w:lineRule="auto"/>
        <w:jc w:val="both"/>
        <w:rPr>
          <w:rFonts w:ascii="Times New Roman" w:hAnsi="Times New Roman"/>
          <w:sz w:val="24"/>
        </w:rPr>
      </w:pPr>
    </w:p>
    <w:p w:rsidR="00D4656F" w:rsidRPr="007E040C" w:rsidRDefault="00D4656F" w:rsidP="00D4656F">
      <w:pPr>
        <w:spacing w:after="0" w:line="480" w:lineRule="auto"/>
        <w:jc w:val="both"/>
        <w:rPr>
          <w:rFonts w:ascii="Times New Roman" w:hAnsi="Times New Roman"/>
          <w:sz w:val="24"/>
        </w:rPr>
      </w:pPr>
      <w:r w:rsidRPr="007E040C">
        <w:rPr>
          <w:rFonts w:ascii="Times New Roman" w:hAnsi="Times New Roman"/>
          <w:sz w:val="24"/>
        </w:rPr>
        <w:t xml:space="preserve">Polyamide </w:t>
      </w:r>
      <w:proofErr w:type="gramStart"/>
      <w:r w:rsidRPr="007E040C">
        <w:rPr>
          <w:rFonts w:ascii="Times New Roman" w:hAnsi="Times New Roman"/>
          <w:sz w:val="24"/>
        </w:rPr>
        <w:t>6,</w:t>
      </w:r>
      <w:proofErr w:type="gramEnd"/>
      <w:r w:rsidRPr="007E040C">
        <w:rPr>
          <w:rFonts w:ascii="Times New Roman" w:hAnsi="Times New Roman"/>
          <w:sz w:val="24"/>
        </w:rPr>
        <w:t xml:space="preserve"> was also known as nylon 6. Nylon 6/MMT nanocomposites were successfully obtained by the means of in situ polymerisation in Toyota centre, 1992. Nowadays, nylon 6, as a kind of polyamide, is paid particular attention because it is prone to accomplish </w:t>
      </w:r>
      <w:r w:rsidRPr="007E040C">
        <w:rPr>
          <w:rFonts w:ascii="Times New Roman" w:hAnsi="Times New Roman"/>
          <w:sz w:val="24"/>
        </w:rPr>
        <w:lastRenderedPageBreak/>
        <w:t xml:space="preserve">exfoliation through many ways. For example, melt processing in a well-designed twin screw extruder is available for synthesizing Nylon 6-clay nanocomposites. It is widely believed to be owing to high polarity of nylon 6 which results in good Polymer-clay compatibility </w:t>
      </w:r>
      <w:r w:rsidRPr="007E040C">
        <w:rPr>
          <w:rFonts w:ascii="Times New Roman" w:hAnsi="Times New Roman"/>
          <w:sz w:val="24"/>
        </w:rPr>
        <w:fldChar w:fldCharType="begin">
          <w:fldData xml:space="preserve">PEVuZE5vdGU+PENpdGU+PEF1dGhvcj5Vc3VraTwvQXV0aG9yPjxZZWFyPjE5OTM8L1llYXI+PFJl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PEVuZE5vdGU+PENpdGU+PEF1dGhvcj5Vc3VraTwvQXV0aG9yPjxZZWFyPjE5OTM8L1llYXI+PFJl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158" w:tooltip="Liu, 1999 #299" w:history="1">
        <w:r w:rsidR="00DE1C74" w:rsidRPr="007E040C">
          <w:rPr>
            <w:rFonts w:ascii="Times New Roman" w:hAnsi="Times New Roman"/>
            <w:noProof/>
            <w:sz w:val="24"/>
          </w:rPr>
          <w:t>Liu, Qi, &amp; Zhu, 1999</w:t>
        </w:r>
      </w:hyperlink>
      <w:proofErr w:type="gramStart"/>
      <w:r w:rsidRPr="007E040C">
        <w:rPr>
          <w:rFonts w:ascii="Times New Roman" w:hAnsi="Times New Roman"/>
          <w:noProof/>
          <w:sz w:val="24"/>
        </w:rPr>
        <w:t xml:space="preserve">; </w:t>
      </w:r>
      <w:hyperlink w:anchor="_ENREF_182" w:tooltip="Okada, 1995 #298" w:history="1">
        <w:r w:rsidR="00DE1C74" w:rsidRPr="007E040C">
          <w:rPr>
            <w:rFonts w:ascii="Times New Roman" w:hAnsi="Times New Roman"/>
            <w:noProof/>
            <w:sz w:val="24"/>
          </w:rPr>
          <w:t>Okada &amp; Usuki, 1995</w:t>
        </w:r>
      </w:hyperlink>
      <w:r w:rsidRPr="007E040C">
        <w:rPr>
          <w:rFonts w:ascii="Times New Roman" w:hAnsi="Times New Roman"/>
          <w:noProof/>
          <w:sz w:val="24"/>
        </w:rPr>
        <w:t>;</w:t>
      </w:r>
      <w:proofErr w:type="gramEnd"/>
      <w:r w:rsidRPr="007E040C">
        <w:rPr>
          <w:rFonts w:ascii="Times New Roman" w:hAnsi="Times New Roman"/>
          <w:noProof/>
          <w:sz w:val="24"/>
        </w:rPr>
        <w:t xml:space="preserve"> </w:t>
      </w:r>
      <w:hyperlink w:anchor="_ENREF_239" w:tooltip="Usuki, 1993 #177" w:history="1">
        <w:r w:rsidR="00DE1C74" w:rsidRPr="007E040C">
          <w:rPr>
            <w:rFonts w:ascii="Times New Roman" w:hAnsi="Times New Roman"/>
            <w:noProof/>
            <w:sz w:val="24"/>
          </w:rPr>
          <w:t>Usuki et al., 1993</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Other polymer/clay nanocomposites were also studied based on polymers such as polystyrene </w:t>
      </w:r>
      <w:r w:rsidRPr="007E040C">
        <w:rPr>
          <w:rFonts w:ascii="Times New Roman" w:hAnsi="Times New Roman"/>
          <w:sz w:val="24"/>
        </w:rPr>
        <w:fldChar w:fldCharType="begin">
          <w:fldData xml:space="preserve">PEVuZE5vdGU+PENpdGU+PEF1dGhvcj5ZYW5vPC9BdXRob3I+PFllYXI+MTk5MzwvWWVhcj48UmVj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PEVuZE5vdGU+PENpdGU+PEF1dGhvcj5ZYW5vPC9BdXRob3I+PFllYXI+MTk5MzwvWWVhcj48UmVj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6" w:tooltip="Akelah, 1996 #302" w:history="1">
        <w:r w:rsidR="00DE1C74" w:rsidRPr="007E040C">
          <w:rPr>
            <w:rFonts w:ascii="Times New Roman" w:hAnsi="Times New Roman"/>
            <w:noProof/>
            <w:sz w:val="24"/>
          </w:rPr>
          <w:t>Akelah &amp; Moet, 1996</w:t>
        </w:r>
      </w:hyperlink>
      <w:r w:rsidRPr="007E040C">
        <w:rPr>
          <w:rFonts w:ascii="Times New Roman" w:hAnsi="Times New Roman"/>
          <w:noProof/>
          <w:sz w:val="24"/>
        </w:rPr>
        <w:t xml:space="preserve">; </w:t>
      </w:r>
      <w:hyperlink w:anchor="_ENREF_107" w:tooltip="Hasegawa, 1999 #332" w:history="1">
        <w:r w:rsidR="00DE1C74" w:rsidRPr="007E040C">
          <w:rPr>
            <w:rFonts w:ascii="Times New Roman" w:hAnsi="Times New Roman"/>
            <w:noProof/>
            <w:sz w:val="24"/>
          </w:rPr>
          <w:t>Hasegawa, Okamoto, Kawasumi, &amp; Usuki, 1999</w:t>
        </w:r>
      </w:hyperlink>
      <w:r w:rsidRPr="007E040C">
        <w:rPr>
          <w:rFonts w:ascii="Times New Roman" w:hAnsi="Times New Roman"/>
          <w:noProof/>
          <w:sz w:val="24"/>
        </w:rPr>
        <w:t xml:space="preserve">; </w:t>
      </w:r>
      <w:hyperlink w:anchor="_ENREF_241" w:tooltip="Vaia, 1996 #267" w:history="1">
        <w:r w:rsidR="00DE1C74" w:rsidRPr="007E040C">
          <w:rPr>
            <w:rFonts w:ascii="Times New Roman" w:hAnsi="Times New Roman"/>
            <w:noProof/>
            <w:sz w:val="24"/>
          </w:rPr>
          <w:t>Vaia et al., 1996</w:t>
        </w:r>
      </w:hyperlink>
      <w:r w:rsidRPr="007E040C">
        <w:rPr>
          <w:rFonts w:ascii="Times New Roman" w:hAnsi="Times New Roman"/>
          <w:noProof/>
          <w:sz w:val="24"/>
        </w:rPr>
        <w:t xml:space="preserve">; </w:t>
      </w:r>
      <w:hyperlink w:anchor="_ENREF_262" w:tooltip="Yano, 1993 #300" w:history="1">
        <w:r w:rsidR="00DE1C74" w:rsidRPr="007E040C">
          <w:rPr>
            <w:rFonts w:ascii="Times New Roman" w:hAnsi="Times New Roman"/>
            <w:noProof/>
            <w:sz w:val="24"/>
          </w:rPr>
          <w:t>Yano, Usuki, Okada, Kurauchi, &amp; Kamigaito, 1993</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and polypropylene </w:t>
      </w:r>
      <w:r w:rsidRPr="007E040C">
        <w:rPr>
          <w:rFonts w:ascii="Times New Roman" w:hAnsi="Times New Roman"/>
          <w:sz w:val="24"/>
        </w:rPr>
        <w:fldChar w:fldCharType="begin">
          <w:fldData xml:space="preserve">PEVuZE5vdGU+PENpdGU+PEF1dGhvcj5LYXdhc3VtaTwvQXV0aG9yPjxZZWFyPjE5OTc8L1llYXI+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PEVuZE5vdGU+PENpdGU+PEF1dGhvcj5LYXdhc3VtaTwvQXV0aG9yPjxZZWFyPjE5OTc8L1llYXI+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106" w:tooltip="Hasegawa, 1998 #306" w:history="1">
        <w:r w:rsidR="00DE1C74" w:rsidRPr="007E040C">
          <w:rPr>
            <w:rFonts w:ascii="Times New Roman" w:hAnsi="Times New Roman"/>
            <w:noProof/>
            <w:sz w:val="24"/>
          </w:rPr>
          <w:t>Hasegawa, Kawasumi, Kato, Usuki, &amp; Okada, 1998</w:t>
        </w:r>
      </w:hyperlink>
      <w:r w:rsidRPr="007E040C">
        <w:rPr>
          <w:rFonts w:ascii="Times New Roman" w:hAnsi="Times New Roman"/>
          <w:noProof/>
          <w:sz w:val="24"/>
        </w:rPr>
        <w:t xml:space="preserve">; </w:t>
      </w:r>
      <w:hyperlink w:anchor="_ENREF_127" w:tooltip="Kato, 1997 #305" w:history="1">
        <w:r w:rsidR="00DE1C74" w:rsidRPr="007E040C">
          <w:rPr>
            <w:rFonts w:ascii="Times New Roman" w:hAnsi="Times New Roman"/>
            <w:noProof/>
            <w:sz w:val="24"/>
          </w:rPr>
          <w:t>Kato, Usuki, &amp; Okada, 1997</w:t>
        </w:r>
      </w:hyperlink>
      <w:r w:rsidRPr="007E040C">
        <w:rPr>
          <w:rFonts w:ascii="Times New Roman" w:hAnsi="Times New Roman"/>
          <w:noProof/>
          <w:sz w:val="24"/>
        </w:rPr>
        <w:t xml:space="preserve">; </w:t>
      </w:r>
      <w:hyperlink w:anchor="_ENREF_128" w:tooltip="Kawasumi, 1997 #303" w:history="1">
        <w:r w:rsidR="00DE1C74" w:rsidRPr="007E040C">
          <w:rPr>
            <w:rFonts w:ascii="Times New Roman" w:hAnsi="Times New Roman"/>
            <w:noProof/>
            <w:sz w:val="24"/>
          </w:rPr>
          <w:t>Kawasumi, Hasegawa, Kato, Usuki, &amp; Okada, 1997</w:t>
        </w:r>
      </w:hyperlink>
      <w:r w:rsidRPr="007E040C">
        <w:rPr>
          <w:rFonts w:ascii="Times New Roman" w:hAnsi="Times New Roman"/>
          <w:noProof/>
          <w:sz w:val="24"/>
        </w:rPr>
        <w:t xml:space="preserve">; </w:t>
      </w:r>
      <w:hyperlink w:anchor="_ENREF_237" w:tooltip="Usuki, 1997 #304" w:history="1">
        <w:r w:rsidR="00DE1C74" w:rsidRPr="007E040C">
          <w:rPr>
            <w:rFonts w:ascii="Times New Roman" w:hAnsi="Times New Roman"/>
            <w:noProof/>
            <w:sz w:val="24"/>
          </w:rPr>
          <w:t>Usuki, Kato, Okada, &amp; Kurauchi, 1997</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rPr>
      </w:pP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szCs w:val="24"/>
          <w:shd w:val="clear" w:color="auto" w:fill="FFFFFF"/>
        </w:rPr>
      </w:pPr>
      <w:r w:rsidRPr="007E040C">
        <w:rPr>
          <w:rFonts w:ascii="Times New Roman" w:hAnsi="Times New Roman"/>
          <w:sz w:val="24"/>
        </w:rPr>
        <w:t>Polysaccharides are polymeric carbohydrate</w:t>
      </w:r>
      <w:r>
        <w:rPr>
          <w:rFonts w:ascii="Times New Roman" w:hAnsi="Times New Roman"/>
          <w:sz w:val="24"/>
        </w:rPr>
        <w:t>s</w:t>
      </w:r>
      <w:r w:rsidRPr="007E040C">
        <w:rPr>
          <w:rFonts w:ascii="Times New Roman" w:hAnsi="Times New Roman"/>
          <w:sz w:val="24"/>
        </w:rPr>
        <w:t xml:space="preserve"> with monosaccharides bonded together by </w:t>
      </w:r>
      <w:proofErr w:type="spellStart"/>
      <w:r w:rsidRPr="007E040C">
        <w:rPr>
          <w:rFonts w:ascii="Times New Roman" w:hAnsi="Times New Roman"/>
          <w:sz w:val="24"/>
        </w:rPr>
        <w:t>glycosidic</w:t>
      </w:r>
      <w:proofErr w:type="spellEnd"/>
      <w:r w:rsidRPr="007E040C">
        <w:rPr>
          <w:rFonts w:ascii="Times New Roman" w:hAnsi="Times New Roman"/>
          <w:sz w:val="24"/>
        </w:rPr>
        <w:t xml:space="preserve"> linkages </w:t>
      </w:r>
      <w:r w:rsidRPr="007E040C">
        <w:rPr>
          <w:rFonts w:ascii="Times New Roman" w:hAnsi="Times New Roman"/>
          <w:sz w:val="24"/>
        </w:rPr>
        <w:fldChar w:fldCharType="begin">
          <w:fldData xml:space="preserve">PEVuZE5vdGU+PENpdGU+PEF1dGhvcj5NZXllcnM8L0F1dGhvcj48WWVhcj4yMDA4PC9ZZWFyPjxS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==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PEVuZE5vdGU+PENpdGU+PEF1dGhvcj5NZXllcnM8L0F1dGhvcj48WWVhcj4yMDA4PC9ZZWFyPjxS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==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80" w:tooltip="George, 2006 #167" w:history="1">
        <w:r w:rsidR="00DE1C74" w:rsidRPr="007E040C">
          <w:rPr>
            <w:rFonts w:ascii="Times New Roman" w:hAnsi="Times New Roman"/>
            <w:noProof/>
            <w:sz w:val="24"/>
          </w:rPr>
          <w:t>George &amp; Abraham, 2006</w:t>
        </w:r>
      </w:hyperlink>
      <w:r w:rsidRPr="007E040C">
        <w:rPr>
          <w:rFonts w:ascii="Times New Roman" w:hAnsi="Times New Roman"/>
          <w:noProof/>
          <w:sz w:val="24"/>
        </w:rPr>
        <w:t xml:space="preserve">; </w:t>
      </w:r>
      <w:hyperlink w:anchor="_ENREF_171" w:tooltip="Meyers, 2008 #187" w:history="1">
        <w:r w:rsidR="00DE1C74" w:rsidRPr="007E040C">
          <w:rPr>
            <w:rFonts w:ascii="Times New Roman" w:hAnsi="Times New Roman"/>
            <w:noProof/>
            <w:sz w:val="24"/>
          </w:rPr>
          <w:t>Meyers, Chen, Lin, &amp; Seki, 2008</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The degree of polymerisation is usually ≥ 10. Polysaccharides-clay nanocomposite materials have been studied for </w:t>
      </w:r>
      <w:r>
        <w:rPr>
          <w:rFonts w:ascii="Times New Roman" w:hAnsi="Times New Roman"/>
          <w:sz w:val="24"/>
        </w:rPr>
        <w:t>no more than 15 years</w:t>
      </w:r>
      <w:r w:rsidRPr="007E040C">
        <w:rPr>
          <w:rFonts w:ascii="Times New Roman" w:hAnsi="Times New Roman"/>
          <w:sz w:val="24"/>
        </w:rPr>
        <w:t xml:space="preserve">, especially for chitosan-clay nanocomposites </w:t>
      </w:r>
      <w:r w:rsidRPr="007E040C">
        <w:rPr>
          <w:rFonts w:ascii="Times New Roman" w:hAnsi="Times New Roman"/>
          <w:sz w:val="24"/>
        </w:rPr>
        <w:fldChar w:fldCharType="begin">
          <w:fldData xml:space="preserve">PEVuZE5vdGU+PENpdGU+PEF1dGhvcj5XdTwvQXV0aG9yPjxZZWFyPjIwMTQ8L1llYXI+PFJlY051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PEVuZE5vdGU+PENpdGU+PEF1dGhvcj5XdTwvQXV0aG9yPjxZZWFyPjIwMTQ8L1llYXI+PFJlY051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Pr>
          <w:rFonts w:ascii="Times New Roman" w:hAnsi="Times New Roman"/>
          <w:noProof/>
          <w:sz w:val="24"/>
        </w:rPr>
        <w:t>(</w:t>
      </w:r>
      <w:hyperlink w:anchor="_ENREF_257" w:tooltip="Wu, 2014 #238" w:history="1">
        <w:r w:rsidR="00DE1C74">
          <w:rPr>
            <w:rFonts w:ascii="Times New Roman" w:hAnsi="Times New Roman"/>
            <w:noProof/>
            <w:sz w:val="24"/>
          </w:rPr>
          <w:t>Wu &amp; Chen, 2014</w:t>
        </w:r>
      </w:hyperlink>
      <w:r>
        <w:rPr>
          <w:rFonts w:ascii="Times New Roman" w:hAnsi="Times New Roman"/>
          <w:noProof/>
          <w:sz w:val="24"/>
        </w:rPr>
        <w:t xml:space="preserve">; </w:t>
      </w:r>
      <w:hyperlink w:anchor="_ENREF_263" w:tooltip="Yao, 2010 #190" w:history="1">
        <w:r w:rsidR="00DE1C74">
          <w:rPr>
            <w:rFonts w:ascii="Times New Roman" w:hAnsi="Times New Roman"/>
            <w:noProof/>
            <w:sz w:val="24"/>
          </w:rPr>
          <w:t>Yao, Tan, Fang, &amp; Yu, 2010</w:t>
        </w:r>
      </w:hyperlink>
      <w:r>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and alginate-clay nanocomposites </w:t>
      </w:r>
      <w:r w:rsidRPr="007E040C">
        <w:rPr>
          <w:rFonts w:ascii="Times New Roman" w:hAnsi="Times New Roman"/>
          <w:sz w:val="24"/>
        </w:rPr>
        <w:fldChar w:fldCharType="begin">
          <w:fldData xml:space="preserve">PEVuZE5vdGU+PENpdGU+PEF1dGhvcj5WYWxlPC9BdXRob3I+PFllYXI+MjAwNTwvWWVhcj48UmVj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PEVuZE5vdGU+PENpdGU+PEF1dGhvcj5WYWxlPC9BdXRob3I+PFllYXI+MjAwNTwvWWVhcj48UmVj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Pr>
          <w:rFonts w:ascii="Times New Roman" w:hAnsi="Times New Roman"/>
          <w:noProof/>
          <w:sz w:val="24"/>
        </w:rPr>
        <w:t>(</w:t>
      </w:r>
      <w:hyperlink w:anchor="_ENREF_2" w:tooltip="Abdollahi, 2013 #194" w:history="1">
        <w:r w:rsidR="00DE1C74">
          <w:rPr>
            <w:rFonts w:ascii="Times New Roman" w:hAnsi="Times New Roman"/>
            <w:noProof/>
            <w:sz w:val="24"/>
          </w:rPr>
          <w:t>Abdollahi, Alboofetileh, Rezaei, &amp; Behrooz, 2013</w:t>
        </w:r>
      </w:hyperlink>
      <w:r>
        <w:rPr>
          <w:rFonts w:ascii="Times New Roman" w:hAnsi="Times New Roman"/>
          <w:noProof/>
          <w:sz w:val="24"/>
        </w:rPr>
        <w:t xml:space="preserve">; </w:t>
      </w:r>
      <w:hyperlink w:anchor="_ENREF_243" w:tooltip="Vale, 2005 #200" w:history="1">
        <w:r w:rsidR="00DE1C74">
          <w:rPr>
            <w:rFonts w:ascii="Times New Roman" w:hAnsi="Times New Roman"/>
            <w:noProof/>
            <w:sz w:val="24"/>
          </w:rPr>
          <w:t>Vale, Justice, Schaefer, &amp; Mark, 2005</w:t>
        </w:r>
      </w:hyperlink>
      <w:r>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r w:rsidRPr="007E040C">
        <w:rPr>
          <w:rFonts w:ascii="Times New Roman" w:hAnsi="Times New Roman"/>
          <w:sz w:val="24"/>
          <w:szCs w:val="24"/>
          <w:shd w:val="clear" w:color="auto" w:fill="FFFFFF"/>
        </w:rPr>
        <w:t xml:space="preserve">Chitosan (CHI) is a biopolymer extracted from chitin, which is abundant in the crustacean and </w:t>
      </w:r>
      <w:r w:rsidRPr="007E040C">
        <w:rPr>
          <w:rFonts w:ascii="Times New Roman" w:hAnsi="Times New Roman"/>
          <w:sz w:val="24"/>
          <w:szCs w:val="24"/>
          <w:shd w:val="clear" w:color="auto" w:fill="FFFFFF"/>
          <w:lang w:val="en"/>
        </w:rPr>
        <w:t xml:space="preserve">mollusk </w:t>
      </w:r>
      <w:r w:rsidRPr="007E040C">
        <w:rPr>
          <w:rFonts w:ascii="Times New Roman" w:hAnsi="Times New Roman"/>
          <w:sz w:val="24"/>
          <w:szCs w:val="24"/>
          <w:shd w:val="clear" w:color="auto" w:fill="FFFFFF"/>
        </w:rPr>
        <w:t>shells</w:t>
      </w:r>
      <w:r w:rsidRPr="007E040C">
        <w:rPr>
          <w:rFonts w:ascii="Times New Roman" w:hAnsi="Times New Roman" w:hint="eastAsia"/>
          <w:sz w:val="24"/>
          <w:szCs w:val="24"/>
          <w:shd w:val="clear" w:color="auto" w:fill="FFFFFF"/>
        </w:rPr>
        <w:t xml:space="preserve"> </w:t>
      </w:r>
      <w:r w:rsidRPr="007E040C">
        <w:rPr>
          <w:rFonts w:ascii="Times New Roman" w:hAnsi="Times New Roman"/>
          <w:sz w:val="24"/>
          <w:szCs w:val="24"/>
          <w:shd w:val="clear" w:color="auto" w:fill="FFFFFF"/>
        </w:rPr>
        <w:fldChar w:fldCharType="begin"/>
      </w:r>
      <w:r w:rsidR="00DE1C74">
        <w:rPr>
          <w:rFonts w:ascii="Times New Roman" w:hAnsi="Times New Roman"/>
          <w:sz w:val="24"/>
          <w:szCs w:val="24"/>
          <w:shd w:val="clear" w:color="auto" w:fill="FFFFFF"/>
        </w:rPr>
        <w:instrText xml:space="preserve"> ADDIN EN.CITE &lt;EndNote&gt;&lt;Cite&gt;&lt;Author&gt;Rinaudo&lt;/Author&gt;&lt;Year&gt;2006&lt;/Year&gt;&lt;RecNum&gt;153&lt;/RecNum&gt;&lt;DisplayText&gt;(Rinaudo, 2006)&lt;/DisplayText&gt;&lt;record&gt;&lt;rec-number&gt;153&lt;/rec-number&gt;&lt;foreign-keys&gt;&lt;key app="EN" db-id="te5fa029a5r9t9erpax5pp2lxffwxpvrw0tw" timestamp="1468867117"&gt;153&lt;/key&gt;&lt;/foreign-keys&gt;&lt;ref-type name="Journal Article"&gt;17&lt;/ref-type&gt;&lt;contributors&gt;&lt;authors&gt;&lt;author&gt;Rinaudo, M.&lt;/author&gt;&lt;/authors&gt;&lt;/contributors&gt;&lt;auth-address&gt;Univ Grenoble 1, CERMAV, CNRS, F-38041 Grenoble 9, France&lt;/auth-address&gt;&lt;titles&gt;&lt;title&gt;Chitin and chitosan: Properties and applications&lt;/title&gt;&lt;secondary-title&gt;Progress in Polymer Science&lt;/secondary-title&gt;&lt;alt-title&gt;Prog Polym Sci&amp;#xD;Prog Polym Sci&lt;/alt-title&gt;&lt;/titles&gt;&lt;periodical&gt;&lt;full-title&gt;Progress in Polymer Science&lt;/full-title&gt;&lt;abbr-1&gt;Prog. Polym. Sci.&lt;/abbr-1&gt;&lt;abbr-2&gt;Prog Polym Sci&lt;/abbr-2&gt;&lt;/periodical&gt;&lt;pages&gt;603-632&lt;/pages&gt;&lt;volume&gt;31&lt;/volume&gt;&lt;number&gt;7&lt;/number&gt;&lt;keywords&gt;&lt;keyword&gt;chitin structure&lt;/keyword&gt;&lt;keyword&gt;chitosan structure&lt;/keyword&gt;&lt;keyword&gt;chitosan derivatives&lt;/keyword&gt;&lt;keyword&gt;biomaterials&lt;/keyword&gt;&lt;keyword&gt;chitosan-based materials&lt;/keyword&gt;&lt;keyword&gt;cosmetics&lt;/keyword&gt;&lt;keyword&gt;alginate-oligochitosan microcapsules&lt;/keyword&gt;&lt;keyword&gt;thalassiosira fluviatilis hustedt&lt;/keyword&gt;&lt;keyword&gt;controlled chemical-modifications&lt;/keyword&gt;&lt;keyword&gt;resolution electron-microscopy&lt;/keyword&gt;&lt;keyword&gt;molecular-weight manipulation&lt;/keyword&gt;&lt;keyword&gt;partially deacetylated chitin&lt;/keyword&gt;&lt;keyword&gt;field nmr-spectroscopy&lt;/keyword&gt;&lt;keyword&gt;sodium dodecyl-sulfate&lt;/keyword&gt;&lt;keyword&gt;x-ray-diffraction&lt;/keyword&gt;&lt;keyword&gt;solid-state nmr&lt;/keyword&gt;&lt;/keywords&gt;&lt;dates&gt;&lt;year&gt;2006&lt;/year&gt;&lt;pub-dates&gt;&lt;date&gt;Jul&lt;/date&gt;&lt;/pub-dates&gt;&lt;/dates&gt;&lt;isbn&gt;0079-6700&lt;/isbn&gt;&lt;accession-num&gt;WOS:000243284700001&lt;/accession-num&gt;&lt;urls&gt;&lt;related-urls&gt;&lt;url&gt;&amp;lt;Go to ISI&amp;gt;://WOS:000243284700001&lt;/url&gt;&lt;/related-urls&gt;&lt;/urls&gt;&lt;language&gt;English&lt;/language&gt;&lt;/record&gt;&lt;/Cite&gt;&lt;/EndNote&gt;</w:instrText>
      </w:r>
      <w:r w:rsidRPr="007E040C">
        <w:rPr>
          <w:rFonts w:ascii="Times New Roman" w:hAnsi="Times New Roman"/>
          <w:sz w:val="24"/>
          <w:szCs w:val="24"/>
          <w:shd w:val="clear" w:color="auto" w:fill="FFFFFF"/>
        </w:rPr>
        <w:fldChar w:fldCharType="separate"/>
      </w:r>
      <w:r w:rsidRPr="007E040C">
        <w:rPr>
          <w:rFonts w:ascii="Times New Roman" w:hAnsi="Times New Roman"/>
          <w:noProof/>
          <w:sz w:val="24"/>
          <w:szCs w:val="24"/>
          <w:shd w:val="clear" w:color="auto" w:fill="FFFFFF"/>
        </w:rPr>
        <w:t>(</w:t>
      </w:r>
      <w:hyperlink w:anchor="_ENREF_204" w:tooltip="Rinaudo, 2006 #153" w:history="1">
        <w:r w:rsidR="00DE1C74" w:rsidRPr="007E040C">
          <w:rPr>
            <w:rFonts w:ascii="Times New Roman" w:hAnsi="Times New Roman"/>
            <w:noProof/>
            <w:sz w:val="24"/>
            <w:szCs w:val="24"/>
            <w:shd w:val="clear" w:color="auto" w:fill="FFFFFF"/>
          </w:rPr>
          <w:t>Rinaudo, 2006</w:t>
        </w:r>
      </w:hyperlink>
      <w:r w:rsidRPr="007E040C">
        <w:rPr>
          <w:rFonts w:ascii="Times New Roman" w:hAnsi="Times New Roman"/>
          <w:noProof/>
          <w:sz w:val="24"/>
          <w:szCs w:val="24"/>
          <w:shd w:val="clear" w:color="auto" w:fill="FFFFFF"/>
        </w:rPr>
        <w:t>)</w:t>
      </w:r>
      <w:r w:rsidRPr="007E040C">
        <w:rPr>
          <w:rFonts w:ascii="Times New Roman" w:hAnsi="Times New Roman"/>
          <w:sz w:val="24"/>
          <w:szCs w:val="24"/>
          <w:shd w:val="clear" w:color="auto" w:fill="FFFFFF"/>
        </w:rPr>
        <w:fldChar w:fldCharType="end"/>
      </w:r>
      <w:r w:rsidRPr="007E040C">
        <w:rPr>
          <w:rFonts w:ascii="Times New Roman" w:hAnsi="Times New Roman" w:hint="eastAsia"/>
          <w:sz w:val="24"/>
          <w:szCs w:val="24"/>
          <w:shd w:val="clear" w:color="auto" w:fill="FFFFFF"/>
        </w:rPr>
        <w:t>.</w:t>
      </w:r>
      <w:r w:rsidRPr="007E040C">
        <w:rPr>
          <w:rFonts w:ascii="Times New Roman" w:hAnsi="Times New Roman"/>
          <w:sz w:val="24"/>
          <w:szCs w:val="24"/>
          <w:shd w:val="clear" w:color="auto" w:fill="FFFFFF"/>
        </w:rPr>
        <w:t xml:space="preserve"> Because of its excellent biocompatibility and biodegradability, chitosan is widely used in biomedicine and pharmacy</w:t>
      </w:r>
      <w:r w:rsidRPr="007E040C">
        <w:rPr>
          <w:rFonts w:ascii="Times New Roman" w:hAnsi="Times New Roman" w:hint="eastAsia"/>
          <w:sz w:val="24"/>
          <w:szCs w:val="24"/>
          <w:shd w:val="clear" w:color="auto" w:fill="FFFFFF"/>
        </w:rPr>
        <w:t xml:space="preserve"> </w:t>
      </w:r>
      <w:r w:rsidRPr="007E040C">
        <w:rPr>
          <w:rFonts w:ascii="Times New Roman" w:hAnsi="Times New Roman"/>
          <w:sz w:val="24"/>
          <w:szCs w:val="24"/>
          <w:shd w:val="clear" w:color="auto" w:fill="FFFFFF"/>
        </w:rPr>
        <w:fldChar w:fldCharType="begin">
          <w:fldData xml:space="preserve">PEVuZE5vdGU+PENpdGU+PEF1dGhvcj5CdXNpbGFjY2hpPC9BdXRob3I+PFllYXI+MjAxMzwvWWVh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</w:fldData>
        </w:fldChar>
      </w:r>
      <w:r w:rsidR="00DE1C74">
        <w:rPr>
          <w:rFonts w:ascii="Times New Roman" w:hAnsi="Times New Roman"/>
          <w:sz w:val="24"/>
          <w:szCs w:val="24"/>
          <w:shd w:val="clear" w:color="auto" w:fill="FFFFFF"/>
        </w:rPr>
        <w:instrText xml:space="preserve"> ADDIN EN.CITE </w:instrText>
      </w:r>
      <w:r w:rsidR="00DE1C74">
        <w:rPr>
          <w:rFonts w:ascii="Times New Roman" w:hAnsi="Times New Roman"/>
          <w:sz w:val="24"/>
          <w:szCs w:val="24"/>
          <w:shd w:val="clear" w:color="auto" w:fill="FFFFFF"/>
        </w:rPr>
        <w:fldChar w:fldCharType="begin">
          <w:fldData xml:space="preserve">PEVuZE5vdGU+PENpdGU+PEF1dGhvcj5CdXNpbGFjY2hpPC9BdXRob3I+PFllYXI+MjAxMzwvWWVh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</w:fldData>
        </w:fldChar>
      </w:r>
      <w:r w:rsidR="00DE1C74">
        <w:rPr>
          <w:rFonts w:ascii="Times New Roman" w:hAnsi="Times New Roman"/>
          <w:sz w:val="24"/>
          <w:szCs w:val="24"/>
          <w:shd w:val="clear" w:color="auto" w:fill="FFFFFF"/>
        </w:rPr>
        <w:instrText xml:space="preserve"> ADDIN EN.CITE.DATA </w:instrText>
      </w:r>
      <w:r w:rsidR="00DE1C74">
        <w:rPr>
          <w:rFonts w:ascii="Times New Roman" w:hAnsi="Times New Roman"/>
          <w:sz w:val="24"/>
          <w:szCs w:val="24"/>
          <w:shd w:val="clear" w:color="auto" w:fill="FFFFFF"/>
        </w:rPr>
      </w:r>
      <w:r w:rsidR="00DE1C74">
        <w:rPr>
          <w:rFonts w:ascii="Times New Roman" w:hAnsi="Times New Roman"/>
          <w:sz w:val="24"/>
          <w:szCs w:val="24"/>
          <w:shd w:val="clear" w:color="auto" w:fill="FFFFFF"/>
        </w:rPr>
        <w:fldChar w:fldCharType="end"/>
      </w:r>
      <w:r w:rsidRPr="007E040C">
        <w:rPr>
          <w:rFonts w:ascii="Times New Roman" w:hAnsi="Times New Roman"/>
          <w:sz w:val="24"/>
          <w:szCs w:val="24"/>
          <w:shd w:val="clear" w:color="auto" w:fill="FFFFFF"/>
        </w:rPr>
      </w:r>
      <w:r w:rsidRPr="007E040C">
        <w:rPr>
          <w:rFonts w:ascii="Times New Roman" w:hAnsi="Times New Roman"/>
          <w:sz w:val="24"/>
          <w:szCs w:val="24"/>
          <w:shd w:val="clear" w:color="auto" w:fill="FFFFFF"/>
        </w:rPr>
        <w:fldChar w:fldCharType="separate"/>
      </w:r>
      <w:r w:rsidRPr="007E040C">
        <w:rPr>
          <w:rFonts w:ascii="Times New Roman" w:hAnsi="Times New Roman"/>
          <w:noProof/>
          <w:sz w:val="24"/>
          <w:szCs w:val="24"/>
          <w:shd w:val="clear" w:color="auto" w:fill="FFFFFF"/>
        </w:rPr>
        <w:t>(</w:t>
      </w:r>
      <w:hyperlink w:anchor="_ENREF_29" w:tooltip="Busilacchi, 2013 #7" w:history="1">
        <w:r w:rsidR="00DE1C74" w:rsidRPr="007E040C">
          <w:rPr>
            <w:rFonts w:ascii="Times New Roman" w:hAnsi="Times New Roman"/>
            <w:noProof/>
            <w:sz w:val="24"/>
            <w:szCs w:val="24"/>
            <w:shd w:val="clear" w:color="auto" w:fill="FFFFFF"/>
          </w:rPr>
          <w:t>Busilacchi, Gigante, Mattioli-Belmonte, Manzotti, &amp; Muzzarelli, 2013</w:t>
        </w:r>
      </w:hyperlink>
      <w:proofErr w:type="gramStart"/>
      <w:r w:rsidRPr="007E040C">
        <w:rPr>
          <w:rFonts w:ascii="Times New Roman" w:hAnsi="Times New Roman"/>
          <w:noProof/>
          <w:sz w:val="24"/>
          <w:szCs w:val="24"/>
          <w:shd w:val="clear" w:color="auto" w:fill="FFFFFF"/>
        </w:rPr>
        <w:t xml:space="preserve">; </w:t>
      </w:r>
      <w:hyperlink w:anchor="_ENREF_142" w:tooltip="Kumar, 2004 #27" w:history="1">
        <w:r w:rsidR="00DE1C74" w:rsidRPr="007E040C">
          <w:rPr>
            <w:rFonts w:ascii="Times New Roman" w:hAnsi="Times New Roman"/>
            <w:noProof/>
            <w:sz w:val="24"/>
            <w:szCs w:val="24"/>
            <w:shd w:val="clear" w:color="auto" w:fill="FFFFFF"/>
          </w:rPr>
          <w:t>Kumar, Muzzarelli, Muzzarelli, Sashiwa, &amp; Domb, 2004</w:t>
        </w:r>
      </w:hyperlink>
      <w:r w:rsidRPr="007E040C">
        <w:rPr>
          <w:rFonts w:ascii="Times New Roman" w:hAnsi="Times New Roman"/>
          <w:noProof/>
          <w:sz w:val="24"/>
          <w:szCs w:val="24"/>
          <w:shd w:val="clear" w:color="auto" w:fill="FFFFFF"/>
        </w:rPr>
        <w:t>;</w:t>
      </w:r>
      <w:proofErr w:type="gramEnd"/>
      <w:r w:rsidRPr="007E040C">
        <w:rPr>
          <w:rFonts w:ascii="Times New Roman" w:hAnsi="Times New Roman"/>
          <w:noProof/>
          <w:sz w:val="24"/>
          <w:szCs w:val="24"/>
          <w:shd w:val="clear" w:color="auto" w:fill="FFFFFF"/>
        </w:rPr>
        <w:t xml:space="preserve"> </w:t>
      </w:r>
      <w:hyperlink w:anchor="_ENREF_198" w:tooltip="Rao, 1997 #34" w:history="1">
        <w:r w:rsidR="00DE1C74" w:rsidRPr="007E040C">
          <w:rPr>
            <w:rFonts w:ascii="Times New Roman" w:hAnsi="Times New Roman"/>
            <w:noProof/>
            <w:sz w:val="24"/>
            <w:szCs w:val="24"/>
            <w:shd w:val="clear" w:color="auto" w:fill="FFFFFF"/>
          </w:rPr>
          <w:t>Rao &amp; Sharma, 1997</w:t>
        </w:r>
      </w:hyperlink>
      <w:r w:rsidRPr="007E040C">
        <w:rPr>
          <w:rFonts w:ascii="Times New Roman" w:hAnsi="Times New Roman"/>
          <w:noProof/>
          <w:sz w:val="24"/>
          <w:szCs w:val="24"/>
          <w:shd w:val="clear" w:color="auto" w:fill="FFFFFF"/>
        </w:rPr>
        <w:t>)</w:t>
      </w:r>
      <w:r w:rsidRPr="007E040C">
        <w:rPr>
          <w:rFonts w:ascii="Times New Roman" w:hAnsi="Times New Roman"/>
          <w:sz w:val="24"/>
          <w:szCs w:val="24"/>
          <w:shd w:val="clear" w:color="auto" w:fill="FFFFFF"/>
        </w:rPr>
        <w:fldChar w:fldCharType="end"/>
      </w:r>
      <w:r w:rsidRPr="007E040C">
        <w:rPr>
          <w:rFonts w:ascii="Times New Roman" w:hAnsi="Times New Roman" w:hint="eastAsia"/>
          <w:sz w:val="24"/>
          <w:szCs w:val="24"/>
          <w:shd w:val="clear" w:color="auto" w:fill="FFFFFF"/>
        </w:rPr>
        <w:t>.</w:t>
      </w:r>
      <w:r w:rsidRPr="007E040C">
        <w:rPr>
          <w:rFonts w:ascii="Times New Roman" w:hAnsi="Times New Roman"/>
          <w:sz w:val="24"/>
          <w:szCs w:val="24"/>
          <w:shd w:val="clear" w:color="auto" w:fill="FFFFFF"/>
        </w:rPr>
        <w:t xml:space="preserve"> It is protonated and positively charged in the acidic environment, which is likely to bond to the negatively charged MMT surface </w:t>
      </w:r>
      <w:r w:rsidRPr="007E040C">
        <w:rPr>
          <w:rFonts w:ascii="Times New Roman" w:hAnsi="Times New Roman"/>
          <w:sz w:val="24"/>
          <w:szCs w:val="24"/>
          <w:shd w:val="clear" w:color="auto" w:fill="FFFFFF"/>
        </w:rPr>
        <w:fldChar w:fldCharType="begin">
          <w:fldData xml:space="preserve">PEVuZE5vdGU+PENpdGU+PEF1dGhvcj5DaGVuPC9BdXRob3I+PFllYXI+MjAwODwvWWVhcj48UmVj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</w:fldData>
        </w:fldChar>
      </w:r>
      <w:r w:rsidR="00DE1C74">
        <w:rPr>
          <w:rFonts w:ascii="Times New Roman" w:hAnsi="Times New Roman"/>
          <w:sz w:val="24"/>
          <w:szCs w:val="24"/>
          <w:shd w:val="clear" w:color="auto" w:fill="FFFFFF"/>
        </w:rPr>
        <w:instrText xml:space="preserve"> ADDIN EN.CITE </w:instrText>
      </w:r>
      <w:r w:rsidR="00DE1C74">
        <w:rPr>
          <w:rFonts w:ascii="Times New Roman" w:hAnsi="Times New Roman"/>
          <w:sz w:val="24"/>
          <w:szCs w:val="24"/>
          <w:shd w:val="clear" w:color="auto" w:fill="FFFFFF"/>
        </w:rPr>
        <w:fldChar w:fldCharType="begin">
          <w:fldData xml:space="preserve">PEVuZE5vdGU+PENpdGU+PEF1dGhvcj5DaGVuPC9BdXRob3I+PFllYXI+MjAwODwvWWVhcj48UmVj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</w:fldData>
        </w:fldChar>
      </w:r>
      <w:r w:rsidR="00DE1C74">
        <w:rPr>
          <w:rFonts w:ascii="Times New Roman" w:hAnsi="Times New Roman"/>
          <w:sz w:val="24"/>
          <w:szCs w:val="24"/>
          <w:shd w:val="clear" w:color="auto" w:fill="FFFFFF"/>
        </w:rPr>
        <w:instrText xml:space="preserve"> ADDIN EN.CITE.DATA </w:instrText>
      </w:r>
      <w:r w:rsidR="00DE1C74">
        <w:rPr>
          <w:rFonts w:ascii="Times New Roman" w:hAnsi="Times New Roman"/>
          <w:sz w:val="24"/>
          <w:szCs w:val="24"/>
          <w:shd w:val="clear" w:color="auto" w:fill="FFFFFF"/>
        </w:rPr>
      </w:r>
      <w:r w:rsidR="00DE1C74">
        <w:rPr>
          <w:rFonts w:ascii="Times New Roman" w:hAnsi="Times New Roman"/>
          <w:sz w:val="24"/>
          <w:szCs w:val="24"/>
          <w:shd w:val="clear" w:color="auto" w:fill="FFFFFF"/>
        </w:rPr>
        <w:fldChar w:fldCharType="end"/>
      </w:r>
      <w:r w:rsidRPr="007E040C">
        <w:rPr>
          <w:rFonts w:ascii="Times New Roman" w:hAnsi="Times New Roman"/>
          <w:sz w:val="24"/>
          <w:szCs w:val="24"/>
          <w:shd w:val="clear" w:color="auto" w:fill="FFFFFF"/>
        </w:rPr>
      </w:r>
      <w:r w:rsidRPr="007E040C">
        <w:rPr>
          <w:rFonts w:ascii="Times New Roman" w:hAnsi="Times New Roman"/>
          <w:sz w:val="24"/>
          <w:szCs w:val="24"/>
          <w:shd w:val="clear" w:color="auto" w:fill="FFFFFF"/>
        </w:rPr>
        <w:fldChar w:fldCharType="separate"/>
      </w:r>
      <w:r w:rsidRPr="007E040C">
        <w:rPr>
          <w:rFonts w:ascii="Times New Roman" w:hAnsi="Times New Roman"/>
          <w:noProof/>
          <w:sz w:val="24"/>
          <w:szCs w:val="24"/>
          <w:shd w:val="clear" w:color="auto" w:fill="FFFFFF"/>
        </w:rPr>
        <w:t>(</w:t>
      </w:r>
      <w:hyperlink w:anchor="_ENREF_14" w:tooltip="Ali, 2015 #3" w:history="1">
        <w:r w:rsidR="00DE1C74" w:rsidRPr="007E040C">
          <w:rPr>
            <w:rFonts w:ascii="Times New Roman" w:hAnsi="Times New Roman"/>
            <w:noProof/>
            <w:sz w:val="24"/>
            <w:szCs w:val="24"/>
            <w:shd w:val="clear" w:color="auto" w:fill="FFFFFF"/>
          </w:rPr>
          <w:t>Ali &amp; Bandyopadhyay, 2015</w:t>
        </w:r>
      </w:hyperlink>
      <w:r w:rsidRPr="007E040C">
        <w:rPr>
          <w:rFonts w:ascii="Times New Roman" w:hAnsi="Times New Roman"/>
          <w:noProof/>
          <w:sz w:val="24"/>
          <w:szCs w:val="24"/>
          <w:shd w:val="clear" w:color="auto" w:fill="FFFFFF"/>
        </w:rPr>
        <w:t xml:space="preserve">; </w:t>
      </w:r>
      <w:hyperlink w:anchor="_ENREF_33" w:tooltip="Chen, 2004 #8" w:history="1">
        <w:r w:rsidR="00DE1C74" w:rsidRPr="007E040C">
          <w:rPr>
            <w:rFonts w:ascii="Times New Roman" w:hAnsi="Times New Roman"/>
            <w:noProof/>
            <w:sz w:val="24"/>
            <w:szCs w:val="24"/>
            <w:shd w:val="clear" w:color="auto" w:fill="FFFFFF"/>
          </w:rPr>
          <w:t>Chen, 2004</w:t>
        </w:r>
      </w:hyperlink>
      <w:r w:rsidRPr="007E040C">
        <w:rPr>
          <w:rFonts w:ascii="Times New Roman" w:hAnsi="Times New Roman"/>
          <w:noProof/>
          <w:sz w:val="24"/>
          <w:szCs w:val="24"/>
          <w:shd w:val="clear" w:color="auto" w:fill="FFFFFF"/>
        </w:rPr>
        <w:t xml:space="preserve">; </w:t>
      </w:r>
      <w:hyperlink w:anchor="_ENREF_41" w:tooltip="Chen, 2008 #10" w:history="1">
        <w:r w:rsidR="00DE1C74" w:rsidRPr="007E040C">
          <w:rPr>
            <w:rFonts w:ascii="Times New Roman" w:hAnsi="Times New Roman"/>
            <w:noProof/>
            <w:sz w:val="24"/>
            <w:szCs w:val="24"/>
            <w:shd w:val="clear" w:color="auto" w:fill="FFFFFF"/>
          </w:rPr>
          <w:t>Chen et al., 2008</w:t>
        </w:r>
      </w:hyperlink>
      <w:r w:rsidRPr="007E040C">
        <w:rPr>
          <w:rFonts w:ascii="Times New Roman" w:hAnsi="Times New Roman"/>
          <w:noProof/>
          <w:sz w:val="24"/>
          <w:szCs w:val="24"/>
          <w:shd w:val="clear" w:color="auto" w:fill="FFFFFF"/>
        </w:rPr>
        <w:t>)</w:t>
      </w:r>
      <w:r w:rsidRPr="007E040C">
        <w:rPr>
          <w:rFonts w:ascii="Times New Roman" w:hAnsi="Times New Roman"/>
          <w:sz w:val="24"/>
          <w:szCs w:val="24"/>
          <w:shd w:val="clear" w:color="auto" w:fill="FFFFFF"/>
        </w:rPr>
        <w:fldChar w:fldCharType="end"/>
      </w:r>
      <w:r w:rsidRPr="007E040C">
        <w:rPr>
          <w:rFonts w:ascii="Times New Roman" w:hAnsi="Times New Roman"/>
          <w:sz w:val="24"/>
          <w:szCs w:val="24"/>
          <w:shd w:val="clear" w:color="auto" w:fill="FFFFFF"/>
        </w:rPr>
        <w:t xml:space="preserve"> strongly by electrostatic interactions</w:t>
      </w:r>
      <w:r w:rsidRPr="007E040C">
        <w:rPr>
          <w:rFonts w:ascii="Times New Roman" w:hAnsi="Times New Roman" w:hint="eastAsia"/>
          <w:sz w:val="24"/>
          <w:szCs w:val="24"/>
          <w:shd w:val="clear" w:color="auto" w:fill="FFFFFF"/>
        </w:rPr>
        <w:t xml:space="preserve"> </w:t>
      </w:r>
      <w:r w:rsidRPr="007E040C">
        <w:rPr>
          <w:rFonts w:ascii="Times New Roman" w:hAnsi="Times New Roman"/>
          <w:sz w:val="24"/>
          <w:szCs w:val="24"/>
          <w:shd w:val="clear" w:color="auto" w:fill="FFFFFF"/>
        </w:rPr>
        <w:fldChar w:fldCharType="begin">
          <w:fldData xml:space="preserve">PEVuZE5vdGU+PENpdGU+PEF1dGhvcj5XYW5nPC9BdXRob3I+PFllYXI+MjAxNDwvWWVhcj48UmVj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</w:fldData>
        </w:fldChar>
      </w:r>
      <w:r w:rsidR="00DE1C74">
        <w:rPr>
          <w:rFonts w:ascii="Times New Roman" w:hAnsi="Times New Roman"/>
          <w:sz w:val="24"/>
          <w:szCs w:val="24"/>
          <w:shd w:val="clear" w:color="auto" w:fill="FFFFFF"/>
        </w:rPr>
        <w:instrText xml:space="preserve"> ADDIN EN.CITE </w:instrText>
      </w:r>
      <w:r w:rsidR="00DE1C74">
        <w:rPr>
          <w:rFonts w:ascii="Times New Roman" w:hAnsi="Times New Roman"/>
          <w:sz w:val="24"/>
          <w:szCs w:val="24"/>
          <w:shd w:val="clear" w:color="auto" w:fill="FFFFFF"/>
        </w:rPr>
        <w:fldChar w:fldCharType="begin">
          <w:fldData xml:space="preserve">PEVuZE5vdGU+PENpdGU+PEF1dGhvcj5XYW5nPC9BdXRob3I+PFllYXI+MjAxNDwvWWVhcj48UmVj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</w:fldData>
        </w:fldChar>
      </w:r>
      <w:r w:rsidR="00DE1C74">
        <w:rPr>
          <w:rFonts w:ascii="Times New Roman" w:hAnsi="Times New Roman"/>
          <w:sz w:val="24"/>
          <w:szCs w:val="24"/>
          <w:shd w:val="clear" w:color="auto" w:fill="FFFFFF"/>
        </w:rPr>
        <w:instrText xml:space="preserve"> ADDIN EN.CITE.DATA </w:instrText>
      </w:r>
      <w:r w:rsidR="00DE1C74">
        <w:rPr>
          <w:rFonts w:ascii="Times New Roman" w:hAnsi="Times New Roman"/>
          <w:sz w:val="24"/>
          <w:szCs w:val="24"/>
          <w:shd w:val="clear" w:color="auto" w:fill="FFFFFF"/>
        </w:rPr>
      </w:r>
      <w:r w:rsidR="00DE1C74">
        <w:rPr>
          <w:rFonts w:ascii="Times New Roman" w:hAnsi="Times New Roman"/>
          <w:sz w:val="24"/>
          <w:szCs w:val="24"/>
          <w:shd w:val="clear" w:color="auto" w:fill="FFFFFF"/>
        </w:rPr>
        <w:fldChar w:fldCharType="end"/>
      </w:r>
      <w:r w:rsidRPr="007E040C">
        <w:rPr>
          <w:rFonts w:ascii="Times New Roman" w:hAnsi="Times New Roman"/>
          <w:sz w:val="24"/>
          <w:szCs w:val="24"/>
          <w:shd w:val="clear" w:color="auto" w:fill="FFFFFF"/>
        </w:rPr>
      </w:r>
      <w:r w:rsidRPr="007E040C">
        <w:rPr>
          <w:rFonts w:ascii="Times New Roman" w:hAnsi="Times New Roman"/>
          <w:sz w:val="24"/>
          <w:szCs w:val="24"/>
          <w:shd w:val="clear" w:color="auto" w:fill="FFFFFF"/>
        </w:rPr>
        <w:fldChar w:fldCharType="separate"/>
      </w:r>
      <w:r>
        <w:rPr>
          <w:rFonts w:ascii="Times New Roman" w:hAnsi="Times New Roman"/>
          <w:noProof/>
          <w:sz w:val="24"/>
          <w:szCs w:val="24"/>
          <w:shd w:val="clear" w:color="auto" w:fill="FFFFFF"/>
        </w:rPr>
        <w:t>(</w:t>
      </w:r>
      <w:hyperlink w:anchor="_ENREF_211" w:tooltip="Shchipunov, 2009 #154" w:history="1">
        <w:r w:rsidR="00DE1C74">
          <w:rPr>
            <w:rFonts w:ascii="Times New Roman" w:hAnsi="Times New Roman"/>
            <w:noProof/>
            <w:sz w:val="24"/>
            <w:szCs w:val="24"/>
            <w:shd w:val="clear" w:color="auto" w:fill="FFFFFF"/>
          </w:rPr>
          <w:t>Shchipunov, Ivanova, &amp; Silant'ev, 2009</w:t>
        </w:r>
      </w:hyperlink>
      <w:r>
        <w:rPr>
          <w:rFonts w:ascii="Times New Roman" w:hAnsi="Times New Roman"/>
          <w:noProof/>
          <w:sz w:val="24"/>
          <w:szCs w:val="24"/>
          <w:shd w:val="clear" w:color="auto" w:fill="FFFFFF"/>
        </w:rPr>
        <w:t xml:space="preserve">; </w:t>
      </w:r>
      <w:hyperlink w:anchor="_ENREF_252" w:tooltip="Wang, 2014 #42" w:history="1">
        <w:r w:rsidR="00DE1C74">
          <w:rPr>
            <w:rFonts w:ascii="Times New Roman" w:hAnsi="Times New Roman"/>
            <w:noProof/>
            <w:sz w:val="24"/>
            <w:szCs w:val="24"/>
            <w:shd w:val="clear" w:color="auto" w:fill="FFFFFF"/>
          </w:rPr>
          <w:t>Wang et al., 2014</w:t>
        </w:r>
      </w:hyperlink>
      <w:r>
        <w:rPr>
          <w:rFonts w:ascii="Times New Roman" w:hAnsi="Times New Roman"/>
          <w:noProof/>
          <w:sz w:val="24"/>
          <w:szCs w:val="24"/>
          <w:shd w:val="clear" w:color="auto" w:fill="FFFFFF"/>
        </w:rPr>
        <w:t>)</w:t>
      </w:r>
      <w:r w:rsidRPr="007E040C">
        <w:rPr>
          <w:rFonts w:ascii="Times New Roman" w:hAnsi="Times New Roman"/>
          <w:sz w:val="24"/>
          <w:szCs w:val="24"/>
          <w:shd w:val="clear" w:color="auto" w:fill="FFFFFF"/>
        </w:rPr>
        <w:fldChar w:fldCharType="end"/>
      </w:r>
      <w:r w:rsidRPr="007E040C">
        <w:rPr>
          <w:rFonts w:ascii="Times New Roman" w:hAnsi="Times New Roman" w:hint="eastAsia"/>
          <w:sz w:val="24"/>
          <w:szCs w:val="24"/>
          <w:shd w:val="clear" w:color="auto" w:fill="FFFFFF"/>
        </w:rPr>
        <w:t>.</w:t>
      </w:r>
      <w:r w:rsidRPr="007E040C">
        <w:rPr>
          <w:rFonts w:ascii="Times New Roman" w:hAnsi="Times New Roman"/>
          <w:sz w:val="24"/>
          <w:szCs w:val="24"/>
          <w:shd w:val="clear" w:color="auto" w:fill="FFFFFF"/>
        </w:rPr>
        <w:t xml:space="preserve"> Chitosan-MMT nanocomposites are promising in the applications of structural materials </w:t>
      </w:r>
      <w:r w:rsidRPr="007E040C">
        <w:rPr>
          <w:rFonts w:ascii="Times New Roman" w:hAnsi="Times New Roman"/>
          <w:sz w:val="24"/>
          <w:szCs w:val="24"/>
          <w:shd w:val="clear" w:color="auto" w:fill="FFFFFF"/>
        </w:rPr>
        <w:fldChar w:fldCharType="begin"/>
      </w:r>
      <w:r w:rsidR="00DE1C74">
        <w:rPr>
          <w:rFonts w:ascii="Times New Roman" w:hAnsi="Times New Roman"/>
          <w:sz w:val="24"/>
          <w:szCs w:val="24"/>
          <w:shd w:val="clear" w:color="auto" w:fill="FFFFFF"/>
        </w:rPr>
        <w:instrText xml:space="preserve"> ADDIN EN.CITE &lt;EndNote&gt;&lt;Cite&gt;&lt;Author&gt;Yao&lt;/Author&gt;&lt;Year&gt;2010&lt;/Year&gt;&lt;RecNum&gt;190&lt;/RecNum&gt;&lt;DisplayText&gt;(Yao et al., 2010)&lt;/DisplayText&gt;&lt;record&gt;&lt;rec-number&gt;190&lt;/rec-number&gt;&lt;foreign-keys&gt;&lt;key app="EN" db-id="te5fa029a5r9t9erpax5pp2lxffwxpvrw0tw" timestamp="1474390055"&gt;190&lt;/key&gt;&lt;/foreign-keys&gt;&lt;ref-type name="Journal Article"&gt;17&lt;/ref-type&gt;&lt;contributors&gt;&lt;authors&gt;&lt;author&gt;Yao&lt;/author&gt;&lt;author&gt;Tan, Z. H.&lt;/author&gt;&lt;author&gt;Fang, H. Y.&lt;/author&gt;&lt;author&gt;Yu, S. H.&lt;/author&gt;&lt;/authors&gt;&lt;/contributors&gt;&lt;auth-address&gt;Univ Sci &amp;amp; Technol China, Natl Synchrotron Radiat Lab, Div Nanomat &amp;amp; Chem, Hefei Natl Lab Phys Sci Microscale,Dept Chem, Hefei 230026, Anhui, Peoples R China&lt;/auth-address&gt;&lt;titles&gt;&lt;title&gt;Artificial Nacre-like Bionanocomposite Films from the Self-Assembly of Chitosan-Montmorillonite Hybrid Building Blocks&lt;/title&gt;&lt;secondary-title&gt;Angewandte Chemie International Edition&lt;/secondary-title&gt;&lt;alt-title&gt;Angew Chem Int Edit&amp;#xD;Angew Chem Int Edit&lt;/alt-title&gt;&lt;/titles&gt;&lt;periodical&gt;&lt;full-title&gt;Angewandte Chemie International Edition&lt;/full-title&gt;&lt;abbr-1&gt;Angew. Chem. Int. Ed.&lt;/abbr-1&gt;&lt;abbr-2&gt;Angew Chem Int Ed&lt;/abbr-2&gt;&lt;/periodical&gt;&lt;pages&gt;10127-10131&lt;/pages&gt;&lt;volume&gt;49&lt;/volume&gt;&lt;number&gt;52&lt;/number&gt;&lt;keywords&gt;&lt;keyword&gt;biomimetics&lt;/keyword&gt;&lt;keyword&gt;bionanocomposites&lt;/keyword&gt;&lt;keyword&gt;chitosan&lt;/keyword&gt;&lt;keyword&gt;montmorillonite&lt;/keyword&gt;&lt;keyword&gt;nacre-like structures&lt;/keyword&gt;&lt;keyword&gt;biodegradable polymers&lt;/keyword&gt;&lt;keyword&gt;mechanical-properties&lt;/keyword&gt;&lt;keyword&gt;clay nanocomposites&lt;/keyword&gt;&lt;keyword&gt;design&lt;/keyword&gt;&lt;keyword&gt;composites&lt;/keyword&gt;&lt;/keywords&gt;&lt;dates&gt;&lt;year&gt;2010&lt;/year&gt;&lt;/dates&gt;&lt;isbn&gt;1433-7851&lt;/isbn&gt;&lt;accession-num&gt;WOS:000285422000018&lt;/accession-num&gt;&lt;urls&gt;&lt;related-urls&gt;&lt;url&gt;&amp;lt;Go to ISI&amp;gt;://WOS:000285422000018&lt;/url&gt;&lt;/related-urls&gt;&lt;/urls&gt;&lt;language&gt;English&lt;/language&gt;&lt;/record&gt;&lt;/Cite&gt;&lt;/EndNote&gt;</w:instrText>
      </w:r>
      <w:r w:rsidRPr="007E040C">
        <w:rPr>
          <w:rFonts w:ascii="Times New Roman" w:hAnsi="Times New Roman"/>
          <w:sz w:val="24"/>
          <w:szCs w:val="24"/>
          <w:shd w:val="clear" w:color="auto" w:fill="FFFFFF"/>
        </w:rPr>
        <w:fldChar w:fldCharType="separate"/>
      </w:r>
      <w:r w:rsidRPr="007E040C">
        <w:rPr>
          <w:rFonts w:ascii="Times New Roman" w:hAnsi="Times New Roman"/>
          <w:noProof/>
          <w:sz w:val="24"/>
          <w:szCs w:val="24"/>
          <w:shd w:val="clear" w:color="auto" w:fill="FFFFFF"/>
        </w:rPr>
        <w:t>(</w:t>
      </w:r>
      <w:hyperlink w:anchor="_ENREF_263" w:tooltip="Yao, 2010 #190" w:history="1">
        <w:r w:rsidR="00DE1C74" w:rsidRPr="007E040C">
          <w:rPr>
            <w:rFonts w:ascii="Times New Roman" w:hAnsi="Times New Roman"/>
            <w:noProof/>
            <w:sz w:val="24"/>
            <w:szCs w:val="24"/>
            <w:shd w:val="clear" w:color="auto" w:fill="FFFFFF"/>
          </w:rPr>
          <w:t>Yao et al., 2010</w:t>
        </w:r>
      </w:hyperlink>
      <w:r w:rsidRPr="007E040C">
        <w:rPr>
          <w:rFonts w:ascii="Times New Roman" w:hAnsi="Times New Roman"/>
          <w:noProof/>
          <w:sz w:val="24"/>
          <w:szCs w:val="24"/>
          <w:shd w:val="clear" w:color="auto" w:fill="FFFFFF"/>
        </w:rPr>
        <w:t>)</w:t>
      </w:r>
      <w:r w:rsidRPr="007E040C">
        <w:rPr>
          <w:rFonts w:ascii="Times New Roman" w:hAnsi="Times New Roman"/>
          <w:sz w:val="24"/>
          <w:szCs w:val="24"/>
          <w:shd w:val="clear" w:color="auto" w:fill="FFFFFF"/>
        </w:rPr>
        <w:fldChar w:fldCharType="end"/>
      </w:r>
      <w:r w:rsidRPr="007E040C">
        <w:rPr>
          <w:rFonts w:ascii="Times New Roman" w:hAnsi="Times New Roman"/>
          <w:sz w:val="24"/>
          <w:szCs w:val="24"/>
          <w:shd w:val="clear" w:color="auto" w:fill="FFFFFF"/>
        </w:rPr>
        <w:t xml:space="preserve">, smart materials </w:t>
      </w:r>
      <w:r w:rsidRPr="007E040C">
        <w:rPr>
          <w:rFonts w:ascii="Times New Roman" w:hAnsi="Times New Roman"/>
          <w:sz w:val="24"/>
          <w:szCs w:val="24"/>
          <w:shd w:val="clear" w:color="auto" w:fill="FFFFFF"/>
        </w:rPr>
        <w:fldChar w:fldCharType="begin"/>
      </w:r>
      <w:r w:rsidR="00DE1C74">
        <w:rPr>
          <w:rFonts w:ascii="Times New Roman" w:hAnsi="Times New Roman"/>
          <w:sz w:val="24"/>
          <w:szCs w:val="24"/>
          <w:shd w:val="clear" w:color="auto" w:fill="FFFFFF"/>
        </w:rPr>
        <w:instrText xml:space="preserve"> ADDIN EN.CITE &lt;EndNote&gt;&lt;Cite&gt;&lt;Author&gt;Wu&lt;/Author&gt;&lt;Year&gt;2014&lt;/Year&gt;&lt;RecNum&gt;238&lt;/RecNum&gt;&lt;DisplayText&gt;(Wu &amp;amp; Chen, 2014)&lt;/DisplayText&gt;&lt;record&gt;&lt;rec-number&gt;238&lt;/rec-number&gt;&lt;foreign-keys&gt;&lt;key app="EN" db-id="te5fa029a5r9t9erpax5pp2lxffwxpvrw0tw" timestamp="1</w:instrText>
      </w:r>
      <w:r w:rsidR="00DE1C74">
        <w:rPr>
          <w:rFonts w:ascii="Times New Roman" w:hAnsi="Times New Roman" w:hint="eastAsia"/>
          <w:sz w:val="24"/>
          <w:szCs w:val="24"/>
          <w:shd w:val="clear" w:color="auto" w:fill="FFFFFF"/>
        </w:rPr>
        <w:instrText>484512131"&gt;238&lt;/key&gt;&lt;/foreign-keys&gt;&lt;ref-type name="Journal Article"&gt;17&lt;/ref-type&gt;&lt;contributors&gt;&lt;authors&gt;&lt;author&gt;Wu, Tongfei&lt;/author&gt;&lt;author&gt;Chen, Biqiong&lt;/author&gt;&lt;/authors&gt;&lt;/contributors&gt;&lt;titles&gt;&lt;title&gt;Biomimetic chitosan</w:instrText>
      </w:r>
      <w:r w:rsidR="00DE1C74">
        <w:rPr>
          <w:rFonts w:ascii="Times New Roman" w:hAnsi="Times New Roman" w:hint="eastAsia"/>
          <w:sz w:val="24"/>
          <w:szCs w:val="24"/>
          <w:shd w:val="clear" w:color="auto" w:fill="FFFFFF"/>
        </w:rPr>
        <w:instrText>‐</w:instrText>
      </w:r>
      <w:r w:rsidR="00DE1C74">
        <w:rPr>
          <w:rFonts w:ascii="Times New Roman" w:hAnsi="Times New Roman" w:hint="eastAsia"/>
          <w:sz w:val="24"/>
          <w:szCs w:val="24"/>
          <w:shd w:val="clear" w:color="auto" w:fill="FFFFFF"/>
        </w:rPr>
        <w:instrText>treated clay</w:instrText>
      </w:r>
      <w:r w:rsidR="00DE1C74">
        <w:rPr>
          <w:rFonts w:ascii="Times New Roman" w:hAnsi="Times New Roman" w:hint="eastAsia"/>
          <w:sz w:val="24"/>
          <w:szCs w:val="24"/>
          <w:shd w:val="clear" w:color="auto" w:fill="FFFFFF"/>
        </w:rPr>
        <w:instrText>–</w:instrText>
      </w:r>
      <w:r w:rsidR="00DE1C74">
        <w:rPr>
          <w:rFonts w:ascii="Times New Roman" w:hAnsi="Times New Roman" w:hint="eastAsia"/>
          <w:sz w:val="24"/>
          <w:szCs w:val="24"/>
          <w:shd w:val="clear" w:color="auto" w:fill="FFFFFF"/>
        </w:rPr>
        <w:instrText>elastomer composites with water</w:instrText>
      </w:r>
      <w:r w:rsidR="00DE1C74">
        <w:rPr>
          <w:rFonts w:ascii="Times New Roman" w:hAnsi="Times New Roman" w:hint="eastAsia"/>
          <w:sz w:val="24"/>
          <w:szCs w:val="24"/>
          <w:shd w:val="clear" w:color="auto" w:fill="FFFFFF"/>
        </w:rPr>
        <w:instrText>‐</w:instrText>
      </w:r>
      <w:r w:rsidR="00DE1C74">
        <w:rPr>
          <w:rFonts w:ascii="Times New Roman" w:hAnsi="Times New Roman" w:hint="eastAsia"/>
          <w:sz w:val="24"/>
          <w:szCs w:val="24"/>
          <w:shd w:val="clear" w:color="auto" w:fill="FFFFFF"/>
        </w:rPr>
        <w:instrText>responsive mechanically dynamic properties&lt;/title&gt;&lt;secondary-title&gt;Journal of Polymer Science Part B: Polymer Physics&lt;/secondary-title&gt;&lt;/titles&gt;&lt;periodical&gt;&lt;full-title&gt;Journal of Polymer Science Part B: Polymer Physics&lt;/full-title&gt;&lt;abbr-1&gt;J. P</w:instrText>
      </w:r>
      <w:r w:rsidR="00DE1C74">
        <w:rPr>
          <w:rFonts w:ascii="Times New Roman" w:hAnsi="Times New Roman"/>
          <w:sz w:val="24"/>
          <w:szCs w:val="24"/>
          <w:shd w:val="clear" w:color="auto" w:fill="FFFFFF"/>
        </w:rPr>
        <w:instrText>olym. Sci., Part B: Polym. Phys.&lt;/abbr-1&gt;&lt;abbr-2&gt;J Polym Sci, Part B: Polym Phys&lt;/abbr-2&gt;&lt;/periodical&gt;&lt;pages&gt;55-62&lt;/pages&gt;&lt;volume&gt;52&lt;/volume&gt;&lt;number&gt;1&lt;/number&gt;&lt;dates&gt;&lt;year&gt;2014&lt;/year&gt;&lt;/dates&gt;&lt;isbn&gt;1099-0488&lt;/isbn&gt;&lt;urls&gt;&lt;/urls&gt;&lt;/record&gt;&lt;/Cite&gt;&lt;/EndNote&gt;</w:instrText>
      </w:r>
      <w:r w:rsidRPr="007E040C">
        <w:rPr>
          <w:rFonts w:ascii="Times New Roman" w:hAnsi="Times New Roman"/>
          <w:sz w:val="24"/>
          <w:szCs w:val="24"/>
          <w:shd w:val="clear" w:color="auto" w:fill="FFFFFF"/>
        </w:rPr>
        <w:fldChar w:fldCharType="separate"/>
      </w:r>
      <w:r w:rsidRPr="007E040C">
        <w:rPr>
          <w:rFonts w:ascii="Times New Roman" w:hAnsi="Times New Roman"/>
          <w:noProof/>
          <w:sz w:val="24"/>
          <w:szCs w:val="24"/>
          <w:shd w:val="clear" w:color="auto" w:fill="FFFFFF"/>
        </w:rPr>
        <w:t>(</w:t>
      </w:r>
      <w:hyperlink w:anchor="_ENREF_257" w:tooltip="Wu, 2014 #238" w:history="1">
        <w:r w:rsidR="00DE1C74" w:rsidRPr="007E040C">
          <w:rPr>
            <w:rFonts w:ascii="Times New Roman" w:hAnsi="Times New Roman"/>
            <w:noProof/>
            <w:sz w:val="24"/>
            <w:szCs w:val="24"/>
            <w:shd w:val="clear" w:color="auto" w:fill="FFFFFF"/>
          </w:rPr>
          <w:t>Wu &amp; Chen, 2014</w:t>
        </w:r>
      </w:hyperlink>
      <w:r w:rsidRPr="007E040C">
        <w:rPr>
          <w:rFonts w:ascii="Times New Roman" w:hAnsi="Times New Roman"/>
          <w:noProof/>
          <w:sz w:val="24"/>
          <w:szCs w:val="24"/>
          <w:shd w:val="clear" w:color="auto" w:fill="FFFFFF"/>
        </w:rPr>
        <w:t>)</w:t>
      </w:r>
      <w:r w:rsidRPr="007E040C">
        <w:rPr>
          <w:rFonts w:ascii="Times New Roman" w:hAnsi="Times New Roman"/>
          <w:sz w:val="24"/>
          <w:szCs w:val="24"/>
          <w:shd w:val="clear" w:color="auto" w:fill="FFFFFF"/>
        </w:rPr>
        <w:fldChar w:fldCharType="end"/>
      </w:r>
      <w:r w:rsidRPr="007E040C">
        <w:rPr>
          <w:rFonts w:ascii="Times New Roman" w:hAnsi="Times New Roman"/>
          <w:sz w:val="24"/>
          <w:szCs w:val="24"/>
          <w:shd w:val="clear" w:color="auto" w:fill="FFFFFF"/>
        </w:rPr>
        <w:t xml:space="preserve"> </w:t>
      </w:r>
      <w:r w:rsidRPr="007E040C">
        <w:rPr>
          <w:rFonts w:ascii="Times New Roman" w:hAnsi="Times New Roman"/>
          <w:sz w:val="24"/>
          <w:szCs w:val="24"/>
          <w:shd w:val="clear" w:color="auto" w:fill="FFFFFF"/>
        </w:rPr>
        <w:lastRenderedPageBreak/>
        <w:t xml:space="preserve">and drug delivery </w:t>
      </w:r>
      <w:r w:rsidRPr="007E040C">
        <w:rPr>
          <w:rFonts w:ascii="Times New Roman" w:hAnsi="Times New Roman"/>
          <w:sz w:val="24"/>
          <w:szCs w:val="24"/>
          <w:shd w:val="clear" w:color="auto" w:fill="FFFFFF"/>
        </w:rPr>
        <w:fldChar w:fldCharType="begin">
          <w:fldData xml:space="preserve">PEVuZE5vdGU+PENpdGU+PEF1dGhvcj5GZXJmZXJhLUhhcnJhcjwvQXV0aG9yPjxZZWFyPjIwMTQ8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</w:fldData>
        </w:fldChar>
      </w:r>
      <w:r w:rsidR="00DE1C74">
        <w:rPr>
          <w:rFonts w:ascii="Times New Roman" w:hAnsi="Times New Roman"/>
          <w:sz w:val="24"/>
          <w:szCs w:val="24"/>
          <w:shd w:val="clear" w:color="auto" w:fill="FFFFFF"/>
        </w:rPr>
        <w:instrText xml:space="preserve"> ADDIN EN.CITE </w:instrText>
      </w:r>
      <w:r w:rsidR="00DE1C74">
        <w:rPr>
          <w:rFonts w:ascii="Times New Roman" w:hAnsi="Times New Roman"/>
          <w:sz w:val="24"/>
          <w:szCs w:val="24"/>
          <w:shd w:val="clear" w:color="auto" w:fill="FFFFFF"/>
        </w:rPr>
        <w:fldChar w:fldCharType="begin">
          <w:fldData xml:space="preserve">PEVuZE5vdGU+PENpdGU+PEF1dGhvcj5GZXJmZXJhLUhhcnJhcjwvQXV0aG9yPjxZZWFyPjIwMTQ8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</w:fldData>
        </w:fldChar>
      </w:r>
      <w:r w:rsidR="00DE1C74">
        <w:rPr>
          <w:rFonts w:ascii="Times New Roman" w:hAnsi="Times New Roman"/>
          <w:sz w:val="24"/>
          <w:szCs w:val="24"/>
          <w:shd w:val="clear" w:color="auto" w:fill="FFFFFF"/>
        </w:rPr>
        <w:instrText xml:space="preserve"> ADDIN EN.CITE.DATA </w:instrText>
      </w:r>
      <w:r w:rsidR="00DE1C74">
        <w:rPr>
          <w:rFonts w:ascii="Times New Roman" w:hAnsi="Times New Roman"/>
          <w:sz w:val="24"/>
          <w:szCs w:val="24"/>
          <w:shd w:val="clear" w:color="auto" w:fill="FFFFFF"/>
        </w:rPr>
      </w:r>
      <w:r w:rsidR="00DE1C74">
        <w:rPr>
          <w:rFonts w:ascii="Times New Roman" w:hAnsi="Times New Roman"/>
          <w:sz w:val="24"/>
          <w:szCs w:val="24"/>
          <w:shd w:val="clear" w:color="auto" w:fill="FFFFFF"/>
        </w:rPr>
        <w:fldChar w:fldCharType="end"/>
      </w:r>
      <w:r w:rsidRPr="007E040C">
        <w:rPr>
          <w:rFonts w:ascii="Times New Roman" w:hAnsi="Times New Roman"/>
          <w:sz w:val="24"/>
          <w:szCs w:val="24"/>
          <w:shd w:val="clear" w:color="auto" w:fill="FFFFFF"/>
        </w:rPr>
      </w:r>
      <w:r w:rsidRPr="007E040C">
        <w:rPr>
          <w:rFonts w:ascii="Times New Roman" w:hAnsi="Times New Roman"/>
          <w:sz w:val="24"/>
          <w:szCs w:val="24"/>
          <w:shd w:val="clear" w:color="auto" w:fill="FFFFFF"/>
        </w:rPr>
        <w:fldChar w:fldCharType="separate"/>
      </w:r>
      <w:r w:rsidRPr="007E040C">
        <w:rPr>
          <w:rFonts w:ascii="Times New Roman" w:hAnsi="Times New Roman"/>
          <w:noProof/>
          <w:sz w:val="24"/>
          <w:szCs w:val="24"/>
          <w:shd w:val="clear" w:color="auto" w:fill="FFFFFF"/>
        </w:rPr>
        <w:t>(</w:t>
      </w:r>
      <w:hyperlink w:anchor="_ENREF_69" w:tooltip="Ferfera-Harrar, 2014 #127" w:history="1">
        <w:r w:rsidR="00DE1C74" w:rsidRPr="007E040C">
          <w:rPr>
            <w:rFonts w:ascii="Times New Roman" w:hAnsi="Times New Roman"/>
            <w:noProof/>
            <w:sz w:val="24"/>
            <w:szCs w:val="24"/>
            <w:shd w:val="clear" w:color="auto" w:fill="FFFFFF"/>
          </w:rPr>
          <w:t>Ferfera-Harrar, Aiouaz, Dairi, &amp; Hadj-Hamou, 2014</w:t>
        </w:r>
      </w:hyperlink>
      <w:r w:rsidRPr="007E040C">
        <w:rPr>
          <w:rFonts w:ascii="Times New Roman" w:hAnsi="Times New Roman"/>
          <w:noProof/>
          <w:sz w:val="24"/>
          <w:szCs w:val="24"/>
          <w:shd w:val="clear" w:color="auto" w:fill="FFFFFF"/>
        </w:rPr>
        <w:t>)</w:t>
      </w:r>
      <w:r w:rsidRPr="007E040C">
        <w:rPr>
          <w:rFonts w:ascii="Times New Roman" w:hAnsi="Times New Roman"/>
          <w:sz w:val="24"/>
          <w:szCs w:val="24"/>
          <w:shd w:val="clear" w:color="auto" w:fill="FFFFFF"/>
        </w:rPr>
        <w:fldChar w:fldCharType="end"/>
      </w:r>
      <w:r w:rsidRPr="007E040C">
        <w:rPr>
          <w:rFonts w:ascii="Times New Roman" w:hAnsi="Times New Roman"/>
          <w:sz w:val="24"/>
          <w:szCs w:val="24"/>
          <w:shd w:val="clear" w:color="auto" w:fill="FFFFFF"/>
        </w:rPr>
        <w:t xml:space="preserve">. </w:t>
      </w:r>
      <w:r w:rsidRPr="007E040C">
        <w:rPr>
          <w:rFonts w:ascii="Times New Roman" w:hAnsi="Times New Roman" w:hint="eastAsia"/>
          <w:color w:val="222222"/>
          <w:sz w:val="24"/>
          <w:shd w:val="clear" w:color="auto" w:fill="FFFFFF"/>
        </w:rPr>
        <w:t xml:space="preserve">Alginate </w:t>
      </w:r>
      <w:r w:rsidRPr="007E040C">
        <w:rPr>
          <w:rFonts w:ascii="Times New Roman" w:hAnsi="Times New Roman"/>
          <w:color w:val="222222"/>
          <w:sz w:val="24"/>
          <w:shd w:val="clear" w:color="auto" w:fill="FFFFFF"/>
        </w:rPr>
        <w:t xml:space="preserve">is a copolymer </w:t>
      </w:r>
      <w:r>
        <w:rPr>
          <w:rFonts w:ascii="Times New Roman" w:hAnsi="Times New Roman"/>
          <w:color w:val="222222"/>
          <w:sz w:val="24"/>
          <w:shd w:val="clear" w:color="auto" w:fill="FFFFFF"/>
        </w:rPr>
        <w:t>consisting</w:t>
      </w:r>
      <w:r w:rsidRPr="007E040C">
        <w:rPr>
          <w:rFonts w:ascii="Times New Roman" w:hAnsi="Times New Roman" w:hint="eastAsia"/>
          <w:color w:val="222222"/>
          <w:sz w:val="24"/>
          <w:shd w:val="clear" w:color="auto" w:fill="FFFFFF"/>
        </w:rPr>
        <w:t xml:space="preserve"> </w:t>
      </w:r>
      <w:r w:rsidRPr="007E040C">
        <w:rPr>
          <w:rFonts w:ascii="Times New Roman" w:hAnsi="Times New Roman"/>
          <w:color w:val="222222"/>
          <w:sz w:val="24"/>
          <w:shd w:val="clear" w:color="auto" w:fill="FFFFFF"/>
        </w:rPr>
        <w:t>of</w:t>
      </w:r>
      <w:r w:rsidRPr="007E040C">
        <w:rPr>
          <w:rFonts w:ascii="Times New Roman" w:hAnsi="Times New Roman" w:hint="eastAsia"/>
          <w:color w:val="222222"/>
          <w:sz w:val="24"/>
          <w:shd w:val="clear" w:color="auto" w:fill="FFFFFF"/>
        </w:rPr>
        <w:t xml:space="preserve"> </w:t>
      </w:r>
      <w:proofErr w:type="spellStart"/>
      <w:r w:rsidRPr="007E040C">
        <w:rPr>
          <w:rFonts w:ascii="Times New Roman" w:hAnsi="Times New Roman"/>
          <w:color w:val="222222"/>
          <w:sz w:val="24"/>
          <w:shd w:val="clear" w:color="auto" w:fill="FFFFFF"/>
        </w:rPr>
        <w:t>mannuronic</w:t>
      </w:r>
      <w:proofErr w:type="spellEnd"/>
      <w:r w:rsidRPr="007E040C">
        <w:rPr>
          <w:rFonts w:ascii="Times New Roman" w:hAnsi="Times New Roman"/>
          <w:color w:val="222222"/>
          <w:sz w:val="24"/>
          <w:shd w:val="clear" w:color="auto" w:fill="FFFFFF"/>
        </w:rPr>
        <w:t xml:space="preserve"> acid (M unit) and </w:t>
      </w:r>
      <w:proofErr w:type="spellStart"/>
      <w:r w:rsidRPr="007E040C">
        <w:rPr>
          <w:rFonts w:ascii="Times New Roman" w:hAnsi="Times New Roman"/>
          <w:color w:val="222222"/>
          <w:sz w:val="24"/>
          <w:shd w:val="clear" w:color="auto" w:fill="FFFFFF"/>
        </w:rPr>
        <w:t>guluronic</w:t>
      </w:r>
      <w:proofErr w:type="spellEnd"/>
      <w:r w:rsidRPr="007E040C">
        <w:rPr>
          <w:rFonts w:ascii="Times New Roman" w:hAnsi="Times New Roman"/>
          <w:color w:val="222222"/>
          <w:sz w:val="24"/>
          <w:shd w:val="clear" w:color="auto" w:fill="FFFFFF"/>
        </w:rPr>
        <w:t xml:space="preserve"> acid (G unit) </w:t>
      </w:r>
      <w:r w:rsidRPr="007E040C">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&lt;EndNote&gt;&lt;Cite&gt;&lt;Author&gt;Norajit&lt;/Author&gt;&lt;Year&gt;2010&lt;/Year&gt;&lt;RecNum&gt;193&lt;/RecNum&gt;&lt;DisplayText&gt;(Norajit, Kim, &amp;amp; Ryu, 2010)&lt;/DisplayText&gt;&lt;record&gt;&lt;rec-number&gt;193&lt;/rec-number&gt;&lt;foreign-keys&gt;&lt;key app="EN" db-id="te5fa029a5r9t9erpax5pp2lxffwxpvrw0tw" timestamp="1474391115"&gt;193&lt;/key&gt;&lt;/foreign-keys&gt;&lt;ref-type name="Journal Article"&gt;17&lt;/ref-type&gt;&lt;contributors&gt;&lt;authors&gt;&lt;author&gt;Norajit, K.&lt;/author&gt;&lt;author&gt;Kim, K. M.&lt;/author&gt;&lt;author&gt;Ryu, G. H.&lt;/author&gt;&lt;/authors&gt;&lt;/contributors&gt;&lt;auth-address&gt;Kongju Natl Univ, Dept Food Sci &amp;amp; Technol, Chungnam 340802, South Korea&amp;#xD;Jeonnam Biofood Technol Ctr, Naju 520330, Jeollanamdo, South Korea&lt;/auth-address&gt;&lt;titles&gt;&lt;title&gt;Comparative studies on the characterization and antioxidant properties of biodegradable alginate films containing ginseng extract&lt;/title&gt;&lt;secondary-title&gt;Journal of Food Engineering&lt;/secondary-title&gt;&lt;alt-title&gt;J Food Eng&amp;#xD;J Food Eng&lt;/alt-title&gt;&lt;/titles&gt;&lt;periodical&gt;&lt;full-title&gt;Journal of Food Engineering&lt;/full-title&gt;&lt;abbr-1&gt;J. Food Eng.&lt;/abbr-1&gt;&lt;abbr-2&gt;J Food Eng&lt;/abbr-2&gt;&lt;/periodical&gt;&lt;pages&gt;377-384&lt;/pages&gt;&lt;volume&gt;98&lt;/volume&gt;&lt;number&gt;3&lt;/number&gt;&lt;keywords&gt;&lt;keyword&gt;alginate film&lt;/keyword&gt;&lt;keyword&gt;extruded white ginseng&lt;/keyword&gt;&lt;keyword&gt;tensile properties&lt;/keyword&gt;&lt;keyword&gt;antioxidant properties&lt;/keyword&gt;&lt;keyword&gt;plant essential oils&lt;/keyword&gt;&lt;keyword&gt;puree edible films&lt;/keyword&gt;&lt;keyword&gt;antimicrobial properties&lt;/keyword&gt;&lt;keyword&gt;gelatin&lt;/keyword&gt;&lt;keyword&gt;ginsenosides&lt;/keyword&gt;&lt;keyword&gt;barrier&lt;/keyword&gt;&lt;keyword&gt;ca2+&lt;/keyword&gt;&lt;keyword&gt;skin&lt;/keyword&gt;&lt;/keywords&gt;&lt;dates&gt;&lt;year&gt;2010&lt;/year&gt;&lt;pub-dates&gt;&lt;date&gt;Jun&lt;/date&gt;&lt;/pub-dates&gt;&lt;/dates&gt;&lt;isbn&gt;0260-8774&lt;/isbn&gt;&lt;accession-num&gt;WOS:000276115700013&lt;/accession-num&gt;&lt;urls&gt;&lt;related-urls&gt;&lt;url&gt;&amp;lt;Go to ISI&amp;gt;://WOS:000276115700013&lt;/url&gt;&lt;/related-urls&gt;&lt;/urls&gt;&lt;language&gt;English&lt;/language&gt;&lt;/record&gt;&lt;/Cite&gt;&lt;/EndNote&gt;</w:instrText>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178" w:tooltip="Norajit, 2010 #193" w:history="1">
        <w:r w:rsidR="00DE1C74" w:rsidRPr="007E040C">
          <w:rPr>
            <w:rFonts w:ascii="Times New Roman" w:hAnsi="Times New Roman"/>
            <w:noProof/>
            <w:color w:val="222222"/>
            <w:sz w:val="24"/>
            <w:shd w:val="clear" w:color="auto" w:fill="FFFFFF"/>
          </w:rPr>
          <w:t>Norajit, Kim, &amp; Ryu, 2010</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t xml:space="preserve">. </w:t>
      </w:r>
      <w:r w:rsidRPr="007E040C">
        <w:rPr>
          <w:rFonts w:ascii="Times New Roman" w:hAnsi="Times New Roman" w:hint="eastAsia"/>
          <w:color w:val="222222"/>
          <w:sz w:val="24"/>
          <w:shd w:val="clear" w:color="auto" w:fill="FFFFFF"/>
        </w:rPr>
        <w:t xml:space="preserve">G blocks </w:t>
      </w:r>
      <w:r w:rsidRPr="007E040C">
        <w:rPr>
          <w:rFonts w:ascii="Times New Roman" w:hAnsi="Times New Roman"/>
          <w:color w:val="222222"/>
          <w:sz w:val="24"/>
          <w:shd w:val="clear" w:color="auto" w:fill="FFFFFF"/>
        </w:rPr>
        <w:t>of</w:t>
      </w:r>
      <w:r w:rsidRPr="007E040C">
        <w:rPr>
          <w:rFonts w:ascii="Times New Roman" w:hAnsi="Times New Roman" w:hint="eastAsia"/>
          <w:color w:val="222222"/>
          <w:sz w:val="24"/>
          <w:shd w:val="clear" w:color="auto" w:fill="FFFFFF"/>
        </w:rPr>
        <w:t xml:space="preserve"> different alginate chains </w:t>
      </w:r>
      <w:r w:rsidRPr="007E040C">
        <w:rPr>
          <w:rFonts w:ascii="Times New Roman" w:hAnsi="Times New Roman"/>
          <w:color w:val="222222"/>
          <w:sz w:val="24"/>
          <w:shd w:val="clear" w:color="auto" w:fill="FFFFFF"/>
        </w:rPr>
        <w:t>can</w:t>
      </w:r>
      <w:r w:rsidRPr="007E040C">
        <w:rPr>
          <w:rFonts w:ascii="Times New Roman" w:hAnsi="Times New Roman" w:hint="eastAsia"/>
          <w:color w:val="222222"/>
          <w:sz w:val="24"/>
          <w:shd w:val="clear" w:color="auto" w:fill="FFFFFF"/>
        </w:rPr>
        <w:t xml:space="preserve"> be easily crosslinked through the ionic </w:t>
      </w:r>
      <w:r w:rsidRPr="007E040C">
        <w:rPr>
          <w:rFonts w:ascii="Times New Roman" w:hAnsi="Times New Roman"/>
          <w:color w:val="222222"/>
          <w:sz w:val="24"/>
          <w:shd w:val="clear" w:color="auto" w:fill="FFFFFF"/>
        </w:rPr>
        <w:t>interaction</w:t>
      </w:r>
      <w:r w:rsidRPr="007E040C">
        <w:rPr>
          <w:rFonts w:ascii="Times New Roman" w:hAnsi="Times New Roman" w:hint="eastAsia"/>
          <w:color w:val="222222"/>
          <w:sz w:val="24"/>
          <w:shd w:val="clear" w:color="auto" w:fill="FFFFFF"/>
        </w:rPr>
        <w:t xml:space="preserve"> by the multivalent cations such as calcium cation (Ca</w:t>
      </w:r>
      <w:r w:rsidRPr="007E040C">
        <w:rPr>
          <w:rFonts w:ascii="Times New Roman" w:hAnsi="Times New Roman" w:hint="eastAsia"/>
          <w:color w:val="222222"/>
          <w:sz w:val="24"/>
          <w:shd w:val="clear" w:color="auto" w:fill="FFFFFF"/>
          <w:vertAlign w:val="superscript"/>
        </w:rPr>
        <w:t>2+</w:t>
      </w:r>
      <w:r w:rsidRPr="007E040C">
        <w:rPr>
          <w:rFonts w:ascii="Times New Roman" w:hAnsi="Times New Roman" w:hint="eastAsia"/>
          <w:color w:val="222222"/>
          <w:sz w:val="24"/>
          <w:shd w:val="clear" w:color="auto" w:fill="FFFFFF"/>
        </w:rPr>
        <w:t>)</w:t>
      </w:r>
      <w:r w:rsidRPr="007E040C">
        <w:rPr>
          <w:rFonts w:ascii="Times New Roman" w:hAnsi="Times New Roman"/>
          <w:color w:val="222222"/>
          <w:sz w:val="24"/>
          <w:shd w:val="clear" w:color="auto" w:fill="FFFFFF"/>
        </w:rPr>
        <w:t xml:space="preserve"> </w:t>
      </w:r>
      <w:r w:rsidRPr="007E040C">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&lt;EndNote&gt;&lt;Cite&gt;&lt;Author&gt;George&lt;/Author&gt;&lt;Year&gt;2006&lt;/Year&gt;&lt;RecNum&gt;167&lt;/RecNum&gt;&lt;DisplayText&gt;(George &amp;amp; Abraham, 2006)&lt;/DisplayText&gt;&lt;record&gt;&lt;rec-number&gt;167&lt;/rec-number&gt;&lt;foreign-keys&gt;&lt;key app="EN" db-id="te5fa029a5r9t9erpax5pp2lxffwxpvrw0tw" timestamp="1472030455"&gt;167&lt;/key&gt;&lt;/foreign-keys&gt;&lt;ref-type name="Journal Article"&gt;17&lt;/ref-type&gt;&lt;contributors&gt;&lt;authors&gt;&lt;author&gt;George, M.&lt;/author&gt;&lt;author&gt;Abraham, T. E.&lt;/author&gt;&lt;/authors&gt;&lt;/contributors&gt;&lt;auth-address&gt;CSIR, Reg Res Lab, Div Chem Sci, Polymer Sect, Trivandrum 695019, Kerala, India&lt;/auth-address&gt;&lt;titles&gt;&lt;title&gt;Polyionic hydrocolloids for the intestinal delivery of protein drugs: Alginate and chitosan - a review&lt;/title&gt;&lt;secondary-title&gt;Journal of Controlled Release&lt;/secondary-title&gt;&lt;alt-title&gt;J Control Release&amp;#xD;J Control Release&lt;/alt-title&gt;&lt;/titles&gt;&lt;periodical&gt;&lt;full-title&gt;Journal of Controlled Release&lt;/full-title&gt;&lt;abbr-1&gt;J. Controlled Release&lt;/abbr-1&gt;&lt;abbr-2&gt;J Controlled Release&lt;/abbr-2&gt;&lt;/periodical&gt;&lt;pages&gt;1-14&lt;/pages&gt;&lt;volume&gt;114&lt;/volume&gt;&lt;number&gt;1&lt;/number&gt;&lt;keywords&gt;&lt;keyword&gt;alginate&lt;/keyword&gt;&lt;keyword&gt;chitosan&lt;/keyword&gt;&lt;keyword&gt;polyions&lt;/keyword&gt;&lt;keyword&gt;protein drugs&lt;/keyword&gt;&lt;keyword&gt;intestinal delivery&lt;/keyword&gt;&lt;keyword&gt;in-vitro evaluation&lt;/keyword&gt;&lt;keyword&gt;poly-l-lysine&lt;/keyword&gt;&lt;keyword&gt;caco-2 cell monolayers&lt;/keyword&gt;&lt;keyword&gt;n-trimethyl chitosan&lt;/keyword&gt;&lt;keyword&gt;controlled-release&lt;/keyword&gt;&lt;keyword&gt;gel beads&lt;/keyword&gt;&lt;keyword&gt;sodium-alginate&lt;/keyword&gt;&lt;keyword&gt;cross-linking&lt;/keyword&gt;&lt;keyword&gt;oral delivery&lt;/keyword&gt;&lt;keyword&gt;n,o-carboxymethyl chitosan&lt;/keyword&gt;&lt;/keywords&gt;&lt;dates&gt;&lt;year&gt;2006&lt;/year&gt;&lt;pub-dates&gt;&lt;date&gt;Aug 10&lt;/date&gt;&lt;/pub-dates&gt;&lt;/dates&gt;&lt;isbn&gt;0168-3659&lt;/isbn&gt;&lt;accession-num&gt;WOS:000240052500001&lt;/accession-num&gt;&lt;urls&gt;&lt;related-urls&gt;&lt;url&gt;&amp;lt;Go to ISI&amp;gt;://WOS:000240052500001&lt;/url&gt;&lt;/related-urls&gt;&lt;/urls&gt;&lt;language&gt;English&lt;/language&gt;&lt;/record&gt;&lt;/Cite&gt;&lt;/EndNote&gt;</w:instrText>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80" w:tooltip="George, 2006 #167" w:history="1">
        <w:r w:rsidR="00DE1C74" w:rsidRPr="007E040C">
          <w:rPr>
            <w:rFonts w:ascii="Times New Roman" w:hAnsi="Times New Roman"/>
            <w:noProof/>
            <w:color w:val="222222"/>
            <w:sz w:val="24"/>
            <w:shd w:val="clear" w:color="auto" w:fill="FFFFFF"/>
          </w:rPr>
          <w:t>George &amp; Abraham, 2006</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Pr>
          <w:rFonts w:ascii="Times New Roman" w:hAnsi="Times New Roman"/>
          <w:color w:val="222222"/>
          <w:sz w:val="24"/>
          <w:shd w:val="clear" w:color="auto" w:fill="FFFFFF"/>
        </w:rPr>
        <w:t xml:space="preserve"> while M blocks do not react with other cations</w:t>
      </w:r>
      <w:r w:rsidRPr="007E040C">
        <w:rPr>
          <w:rFonts w:ascii="Times New Roman" w:hAnsi="Times New Roman"/>
          <w:color w:val="222222"/>
          <w:sz w:val="24"/>
          <w:shd w:val="clear" w:color="auto" w:fill="FFFFFF"/>
        </w:rPr>
        <w:t>.</w:t>
      </w:r>
      <w:r w:rsidRPr="007E040C">
        <w:rPr>
          <w:rFonts w:ascii="Times New Roman" w:hAnsi="Times New Roman" w:hint="eastAsia"/>
          <w:color w:val="222222"/>
          <w:sz w:val="24"/>
          <w:shd w:val="clear" w:color="auto" w:fill="FFFFFF"/>
          <w:vertAlign w:val="superscript"/>
        </w:rPr>
        <w:t xml:space="preserve"> </w:t>
      </w:r>
      <w:r w:rsidRPr="007E040C">
        <w:rPr>
          <w:rFonts w:ascii="Times New Roman" w:hAnsi="Times New Roman"/>
          <w:color w:val="222222"/>
          <w:sz w:val="24"/>
          <w:shd w:val="clear" w:color="auto" w:fill="FFFFFF"/>
        </w:rPr>
        <w:t xml:space="preserve">Alginate is widely used in the applications of food packaging </w:t>
      </w:r>
      <w:r w:rsidRPr="007E040C">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&lt;EndNote&gt;&lt;Cite&gt;&lt;Author&gt;Abdollahi&lt;/Author&gt;&lt;Year&gt;2013&lt;/Year&gt;&lt;RecNum&gt;194&lt;/RecNum&gt;&lt;DisplayText&gt;(Abdollahi et al., 2013)&lt;/DisplayText&gt;&lt;record&gt;&lt;rec-number&gt;194&lt;/rec-number&gt;&lt;foreign-keys&gt;&lt;key app="EN" db-id="te5fa029a5r9t9erpax5pp2lxffwxpvrw0tw" timestamp="1474391421"&gt;194&lt;/key&gt;&lt;/foreign-keys&gt;&lt;ref-type name="Journal Article"&gt;17&lt;/ref-type&gt;&lt;contributors&gt;&lt;authors&gt;&lt;author&gt;Abdollahi, M.&lt;/author&gt;&lt;author&gt;Alboofetileh, M.&lt;/author&gt;&lt;author&gt;Rezaei, M.&lt;/author&gt;&lt;author&gt;Behrooz, R.&lt;/author&gt;&lt;/authors&gt;&lt;/contributors&gt;&lt;auth-address&gt;Tarbiat Modares Univ, Fac Marine Sci, Dept Fisheries, Noor, Iran&amp;#xD;Tarbiat Modares Univ, Fac Nat Resource, Dept Wood &amp;amp; Paper Technol, Noor, Iran&lt;/auth-address&gt;&lt;titles&gt;&lt;title&gt;Comparing physico-mechanical and thermal properties of alginate nanocomposite films reinforced with organic and/or inorganic nanofillers&lt;/title&gt;&lt;secondary-title&gt;Food Hydrocolloids&lt;/secondary-title&gt;&lt;alt-title&gt;Food Hydrocolloid&amp;#xD;Food Hydrocolloid&lt;/alt-title&gt;&lt;/titles&gt;&lt;pages&gt;416-424&lt;/pages&gt;&lt;volume&gt;32&lt;/volume&gt;&lt;number&gt;2&lt;/number&gt;&lt;keywords&gt;&lt;keyword&gt;alginate film&lt;/keyword&gt;&lt;keyword&gt;food packaging&lt;/keyword&gt;&lt;keyword&gt;nanocellulose&lt;/keyword&gt;&lt;keyword&gt;nanoclay&lt;/keyword&gt;&lt;keyword&gt;nanocomposite&lt;/keyword&gt;&lt;keyword&gt;mechanical-properties&lt;/keyword&gt;&lt;keyword&gt;cellulose nanocrystals&lt;/keyword&gt;&lt;keyword&gt;packaging applications&lt;/keyword&gt;&lt;keyword&gt;bio-nanocomposites&lt;/keyword&gt;&lt;keyword&gt;starch&lt;/keyword&gt;&lt;keyword&gt;chitosan&lt;/keyword&gt;&lt;keyword&gt;composites&lt;/keyword&gt;&lt;keyword&gt;hydrolysis&lt;/keyword&gt;&lt;keyword&gt;extract&lt;/keyword&gt;&lt;keyword&gt;acid&lt;/keyword&gt;&lt;/keywords&gt;&lt;dates&gt;&lt;year&gt;2013&lt;/year&gt;&lt;pub-dates&gt;&lt;date&gt;Aug&lt;/date&gt;&lt;/pub-dates&gt;&lt;/dates&gt;&lt;isbn&gt;0268-005x&lt;/isbn&gt;&lt;accession-num&gt;WOS:000317184100025&lt;/accession-num&gt;&lt;urls&gt;&lt;related-urls&gt;&lt;url&gt;&amp;lt;Go to ISI&amp;gt;://WOS:000317184100025&lt;/url&gt;&lt;/related-urls&gt;&lt;/urls&gt;&lt;language&gt;English&lt;/language&gt;&lt;/record&gt;&lt;/Cite&gt;&lt;/EndNote&gt;</w:instrText>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2" w:tooltip="Abdollahi, 2013 #194" w:history="1">
        <w:r w:rsidR="00DE1C74" w:rsidRPr="007E040C">
          <w:rPr>
            <w:rFonts w:ascii="Times New Roman" w:hAnsi="Times New Roman"/>
            <w:noProof/>
            <w:color w:val="222222"/>
            <w:sz w:val="24"/>
            <w:shd w:val="clear" w:color="auto" w:fill="FFFFFF"/>
          </w:rPr>
          <w:t>Abdollahi et al., 2013</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t xml:space="preserve">, drug delivery </w:t>
      </w:r>
      <w:r w:rsidRPr="007E040C">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&lt;EndNote&gt;&lt;Cite&gt;&lt;Author&gt;Tonnesen&lt;/Author&gt;&lt;Year&gt;2002&lt;/Year&gt;&lt;RecNum&gt;195&lt;/RecNum&gt;&lt;DisplayText&gt;(Tonnesen &amp;amp; Karlsen, 2002)&lt;/DisplayText&gt;&lt;record&gt;&lt;rec-number&gt;195&lt;/rec-number&gt;&lt;foreign-keys&gt;&lt;key app="EN" db-id="te5fa029a5r9t9erpax5pp2lxffwxpvrw0tw" timestamp="1474391604"&gt;195&lt;/key&gt;&lt;/foreign-keys&gt;&lt;ref-type name="Journal Article"&gt;17&lt;/ref-type&gt;&lt;contributors&gt;&lt;authors&gt;&lt;author&gt;Tonnesen, H. H.&lt;/author&gt;&lt;author&gt;Karlsen, J.&lt;/author&gt;&lt;/authors&gt;&lt;/contributors&gt;&lt;auth-address&gt;Univ Oslo, Inst Pharm, N-0316 Oslo, Norway&lt;/auth-address&gt;&lt;titles&gt;&lt;title&gt;Alginate in drug delivery systems&lt;/title&gt;&lt;secondary-title&gt;Drug Development and Industrial Pharmacy&lt;/secondary-title&gt;&lt;alt-title&gt;Drug Dev Ind Pharm&amp;#xD;Drug Dev Ind Pharm&lt;/alt-title&gt;&lt;/titles&gt;&lt;periodical&gt;&lt;full-title&gt;Drug Development and Industrial Pharmacy&lt;/full-title&gt;&lt;abbr-1&gt;Drug Dev. Ind. Pharm.&lt;/abbr-1&gt;&lt;abbr-2&gt;Drug Dev Ind Pharm&lt;/abbr-2&gt;&lt;/periodical&gt;&lt;pages&gt;621-630&lt;/pages&gt;&lt;volume&gt;28&lt;/volume&gt;&lt;number&gt;6&lt;/number&gt;&lt;keywords&gt;&lt;keyword&gt;alginate&lt;/keyword&gt;&lt;keyword&gt;controlled release&lt;/keyword&gt;&lt;keyword&gt;drug delivery&lt;/keyword&gt;&lt;keyword&gt;core hydrocolloid capsules&lt;/keyword&gt;&lt;keyword&gt;in-vitro evaluation&lt;/keyword&gt;&lt;keyword&gt;sodium alginate&lt;/keyword&gt;&lt;keyword&gt;sustained-release&lt;/keyword&gt;&lt;keyword&gt;gel beads&lt;/keyword&gt;&lt;keyword&gt;entrapment efficiency&lt;/keyword&gt;&lt;keyword&gt;biopharmaceutical evaluation&lt;/keyword&gt;&lt;keyword&gt;composite-particles&lt;/keyword&gt;&lt;keyword&gt;formulation factors&lt;/keyword&gt;&lt;keyword&gt;gelatin capsules&lt;/keyword&gt;&lt;/keywords&gt;&lt;dates&gt;&lt;year&gt;2002&lt;/year&gt;&lt;/dates&gt;&lt;isbn&gt;0363-9045&lt;/isbn&gt;&lt;accession-num&gt;WOS:000176824400001&lt;/accession-num&gt;&lt;urls&gt;&lt;related-urls&gt;&lt;url&gt;&amp;lt;Go to ISI&amp;gt;://WOS:000176824400001&lt;/url&gt;&lt;/related-urls&gt;&lt;/urls&gt;&lt;language&gt;English&lt;/language&gt;&lt;/record&gt;&lt;/Cite&gt;&lt;/EndNote&gt;</w:instrText>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232" w:tooltip="Tonnesen, 2002 #195" w:history="1">
        <w:r w:rsidR="00DE1C74" w:rsidRPr="007E040C">
          <w:rPr>
            <w:rFonts w:ascii="Times New Roman" w:hAnsi="Times New Roman"/>
            <w:noProof/>
            <w:color w:val="222222"/>
            <w:sz w:val="24"/>
            <w:shd w:val="clear" w:color="auto" w:fill="FFFFFF"/>
          </w:rPr>
          <w:t>Tonnesen &amp; Karlsen, 2002</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t xml:space="preserve"> and enzyme carrier </w:t>
      </w:r>
      <w:r w:rsidRPr="007E040C">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&lt;EndNote&gt;&lt;Cite&gt;&lt;Author&gt;Gorenek&lt;/Author&gt;&lt;Year&gt;2004&lt;/Year&gt;&lt;RecNum&gt;196&lt;/RecNum&gt;&lt;DisplayText&gt;(Gorenek, Akyilmaz, &amp;amp; Dinckaya, 2004)&lt;/DisplayText&gt;&lt;record&gt;&lt;rec-number&gt;196&lt;/rec-number&gt;&lt;foreign-keys&gt;&lt;key app="EN" db-id="te5fa029a5r9t9erpax5pp2lxffwxpvrw0tw" timestamp="1474391760"&gt;196&lt;/key&gt;&lt;/foreign-keys&gt;&lt;ref-type name="Journal Article"&gt;17&lt;/ref-type&gt;&lt;contributors&gt;&lt;authors&gt;&lt;author&gt;Gorenek, G.&lt;/author&gt;&lt;author&gt;Akyilmaz, E.&lt;/author&gt;&lt;author&gt;Dinckaya, E.&lt;/author&gt;&lt;/authors&gt;&lt;/contributors&gt;&lt;auth-address&gt;Akyilmaz, E&amp;#xD;Ege Univ, Fac Sci, Dept Biochem, TR-35100 Bornova, Turkey&amp;#xD;Ege Univ, Fac Sci, Dept Biochem, TR-35100 Bornova, Turkey&lt;/auth-address&gt;&lt;titles&gt;&lt;title&gt;Immobilization of catalase by entrapping in alginate beads and catalase biosensor preparation for the determination of hydrogen peroxide decomposition&lt;/title&gt;&lt;secondary-title&gt;Artificial Cells Blood Substitutes and Biotechnology&lt;/secondary-title&gt;&lt;alt-title&gt;Artif Cell Blood Sub&amp;#xD;Artif Cell Blood Sub&lt;/alt-title&gt;&lt;/titles&gt;&lt;pages&gt;453-461&lt;/pages&gt;&lt;volume&gt;32&lt;/volume&gt;&lt;number&gt;3&lt;/number&gt;&lt;keywords&gt;&lt;keyword&gt;immobilization&lt;/keyword&gt;&lt;keyword&gt;catalase&lt;/keyword&gt;&lt;keyword&gt;alginate&lt;/keyword&gt;&lt;keyword&gt;biosensor&lt;/keyword&gt;&lt;keyword&gt;hydrogen peroxide&lt;/keyword&gt;&lt;keyword&gt;liver catalase&lt;/keyword&gt;&lt;/keywords&gt;&lt;dates&gt;&lt;year&gt;2004&lt;/year&gt;&lt;/dates&gt;&lt;isbn&gt;1073-1199&lt;/isbn&gt;&lt;accession-num&gt;WOS:000224466700009&lt;/accession-num&gt;&lt;urls&gt;&lt;related-urls&gt;&lt;url&gt;&amp;lt;Go to ISI&amp;gt;://WOS:000224466700009&lt;/url&gt;&lt;/related-urls&gt;&lt;/urls&gt;&lt;language&gt;English&lt;/language&gt;&lt;/record&gt;&lt;/Cite&gt;&lt;/EndNote&gt;</w:instrText>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87" w:tooltip="Gorenek, 2004 #196" w:history="1">
        <w:r w:rsidR="00DE1C74" w:rsidRPr="007E040C">
          <w:rPr>
            <w:rFonts w:ascii="Times New Roman" w:hAnsi="Times New Roman"/>
            <w:noProof/>
            <w:color w:val="222222"/>
            <w:sz w:val="24"/>
            <w:shd w:val="clear" w:color="auto" w:fill="FFFFFF"/>
          </w:rPr>
          <w:t>Gorenek, Akyilmaz, &amp; Dinckaya, 2004</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t xml:space="preserve"> because of the biocompatibility</w:t>
      </w:r>
      <w:r w:rsidRPr="007E040C">
        <w:rPr>
          <w:rFonts w:ascii="Times New Roman" w:hAnsi="Times New Roman" w:hint="eastAsia"/>
          <w:color w:val="222222"/>
          <w:sz w:val="24"/>
          <w:shd w:val="clear" w:color="auto" w:fill="FFFFFF"/>
        </w:rPr>
        <w:t xml:space="preserve"> </w:t>
      </w:r>
      <w:r w:rsidRPr="007E040C">
        <w:rPr>
          <w:rFonts w:ascii="Times New Roman" w:hAnsi="Times New Roman"/>
          <w:color w:val="222222"/>
          <w:sz w:val="24"/>
          <w:shd w:val="clear" w:color="auto" w:fill="FFFFFF"/>
        </w:rPr>
        <w:fldChar w:fldCharType="begin">
          <w:fldData xml:space="preserve">PEVuZE5vdGU+PENpdGU+PEF1dGhvcj5Lb25nPC9BdXRob3I+PFllYXI+MjAwMzwvWWVhcj48UmVj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PEVuZE5vdGU+PENpdGU+PEF1dGhvcj5Lb25nPC9BdXRob3I+PFllYXI+MjAwMzwvWWVhcj48UmVj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18" w:tooltip="Baumberger, 2010 #138" w:history="1">
        <w:r w:rsidR="00DE1C74" w:rsidRPr="007E040C">
          <w:rPr>
            <w:rFonts w:ascii="Times New Roman" w:hAnsi="Times New Roman"/>
            <w:noProof/>
            <w:color w:val="222222"/>
            <w:sz w:val="24"/>
            <w:shd w:val="clear" w:color="auto" w:fill="FFFFFF"/>
          </w:rPr>
          <w:t>Baumberger &amp; Ronsin, 2010</w:t>
        </w:r>
      </w:hyperlink>
      <w:r w:rsidRPr="007E040C">
        <w:rPr>
          <w:rFonts w:ascii="Times New Roman" w:hAnsi="Times New Roman"/>
          <w:noProof/>
          <w:color w:val="222222"/>
          <w:sz w:val="24"/>
          <w:shd w:val="clear" w:color="auto" w:fill="FFFFFF"/>
        </w:rPr>
        <w:t xml:space="preserve">; </w:t>
      </w:r>
      <w:hyperlink w:anchor="_ENREF_137" w:tooltip="Kong, 2003 #137" w:history="1">
        <w:r w:rsidR="00DE1C74" w:rsidRPr="007E040C">
          <w:rPr>
            <w:rFonts w:ascii="Times New Roman" w:hAnsi="Times New Roman"/>
            <w:noProof/>
            <w:color w:val="222222"/>
            <w:sz w:val="24"/>
            <w:shd w:val="clear" w:color="auto" w:fill="FFFFFF"/>
          </w:rPr>
          <w:t>Kong, Wong, &amp; Mooney, 2003</w:t>
        </w:r>
      </w:hyperlink>
      <w:r w:rsidRPr="007E040C">
        <w:rPr>
          <w:rFonts w:ascii="Times New Roman" w:hAnsi="Times New Roman"/>
          <w:noProof/>
          <w:color w:val="222222"/>
          <w:sz w:val="24"/>
          <w:shd w:val="clear" w:color="auto" w:fill="FFFFFF"/>
        </w:rPr>
        <w:t xml:space="preserve">; </w:t>
      </w:r>
      <w:hyperlink w:anchor="_ENREF_275" w:tooltip="Zhao, 2010 #139" w:history="1">
        <w:r w:rsidR="00DE1C74" w:rsidRPr="007E040C">
          <w:rPr>
            <w:rFonts w:ascii="Times New Roman" w:hAnsi="Times New Roman"/>
            <w:noProof/>
            <w:color w:val="222222"/>
            <w:sz w:val="24"/>
            <w:shd w:val="clear" w:color="auto" w:fill="FFFFFF"/>
          </w:rPr>
          <w:t>Zhao, Huebsch, Mooney, &amp; Suo, 2010</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t xml:space="preserve"> and biodegradability </w:t>
      </w:r>
      <w:r w:rsidRPr="007E040C">
        <w:rPr>
          <w:rFonts w:ascii="Times New Roman" w:hAnsi="Times New Roman"/>
          <w:color w:val="222222"/>
          <w:sz w:val="24"/>
          <w:shd w:val="clear" w:color="auto" w:fill="FFFFFF"/>
        </w:rPr>
        <w:fldChar w:fldCharType="begin">
          <w:fldData xml:space="preserve">PEVuZE5vdGU+PENpdGU+PEF1dGhvcj5LaW08L0F1dGhvcj48WWVhcj4yMDExPC9ZZWFyPjxSZWNO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PEVuZE5vdGU+PENpdGU+PEF1dGhvcj5LaW08L0F1dGhvcj48WWVhcj4yMDExPC9ZZWFyPjxSZWNO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132" w:tooltip="Kim, 2011 #172" w:history="1">
        <w:r w:rsidR="00DE1C74" w:rsidRPr="007E040C">
          <w:rPr>
            <w:rFonts w:ascii="Times New Roman" w:hAnsi="Times New Roman"/>
            <w:noProof/>
            <w:color w:val="222222"/>
            <w:sz w:val="24"/>
            <w:shd w:val="clear" w:color="auto" w:fill="FFFFFF"/>
          </w:rPr>
          <w:t>Kim, Lee, &amp; Lee, 2011</w:t>
        </w:r>
      </w:hyperlink>
      <w:r w:rsidRPr="007E040C">
        <w:rPr>
          <w:rFonts w:ascii="Times New Roman" w:hAnsi="Times New Roman"/>
          <w:noProof/>
          <w:color w:val="222222"/>
          <w:sz w:val="24"/>
          <w:shd w:val="clear" w:color="auto" w:fill="FFFFFF"/>
        </w:rPr>
        <w:t xml:space="preserve">; </w:t>
      </w:r>
      <w:hyperlink w:anchor="_ENREF_209" w:tooltip="Schaumann, 1990 #173" w:history="1">
        <w:r w:rsidR="00DE1C74" w:rsidRPr="007E040C">
          <w:rPr>
            <w:rFonts w:ascii="Times New Roman" w:hAnsi="Times New Roman"/>
            <w:noProof/>
            <w:color w:val="222222"/>
            <w:sz w:val="24"/>
            <w:shd w:val="clear" w:color="auto" w:fill="FFFFFF"/>
          </w:rPr>
          <w:t>Schaumann &amp; Weide, 1990</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t>. Alginate can be degraded under mild conditions</w:t>
      </w:r>
      <w:r w:rsidRPr="007E040C">
        <w:rPr>
          <w:rFonts w:ascii="Times New Roman" w:hAnsi="Times New Roman" w:hint="eastAsia"/>
          <w:color w:val="222222"/>
          <w:sz w:val="24"/>
          <w:shd w:val="clear" w:color="auto" w:fill="FFFFFF"/>
        </w:rPr>
        <w:t xml:space="preserve"> by </w:t>
      </w:r>
      <w:r w:rsidRPr="007E040C">
        <w:rPr>
          <w:rFonts w:ascii="Times New Roman" w:hAnsi="Times New Roman"/>
          <w:color w:val="222222"/>
          <w:sz w:val="24"/>
          <w:shd w:val="clear" w:color="auto" w:fill="FFFFFF"/>
        </w:rPr>
        <w:t>either</w:t>
      </w:r>
      <w:r w:rsidRPr="007E040C">
        <w:rPr>
          <w:rFonts w:ascii="Times New Roman" w:hAnsi="Times New Roman" w:hint="eastAsia"/>
          <w:color w:val="222222"/>
          <w:sz w:val="24"/>
          <w:shd w:val="clear" w:color="auto" w:fill="FFFFFF"/>
        </w:rPr>
        <w:t xml:space="preserve"> </w:t>
      </w:r>
      <w:r w:rsidRPr="007E040C">
        <w:rPr>
          <w:rFonts w:ascii="Times New Roman" w:hAnsi="Times New Roman"/>
          <w:color w:val="222222"/>
          <w:sz w:val="24"/>
          <w:shd w:val="clear" w:color="auto" w:fill="FFFFFF"/>
        </w:rPr>
        <w:t xml:space="preserve">alginate </w:t>
      </w:r>
      <w:proofErr w:type="spellStart"/>
      <w:r w:rsidRPr="007E040C">
        <w:rPr>
          <w:rFonts w:ascii="Times New Roman" w:hAnsi="Times New Roman"/>
          <w:color w:val="222222"/>
          <w:sz w:val="24"/>
          <w:shd w:val="clear" w:color="auto" w:fill="FFFFFF"/>
        </w:rPr>
        <w:t>lyase</w:t>
      </w:r>
      <w:proofErr w:type="spellEnd"/>
      <w:r w:rsidRPr="007E040C">
        <w:rPr>
          <w:rFonts w:ascii="Times New Roman" w:hAnsi="Times New Roman"/>
          <w:color w:val="222222"/>
          <w:sz w:val="24"/>
          <w:shd w:val="clear" w:color="auto" w:fill="FFFFFF"/>
        </w:rPr>
        <w:t xml:space="preserve"> enzyme </w:t>
      </w:r>
      <w:r w:rsidRPr="007E040C">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&lt;EndNote&gt;&lt;Cite&gt;&lt;Author&gt;Kim&lt;/Author&gt;&lt;Year&gt;2011&lt;/Year&gt;&lt;RecNum&gt;172&lt;/RecNum&gt;&lt;DisplayText&gt;(Kim et al., 2011)&lt;/DisplayText&gt;&lt;record&gt;&lt;rec-number&gt;172&lt;/rec-number&gt;&lt;foreign-keys&gt;&lt;key app="EN" db-id="te5fa029a5r9t9erpax5pp2lxffwxpvrw0tw" timestamp="1472812668"&gt;172&lt;/key&gt;&lt;/foreign-keys&gt;&lt;ref-type name="Journal Article"&gt;17&lt;/ref-type&gt;&lt;contributors&gt;&lt;authors&gt;&lt;author&gt;Kim, H. S.&lt;/author&gt;&lt;author&gt;Lee, C. G.&lt;/author&gt;&lt;author&gt;Lee, E. Y.&lt;/author&gt;&lt;/authors&gt;&lt;/contributors&gt;&lt;auth-address&gt;Kyungsung Univ, Dept Food Sci &amp;amp; Biotechnol, Pusan 608736, South Korea&amp;#xD;Inha Univ, Dept Biotechnol, Inchon 402751, South Korea&amp;#xD;Kyung Hee Univ, Dept Chem Engn, Yongin 446701, South Korea&lt;/auth-address&gt;&lt;titles&gt;&lt;title&gt;Alginate Lyase: Structure, Property, and Application&lt;/title&gt;&lt;secondary-title&gt;Biotechnology and Bioprocess Engineering&lt;/secondary-title&gt;&lt;alt-title&gt;Biotechnol Bioproc E&amp;#xD;Biotechnol Bioproc E&lt;/alt-title&gt;&lt;/titles&gt;&lt;pages&gt;843-851&lt;/pages&gt;&lt;volume&gt;16&lt;/volume&gt;&lt;number&gt;5&lt;/number&gt;&lt;keywords&gt;&lt;keyword&gt;alginate&lt;/keyword&gt;&lt;keyword&gt;alginate lyase&lt;/keyword&gt;&lt;keyword&gt;alginate oligosaccharides&lt;/keyword&gt;&lt;keyword&gt;unsaturated monosaccharide&lt;/keyword&gt;&lt;keyword&gt;sphingomonas sp a1&lt;/keyword&gt;&lt;keyword&gt;tumefaciens strain c58&lt;/keyword&gt;&lt;keyword&gt;streptomyces sp alg-5&lt;/keyword&gt;&lt;keyword&gt;pseudomonas-aeruginosa&lt;/keyword&gt;&lt;keyword&gt;azotobacter-vinelandii&lt;/keyword&gt;&lt;keyword&gt;crystal-structure&lt;/keyword&gt;&lt;keyword&gt;escherichia-coli&lt;/keyword&gt;&lt;keyword&gt;agrobacterium-tumefaciens&lt;/keyword&gt;&lt;keyword&gt;molecular-identification&lt;/keyword&gt;&lt;keyword&gt;polysaccharide lyases&lt;/keyword&gt;&lt;/keywords&gt;&lt;dates&gt;&lt;year&gt;2011&lt;/year&gt;&lt;pub-dates&gt;&lt;date&gt;Oct&lt;/date&gt;&lt;/pub-dates&gt;&lt;/dates&gt;&lt;isbn&gt;1226-8372&lt;/isbn&gt;&lt;accession-num&gt;WOS:000296902100001&lt;/accession-num&gt;&lt;urls&gt;&lt;related-urls&gt;&lt;url&gt;&amp;lt;Go to ISI&amp;gt;://WOS:000296902100001&lt;/url&gt;&lt;/related-urls&gt;&lt;/urls&gt;&lt;language&gt;English&lt;/language&gt;&lt;/record&gt;&lt;/Cite&gt;&lt;/EndNote&gt;</w:instrText>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132" w:tooltip="Kim, 2011 #172" w:history="1">
        <w:r w:rsidR="00DE1C74" w:rsidRPr="007E040C">
          <w:rPr>
            <w:rFonts w:ascii="Times New Roman" w:hAnsi="Times New Roman"/>
            <w:noProof/>
            <w:color w:val="222222"/>
            <w:sz w:val="24"/>
            <w:shd w:val="clear" w:color="auto" w:fill="FFFFFF"/>
          </w:rPr>
          <w:t>Kim et al., 2011</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t xml:space="preserve"> or marine fungi </w:t>
      </w:r>
      <w:r w:rsidRPr="007E040C">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&lt;EndNote&gt;&lt;Cite&gt;&lt;Author&gt;Schaumann&lt;/Author&gt;&lt;Year&gt;1990&lt;/Year&gt;&lt;RecNum&gt;173&lt;/RecNum&gt;&lt;DisplayText&gt;(Schaumann &amp;amp; Weide, 1990)&lt;/DisplayText&gt;&lt;record&gt;&lt;rec-number&gt;173&lt;/rec-number&gt;&lt;foreign-keys&gt;&lt;key app="EN" db-id="te5fa029a5r9t9erpax5pp2lxffwxpvrw0tw" timestamp="1472812739"&gt;173&lt;/key&gt;&lt;/foreign-keys&gt;&lt;ref-type name="Journal Article"&gt;17&lt;/ref-type&gt;&lt;contributors&gt;&lt;authors&gt;&lt;author&gt;Schaumann, K.&lt;/author&gt;&lt;author&gt;Weide, G.&lt;/author&gt;&lt;/authors&gt;&lt;/contributors&gt;&lt;titles&gt;&lt;title&gt;Enzymatic Degradation of Alginate by Marine Fungi&lt;/title&gt;&lt;secondary-title&gt;Hydrobiologia&lt;/secondary-title&gt;&lt;alt-title&gt;Hydrobiologia&amp;#xD;Hydrobiologia&lt;/alt-title&gt;&lt;/titles&gt;&lt;pages&gt;589-596&lt;/pages&gt;&lt;volume&gt;204&lt;/volume&gt;&lt;dates&gt;&lt;year&gt;1990&lt;/year&gt;&lt;pub-dates&gt;&lt;date&gt;Sep 28&lt;/date&gt;&lt;/pub-dates&gt;&lt;/dates&gt;&lt;isbn&gt;0018-8158&lt;/isbn&gt;&lt;accession-num&gt;WOS:A1990EF41000086&lt;/accession-num&gt;&lt;urls&gt;&lt;related-urls&gt;&lt;url&gt;&amp;lt;Go to ISI&amp;gt;://WOS:A1990EF41000086&lt;/url&gt;&lt;/related-urls&gt;&lt;/urls&gt;&lt;language&gt;English&lt;/language&gt;&lt;/record&gt;&lt;/Cite&gt;&lt;/EndNote&gt;</w:instrText>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209" w:tooltip="Schaumann, 1990 #173" w:history="1">
        <w:r w:rsidR="00DE1C74" w:rsidRPr="007E040C">
          <w:rPr>
            <w:rFonts w:ascii="Times New Roman" w:hAnsi="Times New Roman"/>
            <w:noProof/>
            <w:color w:val="222222"/>
            <w:sz w:val="24"/>
            <w:shd w:val="clear" w:color="auto" w:fill="FFFFFF"/>
          </w:rPr>
          <w:t>Schaumann &amp; Weide, 1990</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hint="eastAsia"/>
          <w:color w:val="222222"/>
          <w:sz w:val="24"/>
          <w:shd w:val="clear" w:color="auto" w:fill="FFFFFF"/>
        </w:rPr>
        <w:t>.</w:t>
      </w:r>
      <w:r w:rsidRPr="007E040C">
        <w:rPr>
          <w:rFonts w:ascii="Times New Roman" w:hAnsi="Times New Roman"/>
          <w:color w:val="222222"/>
          <w:sz w:val="24"/>
          <w:shd w:val="clear" w:color="auto" w:fill="FFFFFF"/>
        </w:rPr>
        <w:t xml:space="preserve"> In order to improve mechanical and gas barrier properties </w:t>
      </w:r>
      <w:r w:rsidRPr="007E040C">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&lt;EndNote&gt;&lt;Cite&gt;&lt;Author&gt;Rhim&lt;/Author&gt;&lt;Year&gt;2004&lt;/Year&gt;&lt;RecNum&gt;197&lt;/RecNum&gt;&lt;DisplayText&gt;(Rhim, 2004)&lt;/DisplayText&gt;&lt;record&gt;&lt;rec-number&gt;197&lt;/rec-number&gt;&lt;foreign-keys&gt;&lt;key app="EN" db-id="te5fa029a5r9t9erpax5pp2lxffwxpvrw0tw" timestamp="1474392390"&gt;197&lt;/key&gt;&lt;/foreign-keys&gt;&lt;ref-type name="Journal Article"&gt;17&lt;/ref-type&gt;&lt;contributors&gt;&lt;authors&gt;&lt;author&gt;Rhim, J. W.&lt;/author&gt;&lt;/authors&gt;&lt;/contributors&gt;&lt;auth-address&gt;Mokpo Natl Univ, Dept Food Engn, Choongnam 534729, South Korea&lt;/auth-address&gt;&lt;titles&gt;&lt;title&gt;Physical and mechanical properties of water resistant sodium alginate films&lt;/title&gt;&lt;secondary-title&gt;Lebensmittel-Wissenschaft Und-Technologie-Food Science and Technology&lt;/secondary-title&gt;&lt;alt-title&gt;Lebensm-Wiss Technol&amp;#xD;Lebensm-Wiss Technol&lt;/alt-title&gt;&lt;/titles&gt;&lt;pages&gt;323-330&lt;/pages&gt;&lt;volume&gt;37&lt;/volume&gt;&lt;number&gt;3&lt;/number&gt;&lt;keywords&gt;&lt;keyword&gt;alginate film&lt;/keyword&gt;&lt;keyword&gt;property modification&lt;/keyword&gt;&lt;keyword&gt;water resistance&lt;/keyword&gt;&lt;keyword&gt;cacl2 treatment&lt;/keyword&gt;&lt;keyword&gt;water solubility&lt;/keyword&gt;&lt;keyword&gt;moisture sorption isotherms&lt;/keyword&gt;&lt;keyword&gt;vapor barrier properties&lt;/keyword&gt;&lt;keyword&gt;edible films&lt;/keyword&gt;&lt;keyword&gt;cross-linking&lt;/keyword&gt;&lt;keyword&gt;permeability&lt;/keyword&gt;&lt;keyword&gt;protein&lt;/keyword&gt;&lt;keyword&gt;acid&lt;/keyword&gt;&lt;keyword&gt;temperature&lt;/keyword&gt;&lt;keyword&gt;coatings&lt;/keyword&gt;&lt;/keywords&gt;&lt;dates&gt;&lt;year&gt;2004&lt;/year&gt;&lt;/dates&gt;&lt;isbn&gt;0023-6438&lt;/isbn&gt;&lt;accession-num&gt;WOS:000220924700006&lt;/accession-num&gt;&lt;urls&gt;&lt;related-urls&gt;&lt;url&gt;&amp;lt;Go to ISI&amp;gt;://WOS:000220924700006&lt;/url&gt;&lt;/related-urls&gt;&lt;/urls&gt;&lt;language&gt;English&lt;/language&gt;&lt;/record&gt;&lt;/Cite&gt;&lt;/EndNote&gt;</w:instrText>
      </w:r>
      <w:r w:rsidRPr="007E040C">
        <w:rPr>
          <w:rFonts w:ascii="Times New Roman" w:hAnsi="Times New Roman"/>
          <w:color w:val="222222"/>
          <w:sz w:val="24"/>
          <w:shd w:val="clear" w:color="auto" w:fill="FFFFFF"/>
        </w:rPr>
        <w:fldChar w:fldCharType="separate"/>
      </w:r>
      <w:r w:rsidRPr="007E040C">
        <w:rPr>
          <w:rFonts w:ascii="Times New Roman" w:hAnsi="Times New Roman"/>
          <w:noProof/>
          <w:color w:val="222222"/>
          <w:sz w:val="24"/>
          <w:shd w:val="clear" w:color="auto" w:fill="FFFFFF"/>
        </w:rPr>
        <w:t>(</w:t>
      </w:r>
      <w:hyperlink w:anchor="_ENREF_203" w:tooltip="Rhim, 2004 #197" w:history="1">
        <w:r w:rsidR="00DE1C74" w:rsidRPr="007E040C">
          <w:rPr>
            <w:rFonts w:ascii="Times New Roman" w:hAnsi="Times New Roman"/>
            <w:noProof/>
            <w:color w:val="222222"/>
            <w:sz w:val="24"/>
            <w:shd w:val="clear" w:color="auto" w:fill="FFFFFF"/>
          </w:rPr>
          <w:t>Rhim, 2004</w:t>
        </w:r>
      </w:hyperlink>
      <w:r w:rsidRPr="007E040C">
        <w:rPr>
          <w:rFonts w:ascii="Times New Roman" w:hAnsi="Times New Roman"/>
          <w:noProof/>
          <w:color w:val="222222"/>
          <w:sz w:val="24"/>
          <w:shd w:val="clear" w:color="auto" w:fill="FFFFFF"/>
        </w:rPr>
        <w:t>)</w:t>
      </w:r>
      <w:r w:rsidRPr="007E040C">
        <w:rPr>
          <w:rFonts w:ascii="Times New Roman" w:hAnsi="Times New Roman"/>
          <w:color w:val="222222"/>
          <w:sz w:val="24"/>
          <w:shd w:val="clear" w:color="auto" w:fill="FFFFFF"/>
        </w:rPr>
        <w:fldChar w:fldCharType="end"/>
      </w:r>
      <w:r w:rsidRPr="007E040C">
        <w:rPr>
          <w:rFonts w:ascii="Times New Roman" w:hAnsi="Times New Roman"/>
          <w:color w:val="222222"/>
          <w:sz w:val="24"/>
          <w:shd w:val="clear" w:color="auto" w:fill="FFFFFF"/>
        </w:rPr>
        <w:t xml:space="preserve">, alginate MMT nanocomposites were developed because of the strong interaction between alginate and MMT. </w:t>
      </w:r>
      <w:r>
        <w:rPr>
          <w:rFonts w:ascii="Times New Roman" w:hAnsi="Times New Roman"/>
          <w:color w:val="000000" w:themeColor="text1"/>
          <w:sz w:val="24"/>
        </w:rPr>
        <w:t>This can be described by</w:t>
      </w:r>
      <w:r w:rsidRPr="007E040C">
        <w:rPr>
          <w:rFonts w:ascii="Times New Roman" w:hAnsi="Times New Roman"/>
          <w:color w:val="000000" w:themeColor="text1"/>
          <w:sz w:val="24"/>
        </w:rPr>
        <w:t xml:space="preserve"> the Velcro effect</w:t>
      </w:r>
      <w:r>
        <w:rPr>
          <w:rFonts w:ascii="Times New Roman" w:hAnsi="Times New Roman"/>
          <w:color w:val="000000" w:themeColor="text1"/>
          <w:sz w:val="24"/>
        </w:rPr>
        <w:t xml:space="preserve">: if the polymer matrix is rich in hydrophilic functional groups such as -OH, -COOH and -O-, it can form strong nanocomposite material with the clay </w:t>
      </w:r>
      <w:proofErr w:type="spellStart"/>
      <w:r>
        <w:rPr>
          <w:rFonts w:ascii="Times New Roman" w:hAnsi="Times New Roman"/>
          <w:color w:val="000000" w:themeColor="text1"/>
          <w:sz w:val="24"/>
        </w:rPr>
        <w:t>nanosheets</w:t>
      </w:r>
      <w:proofErr w:type="spellEnd"/>
      <w:r>
        <w:rPr>
          <w:rFonts w:ascii="Times New Roman" w:hAnsi="Times New Roman"/>
          <w:color w:val="000000" w:themeColor="text1"/>
          <w:sz w:val="24"/>
        </w:rPr>
        <w:t xml:space="preserve"> by hydrogen bonds between </w:t>
      </w:r>
      <w:r w:rsidRPr="007E040C">
        <w:rPr>
          <w:rFonts w:ascii="Times New Roman" w:hAnsi="Times New Roman"/>
          <w:color w:val="000000" w:themeColor="text1"/>
          <w:sz w:val="24"/>
        </w:rPr>
        <w:t>the tetrahedral SiO</w:t>
      </w:r>
      <w:r w:rsidRPr="007E040C">
        <w:rPr>
          <w:rFonts w:ascii="Times New Roman" w:hAnsi="Times New Roman"/>
          <w:color w:val="000000" w:themeColor="text1"/>
          <w:sz w:val="24"/>
          <w:vertAlign w:val="subscript"/>
        </w:rPr>
        <w:t>4</w:t>
      </w:r>
      <w:r w:rsidRPr="007E040C">
        <w:rPr>
          <w:rFonts w:ascii="Times New Roman" w:hAnsi="Times New Roman"/>
          <w:color w:val="000000" w:themeColor="text1"/>
          <w:sz w:val="24"/>
        </w:rPr>
        <w:t xml:space="preserve"> geometry of </w:t>
      </w:r>
      <w:r>
        <w:rPr>
          <w:rFonts w:ascii="Times New Roman" w:hAnsi="Times New Roman"/>
          <w:color w:val="000000" w:themeColor="text1"/>
          <w:sz w:val="24"/>
        </w:rPr>
        <w:t>clay</w:t>
      </w:r>
      <w:r w:rsidRPr="007E040C">
        <w:rPr>
          <w:rFonts w:ascii="Times New Roman" w:hAnsi="Times New Roman"/>
          <w:color w:val="000000" w:themeColor="text1"/>
          <w:sz w:val="24"/>
        </w:rPr>
        <w:t xml:space="preserve"> </w:t>
      </w:r>
      <w:proofErr w:type="spellStart"/>
      <w:r>
        <w:rPr>
          <w:rFonts w:ascii="Times New Roman" w:hAnsi="Times New Roman"/>
          <w:color w:val="000000" w:themeColor="text1"/>
          <w:sz w:val="24"/>
        </w:rPr>
        <w:t>nanosheets</w:t>
      </w:r>
      <w:proofErr w:type="spellEnd"/>
      <w:r w:rsidRPr="007E040C">
        <w:rPr>
          <w:rFonts w:ascii="Times New Roman" w:hAnsi="Times New Roman"/>
          <w:color w:val="000000" w:themeColor="text1"/>
          <w:sz w:val="24"/>
        </w:rPr>
        <w:t xml:space="preserve"> </w:t>
      </w:r>
      <w:r>
        <w:rPr>
          <w:rFonts w:ascii="Times New Roman" w:hAnsi="Times New Roman"/>
          <w:color w:val="000000" w:themeColor="text1"/>
          <w:sz w:val="24"/>
        </w:rPr>
        <w:t xml:space="preserve">and the </w:t>
      </w:r>
      <w:proofErr w:type="spellStart"/>
      <w:r>
        <w:rPr>
          <w:rFonts w:ascii="Times New Roman" w:hAnsi="Times New Roman"/>
          <w:color w:val="000000" w:themeColor="text1"/>
          <w:sz w:val="24"/>
        </w:rPr>
        <w:t>hydrophylic</w:t>
      </w:r>
      <w:proofErr w:type="spellEnd"/>
      <w:r>
        <w:rPr>
          <w:rFonts w:ascii="Times New Roman" w:hAnsi="Times New Roman"/>
          <w:color w:val="000000" w:themeColor="text1"/>
          <w:sz w:val="24"/>
        </w:rPr>
        <w:t xml:space="preserve"> </w:t>
      </w:r>
      <w:r w:rsidRPr="007E040C">
        <w:rPr>
          <w:rFonts w:ascii="Times New Roman" w:hAnsi="Times New Roman"/>
          <w:sz w:val="24"/>
        </w:rPr>
        <w:t xml:space="preserve">functional groups </w:t>
      </w:r>
      <w:r>
        <w:rPr>
          <w:rFonts w:ascii="Times New Roman" w:hAnsi="Times New Roman"/>
          <w:sz w:val="24"/>
        </w:rPr>
        <w:t xml:space="preserve">in polymer </w:t>
      </w:r>
      <w:r w:rsidRPr="007E040C">
        <w:rPr>
          <w:rFonts w:ascii="Times New Roman" w:hAnsi="Times New Roman"/>
          <w:sz w:val="24"/>
        </w:rPr>
        <w:fldChar w:fldCharType="begin">
          <w:fldData xml:space="preserve">PEVuZE5vdGU+PENpdGU+PEF1dGhvcj5CaGF0dGFyYWk8L0F1dGhvcj48WWVhcj4yMDA2PC9ZZWFy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PEVuZE5vdGU+PENpdGU+PEF1dGhvcj5CaGF0dGFyYWk8L0F1dGhvcj48WWVhcj4yMDA2PC9ZZWFy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23" w:tooltip="Bhattarai, 2006 #217" w:history="1">
        <w:r w:rsidR="00DE1C74" w:rsidRPr="007E040C">
          <w:rPr>
            <w:rFonts w:ascii="Times New Roman" w:hAnsi="Times New Roman"/>
            <w:noProof/>
            <w:sz w:val="24"/>
          </w:rPr>
          <w:t>Bhattarai, Li, Edmondson, &amp; Zhang, 2006</w:t>
        </w:r>
      </w:hyperlink>
      <w:r w:rsidRPr="007E040C">
        <w:rPr>
          <w:rFonts w:ascii="Times New Roman" w:hAnsi="Times New Roman"/>
          <w:noProof/>
          <w:sz w:val="24"/>
        </w:rPr>
        <w:t xml:space="preserve">; </w:t>
      </w:r>
      <w:hyperlink w:anchor="_ENREF_43" w:tooltip="Chen, 2015 #219" w:history="1">
        <w:r w:rsidR="00DE1C74" w:rsidRPr="007E040C">
          <w:rPr>
            <w:rFonts w:ascii="Times New Roman" w:hAnsi="Times New Roman"/>
            <w:noProof/>
            <w:sz w:val="24"/>
          </w:rPr>
          <w:t>Chen, Shi, Yue, Qi, &amp; Guo, 2015</w:t>
        </w:r>
      </w:hyperlink>
      <w:r w:rsidRPr="007E040C">
        <w:rPr>
          <w:rFonts w:ascii="Times New Roman" w:hAnsi="Times New Roman"/>
          <w:noProof/>
          <w:sz w:val="24"/>
        </w:rPr>
        <w:t xml:space="preserve">; </w:t>
      </w:r>
      <w:hyperlink w:anchor="_ENREF_206" w:tooltip="Sa, 2011 #218" w:history="1">
        <w:r w:rsidR="00DE1C74" w:rsidRPr="007E040C">
          <w:rPr>
            <w:rFonts w:ascii="Times New Roman" w:hAnsi="Times New Roman"/>
            <w:noProof/>
            <w:sz w:val="24"/>
          </w:rPr>
          <w:t>Sa &amp; Kornev, 2011</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w:t>
      </w:r>
    </w:p>
    <w:p w:rsidR="00D4656F" w:rsidRPr="007E040C" w:rsidRDefault="00D4656F" w:rsidP="00D4656F">
      <w:pPr>
        <w:spacing w:after="0" w:line="480" w:lineRule="auto"/>
        <w:jc w:val="both"/>
        <w:rPr>
          <w:rFonts w:ascii="Times New Roman" w:hAnsi="Times New Roman"/>
          <w:sz w:val="24"/>
          <w:szCs w:val="24"/>
          <w:shd w:val="clear" w:color="auto" w:fill="FFFFFF"/>
        </w:rPr>
      </w:pPr>
      <w:r w:rsidRPr="007E040C">
        <w:rPr>
          <w:rFonts w:ascii="Times New Roman" w:hAnsi="Times New Roman"/>
          <w:sz w:val="24"/>
          <w:szCs w:val="24"/>
          <w:shd w:val="clear" w:color="auto" w:fill="FFFFFF"/>
        </w:rPr>
        <w:t xml:space="preserve"> </w:t>
      </w:r>
    </w:p>
    <w:p w:rsidR="00D4656F" w:rsidRPr="00BA04EE" w:rsidRDefault="00D4656F" w:rsidP="0002746C">
      <w:pPr>
        <w:pStyle w:val="Heading3"/>
      </w:pPr>
      <w:bookmarkStart w:id="155" w:name="_Toc481120331"/>
      <w:bookmarkStart w:id="156" w:name="_Toc481142178"/>
      <w:bookmarkStart w:id="157" w:name="_Toc481143598"/>
      <w:bookmarkStart w:id="158" w:name="_Toc481143877"/>
      <w:bookmarkStart w:id="159" w:name="_Toc481144071"/>
      <w:bookmarkStart w:id="160" w:name="_Toc481144293"/>
      <w:bookmarkStart w:id="161" w:name="_Toc481144442"/>
      <w:bookmarkStart w:id="162" w:name="_Toc481144952"/>
      <w:bookmarkStart w:id="163" w:name="_Toc492646496"/>
      <w:bookmarkStart w:id="164" w:name="_Toc493534676"/>
      <w:bookmarkStart w:id="165" w:name="_Toc493534767"/>
      <w:r w:rsidRPr="00BA04EE">
        <w:t>2.1.8</w:t>
      </w:r>
      <w:r>
        <w:t>.</w:t>
      </w:r>
      <w:r w:rsidRPr="00BA04EE">
        <w:t xml:space="preserve"> Structure of polymer-</w:t>
      </w:r>
      <w:r w:rsidRPr="0002746C">
        <w:t>clay</w:t>
      </w:r>
      <w:r w:rsidRPr="00BA04EE">
        <w:t xml:space="preserve"> nanocomposites</w:t>
      </w:r>
      <w:bookmarkEnd w:id="155"/>
      <w:bookmarkEnd w:id="156"/>
      <w:bookmarkEnd w:id="157"/>
      <w:bookmarkEnd w:id="158"/>
      <w:bookmarkEnd w:id="159"/>
      <w:bookmarkEnd w:id="160"/>
      <w:bookmarkEnd w:id="161"/>
      <w:bookmarkEnd w:id="162"/>
      <w:bookmarkEnd w:id="163"/>
      <w:bookmarkEnd w:id="164"/>
      <w:bookmarkEnd w:id="165"/>
    </w:p>
    <w:p w:rsidR="00D4656F" w:rsidRPr="007E040C" w:rsidRDefault="00D4656F" w:rsidP="00D4656F">
      <w:pPr>
        <w:spacing w:after="0" w:line="480" w:lineRule="auto"/>
        <w:jc w:val="both"/>
        <w:rPr>
          <w:rFonts w:ascii="Times New Roman" w:hAnsi="Times New Roman"/>
          <w:b/>
          <w:sz w:val="24"/>
          <w:vertAlign w:val="superscript"/>
        </w:rPr>
      </w:pPr>
      <w:r w:rsidRPr="007E040C">
        <w:rPr>
          <w:rFonts w:ascii="Times New Roman" w:hAnsi="Times New Roman"/>
          <w:sz w:val="24"/>
        </w:rPr>
        <w:t xml:space="preserve">The classification of polymer/clay nanocomposites usually rely on the degree of inserting polymer chains into the interlayer galleries of clay platelets. The morphology can closely depend on the nature of clay and polymer matrix, surfactant and methods of synthesis. There are three types of polymer/clay blends: conventional </w:t>
      </w:r>
      <w:proofErr w:type="gramStart"/>
      <w:r w:rsidRPr="007E040C">
        <w:rPr>
          <w:rFonts w:ascii="Times New Roman" w:hAnsi="Times New Roman"/>
          <w:sz w:val="24"/>
        </w:rPr>
        <w:t>composites,</w:t>
      </w:r>
      <w:proofErr w:type="gramEnd"/>
      <w:r w:rsidRPr="007E040C">
        <w:rPr>
          <w:rFonts w:ascii="Times New Roman" w:hAnsi="Times New Roman"/>
          <w:sz w:val="24"/>
        </w:rPr>
        <w:t xml:space="preserve"> intercalated composites and exfoliated composites</w:t>
      </w:r>
      <w:r>
        <w:rPr>
          <w:rFonts w:ascii="Times New Roman" w:hAnsi="Times New Roman" w:hint="eastAsia"/>
          <w:sz w:val="24"/>
        </w:rPr>
        <w:t xml:space="preserve"> as shown in Figure 2.1.3</w:t>
      </w:r>
      <w:r w:rsidRPr="007E040C">
        <w:rPr>
          <w:rFonts w:ascii="Times New Roman" w:hAnsi="Times New Roman"/>
          <w:sz w:val="24"/>
        </w:rPr>
        <w:t xml:space="preserve">. The configuration can be characterised </w:t>
      </w:r>
      <w:r w:rsidRPr="007E040C">
        <w:rPr>
          <w:rFonts w:ascii="Times New Roman" w:hAnsi="Times New Roman"/>
          <w:sz w:val="24"/>
        </w:rPr>
        <w:lastRenderedPageBreak/>
        <w:t xml:space="preserve">straightforwardly </w:t>
      </w:r>
      <w:r w:rsidRPr="007E040C">
        <w:rPr>
          <w:rFonts w:ascii="Times New Roman" w:hAnsi="Times New Roman"/>
          <w:sz w:val="24"/>
        </w:rPr>
        <w:fldChar w:fldCharType="begin"/>
      </w:r>
      <w:r w:rsidR="00DE1C74">
        <w:rPr>
          <w:rFonts w:ascii="Times New Roman" w:hAnsi="Times New Roman"/>
          <w:sz w:val="24"/>
        </w:rPr>
        <w:instrText xml:space="preserve"> ADDIN EN.CITE &lt;EndNote&gt;&lt;Cite&gt;&lt;Author&gt;Duquesne&lt;/Author&gt;&lt;Year&gt;2003&lt;/Year&gt;&lt;RecNum&gt;315&lt;/RecNum&gt;&lt;DisplayText&gt;(Duquesne et al., 2003; Shokuhfar, Zare-Shahabadi, Atai, Ebrahimi-Nejad, &amp;amp; Termeh, 2012)&lt;/DisplayText&gt;&lt;record&gt;&lt;rec-number&gt;315&lt;/rec-number&gt;&lt;foreign-keys&gt;&lt;key app="EN" db-id="te5fa029a5r9t9erpax5pp2lxffwxpvrw0tw" timestamp="1485722454"&gt;315&lt;/key&gt;&lt;/foreign-keys&gt;&lt;ref-type name="Journal Article"&gt;17&lt;/ref-type&gt;&lt;contributors&gt;&lt;authors&gt;&lt;author&gt;Duquesne, S&lt;/author&gt;&lt;author&gt;Jama, C&lt;/author&gt;&lt;author&gt;Le Bras, M&lt;/author&gt;&lt;author&gt;Delobel, R&lt;/author&gt;&lt;author&gt;Recourt, P&lt;/author&gt;&lt;author&gt;Gloaguen, JM&lt;/author&gt;&lt;/authors&gt;&lt;/contributors&gt;&lt;titles&gt;&lt;title&gt;Elaboration of EVA–nanoclay systems—characterization, thermal behaviour and fire performance&lt;/title&gt;&lt;secondary-title&gt;Composites Science and Technology&lt;/secondary-title&gt;&lt;/titles&gt;&lt;periodical&gt;&lt;full-title&gt;Composites Science and Technology&lt;/full-title&gt;&lt;abbr-1&gt;Compos. Sci. Technol.&lt;/abbr-1&gt;&lt;abbr-2&gt;Compos Sci Technol&lt;/abbr-2&gt;&lt;/periodical&gt;&lt;pages&gt;1141-1148&lt;/pages&gt;&lt;volume&gt;63&lt;/volume&gt;&lt;number&gt;8&lt;/number&gt;&lt;dates&gt;&lt;year&gt;2003&lt;/year&gt;&lt;/dates&gt;&lt;isbn&gt;0266-3538&lt;/isbn&gt;&lt;urls&gt;&lt;/urls&gt;&lt;/record&gt;&lt;/Cite&gt;&lt;Cite&gt;&lt;Author&gt;Shokuhfar&lt;/Author&gt;&lt;Year&gt;2012&lt;/Year&gt;&lt;RecNum&gt;316&lt;/RecNum&gt;&lt;record&gt;&lt;rec-number&gt;316&lt;/rec-number&gt;&lt;foreign-keys&gt;&lt;key app="EN" db-id="te5fa029a5r9t9erpax5pp2lxffwxpvrw0tw" timestamp="1485722519"&gt;316&lt;/key&gt;&lt;/foreign-keys&gt;&lt;ref-type name="Journal Article"&gt;17&lt;/ref-type&gt;&lt;contributors&gt;&lt;authors&gt;&lt;author&gt;Shokuhfar, Ali&lt;/author&gt;&lt;author&gt;Zare-Shahabadi, Abolfazl&lt;/author&gt;&lt;author&gt;Atai, Ali-Asghar&lt;/author&gt;&lt;author&gt;Ebrahimi-Nejad, Salman&lt;/author&gt;&lt;author&gt;Termeh, Mahdie&lt;/author&gt;&lt;/authors&gt;&lt;/contributors&gt;&lt;titles&gt;&lt;title&gt;Predictive modeling of creep in polymer/layered silicate nanocomposites&lt;/title&gt;&lt;secondary-title&gt;Polymer Testing&lt;/secondary-title&gt;&lt;/titles&gt;&lt;periodical&gt;&lt;full-title&gt;Polymer Testing&lt;/full-title&gt;&lt;abbr-1&gt;Polym. Test.&lt;/abbr-1&gt;&lt;abbr-2&gt;Polym Test&lt;/abbr-2&gt;&lt;/periodical&gt;&lt;pages&gt;345-354&lt;/pages&gt;&lt;volume&gt;31&lt;/volume&gt;&lt;number&gt;2&lt;/number&gt;&lt;dates&gt;&lt;year&gt;2012&lt;/year&gt;&lt;/dates&gt;&lt;isbn&gt;0142-9418&lt;/isbn&gt;&lt;urls&gt;&lt;/urls&gt;&lt;/record&gt;&lt;/Cite&gt;&lt;/EndNote&gt;</w:instrText>
      </w:r>
      <w:r w:rsidRPr="007E040C">
        <w:rPr>
          <w:rFonts w:ascii="Times New Roman" w:hAnsi="Times New Roman"/>
          <w:sz w:val="24"/>
        </w:rPr>
        <w:fldChar w:fldCharType="separate"/>
      </w:r>
      <w:r w:rsidRPr="007E040C">
        <w:rPr>
          <w:rFonts w:ascii="Times New Roman" w:hAnsi="Times New Roman"/>
          <w:noProof/>
          <w:sz w:val="24"/>
        </w:rPr>
        <w:t>(</w:t>
      </w:r>
      <w:hyperlink w:anchor="_ENREF_64" w:tooltip="Duquesne, 2003 #315" w:history="1">
        <w:r w:rsidR="00DE1C74" w:rsidRPr="007E040C">
          <w:rPr>
            <w:rFonts w:ascii="Times New Roman" w:hAnsi="Times New Roman"/>
            <w:noProof/>
            <w:sz w:val="24"/>
          </w:rPr>
          <w:t>Duquesne et al., 2003</w:t>
        </w:r>
      </w:hyperlink>
      <w:r w:rsidRPr="007E040C">
        <w:rPr>
          <w:rFonts w:ascii="Times New Roman" w:hAnsi="Times New Roman"/>
          <w:noProof/>
          <w:sz w:val="24"/>
        </w:rPr>
        <w:t xml:space="preserve">; </w:t>
      </w:r>
      <w:hyperlink w:anchor="_ENREF_216" w:tooltip="Shokuhfar, 2012 #316" w:history="1">
        <w:r w:rsidR="00DE1C74" w:rsidRPr="007E040C">
          <w:rPr>
            <w:rFonts w:ascii="Times New Roman" w:hAnsi="Times New Roman"/>
            <w:noProof/>
            <w:sz w:val="24"/>
          </w:rPr>
          <w:t>Shokuhfar, Zare-Shahabadi, Atai, Ebrahimi-Nejad, &amp; Termeh, 2012</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b/>
          <w:sz w:val="24"/>
          <w:vertAlign w:val="superscript"/>
        </w:rPr>
      </w:pPr>
    </w:p>
    <w:p w:rsidR="00D4656F" w:rsidRPr="00BA04EE" w:rsidRDefault="00D4656F" w:rsidP="0002746C">
      <w:pPr>
        <w:pStyle w:val="Heading4"/>
      </w:pPr>
      <w:bookmarkStart w:id="166" w:name="_Toc481142179"/>
      <w:bookmarkStart w:id="167" w:name="_Toc481143878"/>
      <w:bookmarkStart w:id="168" w:name="_Toc481144072"/>
      <w:bookmarkStart w:id="169" w:name="_Toc481144294"/>
      <w:bookmarkStart w:id="170" w:name="_Toc481144443"/>
      <w:bookmarkStart w:id="171" w:name="_Toc481144953"/>
      <w:bookmarkStart w:id="172" w:name="_Toc492646497"/>
      <w:bookmarkStart w:id="173" w:name="_Toc493534677"/>
      <w:bookmarkStart w:id="174" w:name="_Toc493534768"/>
      <w:r w:rsidRPr="00BA04EE">
        <w:t xml:space="preserve">Conventional </w:t>
      </w:r>
      <w:r w:rsidRPr="0002746C">
        <w:t>composites</w:t>
      </w:r>
      <w:bookmarkEnd w:id="166"/>
      <w:bookmarkEnd w:id="167"/>
      <w:bookmarkEnd w:id="168"/>
      <w:bookmarkEnd w:id="169"/>
      <w:bookmarkEnd w:id="170"/>
      <w:bookmarkEnd w:id="171"/>
      <w:bookmarkEnd w:id="172"/>
      <w:bookmarkEnd w:id="173"/>
      <w:bookmarkEnd w:id="174"/>
    </w:p>
    <w:p w:rsidR="00D4656F" w:rsidRPr="007E040C" w:rsidRDefault="00D4656F" w:rsidP="00D4656F">
      <w:pPr>
        <w:spacing w:after="0" w:line="480" w:lineRule="auto"/>
        <w:jc w:val="both"/>
        <w:rPr>
          <w:rFonts w:ascii="Times New Roman" w:hAnsi="Times New Roman" w:cstheme="minorBidi"/>
          <w:b/>
          <w:sz w:val="24"/>
          <w:szCs w:val="24"/>
          <w:vertAlign w:val="superscript"/>
          <w:lang w:val="en-US"/>
        </w:rPr>
      </w:pPr>
      <w:r w:rsidRPr="007E040C">
        <w:rPr>
          <w:rFonts w:ascii="Times New Roman" w:hAnsi="Times New Roman" w:cstheme="minorBidi"/>
          <w:sz w:val="24"/>
          <w:szCs w:val="24"/>
          <w:lang w:val="en-US"/>
        </w:rPr>
        <w:t xml:space="preserve">In a micro-composite, clay fillers exist in the form of large aggregates and no intercalation occurs. The inter-layered spacing remains the same as that of neat clay. This situation is generally described as phase separation. </w:t>
      </w:r>
      <w:r w:rsidRPr="007E040C">
        <w:rPr>
          <w:rFonts w:ascii="Times New Roman" w:hAnsi="Times New Roman" w:cstheme="minorBidi" w:hint="eastAsia"/>
          <w:sz w:val="24"/>
          <w:szCs w:val="24"/>
          <w:lang w:val="en-US"/>
        </w:rPr>
        <w:t xml:space="preserve">Therefore the clay particles have little </w:t>
      </w:r>
      <w:r w:rsidRPr="007E040C">
        <w:rPr>
          <w:rFonts w:ascii="Times New Roman" w:hAnsi="Times New Roman" w:cstheme="minorBidi"/>
          <w:sz w:val="24"/>
          <w:szCs w:val="24"/>
          <w:lang w:val="en-US"/>
        </w:rPr>
        <w:t xml:space="preserve">reinforcing </w:t>
      </w:r>
      <w:r w:rsidRPr="007E040C">
        <w:rPr>
          <w:rFonts w:ascii="Times New Roman" w:hAnsi="Times New Roman" w:cstheme="minorBidi" w:hint="eastAsia"/>
          <w:sz w:val="24"/>
          <w:szCs w:val="24"/>
          <w:lang w:val="en-US"/>
        </w:rPr>
        <w:t>influence on the properties of the overall materials</w:t>
      </w:r>
      <w:r w:rsidRPr="007E040C">
        <w:rPr>
          <w:rFonts w:ascii="Times New Roman" w:hAnsi="Times New Roman" w:cstheme="minorBidi"/>
          <w:sz w:val="24"/>
          <w:szCs w:val="24"/>
          <w:lang w:val="en-US"/>
        </w:rPr>
        <w:t xml:space="preserve">. And that is why those composites are regarded as conventional materials </w:t>
      </w:r>
      <w:r w:rsidRPr="007E040C">
        <w:rPr>
          <w:rFonts w:ascii="Times New Roman" w:hAnsi="Times New Roman" w:cstheme="minorBidi"/>
          <w:sz w:val="24"/>
          <w:szCs w:val="24"/>
          <w:lang w:val="en-US"/>
        </w:rPr>
        <w:fldChar w:fldCharType="begin">
          <w:fldData xml:space="preserve">PEVuZE5vdGU+PENpdGU+PEF1dGhvcj5BbGV4YW5kcmU8L0F1dGhvcj48WWVhcj4yMDAwPC9ZZWFy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</w:fldData>
        </w:fldChar>
      </w:r>
      <w:r w:rsidR="00DE1C74">
        <w:rPr>
          <w:rFonts w:ascii="Times New Roman" w:hAnsi="Times New Roman" w:cstheme="minorBidi"/>
          <w:sz w:val="24"/>
          <w:szCs w:val="24"/>
          <w:lang w:val="en-US"/>
        </w:rPr>
        <w:instrText xml:space="preserve"> ADDIN EN.CITE </w:instrText>
      </w:r>
      <w:r w:rsidR="00DE1C74">
        <w:rPr>
          <w:rFonts w:ascii="Times New Roman" w:hAnsi="Times New Roman" w:cstheme="minorBidi"/>
          <w:sz w:val="24"/>
          <w:szCs w:val="24"/>
          <w:lang w:val="en-US"/>
        </w:rPr>
        <w:fldChar w:fldCharType="begin">
          <w:fldData xml:space="preserve">PEVuZE5vdGU+PENpdGU+PEF1dGhvcj5BbGV4YW5kcmU8L0F1dGhvcj48WWVhcj4yMDAwPC9ZZWFy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</w:fldData>
        </w:fldChar>
      </w:r>
      <w:r w:rsidR="00DE1C74">
        <w:rPr>
          <w:rFonts w:ascii="Times New Roman" w:hAnsi="Times New Roman" w:cstheme="minorBidi"/>
          <w:sz w:val="24"/>
          <w:szCs w:val="24"/>
          <w:lang w:val="en-US"/>
        </w:rPr>
        <w:instrText xml:space="preserve"> ADDIN EN.CITE.DATA </w:instrText>
      </w:r>
      <w:r w:rsidR="00DE1C74">
        <w:rPr>
          <w:rFonts w:ascii="Times New Roman" w:hAnsi="Times New Roman" w:cstheme="minorBidi"/>
          <w:sz w:val="24"/>
          <w:szCs w:val="24"/>
          <w:lang w:val="en-US"/>
        </w:rPr>
      </w:r>
      <w:r w:rsidR="00DE1C74">
        <w:rPr>
          <w:rFonts w:ascii="Times New Roman" w:hAnsi="Times New Roman" w:cstheme="minorBidi"/>
          <w:sz w:val="24"/>
          <w:szCs w:val="24"/>
          <w:lang w:val="en-US"/>
        </w:rPr>
        <w:fldChar w:fldCharType="end"/>
      </w:r>
      <w:r w:rsidRPr="007E040C">
        <w:rPr>
          <w:rFonts w:ascii="Times New Roman" w:hAnsi="Times New Roman" w:cstheme="minorBidi"/>
          <w:sz w:val="24"/>
          <w:szCs w:val="24"/>
          <w:lang w:val="en-US"/>
        </w:rPr>
      </w:r>
      <w:r w:rsidRPr="007E040C">
        <w:rPr>
          <w:rFonts w:ascii="Times New Roman" w:hAnsi="Times New Roman" w:cstheme="minorBidi"/>
          <w:sz w:val="24"/>
          <w:szCs w:val="24"/>
          <w:lang w:val="en-US"/>
        </w:rPr>
        <w:fldChar w:fldCharType="separate"/>
      </w:r>
      <w:r w:rsidRPr="007E040C">
        <w:rPr>
          <w:rFonts w:ascii="Times New Roman" w:hAnsi="Times New Roman" w:cstheme="minorBidi"/>
          <w:noProof/>
          <w:sz w:val="24"/>
          <w:szCs w:val="24"/>
          <w:lang w:val="en-US"/>
        </w:rPr>
        <w:t>(</w:t>
      </w:r>
      <w:hyperlink w:anchor="_ENREF_13" w:tooltip="Alexandre, 2000 #179" w:history="1">
        <w:r w:rsidR="00DE1C74" w:rsidRPr="007E040C">
          <w:rPr>
            <w:rFonts w:ascii="Times New Roman" w:hAnsi="Times New Roman" w:cstheme="minorBidi"/>
            <w:noProof/>
            <w:sz w:val="24"/>
            <w:szCs w:val="24"/>
            <w:lang w:val="en-US"/>
          </w:rPr>
          <w:t>Alexandre &amp; Dubois, 2000</w:t>
        </w:r>
      </w:hyperlink>
      <w:proofErr w:type="gramStart"/>
      <w:r w:rsidRPr="007E040C">
        <w:rPr>
          <w:rFonts w:ascii="Times New Roman" w:hAnsi="Times New Roman" w:cstheme="minorBidi"/>
          <w:noProof/>
          <w:sz w:val="24"/>
          <w:szCs w:val="24"/>
          <w:lang w:val="en-US"/>
        </w:rPr>
        <w:t xml:space="preserve">; </w:t>
      </w:r>
      <w:hyperlink w:anchor="_ENREF_21" w:tooltip="Beyer, 2002 #275" w:history="1">
        <w:r w:rsidR="00DE1C74" w:rsidRPr="007E040C">
          <w:rPr>
            <w:rFonts w:ascii="Times New Roman" w:hAnsi="Times New Roman" w:cstheme="minorBidi"/>
            <w:noProof/>
            <w:sz w:val="24"/>
            <w:szCs w:val="24"/>
            <w:lang w:val="en-US"/>
          </w:rPr>
          <w:t>Beyer, 2002</w:t>
        </w:r>
      </w:hyperlink>
      <w:r w:rsidRPr="007E040C">
        <w:rPr>
          <w:rFonts w:ascii="Times New Roman" w:hAnsi="Times New Roman" w:cstheme="minorBidi"/>
          <w:noProof/>
          <w:sz w:val="24"/>
          <w:szCs w:val="24"/>
          <w:lang w:val="en-US"/>
        </w:rPr>
        <w:t>;</w:t>
      </w:r>
      <w:proofErr w:type="gramEnd"/>
      <w:r w:rsidRPr="007E040C">
        <w:rPr>
          <w:rFonts w:ascii="Times New Roman" w:hAnsi="Times New Roman" w:cstheme="minorBidi"/>
          <w:noProof/>
          <w:sz w:val="24"/>
          <w:szCs w:val="24"/>
          <w:lang w:val="en-US"/>
        </w:rPr>
        <w:t xml:space="preserve"> </w:t>
      </w:r>
      <w:hyperlink w:anchor="_ENREF_81" w:tooltip="Giannelis, 1996 #261" w:history="1">
        <w:r w:rsidR="00DE1C74" w:rsidRPr="007E040C">
          <w:rPr>
            <w:rFonts w:ascii="Times New Roman" w:hAnsi="Times New Roman" w:cstheme="minorBidi"/>
            <w:noProof/>
            <w:sz w:val="24"/>
            <w:szCs w:val="24"/>
            <w:lang w:val="en-US"/>
          </w:rPr>
          <w:t>Giannelis, 1996</w:t>
        </w:r>
      </w:hyperlink>
      <w:r w:rsidRPr="007E040C">
        <w:rPr>
          <w:rFonts w:ascii="Times New Roman" w:hAnsi="Times New Roman" w:cstheme="minorBidi"/>
          <w:noProof/>
          <w:sz w:val="24"/>
          <w:szCs w:val="24"/>
          <w:lang w:val="en-US"/>
        </w:rPr>
        <w:t>)</w:t>
      </w:r>
      <w:r w:rsidRPr="007E040C">
        <w:rPr>
          <w:rFonts w:ascii="Times New Roman" w:hAnsi="Times New Roman" w:cstheme="minorBidi"/>
          <w:sz w:val="24"/>
          <w:szCs w:val="24"/>
          <w:lang w:val="en-US"/>
        </w:rPr>
        <w:fldChar w:fldCharType="end"/>
      </w:r>
      <w:r w:rsidRPr="007E040C">
        <w:rPr>
          <w:rFonts w:ascii="Times New Roman" w:hAnsi="Times New Roman" w:cstheme="minorBidi" w:hint="eastAsia"/>
          <w:sz w:val="24"/>
          <w:szCs w:val="24"/>
          <w:lang w:val="en-US"/>
        </w:rPr>
        <w:t>.</w:t>
      </w:r>
      <w:r w:rsidRPr="007E040C">
        <w:rPr>
          <w:rFonts w:ascii="Times New Roman" w:hAnsi="Times New Roman" w:cstheme="minorBidi"/>
          <w:sz w:val="24"/>
          <w:szCs w:val="24"/>
          <w:lang w:val="en-US"/>
        </w:rPr>
        <w:t xml:space="preserve"> </w:t>
      </w:r>
    </w:p>
    <w:p w:rsidR="00D4656F" w:rsidRPr="007E040C" w:rsidRDefault="00D4656F" w:rsidP="00D4656F">
      <w:pPr>
        <w:spacing w:after="0" w:line="480" w:lineRule="auto"/>
        <w:jc w:val="both"/>
        <w:rPr>
          <w:rFonts w:ascii="Times New Roman" w:hAnsi="Times New Roman"/>
          <w:sz w:val="24"/>
        </w:rPr>
      </w:pPr>
    </w:p>
    <w:p w:rsidR="00D4656F" w:rsidRPr="00BA04EE" w:rsidRDefault="00D4656F" w:rsidP="0002746C">
      <w:pPr>
        <w:pStyle w:val="Heading4"/>
      </w:pPr>
      <w:bookmarkStart w:id="175" w:name="_Toc481142180"/>
      <w:bookmarkStart w:id="176" w:name="_Toc481143879"/>
      <w:bookmarkStart w:id="177" w:name="_Toc481144073"/>
      <w:bookmarkStart w:id="178" w:name="_Toc481144295"/>
      <w:bookmarkStart w:id="179" w:name="_Toc481144444"/>
      <w:bookmarkStart w:id="180" w:name="_Toc481144954"/>
      <w:bookmarkStart w:id="181" w:name="_Toc492646498"/>
      <w:bookmarkStart w:id="182" w:name="_Toc493534678"/>
      <w:bookmarkStart w:id="183" w:name="_Toc493534769"/>
      <w:r w:rsidRPr="00BA04EE">
        <w:t xml:space="preserve">Intercalated </w:t>
      </w:r>
      <w:r w:rsidRPr="0002746C">
        <w:t>composites</w:t>
      </w:r>
      <w:bookmarkEnd w:id="175"/>
      <w:bookmarkEnd w:id="176"/>
      <w:bookmarkEnd w:id="177"/>
      <w:bookmarkEnd w:id="178"/>
      <w:bookmarkEnd w:id="179"/>
      <w:bookmarkEnd w:id="180"/>
      <w:bookmarkEnd w:id="181"/>
      <w:bookmarkEnd w:id="182"/>
      <w:bookmarkEnd w:id="183"/>
    </w:p>
    <w:p w:rsidR="00D4656F" w:rsidRPr="007E040C" w:rsidRDefault="00D4656F" w:rsidP="00D4656F">
      <w:pPr>
        <w:spacing w:after="0" w:line="480" w:lineRule="auto"/>
        <w:jc w:val="both"/>
        <w:rPr>
          <w:rFonts w:ascii="Times New Roman" w:hAnsi="Times New Roman" w:cstheme="minorBidi"/>
          <w:b/>
          <w:sz w:val="24"/>
          <w:szCs w:val="24"/>
          <w:vertAlign w:val="superscript"/>
          <w:lang w:val="en-US"/>
        </w:rPr>
      </w:pPr>
      <w:r w:rsidRPr="007E040C">
        <w:rPr>
          <w:rFonts w:ascii="Times New Roman" w:hAnsi="Times New Roman" w:cstheme="minorBidi"/>
          <w:sz w:val="24"/>
          <w:szCs w:val="24"/>
          <w:lang w:val="en-US"/>
        </w:rPr>
        <w:t>In an intercalated nanocomposite, clay expands itself a little and polymer chains are inserted in between the adjacent layers of clay</w:t>
      </w:r>
      <w:r w:rsidRPr="007E040C">
        <w:rPr>
          <w:rFonts w:ascii="Times New Roman" w:hAnsi="Times New Roman" w:cstheme="minorBidi" w:hint="eastAsia"/>
          <w:sz w:val="24"/>
          <w:szCs w:val="24"/>
          <w:lang w:val="en-US"/>
        </w:rPr>
        <w:t xml:space="preserve">, giving the properties </w:t>
      </w:r>
      <w:r w:rsidRPr="007E040C">
        <w:rPr>
          <w:rFonts w:ascii="Times New Roman" w:hAnsi="Times New Roman" w:cstheme="minorBidi"/>
          <w:sz w:val="24"/>
          <w:szCs w:val="24"/>
          <w:lang w:val="en-US"/>
        </w:rPr>
        <w:t xml:space="preserve">different from the bulk polymer matrix. The periodic, parallel layered structure remained with a slightly enlarged interlayer spacing less than 2 to 3 </w:t>
      </w:r>
      <w:r w:rsidRPr="007E040C">
        <w:rPr>
          <w:rFonts w:ascii="Times New Roman" w:hAnsi="Times New Roman"/>
          <w:sz w:val="24"/>
          <w:szCs w:val="24"/>
          <w:lang w:val="en-US"/>
        </w:rPr>
        <w:t>nm</w:t>
      </w:r>
      <w:r w:rsidRPr="007E040C">
        <w:rPr>
          <w:rFonts w:ascii="Times New Roman" w:hAnsi="Times New Roman" w:cstheme="minorBidi"/>
          <w:sz w:val="24"/>
          <w:szCs w:val="24"/>
          <w:lang w:val="en-US"/>
        </w:rPr>
        <w:t xml:space="preserve">, comparable to an extended polymer chain. The intercalated polymer chains significantly reduce the electrostatic forces between the adjacent clay layers and the derived materials begin to show some different behaviors compared with the conventional composites of similar chemical composition </w:t>
      </w:r>
      <w:r w:rsidRPr="007E040C">
        <w:rPr>
          <w:rFonts w:ascii="Times New Roman" w:hAnsi="Times New Roman" w:cstheme="minorBidi"/>
          <w:sz w:val="24"/>
          <w:szCs w:val="24"/>
          <w:lang w:val="en-US"/>
        </w:rPr>
        <w:fldChar w:fldCharType="begin">
          <w:fldData xml:space="preserve">PEVuZE5vdGU+PENpdGU+PEF1dGhvcj5HaWFubmVsaXM8L0F1dGhvcj48WWVhcj4xOTk2PC9ZZWFy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</w:fldData>
        </w:fldChar>
      </w:r>
      <w:r w:rsidR="00DE1C74">
        <w:rPr>
          <w:rFonts w:ascii="Times New Roman" w:hAnsi="Times New Roman" w:cstheme="minorBidi"/>
          <w:sz w:val="24"/>
          <w:szCs w:val="24"/>
          <w:lang w:val="en-US"/>
        </w:rPr>
        <w:instrText xml:space="preserve"> ADDIN EN.CITE </w:instrText>
      </w:r>
      <w:r w:rsidR="00DE1C74">
        <w:rPr>
          <w:rFonts w:ascii="Times New Roman" w:hAnsi="Times New Roman" w:cstheme="minorBidi"/>
          <w:sz w:val="24"/>
          <w:szCs w:val="24"/>
          <w:lang w:val="en-US"/>
        </w:rPr>
        <w:fldChar w:fldCharType="begin">
          <w:fldData xml:space="preserve">PEVuZE5vdGU+PENpdGU+PEF1dGhvcj5HaWFubmVsaXM8L0F1dGhvcj48WWVhcj4xOTk2PC9ZZWFy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</w:fldData>
        </w:fldChar>
      </w:r>
      <w:r w:rsidR="00DE1C74">
        <w:rPr>
          <w:rFonts w:ascii="Times New Roman" w:hAnsi="Times New Roman" w:cstheme="minorBidi"/>
          <w:sz w:val="24"/>
          <w:szCs w:val="24"/>
          <w:lang w:val="en-US"/>
        </w:rPr>
        <w:instrText xml:space="preserve"> ADDIN EN.CITE.DATA </w:instrText>
      </w:r>
      <w:r w:rsidR="00DE1C74">
        <w:rPr>
          <w:rFonts w:ascii="Times New Roman" w:hAnsi="Times New Roman" w:cstheme="minorBidi"/>
          <w:sz w:val="24"/>
          <w:szCs w:val="24"/>
          <w:lang w:val="en-US"/>
        </w:rPr>
      </w:r>
      <w:r w:rsidR="00DE1C74">
        <w:rPr>
          <w:rFonts w:ascii="Times New Roman" w:hAnsi="Times New Roman" w:cstheme="minorBidi"/>
          <w:sz w:val="24"/>
          <w:szCs w:val="24"/>
          <w:lang w:val="en-US"/>
        </w:rPr>
        <w:fldChar w:fldCharType="end"/>
      </w:r>
      <w:r w:rsidRPr="007E040C">
        <w:rPr>
          <w:rFonts w:ascii="Times New Roman" w:hAnsi="Times New Roman" w:cstheme="minorBidi"/>
          <w:sz w:val="24"/>
          <w:szCs w:val="24"/>
          <w:lang w:val="en-US"/>
        </w:rPr>
      </w:r>
      <w:r w:rsidRPr="007E040C">
        <w:rPr>
          <w:rFonts w:ascii="Times New Roman" w:hAnsi="Times New Roman" w:cstheme="minorBidi"/>
          <w:sz w:val="24"/>
          <w:szCs w:val="24"/>
          <w:lang w:val="en-US"/>
        </w:rPr>
        <w:fldChar w:fldCharType="separate"/>
      </w:r>
      <w:r w:rsidRPr="007E040C">
        <w:rPr>
          <w:rFonts w:ascii="Times New Roman" w:hAnsi="Times New Roman" w:cstheme="minorBidi"/>
          <w:noProof/>
          <w:sz w:val="24"/>
          <w:szCs w:val="24"/>
          <w:lang w:val="en-US"/>
        </w:rPr>
        <w:t>(</w:t>
      </w:r>
      <w:hyperlink w:anchor="_ENREF_13" w:tooltip="Alexandre, 2000 #179" w:history="1">
        <w:r w:rsidR="00DE1C74" w:rsidRPr="007E040C">
          <w:rPr>
            <w:rFonts w:ascii="Times New Roman" w:hAnsi="Times New Roman" w:cstheme="minorBidi"/>
            <w:noProof/>
            <w:sz w:val="24"/>
            <w:szCs w:val="24"/>
            <w:lang w:val="en-US"/>
          </w:rPr>
          <w:t>Alexandre &amp; Dubois, 2000</w:t>
        </w:r>
      </w:hyperlink>
      <w:r w:rsidRPr="007E040C">
        <w:rPr>
          <w:rFonts w:ascii="Times New Roman" w:hAnsi="Times New Roman" w:cstheme="minorBidi"/>
          <w:noProof/>
          <w:sz w:val="24"/>
          <w:szCs w:val="24"/>
          <w:lang w:val="en-US"/>
        </w:rPr>
        <w:t xml:space="preserve">; </w:t>
      </w:r>
      <w:hyperlink w:anchor="_ENREF_21" w:tooltip="Beyer, 2002 #275" w:history="1">
        <w:r w:rsidR="00DE1C74" w:rsidRPr="007E040C">
          <w:rPr>
            <w:rFonts w:ascii="Times New Roman" w:hAnsi="Times New Roman" w:cstheme="minorBidi"/>
            <w:noProof/>
            <w:sz w:val="24"/>
            <w:szCs w:val="24"/>
            <w:lang w:val="en-US"/>
          </w:rPr>
          <w:t>Beyer, 2002</w:t>
        </w:r>
      </w:hyperlink>
      <w:r w:rsidRPr="007E040C">
        <w:rPr>
          <w:rFonts w:ascii="Times New Roman" w:hAnsi="Times New Roman" w:cstheme="minorBidi"/>
          <w:noProof/>
          <w:sz w:val="24"/>
          <w:szCs w:val="24"/>
          <w:lang w:val="en-US"/>
        </w:rPr>
        <w:t xml:space="preserve">; </w:t>
      </w:r>
      <w:hyperlink w:anchor="_ENREF_46" w:tooltip="Chin, 2001 #278" w:history="1">
        <w:r w:rsidR="00DE1C74" w:rsidRPr="007E040C">
          <w:rPr>
            <w:rFonts w:ascii="Times New Roman" w:hAnsi="Times New Roman" w:cstheme="minorBidi"/>
            <w:noProof/>
            <w:sz w:val="24"/>
            <w:szCs w:val="24"/>
            <w:lang w:val="en-US"/>
          </w:rPr>
          <w:t>Chin et al., 2001</w:t>
        </w:r>
      </w:hyperlink>
      <w:r w:rsidRPr="007E040C">
        <w:rPr>
          <w:rFonts w:ascii="Times New Roman" w:hAnsi="Times New Roman" w:cstheme="minorBidi"/>
          <w:noProof/>
          <w:sz w:val="24"/>
          <w:szCs w:val="24"/>
          <w:lang w:val="en-US"/>
        </w:rPr>
        <w:t xml:space="preserve">; </w:t>
      </w:r>
      <w:hyperlink w:anchor="_ENREF_60" w:tooltip="Dennis, 2001 #318" w:history="1">
        <w:r w:rsidR="00DE1C74" w:rsidRPr="007E040C">
          <w:rPr>
            <w:rFonts w:ascii="Times New Roman" w:hAnsi="Times New Roman" w:cstheme="minorBidi"/>
            <w:noProof/>
            <w:sz w:val="24"/>
            <w:szCs w:val="24"/>
            <w:lang w:val="en-US"/>
          </w:rPr>
          <w:t>Dennis et al., 2001</w:t>
        </w:r>
      </w:hyperlink>
      <w:r w:rsidRPr="007E040C">
        <w:rPr>
          <w:rFonts w:ascii="Times New Roman" w:hAnsi="Times New Roman" w:cstheme="minorBidi"/>
          <w:noProof/>
          <w:sz w:val="24"/>
          <w:szCs w:val="24"/>
          <w:lang w:val="en-US"/>
        </w:rPr>
        <w:t xml:space="preserve">; </w:t>
      </w:r>
      <w:hyperlink w:anchor="_ENREF_81" w:tooltip="Giannelis, 1996 #261" w:history="1">
        <w:r w:rsidR="00DE1C74" w:rsidRPr="007E040C">
          <w:rPr>
            <w:rFonts w:ascii="Times New Roman" w:hAnsi="Times New Roman" w:cstheme="minorBidi"/>
            <w:noProof/>
            <w:sz w:val="24"/>
            <w:szCs w:val="24"/>
            <w:lang w:val="en-US"/>
          </w:rPr>
          <w:t>Giannelis, 1996</w:t>
        </w:r>
      </w:hyperlink>
      <w:r w:rsidRPr="007E040C">
        <w:rPr>
          <w:rFonts w:ascii="Times New Roman" w:hAnsi="Times New Roman" w:cstheme="minorBidi"/>
          <w:noProof/>
          <w:sz w:val="24"/>
          <w:szCs w:val="24"/>
          <w:lang w:val="en-US"/>
        </w:rPr>
        <w:t xml:space="preserve">; </w:t>
      </w:r>
      <w:hyperlink w:anchor="_ENREF_131" w:tooltip="Kim, 2001 #317" w:history="1">
        <w:r w:rsidR="00DE1C74" w:rsidRPr="007E040C">
          <w:rPr>
            <w:rFonts w:ascii="Times New Roman" w:hAnsi="Times New Roman" w:cstheme="minorBidi"/>
            <w:noProof/>
            <w:sz w:val="24"/>
            <w:szCs w:val="24"/>
            <w:lang w:val="en-US"/>
          </w:rPr>
          <w:t>Kim, Lee, Hoffmann, Kressler, &amp; Stöppelmann, 2001</w:t>
        </w:r>
      </w:hyperlink>
      <w:r w:rsidRPr="007E040C">
        <w:rPr>
          <w:rFonts w:ascii="Times New Roman" w:hAnsi="Times New Roman" w:cstheme="minorBidi"/>
          <w:noProof/>
          <w:sz w:val="24"/>
          <w:szCs w:val="24"/>
          <w:lang w:val="en-US"/>
        </w:rPr>
        <w:t>)</w:t>
      </w:r>
      <w:r w:rsidRPr="007E040C">
        <w:rPr>
          <w:rFonts w:ascii="Times New Roman" w:hAnsi="Times New Roman" w:cstheme="minorBidi"/>
          <w:sz w:val="24"/>
          <w:szCs w:val="24"/>
          <w:lang w:val="en-US"/>
        </w:rPr>
        <w:fldChar w:fldCharType="end"/>
      </w:r>
      <w:r w:rsidRPr="007E040C">
        <w:rPr>
          <w:rFonts w:ascii="Times New Roman" w:hAnsi="Times New Roman" w:cstheme="minorBidi"/>
          <w:sz w:val="24"/>
          <w:szCs w:val="24"/>
          <w:lang w:val="en-US"/>
        </w:rPr>
        <w:t xml:space="preserve">. </w:t>
      </w:r>
    </w:p>
    <w:p w:rsidR="00D4656F" w:rsidRPr="007E040C" w:rsidRDefault="00D4656F" w:rsidP="00D4656F">
      <w:pPr>
        <w:spacing w:after="0" w:line="480" w:lineRule="auto"/>
        <w:jc w:val="both"/>
        <w:rPr>
          <w:rFonts w:ascii="Times New Roman" w:hAnsi="Times New Roman"/>
          <w:sz w:val="24"/>
        </w:rPr>
      </w:pPr>
    </w:p>
    <w:p w:rsidR="00D4656F" w:rsidRPr="00BA04EE" w:rsidRDefault="00D4656F" w:rsidP="0002746C">
      <w:pPr>
        <w:pStyle w:val="Heading4"/>
      </w:pPr>
      <w:bookmarkStart w:id="184" w:name="_Toc481142181"/>
      <w:bookmarkStart w:id="185" w:name="_Toc481143880"/>
      <w:bookmarkStart w:id="186" w:name="_Toc481144074"/>
      <w:bookmarkStart w:id="187" w:name="_Toc481144296"/>
      <w:bookmarkStart w:id="188" w:name="_Toc481144445"/>
      <w:bookmarkStart w:id="189" w:name="_Toc481144955"/>
      <w:bookmarkStart w:id="190" w:name="_Toc492646499"/>
      <w:bookmarkStart w:id="191" w:name="_Toc493534679"/>
      <w:bookmarkStart w:id="192" w:name="_Toc493534770"/>
      <w:r w:rsidRPr="00BA04EE">
        <w:lastRenderedPageBreak/>
        <w:t xml:space="preserve">Exfoliated </w:t>
      </w:r>
      <w:r w:rsidRPr="0002746C">
        <w:t>composites</w:t>
      </w:r>
      <w:bookmarkEnd w:id="184"/>
      <w:bookmarkEnd w:id="185"/>
      <w:bookmarkEnd w:id="186"/>
      <w:bookmarkEnd w:id="187"/>
      <w:bookmarkEnd w:id="188"/>
      <w:bookmarkEnd w:id="189"/>
      <w:bookmarkEnd w:id="190"/>
      <w:bookmarkEnd w:id="191"/>
      <w:bookmarkEnd w:id="192"/>
    </w:p>
    <w:p w:rsidR="00D4656F" w:rsidRPr="007E040C" w:rsidRDefault="002632D4" w:rsidP="00D4656F">
      <w:pPr>
        <w:spacing w:after="0" w:line="480" w:lineRule="auto"/>
        <w:jc w:val="both"/>
        <w:rPr>
          <w:rFonts w:ascii="Times New Roman" w:hAnsi="Times New Roman" w:cstheme="minorBidi"/>
          <w:sz w:val="24"/>
          <w:szCs w:val="24"/>
          <w:lang w:val="en-US"/>
        </w:rPr>
      </w:pPr>
      <w:r w:rsidRPr="007E040C">
        <w:rPr>
          <w:rFonts w:asciiTheme="minorHAnsi" w:hAnsiTheme="minorHAnsi" w:cstheme="minorBidi"/>
          <w:noProof/>
        </w:rPr>
        <w:drawing>
          <wp:anchor distT="0" distB="0" distL="114300" distR="114300" simplePos="0" relativeHeight="251932672" behindDoc="1" locked="0" layoutInCell="1" allowOverlap="1" wp14:anchorId="5D9AC3A6" wp14:editId="15509378">
            <wp:simplePos x="0" y="0"/>
            <wp:positionH relativeFrom="column">
              <wp:posOffset>1514475</wp:posOffset>
            </wp:positionH>
            <wp:positionV relativeFrom="paragraph">
              <wp:posOffset>3351531</wp:posOffset>
            </wp:positionV>
            <wp:extent cx="2619375" cy="2176138"/>
            <wp:effectExtent l="0" t="0" r="0" b="0"/>
            <wp:wrapNone/>
            <wp:docPr id="148" name="Picture 148" descr="1-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1-s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2726" cy="2178922"/>
                    </a:xfrm>
                    <a:prstGeom prst="rect">
                      <a:avLst/>
                    </a:prstGeom>
                    <a:noFill/>
                    <a:ln>
                      <a:noFill/>
                    </a:ln>
                  </pic:spPr>
                </pic:pic>
              </a:graphicData>
            </a:graphic>
            <wp14:sizeRelH relativeFrom="page">
              <wp14:pctWidth>0</wp14:pctWidth>
            </wp14:sizeRelH>
            <wp14:sizeRelV relativeFrom="page">
              <wp14:pctHeight>0</wp14:pctHeight>
            </wp14:sizeRelV>
          </wp:anchor>
        </w:drawing>
      </w:r>
      <w:r w:rsidR="00D4656F" w:rsidRPr="007E040C">
        <w:rPr>
          <w:rFonts w:ascii="Times New Roman" w:hAnsi="Times New Roman" w:cstheme="minorBidi"/>
          <w:sz w:val="24"/>
          <w:szCs w:val="24"/>
          <w:lang w:val="en-US"/>
        </w:rPr>
        <w:t xml:space="preserve">In the case of an exfoliated or delaminated nanocomposite, the polymer chains are inserted into the galleries and the layered structure of clay completely falls apart, giving a much larger interlayer separation about 8 to 10 </w:t>
      </w:r>
      <w:r w:rsidR="00D4656F" w:rsidRPr="007E040C">
        <w:rPr>
          <w:rFonts w:ascii="Times New Roman" w:hAnsi="Times New Roman"/>
          <w:sz w:val="24"/>
          <w:szCs w:val="24"/>
          <w:lang w:val="en-US"/>
        </w:rPr>
        <w:t>nm</w:t>
      </w:r>
      <w:r w:rsidR="00D4656F" w:rsidRPr="007E040C">
        <w:rPr>
          <w:rFonts w:ascii="Times New Roman" w:hAnsi="Times New Roman" w:cstheme="minorBidi"/>
          <w:sz w:val="24"/>
          <w:szCs w:val="24"/>
          <w:lang w:val="en-US"/>
        </w:rPr>
        <w:t xml:space="preserve"> in the level of the radius of gyration of the polymer.  The high interfacial area gives rise to large surface interactions between polymer matrix and clay fillers and facilitates stress transfer from the matrix to the reinforcement. As a result, </w:t>
      </w:r>
      <w:r w:rsidR="00D4656F" w:rsidRPr="007E040C">
        <w:rPr>
          <w:rFonts w:ascii="Times New Roman" w:hAnsi="Times New Roman" w:cstheme="minorBidi" w:hint="eastAsia"/>
          <w:sz w:val="24"/>
          <w:szCs w:val="24"/>
          <w:lang w:val="en-US"/>
        </w:rPr>
        <w:t xml:space="preserve">the exfoliated composites often show </w:t>
      </w:r>
      <w:r w:rsidR="00D4656F" w:rsidRPr="007E040C">
        <w:rPr>
          <w:rFonts w:ascii="Times New Roman" w:hAnsi="Times New Roman" w:cstheme="minorBidi"/>
          <w:sz w:val="24"/>
          <w:szCs w:val="24"/>
          <w:lang w:val="en-US"/>
        </w:rPr>
        <w:t xml:space="preserve">some properties much </w:t>
      </w:r>
      <w:r w:rsidR="00D4656F" w:rsidRPr="007E040C">
        <w:rPr>
          <w:rFonts w:ascii="Times New Roman" w:hAnsi="Times New Roman" w:cstheme="minorBidi" w:hint="eastAsia"/>
          <w:sz w:val="24"/>
          <w:szCs w:val="24"/>
          <w:lang w:val="en-US"/>
        </w:rPr>
        <w:t>better than intercalated ones with the same composition.</w:t>
      </w:r>
      <w:r w:rsidR="00D4656F" w:rsidRPr="007E040C">
        <w:rPr>
          <w:rFonts w:ascii="Times New Roman" w:hAnsi="Times New Roman" w:cstheme="minorBidi"/>
          <w:sz w:val="24"/>
          <w:szCs w:val="24"/>
          <w:lang w:val="en-US"/>
        </w:rPr>
        <w:t xml:space="preserve"> It is difficult to achieve 100% exfoliated structure because the polydispersity of clay platelets makes it nearly impossible for entire anisotropy. So the nanocomposites used in the industry are often the hybrid of both intercalation and exfoliation structures </w:t>
      </w:r>
      <w:bookmarkStart w:id="193" w:name="_Hlk486953016"/>
      <w:r w:rsidR="00D4656F" w:rsidRPr="007E040C">
        <w:rPr>
          <w:rFonts w:ascii="Times New Roman" w:hAnsi="Times New Roman" w:cstheme="minorBidi"/>
          <w:sz w:val="24"/>
          <w:szCs w:val="24"/>
          <w:lang w:val="en-US"/>
        </w:rPr>
        <w:fldChar w:fldCharType="begin">
          <w:fldData xml:space="preserve">PEVuZE5vdGU+PENpdGU+PEF1dGhvcj5aaHU8L0F1dGhvcj48WWVhcj4yMDEwPC9ZZWFyPjxSZWNO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</w:fldData>
        </w:fldChar>
      </w:r>
      <w:r w:rsidR="00DE1C74">
        <w:rPr>
          <w:rFonts w:ascii="Times New Roman" w:hAnsi="Times New Roman" w:cstheme="minorBidi"/>
          <w:sz w:val="24"/>
          <w:szCs w:val="24"/>
          <w:lang w:val="en-US"/>
        </w:rPr>
        <w:instrText xml:space="preserve"> ADDIN EN.CITE </w:instrText>
      </w:r>
      <w:r w:rsidR="00DE1C74">
        <w:rPr>
          <w:rFonts w:ascii="Times New Roman" w:hAnsi="Times New Roman" w:cstheme="minorBidi"/>
          <w:sz w:val="24"/>
          <w:szCs w:val="24"/>
          <w:lang w:val="en-US"/>
        </w:rPr>
        <w:fldChar w:fldCharType="begin">
          <w:fldData xml:space="preserve">PEVuZE5vdGU+PENpdGU+PEF1dGhvcj5aaHU8L0F1dGhvcj48WWVhcj4yMDEwPC9ZZWFyPjxSZWNO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</w:fldData>
        </w:fldChar>
      </w:r>
      <w:r w:rsidR="00DE1C74">
        <w:rPr>
          <w:rFonts w:ascii="Times New Roman" w:hAnsi="Times New Roman" w:cstheme="minorBidi"/>
          <w:sz w:val="24"/>
          <w:szCs w:val="24"/>
          <w:lang w:val="en-US"/>
        </w:rPr>
        <w:instrText xml:space="preserve"> ADDIN EN.CITE.DATA </w:instrText>
      </w:r>
      <w:r w:rsidR="00DE1C74">
        <w:rPr>
          <w:rFonts w:ascii="Times New Roman" w:hAnsi="Times New Roman" w:cstheme="minorBidi"/>
          <w:sz w:val="24"/>
          <w:szCs w:val="24"/>
          <w:lang w:val="en-US"/>
        </w:rPr>
      </w:r>
      <w:r w:rsidR="00DE1C74">
        <w:rPr>
          <w:rFonts w:ascii="Times New Roman" w:hAnsi="Times New Roman" w:cstheme="minorBidi"/>
          <w:sz w:val="24"/>
          <w:szCs w:val="24"/>
          <w:lang w:val="en-US"/>
        </w:rPr>
        <w:fldChar w:fldCharType="end"/>
      </w:r>
      <w:r w:rsidR="00D4656F" w:rsidRPr="007E040C">
        <w:rPr>
          <w:rFonts w:ascii="Times New Roman" w:hAnsi="Times New Roman" w:cstheme="minorBidi"/>
          <w:sz w:val="24"/>
          <w:szCs w:val="24"/>
          <w:lang w:val="en-US"/>
        </w:rPr>
      </w:r>
      <w:r w:rsidR="00D4656F" w:rsidRPr="007E040C">
        <w:rPr>
          <w:rFonts w:ascii="Times New Roman" w:hAnsi="Times New Roman" w:cstheme="minorBidi"/>
          <w:sz w:val="24"/>
          <w:szCs w:val="24"/>
          <w:lang w:val="en-US"/>
        </w:rPr>
        <w:fldChar w:fldCharType="separate"/>
      </w:r>
      <w:r w:rsidR="00D4656F">
        <w:rPr>
          <w:rFonts w:ascii="Times New Roman" w:hAnsi="Times New Roman" w:cstheme="minorBidi"/>
          <w:noProof/>
          <w:sz w:val="24"/>
          <w:szCs w:val="24"/>
          <w:lang w:val="en-US"/>
        </w:rPr>
        <w:t>(</w:t>
      </w:r>
      <w:hyperlink w:anchor="_ENREF_41" w:tooltip="Chen, 2008 #10" w:history="1">
        <w:r w:rsidR="00DE1C74">
          <w:rPr>
            <w:rFonts w:ascii="Times New Roman" w:hAnsi="Times New Roman" w:cstheme="minorBidi"/>
            <w:noProof/>
            <w:sz w:val="24"/>
            <w:szCs w:val="24"/>
            <w:lang w:val="en-US"/>
          </w:rPr>
          <w:t>Chen et al., 2008</w:t>
        </w:r>
      </w:hyperlink>
      <w:proofErr w:type="gramStart"/>
      <w:r w:rsidR="00D4656F">
        <w:rPr>
          <w:rFonts w:ascii="Times New Roman" w:hAnsi="Times New Roman" w:cstheme="minorBidi"/>
          <w:noProof/>
          <w:sz w:val="24"/>
          <w:szCs w:val="24"/>
          <w:lang w:val="en-US"/>
        </w:rPr>
        <w:t xml:space="preserve">; </w:t>
      </w:r>
      <w:hyperlink w:anchor="_ENREF_192" w:tooltip="Pinnavaia, 2000 #309" w:history="1">
        <w:r w:rsidR="00DE1C74">
          <w:rPr>
            <w:rFonts w:ascii="Times New Roman" w:hAnsi="Times New Roman" w:cstheme="minorBidi"/>
            <w:noProof/>
            <w:sz w:val="24"/>
            <w:szCs w:val="24"/>
            <w:lang w:val="en-US"/>
          </w:rPr>
          <w:t>Pinnavaia &amp; Beall, 2000</w:t>
        </w:r>
      </w:hyperlink>
      <w:r w:rsidR="00D4656F">
        <w:rPr>
          <w:rFonts w:ascii="Times New Roman" w:hAnsi="Times New Roman" w:cstheme="minorBidi"/>
          <w:noProof/>
          <w:sz w:val="24"/>
          <w:szCs w:val="24"/>
          <w:lang w:val="en-US"/>
        </w:rPr>
        <w:t>;</w:t>
      </w:r>
      <w:proofErr w:type="gramEnd"/>
      <w:r w:rsidR="00D4656F">
        <w:rPr>
          <w:rFonts w:ascii="Times New Roman" w:hAnsi="Times New Roman" w:cstheme="minorBidi"/>
          <w:noProof/>
          <w:sz w:val="24"/>
          <w:szCs w:val="24"/>
          <w:lang w:val="en-US"/>
        </w:rPr>
        <w:t xml:space="preserve"> </w:t>
      </w:r>
      <w:hyperlink w:anchor="_ENREF_276" w:tooltip="Zhu, 2010 #392" w:history="1">
        <w:r w:rsidR="00DE1C74">
          <w:rPr>
            <w:rFonts w:ascii="Times New Roman" w:hAnsi="Times New Roman" w:cstheme="minorBidi"/>
            <w:noProof/>
            <w:sz w:val="24"/>
            <w:szCs w:val="24"/>
            <w:lang w:val="en-US"/>
          </w:rPr>
          <w:t>Zhu, 2010</w:t>
        </w:r>
      </w:hyperlink>
      <w:r w:rsidR="00D4656F">
        <w:rPr>
          <w:rFonts w:ascii="Times New Roman" w:hAnsi="Times New Roman" w:cstheme="minorBidi"/>
          <w:noProof/>
          <w:sz w:val="24"/>
          <w:szCs w:val="24"/>
          <w:lang w:val="en-US"/>
        </w:rPr>
        <w:t>)</w:t>
      </w:r>
      <w:r w:rsidR="00D4656F" w:rsidRPr="007E040C">
        <w:rPr>
          <w:rFonts w:ascii="Times New Roman" w:hAnsi="Times New Roman" w:cstheme="minorBidi"/>
          <w:sz w:val="24"/>
          <w:szCs w:val="24"/>
          <w:lang w:val="en-US"/>
        </w:rPr>
        <w:fldChar w:fldCharType="end"/>
      </w:r>
      <w:bookmarkEnd w:id="193"/>
      <w:r w:rsidR="001439B2">
        <w:rPr>
          <w:rFonts w:ascii="Times New Roman" w:hAnsi="Times New Roman" w:cstheme="minorBidi"/>
          <w:sz w:val="24"/>
          <w:szCs w:val="24"/>
          <w:lang w:val="en-US"/>
        </w:rPr>
        <w:t xml:space="preserve">. </w:t>
      </w:r>
    </w:p>
    <w:p w:rsidR="00D4656F" w:rsidRPr="007E040C" w:rsidRDefault="00D4656F" w:rsidP="00D4656F">
      <w:pPr>
        <w:spacing w:after="0" w:line="480" w:lineRule="auto"/>
        <w:jc w:val="center"/>
        <w:rPr>
          <w:rFonts w:ascii="Times New Roman" w:hAnsi="Times New Roman"/>
          <w:b/>
          <w:sz w:val="24"/>
          <w:vertAlign w:val="superscript"/>
        </w:rPr>
      </w:pPr>
    </w:p>
    <w:p w:rsidR="002632D4" w:rsidRDefault="002632D4" w:rsidP="0002746C">
      <w:pPr>
        <w:pStyle w:val="Figuretitle"/>
        <w:spacing w:line="240" w:lineRule="auto"/>
      </w:pPr>
      <w:bookmarkStart w:id="194" w:name="_Toc492475903"/>
      <w:bookmarkStart w:id="195" w:name="_Toc492648110"/>
    </w:p>
    <w:p w:rsidR="002632D4" w:rsidRDefault="002632D4" w:rsidP="0002746C">
      <w:pPr>
        <w:pStyle w:val="Figuretitle"/>
        <w:spacing w:line="240" w:lineRule="auto"/>
      </w:pPr>
    </w:p>
    <w:p w:rsidR="002632D4" w:rsidRDefault="002632D4" w:rsidP="0002746C">
      <w:pPr>
        <w:pStyle w:val="Figuretitle"/>
        <w:spacing w:line="240" w:lineRule="auto"/>
      </w:pPr>
    </w:p>
    <w:p w:rsidR="00D4656F" w:rsidRPr="007E040C" w:rsidRDefault="00D4656F" w:rsidP="0002746C">
      <w:pPr>
        <w:pStyle w:val="Figuretitle"/>
        <w:spacing w:line="240" w:lineRule="auto"/>
        <w:rPr>
          <w:noProof/>
        </w:rPr>
      </w:pPr>
      <w:bookmarkStart w:id="196" w:name="_Toc493534934"/>
      <w:proofErr w:type="gramStart"/>
      <w:r w:rsidRPr="007E040C">
        <w:t>F</w:t>
      </w:r>
      <w:r w:rsidRPr="007E040C">
        <w:rPr>
          <w:rFonts w:hint="eastAsia"/>
        </w:rPr>
        <w:t xml:space="preserve">igure </w:t>
      </w:r>
      <w:r>
        <w:rPr>
          <w:rFonts w:hint="eastAsia"/>
        </w:rPr>
        <w:t>2.1.3</w:t>
      </w:r>
      <w:r w:rsidRPr="007E040C">
        <w:rPr>
          <w:rFonts w:hint="eastAsia"/>
        </w:rPr>
        <w:t>.</w:t>
      </w:r>
      <w:proofErr w:type="gramEnd"/>
      <w:r>
        <w:rPr>
          <w:rFonts w:hint="eastAsia"/>
        </w:rPr>
        <w:t xml:space="preserve"> </w:t>
      </w:r>
      <w:r w:rsidRPr="007E040C">
        <w:t xml:space="preserve">Schematic representation of the different structures of polymer clay composites </w:t>
      </w:r>
      <w:r w:rsidRPr="007E040C">
        <w:rPr>
          <w:noProof/>
        </w:rPr>
        <w:t xml:space="preserve">(Reproduced from reference </w:t>
      </w:r>
      <w:r w:rsidRPr="007E040C">
        <w:rPr>
          <w:noProof/>
        </w:rPr>
        <w:fldChar w:fldCharType="begin"/>
      </w:r>
      <w:r w:rsidR="00DE1C74">
        <w:rPr>
          <w:noProof/>
        </w:rPr>
        <w:instrText xml:space="preserve"> ADDIN EN.CITE &lt;EndNote&gt;&lt;Cite&gt;&lt;Author&gt;Duquesne&lt;/Author&gt;&lt;Year&gt;2003&lt;/Year&gt;&lt;RecNum&gt;315&lt;/RecNum&gt;&lt;DisplayText&gt;(Duquesne et al., 2003)&lt;/DisplayText&gt;&lt;record&gt;&lt;rec-number&gt;315&lt;/rec-number&gt;&lt;foreign-keys&gt;&lt;key app="EN" db-id="te5fa029a5r9t9erpax5pp2lxffwxpvrw0tw" timestamp="1485722454"&gt;315&lt;/key&gt;&lt;/foreign-keys&gt;&lt;ref-type name="Journal Article"&gt;17&lt;/ref-type&gt;&lt;contributors&gt;&lt;authors&gt;&lt;author&gt;Duquesne, S&lt;/author&gt;&lt;author&gt;Jama, C&lt;/author&gt;&lt;author&gt;Le Bras, M&lt;/author&gt;&lt;author&gt;Delobel, R&lt;/author&gt;&lt;author&gt;Recourt, P&lt;/author&gt;&lt;author&gt;Gloaguen, JM&lt;/author&gt;&lt;/authors&gt;&lt;/contributors&gt;&lt;titles&gt;&lt;title&gt;Elaboration of EVA–nanoclay systems—characterization, thermal behaviour and fire performance&lt;/title&gt;&lt;secondary-title&gt;Composites Science and Technology&lt;/secondary-title&gt;&lt;/titles&gt;&lt;periodical&gt;&lt;full-title&gt;Composites Science and Technology&lt;/full-title&gt;&lt;abbr-1&gt;Compos. Sci. Technol.&lt;/abbr-1&gt;&lt;abbr-2&gt;Compos Sci Technol&lt;/abbr-2&gt;&lt;/periodical&gt;&lt;pages&gt;1141-1148&lt;/pages&gt;&lt;volume&gt;63&lt;/volume&gt;&lt;number&gt;8&lt;/number&gt;&lt;dates&gt;&lt;year&gt;2003&lt;/year&gt;&lt;/dates&gt;&lt;isbn&gt;0266-3538&lt;/isbn&gt;&lt;urls&gt;&lt;/urls&gt;&lt;/record&gt;&lt;/Cite&gt;&lt;/EndNote&gt;</w:instrText>
      </w:r>
      <w:r w:rsidRPr="007E040C">
        <w:rPr>
          <w:noProof/>
        </w:rPr>
        <w:fldChar w:fldCharType="separate"/>
      </w:r>
      <w:r w:rsidRPr="007E040C">
        <w:rPr>
          <w:noProof/>
        </w:rPr>
        <w:t>(</w:t>
      </w:r>
      <w:hyperlink w:anchor="_ENREF_64" w:tooltip="Duquesne, 2003 #315" w:history="1">
        <w:r w:rsidR="00DE1C74" w:rsidRPr="007E040C">
          <w:rPr>
            <w:noProof/>
          </w:rPr>
          <w:t>Duquesne et al., 2003</w:t>
        </w:r>
      </w:hyperlink>
      <w:r w:rsidRPr="007E040C">
        <w:rPr>
          <w:noProof/>
        </w:rPr>
        <w:t>)</w:t>
      </w:r>
      <w:r w:rsidRPr="007E040C">
        <w:rPr>
          <w:noProof/>
        </w:rPr>
        <w:fldChar w:fldCharType="end"/>
      </w:r>
      <w:r w:rsidRPr="007E040C">
        <w:rPr>
          <w:noProof/>
        </w:rPr>
        <w:t>)</w:t>
      </w:r>
      <w:r>
        <w:rPr>
          <w:rFonts w:hint="eastAsia"/>
          <w:noProof/>
        </w:rPr>
        <w:t>.</w:t>
      </w:r>
      <w:bookmarkEnd w:id="194"/>
      <w:bookmarkEnd w:id="195"/>
      <w:bookmarkEnd w:id="196"/>
    </w:p>
    <w:p w:rsidR="00D4656F" w:rsidRPr="007E040C" w:rsidRDefault="00D4656F" w:rsidP="00D4656F">
      <w:pPr>
        <w:spacing w:after="0" w:line="480" w:lineRule="auto"/>
        <w:jc w:val="both"/>
        <w:rPr>
          <w:rFonts w:ascii="Times New Roman" w:hAnsi="Times New Roman"/>
          <w:sz w:val="24"/>
          <w:szCs w:val="24"/>
          <w:shd w:val="clear" w:color="auto" w:fill="FFFFFF"/>
        </w:rPr>
      </w:pPr>
    </w:p>
    <w:p w:rsidR="00D4656F" w:rsidRPr="0013718D" w:rsidRDefault="00D4656F" w:rsidP="0002746C">
      <w:pPr>
        <w:pStyle w:val="Heading3"/>
      </w:pPr>
      <w:bookmarkStart w:id="197" w:name="_Toc481120332"/>
      <w:bookmarkStart w:id="198" w:name="_Toc481142182"/>
      <w:bookmarkStart w:id="199" w:name="_Toc481143599"/>
      <w:bookmarkStart w:id="200" w:name="_Toc481143881"/>
      <w:bookmarkStart w:id="201" w:name="_Toc481144075"/>
      <w:bookmarkStart w:id="202" w:name="_Toc481144297"/>
      <w:bookmarkStart w:id="203" w:name="_Toc481144446"/>
      <w:bookmarkStart w:id="204" w:name="_Toc481144956"/>
      <w:bookmarkStart w:id="205" w:name="_Toc492646500"/>
      <w:bookmarkStart w:id="206" w:name="_Toc493534680"/>
      <w:bookmarkStart w:id="207" w:name="_Toc493534771"/>
      <w:r w:rsidRPr="0013718D">
        <w:t>2.1.9</w:t>
      </w:r>
      <w:r>
        <w:t>.</w:t>
      </w:r>
      <w:r w:rsidRPr="0013718D">
        <w:t xml:space="preserve"> Preparation of polymer-clay </w:t>
      </w:r>
      <w:r w:rsidRPr="0002746C">
        <w:t>nanocomposites</w:t>
      </w:r>
      <w:bookmarkEnd w:id="197"/>
      <w:bookmarkEnd w:id="198"/>
      <w:bookmarkEnd w:id="199"/>
      <w:bookmarkEnd w:id="200"/>
      <w:bookmarkEnd w:id="201"/>
      <w:bookmarkEnd w:id="202"/>
      <w:bookmarkEnd w:id="203"/>
      <w:bookmarkEnd w:id="204"/>
      <w:bookmarkEnd w:id="205"/>
      <w:bookmarkEnd w:id="206"/>
      <w:bookmarkEnd w:id="207"/>
    </w:p>
    <w:p w:rsidR="00D4656F" w:rsidRPr="007E040C" w:rsidRDefault="00D4656F" w:rsidP="00D4656F">
      <w:pPr>
        <w:spacing w:after="0" w:line="480" w:lineRule="auto"/>
        <w:jc w:val="both"/>
        <w:rPr>
          <w:rFonts w:ascii="Times New Roman" w:hAnsi="Times New Roman"/>
          <w:sz w:val="24"/>
        </w:rPr>
      </w:pPr>
      <w:r w:rsidRPr="007E040C">
        <w:rPr>
          <w:rFonts w:ascii="Times New Roman" w:hAnsi="Times New Roman"/>
          <w:sz w:val="24"/>
        </w:rPr>
        <w:t xml:space="preserve">Scientists have been </w:t>
      </w:r>
      <w:r w:rsidR="005A329D">
        <w:rPr>
          <w:rFonts w:ascii="Times New Roman" w:hAnsi="Times New Roman" w:hint="eastAsia"/>
          <w:sz w:val="24"/>
        </w:rPr>
        <w:t>developing</w:t>
      </w:r>
      <w:r>
        <w:rPr>
          <w:rFonts w:ascii="Times New Roman" w:hAnsi="Times New Roman"/>
          <w:sz w:val="24"/>
        </w:rPr>
        <w:t xml:space="preserve"> a variety of</w:t>
      </w:r>
      <w:r w:rsidRPr="007E040C">
        <w:rPr>
          <w:rFonts w:ascii="Times New Roman" w:hAnsi="Times New Roman"/>
          <w:sz w:val="24"/>
        </w:rPr>
        <w:t xml:space="preserve"> methods of preparing polymer-clay nanocomposites. The choice of synthetic method is related to a variety of factors such as polarity, molecular weight, solubility and functionality so that different polymers will undergo different procedures. The most frequently used methods are in situ polymerization, solution intercalation and melt intercalation.</w:t>
      </w:r>
    </w:p>
    <w:p w:rsidR="00D4656F" w:rsidRPr="007E040C" w:rsidRDefault="00D4656F" w:rsidP="00D4656F">
      <w:pPr>
        <w:spacing w:after="0" w:line="480" w:lineRule="auto"/>
        <w:jc w:val="both"/>
        <w:rPr>
          <w:rFonts w:ascii="Times New Roman" w:hAnsi="Times New Roman"/>
          <w:sz w:val="24"/>
        </w:rPr>
      </w:pPr>
    </w:p>
    <w:p w:rsidR="00D4656F" w:rsidRPr="0013718D" w:rsidRDefault="00D4656F" w:rsidP="0002746C">
      <w:pPr>
        <w:pStyle w:val="Heading4"/>
      </w:pPr>
      <w:bookmarkStart w:id="208" w:name="_Toc481142183"/>
      <w:bookmarkStart w:id="209" w:name="_Toc481143882"/>
      <w:bookmarkStart w:id="210" w:name="_Toc481144076"/>
      <w:bookmarkStart w:id="211" w:name="_Toc481144298"/>
      <w:bookmarkStart w:id="212" w:name="_Toc481144447"/>
      <w:bookmarkStart w:id="213" w:name="_Toc481144957"/>
      <w:bookmarkStart w:id="214" w:name="_Toc492646501"/>
      <w:bookmarkStart w:id="215" w:name="_Toc493534681"/>
      <w:bookmarkStart w:id="216" w:name="_Toc493534772"/>
      <w:r w:rsidRPr="0013718D">
        <w:t xml:space="preserve">In situ </w:t>
      </w:r>
      <w:r w:rsidRPr="0002746C">
        <w:t>polymerisation</w:t>
      </w:r>
      <w:bookmarkEnd w:id="208"/>
      <w:bookmarkEnd w:id="209"/>
      <w:bookmarkEnd w:id="210"/>
      <w:bookmarkEnd w:id="211"/>
      <w:bookmarkEnd w:id="212"/>
      <w:bookmarkEnd w:id="213"/>
      <w:bookmarkEnd w:id="214"/>
      <w:bookmarkEnd w:id="215"/>
      <w:bookmarkEnd w:id="216"/>
    </w:p>
    <w:p w:rsidR="00D4656F" w:rsidRPr="007E040C" w:rsidRDefault="00D4656F" w:rsidP="00D4656F">
      <w:pPr>
        <w:spacing w:after="0" w:line="480" w:lineRule="auto"/>
        <w:jc w:val="both"/>
        <w:rPr>
          <w:rFonts w:ascii="Times New Roman" w:hAnsi="Times New Roman"/>
          <w:sz w:val="24"/>
        </w:rPr>
      </w:pPr>
      <w:r w:rsidRPr="007E040C">
        <w:rPr>
          <w:rFonts w:ascii="Times New Roman" w:hAnsi="Times New Roman"/>
          <w:sz w:val="24"/>
        </w:rPr>
        <w:t xml:space="preserve">In situ polymerisation was the earliest developed method for synthesizing polymer/clay nanocomposites, either thermoplastics or thermosets. The whole process goes in the environment surrounded by liquid monomers or monomer solution. Polymerisation takes place in the galleries of clay platelets with the help of the initiator. The most significant advantage of this method is the possibility to achieve good dispersion even without clay modification. The utilisation of this method has been extended to polymer/MMT nanocomposites such as nylon 6/MMT </w:t>
      </w:r>
      <w:r>
        <w:rPr>
          <w:rFonts w:ascii="Times New Roman" w:hAnsi="Times New Roman"/>
          <w:sz w:val="24"/>
        </w:rPr>
        <w:t>nanocomposites</w:t>
      </w:r>
      <w:r w:rsidRPr="007E040C">
        <w:rPr>
          <w:rFonts w:ascii="Times New Roman" w:hAnsi="Times New Roman"/>
          <w:sz w:val="24"/>
        </w:rPr>
        <w:t xml:space="preserve"> in many suspension states such as solution, in bulk, emulsion or micro-emulsion </w:t>
      </w:r>
      <w:r w:rsidRPr="007E040C">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MjAwMDsgTGFuLCBLYXZpcmF0bmEsICZhbXA7IFBpbm5hdmFpYSwgMTk5NTsgUGF2bGlkb3UgJmFt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MjAwMDsgTGFuLCBLYXZpcmF0bmEsICZhbXA7IFBpbm5hdmFpYSwgMTk5NTsgUGF2bGlkb3UgJmFt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13" w:tooltip="Alexandre, 2000 #179" w:history="1">
        <w:r w:rsidR="00DE1C74" w:rsidRPr="007E040C">
          <w:rPr>
            <w:rFonts w:ascii="Times New Roman" w:hAnsi="Times New Roman"/>
            <w:noProof/>
            <w:sz w:val="24"/>
          </w:rPr>
          <w:t>Alexandre &amp; Dubois, 2000</w:t>
        </w:r>
      </w:hyperlink>
      <w:r w:rsidRPr="007E040C">
        <w:rPr>
          <w:rFonts w:ascii="Times New Roman" w:hAnsi="Times New Roman"/>
          <w:noProof/>
          <w:sz w:val="24"/>
        </w:rPr>
        <w:t xml:space="preserve">; </w:t>
      </w:r>
      <w:hyperlink w:anchor="_ENREF_145" w:tooltip="Lan, 1995 #308" w:history="1">
        <w:r w:rsidR="00DE1C74" w:rsidRPr="007E040C">
          <w:rPr>
            <w:rFonts w:ascii="Times New Roman" w:hAnsi="Times New Roman"/>
            <w:noProof/>
            <w:sz w:val="24"/>
          </w:rPr>
          <w:t>Lan, Kaviratna, &amp; Pinnavaia, 1995</w:t>
        </w:r>
      </w:hyperlink>
      <w:r w:rsidRPr="007E040C">
        <w:rPr>
          <w:rFonts w:ascii="Times New Roman" w:hAnsi="Times New Roman"/>
          <w:noProof/>
          <w:sz w:val="24"/>
        </w:rPr>
        <w:t xml:space="preserve">; </w:t>
      </w:r>
      <w:hyperlink w:anchor="_ENREF_187" w:tooltip="Pavlidou, 2008 #283" w:history="1">
        <w:r w:rsidR="00DE1C74" w:rsidRPr="007E040C">
          <w:rPr>
            <w:rFonts w:ascii="Times New Roman" w:hAnsi="Times New Roman"/>
            <w:noProof/>
            <w:sz w:val="24"/>
          </w:rPr>
          <w:t>Pavlidou &amp; Papaspyrides, 2008</w:t>
        </w:r>
      </w:hyperlink>
      <w:r w:rsidRPr="007E040C">
        <w:rPr>
          <w:rFonts w:ascii="Times New Roman" w:hAnsi="Times New Roman"/>
          <w:noProof/>
          <w:sz w:val="24"/>
        </w:rPr>
        <w:t xml:space="preserve">; </w:t>
      </w:r>
      <w:hyperlink w:anchor="_ENREF_238" w:tooltip="Usuki, 1993 #307" w:history="1">
        <w:r w:rsidR="00DE1C74" w:rsidRPr="007E040C">
          <w:rPr>
            <w:rFonts w:ascii="Times New Roman" w:hAnsi="Times New Roman"/>
            <w:noProof/>
            <w:sz w:val="24"/>
          </w:rPr>
          <w:t>Usuki et al., 1993</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Acrylamide </w:t>
      </w:r>
      <w:r w:rsidRPr="007E040C">
        <w:rPr>
          <w:rFonts w:ascii="Times New Roman" w:hAnsi="Times New Roman" w:cstheme="minorBidi"/>
          <w:sz w:val="24"/>
        </w:rPr>
        <w:t>is</w:t>
      </w:r>
      <w:r w:rsidRPr="007E040C">
        <w:rPr>
          <w:rFonts w:ascii="Times New Roman" w:hAnsi="Times New Roman"/>
          <w:sz w:val="24"/>
        </w:rPr>
        <w:t xml:space="preserve"> known to be able to form nanocomposite hydrogel with clay platelets by in situ polymerisation </w:t>
      </w:r>
      <w:r w:rsidRPr="007E040C">
        <w:rPr>
          <w:rFonts w:ascii="Times New Roman" w:hAnsi="Times New Roman"/>
          <w:sz w:val="24"/>
        </w:rPr>
        <w:fldChar w:fldCharType="begin">
          <w:fldData xml:space="preserve">PEVuZE5vdGU+PENpdGU+PEF1dGhvcj5IYXJhZ3VjaGk8L0F1dGhvcj48WWVhcj4yMDAyPC9ZZWFy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PEVuZE5vdGU+PENpdGU+PEF1dGhvcj5IYXJhZ3VjaGk8L0F1dGhvcj48WWVhcj4yMDAyPC9ZZWFy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34" w:tooltip="Chen, 1979 #9" w:history="1">
        <w:r w:rsidR="00DE1C74" w:rsidRPr="007E040C">
          <w:rPr>
            <w:rFonts w:ascii="Times New Roman" w:hAnsi="Times New Roman"/>
            <w:noProof/>
            <w:sz w:val="24"/>
          </w:rPr>
          <w:t>Chen &amp; Chrambach, 1979</w:t>
        </w:r>
      </w:hyperlink>
      <w:r w:rsidRPr="007E040C">
        <w:rPr>
          <w:rFonts w:ascii="Times New Roman" w:hAnsi="Times New Roman"/>
          <w:noProof/>
          <w:sz w:val="24"/>
        </w:rPr>
        <w:t xml:space="preserve">; </w:t>
      </w:r>
      <w:hyperlink w:anchor="_ENREF_95" w:tooltip="Haraguchi, 2006 #116" w:history="1">
        <w:r w:rsidR="00DE1C74" w:rsidRPr="007E040C">
          <w:rPr>
            <w:rFonts w:ascii="Times New Roman" w:hAnsi="Times New Roman"/>
            <w:noProof/>
            <w:sz w:val="24"/>
          </w:rPr>
          <w:t>Haraguchi &amp; Li, 2006</w:t>
        </w:r>
      </w:hyperlink>
      <w:r w:rsidRPr="007E040C">
        <w:rPr>
          <w:rFonts w:ascii="Times New Roman" w:hAnsi="Times New Roman"/>
          <w:noProof/>
          <w:sz w:val="24"/>
        </w:rPr>
        <w:t xml:space="preserve">; </w:t>
      </w:r>
      <w:hyperlink w:anchor="_ENREF_102" w:tooltip="Haraguchi, 2002 #21" w:history="1">
        <w:r w:rsidR="00DE1C74" w:rsidRPr="007E040C">
          <w:rPr>
            <w:rFonts w:ascii="Times New Roman" w:hAnsi="Times New Roman"/>
            <w:noProof/>
            <w:sz w:val="24"/>
          </w:rPr>
          <w:t>Haraguchi &amp; Takehisa, 2002</w:t>
        </w:r>
      </w:hyperlink>
      <w:r w:rsidRPr="007E040C">
        <w:rPr>
          <w:rFonts w:ascii="Times New Roman" w:hAnsi="Times New Roman"/>
          <w:noProof/>
          <w:sz w:val="24"/>
        </w:rPr>
        <w:t xml:space="preserve">; </w:t>
      </w:r>
      <w:hyperlink w:anchor="_ENREF_184" w:tooltip="Okay, 2007 #132" w:history="1">
        <w:r w:rsidR="00DE1C74" w:rsidRPr="007E040C">
          <w:rPr>
            <w:rFonts w:ascii="Times New Roman" w:hAnsi="Times New Roman"/>
            <w:noProof/>
            <w:sz w:val="24"/>
          </w:rPr>
          <w:t>Okay &amp; Oppermann, 2007</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r>
        <w:rPr>
          <w:rFonts w:ascii="Times New Roman" w:hAnsi="Times New Roman"/>
          <w:sz w:val="24"/>
        </w:rPr>
        <w:t xml:space="preserve">However, as the viscosity </w:t>
      </w:r>
      <w:r w:rsidR="008F7ABF">
        <w:rPr>
          <w:rFonts w:ascii="Times New Roman" w:hAnsi="Times New Roman"/>
          <w:sz w:val="24"/>
        </w:rPr>
        <w:t>can be fairly</w:t>
      </w:r>
      <w:r>
        <w:rPr>
          <w:rFonts w:ascii="Times New Roman" w:hAnsi="Times New Roman"/>
          <w:sz w:val="24"/>
        </w:rPr>
        <w:t xml:space="preserve"> high</w:t>
      </w:r>
      <w:r w:rsidR="008F7ABF">
        <w:rPr>
          <w:rFonts w:ascii="Times New Roman" w:hAnsi="Times New Roman"/>
          <w:sz w:val="24"/>
        </w:rPr>
        <w:t xml:space="preserve"> during </w:t>
      </w:r>
      <w:r w:rsidR="008F7ABF" w:rsidRPr="008F7ABF">
        <w:rPr>
          <w:rFonts w:ascii="Times New Roman" w:hAnsi="Times New Roman"/>
          <w:i/>
          <w:sz w:val="24"/>
        </w:rPr>
        <w:t>in situ</w:t>
      </w:r>
      <w:r w:rsidR="008F7ABF">
        <w:rPr>
          <w:rFonts w:ascii="Times New Roman" w:hAnsi="Times New Roman"/>
          <w:sz w:val="24"/>
        </w:rPr>
        <w:t xml:space="preserve"> polymerisation</w:t>
      </w:r>
      <w:r>
        <w:rPr>
          <w:rFonts w:ascii="Times New Roman" w:hAnsi="Times New Roman"/>
          <w:sz w:val="24"/>
        </w:rPr>
        <w:t>, the heat generated from polymerisation</w:t>
      </w:r>
      <w:r>
        <w:rPr>
          <w:rFonts w:ascii="Times New Roman" w:hAnsi="Times New Roman" w:hint="eastAsia"/>
          <w:sz w:val="24"/>
        </w:rPr>
        <w:t xml:space="preserve"> is</w:t>
      </w:r>
      <w:r>
        <w:rPr>
          <w:rFonts w:ascii="Times New Roman" w:hAnsi="Times New Roman"/>
          <w:sz w:val="24"/>
        </w:rPr>
        <w:t xml:space="preserve"> difficult to be dissipated. Heat accumulation often causes inhomogeneous polymerisation which leads to wide molecular weight distribution and residual monomers </w:t>
      </w:r>
      <w:r>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MjAwMDsgTGFuICZhbXA7IFBpbm5hdmFpYSwgMTk5NCk8L0Rpc3BsYXlUZXh0PjxyZWNvcmQ+PHJl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MjAwMDsgTGFuICZhbXA7IFBpbm5hdmFpYSwgMTk5NCk8L0Rpc3BsYXlUZXh0PjxyZWNvcmQ+PHJl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w:t>
      </w:r>
      <w:hyperlink w:anchor="_ENREF_13" w:tooltip="Alexandre, 2000 #179" w:history="1">
        <w:r w:rsidR="00DE1C74">
          <w:rPr>
            <w:rFonts w:ascii="Times New Roman" w:hAnsi="Times New Roman"/>
            <w:noProof/>
            <w:sz w:val="24"/>
          </w:rPr>
          <w:t>Alexandre &amp; Dubois, 2000</w:t>
        </w:r>
      </w:hyperlink>
      <w:r>
        <w:rPr>
          <w:rFonts w:ascii="Times New Roman" w:hAnsi="Times New Roman"/>
          <w:noProof/>
          <w:sz w:val="24"/>
        </w:rPr>
        <w:t xml:space="preserve">; </w:t>
      </w:r>
      <w:hyperlink w:anchor="_ENREF_146" w:tooltip="Lan, 1994 #294" w:history="1">
        <w:r w:rsidR="00DE1C74">
          <w:rPr>
            <w:rFonts w:ascii="Times New Roman" w:hAnsi="Times New Roman"/>
            <w:noProof/>
            <w:sz w:val="24"/>
          </w:rPr>
          <w:t>Lan &amp; Pinnavaia, 1994</w:t>
        </w:r>
      </w:hyperlink>
      <w:r>
        <w:rPr>
          <w:rFonts w:ascii="Times New Roman" w:hAnsi="Times New Roman"/>
          <w:noProof/>
          <w:sz w:val="24"/>
        </w:rPr>
        <w:t>)</w:t>
      </w:r>
      <w:r>
        <w:rPr>
          <w:rFonts w:ascii="Times New Roman" w:hAnsi="Times New Roman"/>
          <w:sz w:val="24"/>
        </w:rPr>
        <w:fldChar w:fldCharType="end"/>
      </w:r>
      <w:r>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rPr>
      </w:pPr>
    </w:p>
    <w:p w:rsidR="00D4656F" w:rsidRPr="0013718D" w:rsidRDefault="00D4656F" w:rsidP="0002746C">
      <w:pPr>
        <w:pStyle w:val="Heading4"/>
      </w:pPr>
      <w:bookmarkStart w:id="217" w:name="_Toc481142184"/>
      <w:bookmarkStart w:id="218" w:name="_Toc481143883"/>
      <w:bookmarkStart w:id="219" w:name="_Toc481144077"/>
      <w:bookmarkStart w:id="220" w:name="_Toc481144299"/>
      <w:bookmarkStart w:id="221" w:name="_Toc481144448"/>
      <w:bookmarkStart w:id="222" w:name="_Toc481144958"/>
      <w:bookmarkStart w:id="223" w:name="_Toc492646502"/>
      <w:bookmarkStart w:id="224" w:name="_Toc493534682"/>
      <w:bookmarkStart w:id="225" w:name="_Toc493534773"/>
      <w:r w:rsidRPr="0013718D">
        <w:t xml:space="preserve">Solution </w:t>
      </w:r>
      <w:r w:rsidRPr="0002746C">
        <w:t>intercalation</w:t>
      </w:r>
      <w:bookmarkEnd w:id="217"/>
      <w:bookmarkEnd w:id="218"/>
      <w:bookmarkEnd w:id="219"/>
      <w:bookmarkEnd w:id="220"/>
      <w:bookmarkEnd w:id="221"/>
      <w:bookmarkEnd w:id="222"/>
      <w:bookmarkEnd w:id="223"/>
      <w:bookmarkEnd w:id="224"/>
      <w:bookmarkEnd w:id="225"/>
    </w:p>
    <w:p w:rsidR="00D4656F" w:rsidRPr="007E040C" w:rsidRDefault="00D4656F" w:rsidP="00D4656F">
      <w:pPr>
        <w:spacing w:after="0" w:line="480" w:lineRule="auto"/>
        <w:jc w:val="both"/>
        <w:rPr>
          <w:rFonts w:ascii="Times New Roman" w:hAnsi="Times New Roman"/>
          <w:b/>
          <w:sz w:val="24"/>
          <w:vertAlign w:val="superscript"/>
        </w:rPr>
      </w:pPr>
      <w:r w:rsidRPr="007E040C">
        <w:rPr>
          <w:rFonts w:ascii="Times New Roman" w:hAnsi="Times New Roman"/>
          <w:sz w:val="24"/>
        </w:rPr>
        <w:t xml:space="preserve">Following this technique, polymer matrix material and clay fillers are dissolved in the same solvent. First, the </w:t>
      </w:r>
      <w:proofErr w:type="spellStart"/>
      <w:r w:rsidRPr="007E040C">
        <w:rPr>
          <w:rFonts w:ascii="Times New Roman" w:hAnsi="Times New Roman"/>
          <w:sz w:val="24"/>
        </w:rPr>
        <w:t>organoclay</w:t>
      </w:r>
      <w:proofErr w:type="spellEnd"/>
      <w:r w:rsidRPr="007E040C">
        <w:rPr>
          <w:rFonts w:ascii="Times New Roman" w:hAnsi="Times New Roman"/>
          <w:sz w:val="24"/>
        </w:rPr>
        <w:t xml:space="preserve"> has been swollen by the solvent and in the meantime polymer is dissolved in the same solvent. Second, two solutions are mixed together and polymer chains intercalate into the galleries in between the clay layers. At last, the solvent is removed by either evaporation or precipitation. As for the removal of solvent, entropy goes up and thus polymer chains enter the interlayer spacing of clay platelets. The enhanced entropy is then </w:t>
      </w:r>
      <w:r w:rsidRPr="007E040C">
        <w:rPr>
          <w:rFonts w:ascii="Times New Roman" w:hAnsi="Times New Roman"/>
          <w:sz w:val="24"/>
        </w:rPr>
        <w:lastRenderedPageBreak/>
        <w:t>partially counteracted by the confinement of the intercalated polymer chains. The main advantage of this method is that it</w:t>
      </w:r>
      <w:r>
        <w:rPr>
          <w:rFonts w:ascii="Times New Roman" w:hAnsi="Times New Roman"/>
          <w:sz w:val="24"/>
        </w:rPr>
        <w:t xml:space="preserve"> has the capability of synthesis</w:t>
      </w:r>
      <w:r w:rsidRPr="007E040C">
        <w:rPr>
          <w:rFonts w:ascii="Times New Roman" w:hAnsi="Times New Roman"/>
          <w:sz w:val="24"/>
        </w:rPr>
        <w:t xml:space="preserve">ing the polymer/clay nanocomposites based on the polymers of low polarity. But this method is not suitable for the industrial scope because the large amount of solvent will be required and thus </w:t>
      </w:r>
      <w:r>
        <w:rPr>
          <w:rFonts w:ascii="Times New Roman" w:hAnsi="Times New Roman"/>
          <w:sz w:val="24"/>
        </w:rPr>
        <w:t>t</w:t>
      </w:r>
      <w:r w:rsidRPr="007E040C">
        <w:rPr>
          <w:rFonts w:ascii="Times New Roman" w:hAnsi="Times New Roman"/>
          <w:sz w:val="24"/>
        </w:rPr>
        <w:t xml:space="preserve">here is the potential damage on the environment </w:t>
      </w:r>
      <w:r w:rsidRPr="007E040C">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MjAwMDsgQmV5ZXIsIDIwMDI7IEdpbG1hbiwgS2FzaGl3YWdpLCAmYW1wOyBMaWNodGVuaGFuLCAx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PEVuZE5vdGU+PENpdGU+PEF1dGhvcj5BbGV4YW5kcmU8L0F1dGhvcj48WWVhcj4yMDAwPC9ZZWFy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13" w:tooltip="Alexandre, 2000 #179" w:history="1">
        <w:r w:rsidR="00DE1C74" w:rsidRPr="007E040C">
          <w:rPr>
            <w:rFonts w:ascii="Times New Roman" w:hAnsi="Times New Roman"/>
            <w:noProof/>
            <w:sz w:val="24"/>
          </w:rPr>
          <w:t>Alexandre &amp; Dubois, 2000</w:t>
        </w:r>
      </w:hyperlink>
      <w:r w:rsidRPr="007E040C">
        <w:rPr>
          <w:rFonts w:ascii="Times New Roman" w:hAnsi="Times New Roman"/>
          <w:noProof/>
          <w:sz w:val="24"/>
        </w:rPr>
        <w:t xml:space="preserve">; </w:t>
      </w:r>
      <w:hyperlink w:anchor="_ENREF_21" w:tooltip="Beyer, 2002 #275" w:history="1">
        <w:r w:rsidR="00DE1C74" w:rsidRPr="007E040C">
          <w:rPr>
            <w:rFonts w:ascii="Times New Roman" w:hAnsi="Times New Roman"/>
            <w:noProof/>
            <w:sz w:val="24"/>
          </w:rPr>
          <w:t>Beyer, 2002</w:t>
        </w:r>
      </w:hyperlink>
      <w:r w:rsidRPr="007E040C">
        <w:rPr>
          <w:rFonts w:ascii="Times New Roman" w:hAnsi="Times New Roman"/>
          <w:noProof/>
          <w:sz w:val="24"/>
        </w:rPr>
        <w:t xml:space="preserve">; </w:t>
      </w:r>
      <w:hyperlink w:anchor="_ENREF_83" w:tooltip="Gilman, 1997 #14" w:history="1">
        <w:r w:rsidR="00DE1C74" w:rsidRPr="007E040C">
          <w:rPr>
            <w:rFonts w:ascii="Times New Roman" w:hAnsi="Times New Roman"/>
            <w:noProof/>
            <w:sz w:val="24"/>
          </w:rPr>
          <w:t>Gilman, Kashiwagi, &amp; Lichtenhan, 1997</w:t>
        </w:r>
      </w:hyperlink>
      <w:r w:rsidRPr="007E040C">
        <w:rPr>
          <w:rFonts w:ascii="Times New Roman" w:hAnsi="Times New Roman"/>
          <w:noProof/>
          <w:sz w:val="24"/>
        </w:rPr>
        <w:t xml:space="preserve">; </w:t>
      </w:r>
      <w:hyperlink w:anchor="_ENREF_200" w:tooltip="Ray, 2003 #310" w:history="1">
        <w:r w:rsidR="00DE1C74" w:rsidRPr="007E040C">
          <w:rPr>
            <w:rFonts w:ascii="Times New Roman" w:hAnsi="Times New Roman"/>
            <w:noProof/>
            <w:sz w:val="24"/>
          </w:rPr>
          <w:t>Ray &amp; Okamoto, 2003</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D4656F" w:rsidP="00D4656F">
      <w:pPr>
        <w:spacing w:after="0" w:line="480" w:lineRule="auto"/>
        <w:jc w:val="both"/>
        <w:rPr>
          <w:rFonts w:ascii="Times New Roman" w:hAnsi="Times New Roman"/>
          <w:sz w:val="24"/>
        </w:rPr>
      </w:pPr>
    </w:p>
    <w:p w:rsidR="00D4656F" w:rsidRPr="0013718D" w:rsidRDefault="00D4656F" w:rsidP="0002746C">
      <w:pPr>
        <w:pStyle w:val="Heading4"/>
      </w:pPr>
      <w:bookmarkStart w:id="226" w:name="_Toc481142185"/>
      <w:bookmarkStart w:id="227" w:name="_Toc481143884"/>
      <w:bookmarkStart w:id="228" w:name="_Toc481144078"/>
      <w:bookmarkStart w:id="229" w:name="_Toc481144300"/>
      <w:bookmarkStart w:id="230" w:name="_Toc481144449"/>
      <w:bookmarkStart w:id="231" w:name="_Toc481144959"/>
      <w:bookmarkStart w:id="232" w:name="_Toc492646503"/>
      <w:bookmarkStart w:id="233" w:name="_Toc493534683"/>
      <w:bookmarkStart w:id="234" w:name="_Toc493534774"/>
      <w:r w:rsidRPr="0013718D">
        <w:t xml:space="preserve">Melt </w:t>
      </w:r>
      <w:r w:rsidRPr="0002746C">
        <w:t>intercalation</w:t>
      </w:r>
      <w:bookmarkEnd w:id="226"/>
      <w:bookmarkEnd w:id="227"/>
      <w:bookmarkEnd w:id="228"/>
      <w:bookmarkEnd w:id="229"/>
      <w:bookmarkEnd w:id="230"/>
      <w:bookmarkEnd w:id="231"/>
      <w:bookmarkEnd w:id="232"/>
      <w:bookmarkEnd w:id="233"/>
      <w:bookmarkEnd w:id="234"/>
    </w:p>
    <w:p w:rsidR="002632D4" w:rsidRPr="002632D4" w:rsidRDefault="00D4656F" w:rsidP="00D4656F">
      <w:pPr>
        <w:spacing w:after="0" w:line="480" w:lineRule="auto"/>
        <w:jc w:val="both"/>
        <w:rPr>
          <w:rFonts w:ascii="Times New Roman" w:hAnsi="Times New Roman"/>
          <w:sz w:val="24"/>
        </w:rPr>
      </w:pPr>
      <w:r w:rsidRPr="007E040C">
        <w:rPr>
          <w:rFonts w:ascii="Times New Roman" w:hAnsi="Times New Roman"/>
          <w:sz w:val="24"/>
        </w:rPr>
        <w:t>As the most popular method of preparing polymer/clay nanocomposites, clay fillers are mixed with molten polymer by extrusion</w:t>
      </w:r>
      <w:r>
        <w:rPr>
          <w:rFonts w:ascii="Times New Roman" w:hAnsi="Times New Roman" w:hint="eastAsia"/>
          <w:sz w:val="24"/>
        </w:rPr>
        <w:t xml:space="preserve"> as shown in Figure 2.1.4</w:t>
      </w:r>
      <w:r w:rsidRPr="007E040C">
        <w:rPr>
          <w:rFonts w:ascii="Times New Roman" w:hAnsi="Times New Roman"/>
          <w:sz w:val="24"/>
        </w:rPr>
        <w:t>. On one hand, compared to other methods, no solvent is needed so that melt intercalation is versatile and environmentally friendly. The properties can be conveniently tailored according to the processing conditions. On the other hand, high temperature and relatively long retention time make the nanocomposites vulnerable to degradation. And inhomogeneity often exists in the derived nanocomposites due to the high viscosity of the molten substances. This method is quite effective for thermoplastic nanocomposites. However, high temperature processing can cause polymer molecular weight degradation</w:t>
      </w:r>
      <w:r>
        <w:rPr>
          <w:rFonts w:ascii="Times New Roman" w:hAnsi="Times New Roman"/>
          <w:sz w:val="24"/>
        </w:rPr>
        <w:t>,</w:t>
      </w:r>
      <w:r w:rsidRPr="007E040C">
        <w:rPr>
          <w:rFonts w:ascii="Times New Roman" w:hAnsi="Times New Roman"/>
          <w:sz w:val="24"/>
        </w:rPr>
        <w:t xml:space="preserve"> and high viscosity makes it difficult for some polymers to form uniform dispersion </w:t>
      </w:r>
      <w:r w:rsidRPr="007E040C">
        <w:rPr>
          <w:rFonts w:ascii="Times New Roman" w:hAnsi="Times New Roman"/>
          <w:sz w:val="24"/>
        </w:rPr>
        <w:fldChar w:fldCharType="begin">
          <w:fldData xml:space="preserve">PEVuZE5vdGU+PENpdGU+PEF1dGhvcj5BbGV4YW5kcmU8L0F1dGhvcj48WWVhcj4yMDAwPC9ZZWFy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</w:fldData>
        </w:fldChar>
      </w:r>
      <w:r w:rsidR="00DE1C74">
        <w:rPr>
          <w:rFonts w:ascii="Times New Roman" w:hAnsi="Times New Roman"/>
          <w:sz w:val="24"/>
        </w:rPr>
        <w:instrText xml:space="preserve"> ADDIN EN.CITE </w:instrText>
      </w:r>
      <w:r w:rsidR="00DE1C74">
        <w:rPr>
          <w:rFonts w:ascii="Times New Roman" w:hAnsi="Times New Roman"/>
          <w:sz w:val="24"/>
        </w:rPr>
        <w:fldChar w:fldCharType="begin">
          <w:fldData xml:space="preserve">PEVuZE5vdGU+PENpdGU+PEF1dGhvcj5BbGV4YW5kcmU8L0F1dGhvcj48WWVhcj4yMDAwPC9ZZWFy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</w:fldData>
        </w:fldChar>
      </w:r>
      <w:r w:rsidR="00DE1C74">
        <w:rPr>
          <w:rFonts w:ascii="Times New Roman" w:hAnsi="Times New Roman"/>
          <w:sz w:val="24"/>
        </w:rPr>
        <w:instrText xml:space="preserve"> ADDIN EN.CITE.DATA </w:instrText>
      </w:r>
      <w:r w:rsidR="00DE1C74">
        <w:rPr>
          <w:rFonts w:ascii="Times New Roman" w:hAnsi="Times New Roman"/>
          <w:sz w:val="24"/>
        </w:rPr>
      </w:r>
      <w:r w:rsidR="00DE1C74">
        <w:rPr>
          <w:rFonts w:ascii="Times New Roman" w:hAnsi="Times New Roman"/>
          <w:sz w:val="24"/>
        </w:rPr>
        <w:fldChar w:fldCharType="end"/>
      </w:r>
      <w:r w:rsidRPr="007E040C">
        <w:rPr>
          <w:rFonts w:ascii="Times New Roman" w:hAnsi="Times New Roman"/>
          <w:sz w:val="24"/>
        </w:rPr>
      </w:r>
      <w:r w:rsidRPr="007E040C">
        <w:rPr>
          <w:rFonts w:ascii="Times New Roman" w:hAnsi="Times New Roman"/>
          <w:sz w:val="24"/>
        </w:rPr>
        <w:fldChar w:fldCharType="separate"/>
      </w:r>
      <w:r w:rsidRPr="007E040C">
        <w:rPr>
          <w:rFonts w:ascii="Times New Roman" w:hAnsi="Times New Roman"/>
          <w:noProof/>
          <w:sz w:val="24"/>
        </w:rPr>
        <w:t>(</w:t>
      </w:r>
      <w:hyperlink w:anchor="_ENREF_12" w:tooltip="Alexandre, 2009 #314" w:history="1">
        <w:r w:rsidR="00DE1C74" w:rsidRPr="007E040C">
          <w:rPr>
            <w:rFonts w:ascii="Times New Roman" w:hAnsi="Times New Roman"/>
            <w:noProof/>
            <w:sz w:val="24"/>
          </w:rPr>
          <w:t>Alexandre et al., 2009</w:t>
        </w:r>
      </w:hyperlink>
      <w:r w:rsidRPr="007E040C">
        <w:rPr>
          <w:rFonts w:ascii="Times New Roman" w:hAnsi="Times New Roman"/>
          <w:noProof/>
          <w:sz w:val="24"/>
        </w:rPr>
        <w:t xml:space="preserve">; </w:t>
      </w:r>
      <w:hyperlink w:anchor="_ENREF_13" w:tooltip="Alexandre, 2000 #179" w:history="1">
        <w:r w:rsidR="00DE1C74" w:rsidRPr="007E040C">
          <w:rPr>
            <w:rFonts w:ascii="Times New Roman" w:hAnsi="Times New Roman"/>
            <w:noProof/>
            <w:sz w:val="24"/>
          </w:rPr>
          <w:t>Alexandre &amp; Dubois, 2000</w:t>
        </w:r>
      </w:hyperlink>
      <w:r w:rsidRPr="007E040C">
        <w:rPr>
          <w:rFonts w:ascii="Times New Roman" w:hAnsi="Times New Roman"/>
          <w:noProof/>
          <w:sz w:val="24"/>
        </w:rPr>
        <w:t xml:space="preserve">; </w:t>
      </w:r>
      <w:hyperlink w:anchor="_ENREF_139" w:tooltip="Kornmann, 2001 #311" w:history="1">
        <w:r w:rsidR="00DE1C74" w:rsidRPr="007E040C">
          <w:rPr>
            <w:rFonts w:ascii="Times New Roman" w:hAnsi="Times New Roman"/>
            <w:noProof/>
            <w:sz w:val="24"/>
          </w:rPr>
          <w:t xml:space="preserve"> Kornmann, Lindberg, &amp; Berglund, 2001</w:t>
        </w:r>
      </w:hyperlink>
      <w:r w:rsidRPr="007E040C">
        <w:rPr>
          <w:rFonts w:ascii="Times New Roman" w:hAnsi="Times New Roman"/>
          <w:noProof/>
          <w:sz w:val="24"/>
        </w:rPr>
        <w:t xml:space="preserve">; </w:t>
      </w:r>
      <w:hyperlink w:anchor="_ENREF_152" w:tooltip="Lee, 2007 #313" w:history="1">
        <w:r w:rsidR="00DE1C74" w:rsidRPr="007E040C">
          <w:rPr>
            <w:rFonts w:ascii="Times New Roman" w:hAnsi="Times New Roman"/>
            <w:noProof/>
            <w:sz w:val="24"/>
          </w:rPr>
          <w:t>Lee, Park, Sain, Kontopoulou, &amp; Zheng, 2007</w:t>
        </w:r>
      </w:hyperlink>
      <w:r w:rsidRPr="007E040C">
        <w:rPr>
          <w:rFonts w:ascii="Times New Roman" w:hAnsi="Times New Roman"/>
          <w:noProof/>
          <w:sz w:val="24"/>
        </w:rPr>
        <w:t xml:space="preserve">; </w:t>
      </w:r>
      <w:hyperlink w:anchor="_ENREF_200" w:tooltip="Ray, 2003 #310" w:history="1">
        <w:r w:rsidR="00DE1C74" w:rsidRPr="007E040C">
          <w:rPr>
            <w:rFonts w:ascii="Times New Roman" w:hAnsi="Times New Roman"/>
            <w:noProof/>
            <w:sz w:val="24"/>
          </w:rPr>
          <w:t>Ray &amp; Okamoto, 2003</w:t>
        </w:r>
      </w:hyperlink>
      <w:r w:rsidRPr="007E040C">
        <w:rPr>
          <w:rFonts w:ascii="Times New Roman" w:hAnsi="Times New Roman"/>
          <w:noProof/>
          <w:sz w:val="24"/>
        </w:rPr>
        <w:t>)</w:t>
      </w:r>
      <w:r w:rsidRPr="007E040C">
        <w:rPr>
          <w:rFonts w:ascii="Times New Roman" w:hAnsi="Times New Roman"/>
          <w:sz w:val="24"/>
        </w:rPr>
        <w:fldChar w:fldCharType="end"/>
      </w:r>
      <w:r w:rsidRPr="007E040C">
        <w:rPr>
          <w:rFonts w:ascii="Times New Roman" w:hAnsi="Times New Roman"/>
          <w:sz w:val="24"/>
        </w:rPr>
        <w:t xml:space="preserve">. </w:t>
      </w:r>
    </w:p>
    <w:p w:rsidR="00D4656F" w:rsidRPr="007E040C" w:rsidRDefault="002632D4" w:rsidP="00D4656F">
      <w:pPr>
        <w:spacing w:after="0" w:line="480" w:lineRule="auto"/>
        <w:jc w:val="both"/>
        <w:rPr>
          <w:rFonts w:ascii="Times New Roman" w:hAnsi="Times New Roman"/>
          <w:b/>
          <w:sz w:val="24"/>
          <w:vertAlign w:val="superscript"/>
        </w:rPr>
      </w:pPr>
      <w:r w:rsidRPr="007E040C">
        <w:rPr>
          <w:rFonts w:asciiTheme="minorHAnsi" w:hAnsiTheme="minorHAnsi" w:cstheme="minorBidi"/>
          <w:noProof/>
        </w:rPr>
        <w:drawing>
          <wp:anchor distT="0" distB="0" distL="114300" distR="114300" simplePos="0" relativeHeight="251905024" behindDoc="1" locked="0" layoutInCell="1" allowOverlap="1" wp14:anchorId="4BAD8F7C" wp14:editId="5C66596B">
            <wp:simplePos x="0" y="0"/>
            <wp:positionH relativeFrom="column">
              <wp:posOffset>641350</wp:posOffset>
            </wp:positionH>
            <wp:positionV relativeFrom="paragraph">
              <wp:posOffset>-96520</wp:posOffset>
            </wp:positionV>
            <wp:extent cx="4272915" cy="1270000"/>
            <wp:effectExtent l="0" t="0" r="0" b="635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72915" cy="127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40DD" w:rsidRDefault="00D840DD" w:rsidP="0002746C">
      <w:pPr>
        <w:pStyle w:val="Figuretitle"/>
        <w:spacing w:line="240" w:lineRule="auto"/>
      </w:pPr>
      <w:bookmarkStart w:id="235" w:name="_Toc492475904"/>
    </w:p>
    <w:p w:rsidR="00D4656F" w:rsidRPr="007E040C" w:rsidRDefault="00D4656F" w:rsidP="0002746C">
      <w:pPr>
        <w:pStyle w:val="Figuretitle"/>
        <w:spacing w:line="240" w:lineRule="auto"/>
        <w:rPr>
          <w:vertAlign w:val="superscript"/>
        </w:rPr>
      </w:pPr>
      <w:bookmarkStart w:id="236" w:name="_Toc492648111"/>
      <w:bookmarkStart w:id="237" w:name="_Toc493534935"/>
      <w:proofErr w:type="gramStart"/>
      <w:r>
        <w:t xml:space="preserve">Figure </w:t>
      </w:r>
      <w:r>
        <w:rPr>
          <w:rFonts w:hint="eastAsia"/>
        </w:rPr>
        <w:t>2.1.4</w:t>
      </w:r>
      <w:r w:rsidRPr="007E040C">
        <w:t>.</w:t>
      </w:r>
      <w:proofErr w:type="gramEnd"/>
      <w:r w:rsidRPr="007E040C">
        <w:t xml:space="preserve"> The “melt-intercalation” process (Reproduced from reference </w:t>
      </w:r>
      <w:r w:rsidRPr="007E040C">
        <w:fldChar w:fldCharType="begin"/>
      </w:r>
      <w:r w:rsidR="00DE1C74">
        <w:instrText xml:space="preserve"> ADDIN EN.CITE &lt;EndNote&gt;&lt;Cite&gt;&lt;Author&gt;Solin&lt;/Author&gt;&lt;Year&gt;1997&lt;/Year&gt;&lt;RecNum&gt;352&lt;/RecNum&gt;&lt;DisplayText&gt;(Solin, 1997)&lt;/DisplayText&gt;&lt;record&gt;&lt;rec-number&gt;352&lt;/rec-number&gt;&lt;foreign-keys&gt;&lt;key app="EN" db-id="te5fa029a5r9t9erpax5pp2lxffwxpvrw0tw" timestamp="1485725494"&gt;352&lt;/key&gt;&lt;/foreign-keys&gt;&lt;ref-type name="Journal Article"&gt;17&lt;/ref-type&gt;&lt;contributors&gt;&lt;authors&gt;&lt;author&gt;Solin, SA&lt;/author&gt;&lt;/authors&gt;&lt;/contributors&gt;&lt;titles&gt;&lt;title&gt;Clays and clay intercalation compounds: properties and physical phenomena&lt;/title&gt;&lt;secondary-title&gt;Annual review of materials science&lt;/secondary-title&gt;&lt;/titles&gt;&lt;periodical&gt;&lt;full-title&gt;Annual Review of Materials Science&lt;/full-title&gt;&lt;abbr-1&gt;Annu. Rev. Mater. Sci.&lt;/abbr-1&gt;&lt;abbr-2&gt;Annu Rev Mater Sci&lt;/abbr-2&gt;&lt;/periodical&gt;&lt;pages&gt;89-115&lt;/pages&gt;&lt;volume&gt;27&lt;/volume&gt;&lt;number&gt;1&lt;/number&gt;&lt;dates&gt;&lt;year&gt;1997&lt;/year&gt;&lt;/dates&gt;&lt;isbn&gt;0084-6600&lt;/isbn&gt;&lt;urls&gt;&lt;/urls&gt;&lt;/record&gt;&lt;/Cite&gt;&lt;/EndNote&gt;</w:instrText>
      </w:r>
      <w:r w:rsidRPr="007E040C">
        <w:fldChar w:fldCharType="separate"/>
      </w:r>
      <w:r w:rsidRPr="007E040C">
        <w:rPr>
          <w:noProof/>
        </w:rPr>
        <w:t>(</w:t>
      </w:r>
      <w:hyperlink w:anchor="_ENREF_220" w:tooltip="Solin, 1997 #352" w:history="1">
        <w:r w:rsidR="00DE1C74" w:rsidRPr="007E040C">
          <w:rPr>
            <w:noProof/>
          </w:rPr>
          <w:t>Solin, 1997</w:t>
        </w:r>
      </w:hyperlink>
      <w:r w:rsidRPr="007E040C">
        <w:rPr>
          <w:noProof/>
        </w:rPr>
        <w:t>)</w:t>
      </w:r>
      <w:r w:rsidRPr="007E040C">
        <w:fldChar w:fldCharType="end"/>
      </w:r>
      <w:r w:rsidRPr="007E040C">
        <w:t>)</w:t>
      </w:r>
      <w:r>
        <w:rPr>
          <w:rFonts w:hint="eastAsia"/>
        </w:rPr>
        <w:t>.</w:t>
      </w:r>
      <w:bookmarkEnd w:id="235"/>
      <w:bookmarkEnd w:id="236"/>
      <w:bookmarkEnd w:id="237"/>
    </w:p>
    <w:p w:rsidR="00D4656F" w:rsidRPr="007E040C" w:rsidRDefault="00D4656F" w:rsidP="00D4656F">
      <w:pPr>
        <w:spacing w:after="0" w:line="480" w:lineRule="auto"/>
        <w:jc w:val="both"/>
        <w:rPr>
          <w:rFonts w:ascii="Times New Roman" w:hAnsi="Times New Roman"/>
          <w:sz w:val="24"/>
        </w:rPr>
      </w:pPr>
    </w:p>
    <w:p w:rsidR="00D4656F" w:rsidRPr="007E040C" w:rsidRDefault="00D4656F" w:rsidP="00D4656F">
      <w:pPr>
        <w:spacing w:after="0" w:line="480" w:lineRule="auto"/>
        <w:jc w:val="both"/>
        <w:rPr>
          <w:rFonts w:ascii="Times New Roman" w:hAnsi="Times New Roman" w:cstheme="minorBidi"/>
          <w:color w:val="000000"/>
          <w:kern w:val="2"/>
          <w:sz w:val="24"/>
          <w:szCs w:val="24"/>
          <w:lang w:val="en-US"/>
        </w:rPr>
      </w:pPr>
      <w:r w:rsidRPr="007E040C">
        <w:rPr>
          <w:rFonts w:ascii="Times New Roman" w:hAnsi="Times New Roman" w:cstheme="minorBidi" w:hint="eastAsia"/>
          <w:color w:val="000000"/>
          <w:kern w:val="2"/>
          <w:sz w:val="24"/>
          <w:szCs w:val="24"/>
          <w:lang w:val="en-US"/>
        </w:rPr>
        <w:lastRenderedPageBreak/>
        <w:t>The configuration of the extrusion screws was vital for processing nanocomposites. A</w:t>
      </w:r>
      <w:r w:rsidRPr="007E040C">
        <w:rPr>
          <w:rFonts w:ascii="Times New Roman" w:hAnsi="Times New Roman" w:cstheme="minorBidi"/>
          <w:color w:val="000000"/>
          <w:kern w:val="2"/>
          <w:sz w:val="24"/>
          <w:szCs w:val="24"/>
          <w:lang w:val="en-US"/>
        </w:rPr>
        <w:t xml:space="preserve">s for the type of extruders, the non-intermeshing twin screw extruder produced the best result. </w:t>
      </w:r>
      <w:r w:rsidRPr="007E040C">
        <w:rPr>
          <w:rFonts w:ascii="Times New Roman" w:hAnsi="Times New Roman" w:cstheme="minorBidi" w:hint="eastAsia"/>
          <w:color w:val="000000"/>
          <w:kern w:val="2"/>
          <w:sz w:val="24"/>
          <w:szCs w:val="24"/>
          <w:lang w:val="en-US"/>
        </w:rPr>
        <w:t>It was</w:t>
      </w:r>
      <w:r w:rsidRPr="007E040C">
        <w:rPr>
          <w:rFonts w:ascii="Times New Roman" w:hAnsi="Times New Roman" w:cstheme="minorBidi"/>
          <w:color w:val="000000"/>
          <w:kern w:val="2"/>
          <w:sz w:val="24"/>
          <w:szCs w:val="24"/>
          <w:lang w:val="en-US"/>
        </w:rPr>
        <w:t xml:space="preserve"> concluded that a co-rotating twin screw extrusion with </w:t>
      </w:r>
      <w:r w:rsidRPr="007E040C">
        <w:rPr>
          <w:rFonts w:ascii="Times New Roman" w:hAnsi="Times New Roman" w:cstheme="minorBidi" w:hint="eastAsia"/>
          <w:color w:val="000000"/>
          <w:kern w:val="2"/>
          <w:sz w:val="24"/>
          <w:szCs w:val="24"/>
          <w:lang w:val="en-US"/>
        </w:rPr>
        <w:t>proper</w:t>
      </w:r>
      <w:r w:rsidRPr="007E040C">
        <w:rPr>
          <w:rFonts w:ascii="Times New Roman" w:hAnsi="Times New Roman" w:cstheme="minorBidi"/>
          <w:color w:val="000000"/>
          <w:kern w:val="2"/>
          <w:sz w:val="24"/>
          <w:szCs w:val="24"/>
          <w:lang w:val="en-US"/>
        </w:rPr>
        <w:t xml:space="preserve"> residence time was </w:t>
      </w:r>
      <w:r w:rsidRPr="007E040C">
        <w:rPr>
          <w:rFonts w:ascii="Times New Roman" w:hAnsi="Times New Roman" w:cstheme="minorBidi" w:hint="eastAsia"/>
          <w:color w:val="000000"/>
          <w:kern w:val="2"/>
          <w:sz w:val="24"/>
          <w:szCs w:val="24"/>
          <w:lang w:val="en-US"/>
        </w:rPr>
        <w:t>applicable</w:t>
      </w:r>
      <w:r w:rsidRPr="007E040C">
        <w:rPr>
          <w:rFonts w:ascii="Times New Roman" w:hAnsi="Times New Roman" w:cstheme="minorBidi"/>
          <w:color w:val="000000"/>
          <w:kern w:val="2"/>
          <w:sz w:val="24"/>
          <w:szCs w:val="24"/>
          <w:lang w:val="en-US"/>
        </w:rPr>
        <w:t xml:space="preserve"> to achieve </w:t>
      </w:r>
      <w:proofErr w:type="spellStart"/>
      <w:r w:rsidRPr="007E040C">
        <w:rPr>
          <w:rFonts w:ascii="Times New Roman" w:hAnsi="Times New Roman" w:cstheme="minorBidi"/>
          <w:color w:val="000000"/>
          <w:kern w:val="2"/>
          <w:sz w:val="24"/>
          <w:szCs w:val="24"/>
          <w:lang w:val="en-US"/>
        </w:rPr>
        <w:t>nano</w:t>
      </w:r>
      <w:proofErr w:type="spellEnd"/>
      <w:r w:rsidRPr="007E040C">
        <w:rPr>
          <w:rFonts w:ascii="Times New Roman" w:hAnsi="Times New Roman" w:cstheme="minorBidi"/>
          <w:color w:val="000000"/>
          <w:kern w:val="2"/>
          <w:sz w:val="24"/>
          <w:szCs w:val="24"/>
          <w:lang w:val="en-US"/>
        </w:rPr>
        <w:t xml:space="preserve">-scale dispersion </w:t>
      </w:r>
      <w:r w:rsidRPr="007E040C">
        <w:rPr>
          <w:rFonts w:ascii="Times New Roman" w:hAnsi="Times New Roman" w:cstheme="minorBidi" w:hint="eastAsia"/>
          <w:color w:val="000000"/>
          <w:kern w:val="2"/>
          <w:sz w:val="24"/>
          <w:szCs w:val="24"/>
          <w:lang w:val="en-US"/>
        </w:rPr>
        <w:t xml:space="preserve">of clay platelets into the polymer matrix </w:t>
      </w:r>
      <w:r w:rsidRPr="007E040C">
        <w:rPr>
          <w:rFonts w:ascii="Times New Roman" w:hAnsi="Times New Roman" w:cstheme="minorBidi"/>
          <w:color w:val="000000"/>
          <w:kern w:val="2"/>
          <w:sz w:val="24"/>
          <w:szCs w:val="24"/>
          <w:lang w:val="en-US"/>
        </w:rPr>
        <w:t xml:space="preserve">while a </w:t>
      </w:r>
      <w:r>
        <w:rPr>
          <w:rFonts w:ascii="Times New Roman" w:hAnsi="Times New Roman" w:cstheme="minorBidi"/>
          <w:color w:val="000000"/>
          <w:kern w:val="2"/>
          <w:sz w:val="24"/>
          <w:szCs w:val="24"/>
          <w:lang w:val="en-US"/>
        </w:rPr>
        <w:t>single screw extrusion couldn’t</w:t>
      </w:r>
      <w:r w:rsidRPr="007E040C">
        <w:rPr>
          <w:rFonts w:ascii="Times New Roman" w:hAnsi="Times New Roman" w:cstheme="minorBidi"/>
          <w:color w:val="000000"/>
          <w:kern w:val="2"/>
          <w:sz w:val="24"/>
          <w:szCs w:val="24"/>
          <w:lang w:val="en-US"/>
        </w:rPr>
        <w:t xml:space="preserve"> </w:t>
      </w:r>
      <w:r w:rsidRPr="007E040C">
        <w:rPr>
          <w:rFonts w:ascii="Times New Roman" w:hAnsi="Times New Roman" w:cstheme="minorBidi"/>
          <w:color w:val="000000"/>
          <w:kern w:val="2"/>
          <w:sz w:val="24"/>
          <w:szCs w:val="24"/>
          <w:lang w:val="en-US"/>
        </w:rPr>
        <w:fldChar w:fldCharType="begin"/>
      </w:r>
      <w:r w:rsidR="00DE1C74">
        <w:rPr>
          <w:rFonts w:ascii="Times New Roman" w:hAnsi="Times New Roman" w:cstheme="minorBidi"/>
          <w:color w:val="000000"/>
          <w:kern w:val="2"/>
          <w:sz w:val="24"/>
          <w:szCs w:val="24"/>
          <w:lang w:val="en-US"/>
        </w:rPr>
        <w:instrText xml:space="preserve"> ADDIN EN.CITE &lt;EndNote&gt;&lt;Cite&gt;&lt;Author&gt;Cho&lt;/Author&gt;&lt;Year&gt;2001&lt;/Year&gt;&lt;RecNum&gt;326&lt;/RecNum&gt;&lt;DisplayText&gt;(Cho &amp;amp; Paul, 2001)&lt;/DisplayText&gt;&lt;record&gt;&lt;rec-number&gt;326&lt;/rec-number&gt;&lt;foreign-keys&gt;&lt;key app="EN" db-id="te5fa029a5r9t9erpax5pp2lxffwxpvrw0tw" timestamp="1485723321"&gt;326&lt;/key&gt;&lt;/foreign-keys&gt;&lt;ref-type name="Journal Article"&gt;17&lt;/ref-type&gt;&lt;contributors&gt;&lt;authors&gt;&lt;author&gt;Cho, JW&lt;/author&gt;&lt;author&gt;Paul, DR&lt;/author&gt;&lt;/authors&gt;&lt;/contributors&gt;&lt;titles&gt;&lt;title&gt;Nylon 6 nanocomposites by melt compounding&lt;/title&gt;&lt;secondary-title&gt;Polymer&lt;/secondary-title&gt;&lt;/titles&gt;&lt;pages&gt;1083-1094&lt;/pages&gt;&lt;volume&gt;42&lt;/volume&gt;&lt;number&gt;3&lt;/number&gt;&lt;dates&gt;&lt;year&gt;2001&lt;/year&gt;&lt;/dates&gt;&lt;isbn&gt;0032-3861&lt;/isbn&gt;&lt;urls&gt;&lt;/urls&gt;&lt;/record&gt;&lt;/Cite&gt;&lt;/EndNote&gt;</w:instrText>
      </w:r>
      <w:r w:rsidRPr="007E040C">
        <w:rPr>
          <w:rFonts w:ascii="Times New Roman" w:hAnsi="Times New Roman" w:cstheme="minorBidi"/>
          <w:color w:val="000000"/>
          <w:kern w:val="2"/>
          <w:sz w:val="24"/>
          <w:szCs w:val="24"/>
          <w:lang w:val="en-US"/>
        </w:rPr>
        <w:fldChar w:fldCharType="separate"/>
      </w:r>
      <w:r w:rsidRPr="007E040C">
        <w:rPr>
          <w:rFonts w:ascii="Times New Roman" w:hAnsi="Times New Roman" w:cstheme="minorBidi"/>
          <w:noProof/>
          <w:color w:val="000000"/>
          <w:kern w:val="2"/>
          <w:sz w:val="24"/>
          <w:szCs w:val="24"/>
          <w:lang w:val="en-US"/>
        </w:rPr>
        <w:t>(</w:t>
      </w:r>
      <w:hyperlink w:anchor="_ENREF_47" w:tooltip="Cho, 2001 #326" w:history="1">
        <w:r w:rsidR="00DE1C74" w:rsidRPr="007E040C">
          <w:rPr>
            <w:rFonts w:ascii="Times New Roman" w:hAnsi="Times New Roman" w:cstheme="minorBidi"/>
            <w:noProof/>
            <w:color w:val="000000"/>
            <w:kern w:val="2"/>
            <w:sz w:val="24"/>
            <w:szCs w:val="24"/>
            <w:lang w:val="en-US"/>
          </w:rPr>
          <w:t>Cho &amp; Paul, 2001</w:t>
        </w:r>
      </w:hyperlink>
      <w:r w:rsidRPr="007E040C">
        <w:rPr>
          <w:rFonts w:ascii="Times New Roman" w:hAnsi="Times New Roman" w:cstheme="minorBidi"/>
          <w:noProof/>
          <w:color w:val="000000"/>
          <w:kern w:val="2"/>
          <w:sz w:val="24"/>
          <w:szCs w:val="24"/>
          <w:lang w:val="en-US"/>
        </w:rPr>
        <w:t>)</w:t>
      </w:r>
      <w:r w:rsidRPr="007E040C">
        <w:rPr>
          <w:rFonts w:ascii="Times New Roman" w:hAnsi="Times New Roman" w:cstheme="minorBidi"/>
          <w:color w:val="000000"/>
          <w:kern w:val="2"/>
          <w:sz w:val="24"/>
          <w:szCs w:val="24"/>
          <w:lang w:val="en-US"/>
        </w:rPr>
        <w:fldChar w:fldCharType="end"/>
      </w:r>
      <w:r w:rsidRPr="007E040C">
        <w:rPr>
          <w:rFonts w:ascii="Times New Roman" w:hAnsi="Times New Roman" w:cstheme="minorBidi"/>
          <w:color w:val="000000"/>
          <w:kern w:val="2"/>
          <w:sz w:val="24"/>
          <w:szCs w:val="24"/>
          <w:lang w:val="en-US"/>
        </w:rPr>
        <w:t xml:space="preserve">. </w:t>
      </w:r>
      <w:r w:rsidRPr="007E040C">
        <w:rPr>
          <w:rFonts w:ascii="Times New Roman" w:hAnsi="Times New Roman" w:cstheme="minorBidi" w:hint="eastAsia"/>
          <w:color w:val="000000"/>
          <w:kern w:val="2"/>
          <w:sz w:val="24"/>
          <w:szCs w:val="24"/>
          <w:lang w:val="en-US"/>
        </w:rPr>
        <w:t>And</w:t>
      </w:r>
      <w:r w:rsidRPr="007E040C">
        <w:rPr>
          <w:rFonts w:ascii="Times New Roman" w:hAnsi="Times New Roman" w:cstheme="minorBidi"/>
          <w:color w:val="000000"/>
          <w:kern w:val="2"/>
          <w:sz w:val="24"/>
          <w:szCs w:val="24"/>
          <w:lang w:val="en-US"/>
        </w:rPr>
        <w:t xml:space="preserve"> the increased shear stress during extrusion would give rise to improved exfoliation. </w:t>
      </w:r>
      <w:r w:rsidRPr="007E040C">
        <w:rPr>
          <w:rFonts w:ascii="Times New Roman" w:hAnsi="Times New Roman" w:cstheme="minorBidi" w:hint="eastAsia"/>
          <w:color w:val="000000"/>
          <w:kern w:val="2"/>
          <w:sz w:val="24"/>
          <w:szCs w:val="24"/>
          <w:lang w:val="en-US"/>
        </w:rPr>
        <w:t>The</w:t>
      </w:r>
      <w:r w:rsidRPr="007E040C">
        <w:rPr>
          <w:rFonts w:ascii="Times New Roman" w:hAnsi="Times New Roman" w:cstheme="minorBidi"/>
          <w:color w:val="000000"/>
          <w:kern w:val="2"/>
          <w:sz w:val="24"/>
          <w:szCs w:val="24"/>
          <w:lang w:val="en-US"/>
        </w:rPr>
        <w:t xml:space="preserve"> extensive research on the melt processing conditions </w:t>
      </w:r>
      <w:r w:rsidRPr="007E040C">
        <w:rPr>
          <w:rFonts w:ascii="Times New Roman" w:hAnsi="Times New Roman" w:cstheme="minorBidi" w:hint="eastAsia"/>
          <w:color w:val="000000"/>
          <w:kern w:val="2"/>
          <w:sz w:val="24"/>
          <w:szCs w:val="24"/>
          <w:lang w:val="en-US"/>
        </w:rPr>
        <w:t xml:space="preserve">was </w:t>
      </w:r>
      <w:r w:rsidRPr="007E040C">
        <w:rPr>
          <w:rFonts w:ascii="Times New Roman" w:hAnsi="Times New Roman" w:cstheme="minorBidi"/>
          <w:color w:val="000000"/>
          <w:kern w:val="2"/>
          <w:sz w:val="24"/>
          <w:szCs w:val="24"/>
          <w:lang w:val="en-US"/>
        </w:rPr>
        <w:t>carried out by Dennis et</w:t>
      </w:r>
      <w:r w:rsidRPr="007E040C">
        <w:rPr>
          <w:rFonts w:ascii="Times New Roman" w:hAnsi="Times New Roman" w:cstheme="minorBidi" w:hint="eastAsia"/>
          <w:color w:val="000000"/>
          <w:kern w:val="2"/>
          <w:sz w:val="24"/>
          <w:szCs w:val="24"/>
          <w:lang w:val="en-US"/>
        </w:rPr>
        <w:t xml:space="preserve"> al</w:t>
      </w:r>
      <w:r w:rsidRPr="007E040C">
        <w:rPr>
          <w:rFonts w:ascii="Times New Roman" w:hAnsi="Times New Roman" w:cstheme="minorBidi"/>
          <w:color w:val="000000"/>
          <w:kern w:val="2"/>
          <w:sz w:val="24"/>
          <w:szCs w:val="24"/>
          <w:lang w:val="en-US"/>
        </w:rPr>
        <w:t xml:space="preserve">. </w:t>
      </w:r>
      <w:r w:rsidRPr="007E040C">
        <w:rPr>
          <w:rFonts w:ascii="Times New Roman" w:hAnsi="Times New Roman" w:cstheme="minorBidi"/>
          <w:color w:val="000000"/>
          <w:kern w:val="2"/>
          <w:sz w:val="24"/>
          <w:szCs w:val="24"/>
          <w:lang w:val="en-US"/>
        </w:rPr>
        <w:fldChar w:fldCharType="begin"/>
      </w:r>
      <w:r w:rsidR="00DE1C74">
        <w:rPr>
          <w:rFonts w:ascii="Times New Roman" w:hAnsi="Times New Roman" w:cstheme="minorBidi"/>
          <w:color w:val="000000"/>
          <w:kern w:val="2"/>
          <w:sz w:val="24"/>
          <w:szCs w:val="24"/>
          <w:lang w:val="en-US"/>
        </w:rPr>
        <w:instrText xml:space="preserve"> ADDIN EN.CITE &lt;EndNote&gt;&lt;Cite&gt;&lt;Author&gt;Dennis&lt;/Author&gt;&lt;Year&gt;2001&lt;/Year&gt;&lt;RecNum&gt;318&lt;/RecNum&gt;&lt;DisplayText&gt;(Dennis et al., 2001)&lt;/DisplayText&gt;&lt;record&gt;&lt;rec-number&gt;318&lt;/rec-number&gt;&lt;foreign-keys&gt;&lt;key app="EN" db-id="te5fa029a5r9t9erpax5pp2lxffwxpvrw0tw" timestamp="1485722681"&gt;318&lt;/key&gt;&lt;/foreign-keys&gt;&lt;ref-type name="Journal Article"&gt;17&lt;/ref-type&gt;&lt;contributors&gt;&lt;authors&gt;&lt;author&gt;Dennis, HRea&lt;/author&gt;&lt;author&gt;Hunter, DL&lt;/author&gt;&lt;author&gt;Chang, D&lt;/author&gt;&lt;author&gt;Kim, S&lt;/author&gt;&lt;author&gt;White, JL&lt;/author&gt;&lt;author&gt;Cho, JW&lt;/author&gt;&lt;author&gt;Paul, DR&lt;/author&gt;&lt;/authors&gt;&lt;/contributors&gt;&lt;titles&gt;&lt;title&gt;Effect of melt processing conditions on the extent of exfoliation in organoclay-based nanocomposites&lt;/title&gt;&lt;secondary-title&gt;Polymer&lt;/secondary-title&gt;&lt;/titles&gt;&lt;pages&gt;9513-9522&lt;/pages&gt;&lt;volume&gt;42&lt;/volume&gt;&lt;number&gt;23&lt;/number&gt;&lt;dates&gt;&lt;year&gt;2001&lt;/year&gt;&lt;/dates&gt;&lt;isbn&gt;0032-3861&lt;/isbn&gt;&lt;urls&gt;&lt;/urls&gt;&lt;/record&gt;&lt;/Cite&gt;&lt;/EndNote&gt;</w:instrText>
      </w:r>
      <w:r w:rsidRPr="007E040C">
        <w:rPr>
          <w:rFonts w:ascii="Times New Roman" w:hAnsi="Times New Roman" w:cstheme="minorBidi"/>
          <w:color w:val="000000"/>
          <w:kern w:val="2"/>
          <w:sz w:val="24"/>
          <w:szCs w:val="24"/>
          <w:lang w:val="en-US"/>
        </w:rPr>
        <w:fldChar w:fldCharType="separate"/>
      </w:r>
      <w:r w:rsidRPr="007E040C">
        <w:rPr>
          <w:rFonts w:ascii="Times New Roman" w:hAnsi="Times New Roman" w:cstheme="minorBidi"/>
          <w:noProof/>
          <w:color w:val="000000"/>
          <w:kern w:val="2"/>
          <w:sz w:val="24"/>
          <w:szCs w:val="24"/>
          <w:lang w:val="en-US"/>
        </w:rPr>
        <w:t>(</w:t>
      </w:r>
      <w:hyperlink w:anchor="_ENREF_60" w:tooltip="Dennis, 2001 #318" w:history="1">
        <w:r w:rsidR="00DE1C74" w:rsidRPr="007E040C">
          <w:rPr>
            <w:rFonts w:ascii="Times New Roman" w:hAnsi="Times New Roman" w:cstheme="minorBidi"/>
            <w:noProof/>
            <w:color w:val="000000"/>
            <w:kern w:val="2"/>
            <w:sz w:val="24"/>
            <w:szCs w:val="24"/>
            <w:lang w:val="en-US"/>
          </w:rPr>
          <w:t>Dennis et al., 2001</w:t>
        </w:r>
      </w:hyperlink>
      <w:r w:rsidRPr="007E040C">
        <w:rPr>
          <w:rFonts w:ascii="Times New Roman" w:hAnsi="Times New Roman" w:cstheme="minorBidi"/>
          <w:noProof/>
          <w:color w:val="000000"/>
          <w:kern w:val="2"/>
          <w:sz w:val="24"/>
          <w:szCs w:val="24"/>
          <w:lang w:val="en-US"/>
        </w:rPr>
        <w:t>)</w:t>
      </w:r>
      <w:r w:rsidRPr="007E040C">
        <w:rPr>
          <w:rFonts w:ascii="Times New Roman" w:hAnsi="Times New Roman" w:cstheme="minorBidi"/>
          <w:color w:val="000000"/>
          <w:kern w:val="2"/>
          <w:sz w:val="24"/>
          <w:szCs w:val="24"/>
          <w:lang w:val="en-US"/>
        </w:rPr>
        <w:fldChar w:fldCharType="end"/>
      </w:r>
      <w:r w:rsidRPr="007E040C">
        <w:rPr>
          <w:rFonts w:ascii="Times New Roman" w:hAnsi="Times New Roman" w:cstheme="minorBidi"/>
          <w:color w:val="000000"/>
          <w:kern w:val="2"/>
          <w:sz w:val="24"/>
          <w:szCs w:val="24"/>
          <w:lang w:val="en-US"/>
        </w:rPr>
        <w:t xml:space="preserve">, it was claimed that the increased mean residence time was beneficial for the dispersion of clay platelets because of the reduced </w:t>
      </w:r>
      <w:proofErr w:type="spellStart"/>
      <w:r w:rsidRPr="007E040C">
        <w:rPr>
          <w:rFonts w:ascii="Times New Roman" w:hAnsi="Times New Roman" w:cstheme="minorBidi"/>
          <w:color w:val="000000"/>
          <w:kern w:val="2"/>
          <w:sz w:val="24"/>
          <w:szCs w:val="24"/>
          <w:lang w:val="en-US"/>
        </w:rPr>
        <w:t>backmixing</w:t>
      </w:r>
      <w:proofErr w:type="spellEnd"/>
      <w:r w:rsidRPr="007E040C">
        <w:rPr>
          <w:rFonts w:ascii="Times New Roman" w:hAnsi="Times New Roman" w:cstheme="minorBidi"/>
          <w:color w:val="000000"/>
          <w:kern w:val="2"/>
          <w:sz w:val="24"/>
          <w:szCs w:val="24"/>
          <w:lang w:val="en-US"/>
        </w:rPr>
        <w:t xml:space="preserve">. The tensile strength and modulus went up for the addition of </w:t>
      </w:r>
      <w:proofErr w:type="spellStart"/>
      <w:r w:rsidRPr="007E040C">
        <w:rPr>
          <w:rFonts w:ascii="Times New Roman" w:hAnsi="Times New Roman" w:cstheme="minorBidi"/>
          <w:color w:val="000000"/>
          <w:kern w:val="2"/>
          <w:sz w:val="24"/>
          <w:szCs w:val="24"/>
          <w:lang w:val="en-US"/>
        </w:rPr>
        <w:t>organoclay</w:t>
      </w:r>
      <w:proofErr w:type="spellEnd"/>
      <w:r w:rsidRPr="007E040C">
        <w:rPr>
          <w:rFonts w:ascii="Times New Roman" w:hAnsi="Times New Roman" w:cstheme="minorBidi"/>
          <w:color w:val="000000"/>
          <w:kern w:val="2"/>
          <w:sz w:val="24"/>
          <w:szCs w:val="24"/>
          <w:lang w:val="en-US"/>
        </w:rPr>
        <w:t xml:space="preserve"> with the content </w:t>
      </w:r>
      <w:r w:rsidRPr="007E040C">
        <w:rPr>
          <w:rFonts w:ascii="Times New Roman" w:hAnsi="Times New Roman" w:cstheme="minorBidi" w:hint="eastAsia"/>
          <w:color w:val="000000"/>
          <w:kern w:val="2"/>
          <w:sz w:val="24"/>
          <w:szCs w:val="24"/>
          <w:lang w:val="en-US"/>
        </w:rPr>
        <w:t>below 5</w:t>
      </w:r>
      <w:r w:rsidRPr="007E040C">
        <w:rPr>
          <w:rFonts w:ascii="Times New Roman" w:hAnsi="Times New Roman" w:cstheme="minorBidi"/>
          <w:color w:val="000000"/>
          <w:kern w:val="2"/>
          <w:sz w:val="24"/>
          <w:szCs w:val="24"/>
          <w:lang w:val="en-US"/>
        </w:rPr>
        <w:t xml:space="preserve"> </w:t>
      </w:r>
      <w:proofErr w:type="spellStart"/>
      <w:r w:rsidRPr="007E040C">
        <w:rPr>
          <w:rFonts w:ascii="Times New Roman" w:hAnsi="Times New Roman" w:cstheme="minorBidi"/>
          <w:color w:val="000000"/>
          <w:kern w:val="2"/>
          <w:sz w:val="24"/>
          <w:szCs w:val="24"/>
          <w:lang w:val="en-US"/>
        </w:rPr>
        <w:t>wt</w:t>
      </w:r>
      <w:proofErr w:type="spellEnd"/>
      <w:r w:rsidRPr="007E040C">
        <w:rPr>
          <w:rFonts w:ascii="Times New Roman" w:hAnsi="Times New Roman" w:cstheme="minorBidi"/>
          <w:color w:val="000000"/>
          <w:kern w:val="2"/>
          <w:sz w:val="24"/>
          <w:szCs w:val="24"/>
          <w:lang w:val="en-US"/>
        </w:rPr>
        <w:t xml:space="preserve"> %. High molecular weight nylon 6 presented </w:t>
      </w:r>
      <w:r w:rsidRPr="007E040C">
        <w:rPr>
          <w:rFonts w:ascii="Times New Roman" w:hAnsi="Times New Roman" w:cstheme="minorBidi" w:hint="eastAsia"/>
          <w:color w:val="000000"/>
          <w:kern w:val="2"/>
          <w:sz w:val="24"/>
          <w:szCs w:val="24"/>
          <w:lang w:val="en-US"/>
        </w:rPr>
        <w:t xml:space="preserve">mostly </w:t>
      </w:r>
      <w:r>
        <w:rPr>
          <w:rFonts w:ascii="Times New Roman" w:hAnsi="Times New Roman" w:cstheme="minorBidi"/>
          <w:color w:val="000000"/>
          <w:kern w:val="2"/>
          <w:sz w:val="24"/>
          <w:szCs w:val="24"/>
          <w:lang w:val="en-US"/>
        </w:rPr>
        <w:t xml:space="preserve">a </w:t>
      </w:r>
      <w:r w:rsidRPr="007E040C">
        <w:rPr>
          <w:rFonts w:ascii="Times New Roman" w:hAnsi="Times New Roman" w:cstheme="minorBidi"/>
          <w:color w:val="000000"/>
          <w:kern w:val="2"/>
          <w:sz w:val="24"/>
          <w:szCs w:val="24"/>
          <w:lang w:val="en-US"/>
        </w:rPr>
        <w:t xml:space="preserve">well-exfoliated structure while low molecular weight nylon 6 yielded </w:t>
      </w:r>
      <w:r>
        <w:rPr>
          <w:rFonts w:ascii="Times New Roman" w:hAnsi="Times New Roman" w:cstheme="minorBidi"/>
          <w:color w:val="000000"/>
          <w:kern w:val="2"/>
          <w:sz w:val="24"/>
          <w:szCs w:val="24"/>
          <w:lang w:val="en-US"/>
        </w:rPr>
        <w:t xml:space="preserve">a </w:t>
      </w:r>
      <w:r w:rsidRPr="007E040C">
        <w:rPr>
          <w:rFonts w:ascii="Times New Roman" w:hAnsi="Times New Roman" w:cstheme="minorBidi"/>
          <w:color w:val="000000"/>
          <w:kern w:val="2"/>
          <w:sz w:val="24"/>
          <w:szCs w:val="24"/>
          <w:lang w:val="en-US"/>
        </w:rPr>
        <w:t xml:space="preserve">mixture of intercalation and exfoliation. And the mechanical test revealed that high molecular weight nylon 6 had the best </w:t>
      </w:r>
      <w:r w:rsidRPr="007E040C">
        <w:rPr>
          <w:rFonts w:ascii="Times New Roman" w:hAnsi="Times New Roman" w:cstheme="minorBidi" w:hint="eastAsia"/>
          <w:color w:val="000000"/>
          <w:kern w:val="2"/>
          <w:sz w:val="24"/>
          <w:szCs w:val="24"/>
          <w:lang w:val="en-US"/>
        </w:rPr>
        <w:t>tensile modulus and tensile strength</w:t>
      </w:r>
      <w:r>
        <w:rPr>
          <w:rFonts w:ascii="Times New Roman" w:hAnsi="Times New Roman" w:cstheme="minorBidi"/>
          <w:color w:val="000000"/>
          <w:kern w:val="2"/>
          <w:sz w:val="24"/>
          <w:szCs w:val="24"/>
          <w:lang w:val="en-US"/>
        </w:rPr>
        <w:t xml:space="preserve">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&lt;EndNote&gt;&lt;Cite&gt;&lt;Author&gt;Fornes&lt;/Author&gt;&lt;Year&gt;2001&lt;/Year&gt;&lt;RecNum&gt;327&lt;/RecNum&gt;&lt;DisplayText&gt;(Fornes, Yoon, Keskkula, &amp;amp; Paul, 2001)&lt;/DisplayText&gt;&lt;record&gt;&lt;rec-number&gt;327&lt;/rec-number&gt;&lt;foreign-keys&gt;&lt;key app="EN" db-id="te5fa029a5r9t9erpax5pp2lxffwxpvrw0tw" timestamp="1485723415"&gt;327&lt;/key&gt;&lt;/foreign-keys&gt;&lt;ref-type name="Journal Article"&gt;17&lt;/ref-type&gt;&lt;contributors&gt;&lt;authors&gt;&lt;author&gt;Fornes, TD&lt;/author&gt;&lt;author&gt;Yoon, PJ&lt;/author&gt;&lt;author&gt;Keskkula, H&lt;/author&gt;&lt;author&gt;Paul, DR&lt;/author&gt;&lt;/authors&gt;&lt;/contributors&gt;&lt;titles&gt;&lt;title&gt;Nylon 6 nanocomposites: the effect of matrix molecular weight&lt;/title&gt;&lt;secondary-title&gt;Polymer&lt;/secondary-title&gt;&lt;/titles&gt;&lt;pages&gt;09929-09940&lt;/pages&gt;&lt;volume&gt;42&lt;/volume&gt;&lt;number&gt;25&lt;/number&gt;&lt;dates&gt;&lt;year&gt;2001&lt;/year&gt;&lt;/dates&gt;&lt;isbn&gt;0032-3861&lt;/isbn&gt;&lt;urls&gt;&lt;/urls&gt;&lt;/record&gt;&lt;/Cite&gt;&lt;/EndNote&gt;</w:instrText>
      </w:r>
      <w:r w:rsidRPr="007E040C">
        <w:rPr>
          <w:rFonts w:ascii="Times New Roman" w:hAnsi="Times New Roman"/>
          <w:color w:val="000000" w:themeColor="text1"/>
          <w:sz w:val="24"/>
          <w:szCs w:val="24"/>
        </w:rPr>
        <w:fldChar w:fldCharType="separate"/>
      </w:r>
      <w:r>
        <w:rPr>
          <w:rFonts w:ascii="Times New Roman" w:hAnsi="Times New Roman"/>
          <w:noProof/>
          <w:color w:val="000000" w:themeColor="text1"/>
          <w:sz w:val="24"/>
          <w:szCs w:val="24"/>
        </w:rPr>
        <w:t>(</w:t>
      </w:r>
      <w:hyperlink w:anchor="_ENREF_72" w:tooltip="Fornes, 2001 #327" w:history="1">
        <w:r w:rsidR="00DE1C74">
          <w:rPr>
            <w:rFonts w:ascii="Times New Roman" w:hAnsi="Times New Roman"/>
            <w:noProof/>
            <w:color w:val="000000" w:themeColor="text1"/>
            <w:sz w:val="24"/>
            <w:szCs w:val="24"/>
          </w:rPr>
          <w:t>Fornes, Yoon, Keskkula, &amp; Paul, 2001</w:t>
        </w:r>
      </w:hyperlink>
      <w:r>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stheme="minorBidi"/>
          <w:color w:val="000000"/>
          <w:kern w:val="2"/>
          <w:sz w:val="24"/>
          <w:szCs w:val="24"/>
          <w:lang w:val="en-US"/>
        </w:rPr>
        <w:t>.</w:t>
      </w:r>
      <w:r w:rsidRPr="007E040C">
        <w:rPr>
          <w:rFonts w:ascii="Times New Roman" w:hAnsi="Times New Roman" w:cstheme="minorBidi" w:hint="eastAsia"/>
          <w:b/>
          <w:color w:val="000000"/>
          <w:kern w:val="2"/>
          <w:sz w:val="24"/>
          <w:szCs w:val="24"/>
          <w:vertAlign w:val="superscript"/>
          <w:lang w:val="en-US"/>
        </w:rPr>
        <w:t xml:space="preserve"> </w:t>
      </w:r>
      <w:r w:rsidRPr="007E040C">
        <w:rPr>
          <w:rFonts w:ascii="Times New Roman" w:hAnsi="Times New Roman" w:cstheme="minorBidi" w:hint="eastAsia"/>
          <w:color w:val="000000"/>
          <w:kern w:val="2"/>
          <w:sz w:val="24"/>
          <w:szCs w:val="24"/>
          <w:lang w:val="en-US"/>
        </w:rPr>
        <w:t>A</w:t>
      </w:r>
      <w:r w:rsidRPr="007E040C">
        <w:rPr>
          <w:rFonts w:ascii="Times New Roman" w:hAnsi="Times New Roman" w:cstheme="minorBidi"/>
          <w:color w:val="000000"/>
          <w:kern w:val="2"/>
          <w:sz w:val="24"/>
          <w:szCs w:val="24"/>
          <w:lang w:val="en-US"/>
        </w:rPr>
        <w:t xml:space="preserve">nother investigation </w:t>
      </w:r>
      <w:r w:rsidRPr="007E040C">
        <w:rPr>
          <w:rFonts w:ascii="Times New Roman" w:hAnsi="Times New Roman" w:cstheme="minorBidi" w:hint="eastAsia"/>
          <w:color w:val="000000"/>
          <w:kern w:val="2"/>
          <w:sz w:val="24"/>
          <w:szCs w:val="24"/>
          <w:lang w:val="en-US"/>
        </w:rPr>
        <w:t xml:space="preserve">was </w:t>
      </w:r>
      <w:r w:rsidRPr="007E040C">
        <w:rPr>
          <w:rFonts w:ascii="Times New Roman" w:hAnsi="Times New Roman" w:cstheme="minorBidi"/>
          <w:color w:val="000000"/>
          <w:kern w:val="2"/>
          <w:sz w:val="24"/>
          <w:szCs w:val="24"/>
          <w:lang w:val="en-US"/>
        </w:rPr>
        <w:t xml:space="preserve">on </w:t>
      </w:r>
      <w:r w:rsidRPr="007E040C">
        <w:rPr>
          <w:rFonts w:ascii="Times New Roman" w:hAnsi="Times New Roman" w:cstheme="minorBidi" w:hint="eastAsia"/>
          <w:color w:val="000000"/>
          <w:kern w:val="2"/>
          <w:sz w:val="24"/>
          <w:szCs w:val="24"/>
          <w:lang w:val="en-US"/>
        </w:rPr>
        <w:t xml:space="preserve">topic of </w:t>
      </w:r>
      <w:r w:rsidRPr="007E040C">
        <w:rPr>
          <w:rFonts w:ascii="Times New Roman" w:hAnsi="Times New Roman" w:cstheme="minorBidi"/>
          <w:color w:val="000000"/>
          <w:kern w:val="2"/>
          <w:sz w:val="24"/>
          <w:szCs w:val="24"/>
          <w:lang w:val="en-US"/>
        </w:rPr>
        <w:t xml:space="preserve">the effect of </w:t>
      </w:r>
      <w:proofErr w:type="spellStart"/>
      <w:r w:rsidRPr="007E040C">
        <w:rPr>
          <w:rFonts w:ascii="Times New Roman" w:hAnsi="Times New Roman" w:cstheme="minorBidi"/>
          <w:color w:val="000000"/>
          <w:kern w:val="2"/>
          <w:sz w:val="24"/>
          <w:szCs w:val="24"/>
          <w:lang w:val="en-US"/>
        </w:rPr>
        <w:t>organoclay</w:t>
      </w:r>
      <w:proofErr w:type="spellEnd"/>
      <w:r w:rsidRPr="007E040C">
        <w:rPr>
          <w:rFonts w:ascii="Times New Roman" w:hAnsi="Times New Roman" w:cstheme="minorBidi"/>
          <w:color w:val="000000"/>
          <w:kern w:val="2"/>
          <w:sz w:val="24"/>
          <w:szCs w:val="24"/>
          <w:lang w:val="en-US"/>
        </w:rPr>
        <w:t xml:space="preserve"> structure, where they found</w:t>
      </w:r>
      <w:r w:rsidRPr="007E040C">
        <w:rPr>
          <w:rFonts w:ascii="Times New Roman" w:hAnsi="Times New Roman" w:cstheme="minorBidi" w:hint="eastAsia"/>
          <w:color w:val="000000"/>
          <w:kern w:val="2"/>
          <w:sz w:val="24"/>
          <w:szCs w:val="24"/>
          <w:lang w:val="en-US"/>
        </w:rPr>
        <w:t xml:space="preserve"> o</w:t>
      </w:r>
      <w:r w:rsidRPr="007E040C">
        <w:rPr>
          <w:rFonts w:ascii="Times New Roman" w:hAnsi="Times New Roman" w:cstheme="minorBidi"/>
          <w:color w:val="000000"/>
          <w:kern w:val="2"/>
          <w:sz w:val="24"/>
          <w:szCs w:val="24"/>
          <w:lang w:val="en-US"/>
        </w:rPr>
        <w:t xml:space="preserve">ne long alkyl tail instead of two, methyl groups on the amine rather than 2-hydroxy-ethyl groups, </w:t>
      </w:r>
      <w:r>
        <w:rPr>
          <w:rFonts w:ascii="Times New Roman" w:hAnsi="Times New Roman" w:cstheme="minorBidi"/>
          <w:color w:val="000000"/>
          <w:kern w:val="2"/>
          <w:sz w:val="24"/>
          <w:szCs w:val="24"/>
          <w:lang w:val="en-US"/>
        </w:rPr>
        <w:t xml:space="preserve">or </w:t>
      </w:r>
      <w:r w:rsidRPr="007E040C">
        <w:rPr>
          <w:rFonts w:ascii="Times New Roman" w:hAnsi="Times New Roman" w:cstheme="minorBidi"/>
          <w:color w:val="000000"/>
          <w:kern w:val="2"/>
          <w:sz w:val="24"/>
          <w:szCs w:val="24"/>
          <w:lang w:val="en-US"/>
        </w:rPr>
        <w:t xml:space="preserve">appropriate amount of amine surfactant </w:t>
      </w:r>
      <w:r w:rsidRPr="007E040C">
        <w:rPr>
          <w:rFonts w:ascii="Times New Roman" w:hAnsi="Times New Roman" w:cstheme="minorBidi" w:hint="eastAsia"/>
          <w:color w:val="000000"/>
          <w:kern w:val="2"/>
          <w:sz w:val="24"/>
          <w:szCs w:val="24"/>
          <w:lang w:val="en-US"/>
        </w:rPr>
        <w:t xml:space="preserve">was prone to </w:t>
      </w:r>
      <w:r w:rsidRPr="007E040C">
        <w:rPr>
          <w:rFonts w:ascii="Times New Roman" w:hAnsi="Times New Roman" w:cstheme="minorBidi"/>
          <w:color w:val="000000"/>
          <w:kern w:val="2"/>
          <w:sz w:val="24"/>
          <w:szCs w:val="24"/>
          <w:lang w:val="en-US"/>
        </w:rPr>
        <w:t>better exfoliation</w:t>
      </w:r>
      <w:r w:rsidR="00CC4B0F">
        <w:rPr>
          <w:rFonts w:ascii="Times New Roman" w:hAnsi="Times New Roman" w:cstheme="minorBidi"/>
          <w:color w:val="000000"/>
          <w:kern w:val="2"/>
          <w:sz w:val="24"/>
          <w:szCs w:val="24"/>
          <w:lang w:val="en-US"/>
        </w:rPr>
        <w:t xml:space="preserve"> </w:t>
      </w:r>
      <w:r w:rsidR="00CC4B0F" w:rsidRPr="007E040C">
        <w:rPr>
          <w:rFonts w:ascii="Times New Roman" w:hAnsi="Times New Roman"/>
          <w:color w:val="000000" w:themeColor="text1"/>
          <w:sz w:val="24"/>
          <w:szCs w:val="24"/>
        </w:rPr>
        <w:fldChar w:fldCharType="begin"/>
      </w:r>
      <w:r w:rsidR="00CC4B0F">
        <w:rPr>
          <w:rFonts w:ascii="Times New Roman" w:hAnsi="Times New Roman"/>
          <w:color w:val="000000" w:themeColor="text1"/>
          <w:sz w:val="24"/>
          <w:szCs w:val="24"/>
        </w:rPr>
        <w:instrText xml:space="preserve"> ADDIN EN.CITE &lt;EndNote&gt;&lt;Cite&gt;&lt;Author&gt;Fornes&lt;/Author&gt;&lt;Year&gt;2002&lt;/Year&gt;&lt;RecNum&gt;288&lt;/RecNum&gt;&lt;DisplayText&gt;(Fornes et al., 2002)&lt;/DisplayText&gt;&lt;record&gt;&lt;rec-number&gt;288&lt;/rec-number&gt;&lt;foreign-keys&gt;&lt;key app="EN" db-id="te5fa029a5r9t9erpax5pp2lxffwxpvrw0tw" timestamp="1485720550"&gt;288&lt;/key&gt;&lt;/foreign-keys&gt;&lt;ref-type name="Journal Article"&gt;17&lt;/ref-type&gt;&lt;contributors&gt;&lt;authors&gt;&lt;author&gt;Fornes, TD&lt;/author&gt;&lt;author&gt;Yoon, PJ&lt;/author&gt;&lt;author&gt;Hunter, DL&lt;/author&gt;&lt;author&gt;Keskkula, H&lt;/author&gt;&lt;author&gt;Paul, DR&lt;/author&gt;&lt;/authors&gt;&lt;/contributors&gt;&lt;titles&gt;&lt;title&gt;Effect of organoclay structure on nylon 6 nanocomposite morphology and properties&lt;/title&gt;&lt;secondary-title&gt;Polymer&lt;/secondary-title&gt;&lt;/titles&gt;&lt;pages&gt;5915-5933&lt;/pages&gt;&lt;volume&gt;43&lt;/volume&gt;&lt;number&gt;22&lt;/number&gt;&lt;dates&gt;&lt;year&gt;2002&lt;/year&gt;&lt;/dates&gt;&lt;isbn&gt;0032-3861&lt;/isbn&gt;&lt;urls&gt;&lt;/urls&gt;&lt;/record&gt;&lt;/Cite&gt;&lt;/EndNote&gt;</w:instrText>
      </w:r>
      <w:r w:rsidR="00CC4B0F" w:rsidRPr="007E040C">
        <w:rPr>
          <w:rFonts w:ascii="Times New Roman" w:hAnsi="Times New Roman"/>
          <w:color w:val="000000" w:themeColor="text1"/>
          <w:sz w:val="24"/>
          <w:szCs w:val="24"/>
        </w:rPr>
        <w:fldChar w:fldCharType="separate"/>
      </w:r>
      <w:r w:rsidR="00CC4B0F" w:rsidRPr="007E040C">
        <w:rPr>
          <w:rFonts w:ascii="Times New Roman" w:hAnsi="Times New Roman"/>
          <w:noProof/>
          <w:color w:val="000000" w:themeColor="text1"/>
          <w:sz w:val="24"/>
          <w:szCs w:val="24"/>
        </w:rPr>
        <w:t>(</w:t>
      </w:r>
      <w:hyperlink w:anchor="_ENREF_71" w:tooltip="Fornes, 2002 #288" w:history="1">
        <w:r w:rsidR="00CC4B0F" w:rsidRPr="007E040C">
          <w:rPr>
            <w:rFonts w:ascii="Times New Roman" w:hAnsi="Times New Roman"/>
            <w:noProof/>
            <w:color w:val="000000" w:themeColor="text1"/>
            <w:sz w:val="24"/>
            <w:szCs w:val="24"/>
          </w:rPr>
          <w:t>Fornes et al., 2002</w:t>
        </w:r>
      </w:hyperlink>
      <w:r w:rsidR="00CC4B0F" w:rsidRPr="007E040C">
        <w:rPr>
          <w:rFonts w:ascii="Times New Roman" w:hAnsi="Times New Roman"/>
          <w:noProof/>
          <w:color w:val="000000" w:themeColor="text1"/>
          <w:sz w:val="24"/>
          <w:szCs w:val="24"/>
        </w:rPr>
        <w:t>)</w:t>
      </w:r>
      <w:r w:rsidR="00CC4B0F" w:rsidRPr="007E040C">
        <w:rPr>
          <w:rFonts w:ascii="Times New Roman" w:hAnsi="Times New Roman"/>
          <w:color w:val="000000" w:themeColor="text1"/>
          <w:sz w:val="24"/>
          <w:szCs w:val="24"/>
        </w:rPr>
        <w:fldChar w:fldCharType="end"/>
      </w:r>
      <w:r w:rsidRPr="007E040C">
        <w:rPr>
          <w:rFonts w:ascii="Times New Roman" w:hAnsi="Times New Roman" w:cstheme="minorBidi" w:hint="eastAsia"/>
          <w:color w:val="000000"/>
          <w:kern w:val="2"/>
          <w:sz w:val="24"/>
          <w:szCs w:val="24"/>
          <w:lang w:val="en-US"/>
        </w:rPr>
        <w:t>.</w:t>
      </w:r>
    </w:p>
    <w:p w:rsidR="00D4656F" w:rsidRPr="007E040C" w:rsidRDefault="00D4656F" w:rsidP="00D4656F">
      <w:pPr>
        <w:spacing w:after="0" w:line="480" w:lineRule="auto"/>
        <w:jc w:val="both"/>
        <w:rPr>
          <w:rFonts w:ascii="Times New Roman" w:hAnsi="Times New Roman" w:cstheme="minorBidi"/>
          <w:sz w:val="24"/>
          <w:szCs w:val="24"/>
          <w:lang w:val="en-US"/>
        </w:rPr>
      </w:pPr>
    </w:p>
    <w:p w:rsidR="00D4656F" w:rsidRPr="0013718D" w:rsidRDefault="00D4656F" w:rsidP="0002746C">
      <w:pPr>
        <w:pStyle w:val="Heading3"/>
      </w:pPr>
      <w:bookmarkStart w:id="238" w:name="_Toc481120333"/>
      <w:bookmarkStart w:id="239" w:name="_Toc481142186"/>
      <w:bookmarkStart w:id="240" w:name="_Toc481143600"/>
      <w:bookmarkStart w:id="241" w:name="_Toc481143885"/>
      <w:bookmarkStart w:id="242" w:name="_Toc481144079"/>
      <w:bookmarkStart w:id="243" w:name="_Toc481144301"/>
      <w:bookmarkStart w:id="244" w:name="_Toc481144450"/>
      <w:bookmarkStart w:id="245" w:name="_Toc481144960"/>
      <w:bookmarkStart w:id="246" w:name="_Toc492646504"/>
      <w:bookmarkStart w:id="247" w:name="_Toc493534684"/>
      <w:bookmarkStart w:id="248" w:name="_Toc493534775"/>
      <w:r w:rsidRPr="0013718D">
        <w:t>2.1.10</w:t>
      </w:r>
      <w:r>
        <w:t>.</w:t>
      </w:r>
      <w:r w:rsidRPr="0013718D">
        <w:t xml:space="preserve"> </w:t>
      </w:r>
      <w:r w:rsidRPr="0002746C">
        <w:t>Characterisation</w:t>
      </w:r>
      <w:bookmarkEnd w:id="238"/>
      <w:bookmarkEnd w:id="239"/>
      <w:bookmarkEnd w:id="240"/>
      <w:bookmarkEnd w:id="241"/>
      <w:bookmarkEnd w:id="242"/>
      <w:bookmarkEnd w:id="243"/>
      <w:bookmarkEnd w:id="244"/>
      <w:bookmarkEnd w:id="245"/>
      <w:bookmarkEnd w:id="246"/>
      <w:bookmarkEnd w:id="247"/>
      <w:bookmarkEnd w:id="248"/>
      <w:r w:rsidRPr="0013718D">
        <w:t xml:space="preserve"> </w:t>
      </w:r>
    </w:p>
    <w:p w:rsidR="00D4656F" w:rsidRPr="007E040C" w:rsidRDefault="00D4656F" w:rsidP="00D4656F">
      <w:pPr>
        <w:spacing w:after="0" w:line="480" w:lineRule="auto"/>
        <w:jc w:val="both"/>
        <w:rPr>
          <w:rFonts w:ascii="Times New Roman" w:hAnsi="Times New Roman" w:cstheme="minorBidi"/>
          <w:sz w:val="24"/>
          <w:szCs w:val="24"/>
          <w:lang w:val="en-US"/>
        </w:rPr>
      </w:pPr>
      <w:r w:rsidRPr="007E040C">
        <w:rPr>
          <w:rFonts w:ascii="Times New Roman" w:hAnsi="Times New Roman" w:cstheme="minorBidi"/>
          <w:sz w:val="24"/>
          <w:szCs w:val="24"/>
          <w:lang w:val="en-US"/>
        </w:rPr>
        <w:t xml:space="preserve">For nanocomposites, it is important to know the degree of intercalation or exfoliation and thus the effects on the properties. Two most frequently used techniques for probing the structure of nanocomposites are X-Ray Diffraction (XRD) and Transmission Electron Microscopy (TEM). When it comes to XRD, </w:t>
      </w:r>
      <w:r>
        <w:rPr>
          <w:rFonts w:ascii="Times New Roman" w:hAnsi="Times New Roman" w:cstheme="minorBidi"/>
          <w:sz w:val="24"/>
          <w:szCs w:val="24"/>
          <w:lang w:val="en-US"/>
        </w:rPr>
        <w:t xml:space="preserve">the </w:t>
      </w:r>
      <w:r w:rsidRPr="007E040C">
        <w:rPr>
          <w:rFonts w:ascii="Times New Roman" w:hAnsi="Times New Roman" w:cstheme="minorBidi"/>
          <w:sz w:val="24"/>
          <w:szCs w:val="24"/>
          <w:lang w:val="en-US"/>
        </w:rPr>
        <w:t>layered, periodical structure enables raw clay and modified clay to show characteristic peaks on the XRD graph. By the 2</w:t>
      </w:r>
      <w:r w:rsidRPr="007E040C">
        <w:rPr>
          <w:rFonts w:ascii="Times New Roman" w:hAnsi="Times New Roman"/>
          <w:sz w:val="24"/>
          <w:szCs w:val="24"/>
          <w:lang w:val="en-US"/>
        </w:rPr>
        <w:t>θ</w:t>
      </w:r>
      <w:r w:rsidRPr="007E040C">
        <w:rPr>
          <w:rFonts w:ascii="Times New Roman" w:hAnsi="Times New Roman" w:cstheme="minorBidi"/>
          <w:sz w:val="24"/>
          <w:szCs w:val="24"/>
          <w:lang w:val="en-US"/>
        </w:rPr>
        <w:t xml:space="preserve"> value </w:t>
      </w:r>
      <w:r w:rsidRPr="007E040C">
        <w:rPr>
          <w:rFonts w:ascii="Times New Roman" w:hAnsi="Times New Roman" w:cstheme="minorBidi"/>
          <w:sz w:val="24"/>
          <w:szCs w:val="24"/>
          <w:lang w:val="en-US"/>
        </w:rPr>
        <w:lastRenderedPageBreak/>
        <w:t xml:space="preserve">corresponding to the maximum peak height, </w:t>
      </w:r>
      <w:r>
        <w:rPr>
          <w:rFonts w:ascii="Times New Roman" w:hAnsi="Times New Roman" w:cstheme="minorBidi"/>
          <w:sz w:val="24"/>
          <w:szCs w:val="24"/>
          <w:lang w:val="en-US"/>
        </w:rPr>
        <w:t xml:space="preserve">it is possible </w:t>
      </w:r>
      <w:r w:rsidRPr="007E040C">
        <w:rPr>
          <w:rFonts w:ascii="Times New Roman" w:hAnsi="Times New Roman" w:cstheme="minorBidi"/>
          <w:sz w:val="24"/>
          <w:szCs w:val="24"/>
          <w:lang w:val="en-US"/>
        </w:rPr>
        <w:t xml:space="preserve">to calculate the interlayer d spacing in terms of Bragg’s equation </w:t>
      </w:r>
      <w:r w:rsidRPr="007E040C">
        <w:rPr>
          <w:rFonts w:ascii="Times New Roman" w:hAnsi="Times New Roman" w:cstheme="minorBidi"/>
          <w:sz w:val="24"/>
          <w:szCs w:val="24"/>
          <w:lang w:val="en-US"/>
        </w:rPr>
        <w:fldChar w:fldCharType="begin">
          <w:fldData xml:space="preserve">PEVuZE5vdGU+PENpdGU+PEF1dGhvcj5IYWdpd2FyYTwvQXV0aG9yPjxZZWFyPjIwMTA8L1llYXI+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</w:fldData>
        </w:fldChar>
      </w:r>
      <w:r w:rsidR="00DE1C74">
        <w:rPr>
          <w:rFonts w:ascii="Times New Roman" w:hAnsi="Times New Roman" w:cstheme="minorBidi"/>
          <w:sz w:val="24"/>
          <w:szCs w:val="24"/>
          <w:lang w:val="en-US"/>
        </w:rPr>
        <w:instrText xml:space="preserve"> ADDIN EN.CITE </w:instrText>
      </w:r>
      <w:r w:rsidR="00DE1C74">
        <w:rPr>
          <w:rFonts w:ascii="Times New Roman" w:hAnsi="Times New Roman" w:cstheme="minorBidi"/>
          <w:sz w:val="24"/>
          <w:szCs w:val="24"/>
          <w:lang w:val="en-US"/>
        </w:rPr>
        <w:fldChar w:fldCharType="begin">
          <w:fldData xml:space="preserve">PEVuZE5vdGU+PENpdGU+PEF1dGhvcj5IYWdpd2FyYTwvQXV0aG9yPjxZZWFyPjIwMTA8L1llYXI+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</w:fldData>
        </w:fldChar>
      </w:r>
      <w:r w:rsidR="00DE1C74">
        <w:rPr>
          <w:rFonts w:ascii="Times New Roman" w:hAnsi="Times New Roman" w:cstheme="minorBidi"/>
          <w:sz w:val="24"/>
          <w:szCs w:val="24"/>
          <w:lang w:val="en-US"/>
        </w:rPr>
        <w:instrText xml:space="preserve"> ADDIN EN.CITE.DATA </w:instrText>
      </w:r>
      <w:r w:rsidR="00DE1C74">
        <w:rPr>
          <w:rFonts w:ascii="Times New Roman" w:hAnsi="Times New Roman" w:cstheme="minorBidi"/>
          <w:sz w:val="24"/>
          <w:szCs w:val="24"/>
          <w:lang w:val="en-US"/>
        </w:rPr>
      </w:r>
      <w:r w:rsidR="00DE1C74">
        <w:rPr>
          <w:rFonts w:ascii="Times New Roman" w:hAnsi="Times New Roman" w:cstheme="minorBidi"/>
          <w:sz w:val="24"/>
          <w:szCs w:val="24"/>
          <w:lang w:val="en-US"/>
        </w:rPr>
        <w:fldChar w:fldCharType="end"/>
      </w:r>
      <w:r w:rsidRPr="007E040C">
        <w:rPr>
          <w:rFonts w:ascii="Times New Roman" w:hAnsi="Times New Roman" w:cstheme="minorBidi"/>
          <w:sz w:val="24"/>
          <w:szCs w:val="24"/>
          <w:lang w:val="en-US"/>
        </w:rPr>
      </w:r>
      <w:r w:rsidRPr="007E040C">
        <w:rPr>
          <w:rFonts w:ascii="Times New Roman" w:hAnsi="Times New Roman" w:cstheme="minorBidi"/>
          <w:sz w:val="24"/>
          <w:szCs w:val="24"/>
          <w:lang w:val="en-US"/>
        </w:rPr>
        <w:fldChar w:fldCharType="separate"/>
      </w:r>
      <w:r>
        <w:rPr>
          <w:rFonts w:ascii="Times New Roman" w:hAnsi="Times New Roman" w:cstheme="minorBidi"/>
          <w:noProof/>
          <w:sz w:val="24"/>
          <w:szCs w:val="24"/>
          <w:lang w:val="en-US"/>
        </w:rPr>
        <w:t>(</w:t>
      </w:r>
      <w:hyperlink w:anchor="_ENREF_92" w:tooltip="Hagiwara, 2010 #18" w:history="1">
        <w:r w:rsidR="00DE1C74">
          <w:rPr>
            <w:rFonts w:ascii="Times New Roman" w:hAnsi="Times New Roman" w:cstheme="minorBidi"/>
            <w:noProof/>
            <w:sz w:val="24"/>
            <w:szCs w:val="24"/>
            <w:lang w:val="en-US"/>
          </w:rPr>
          <w:t>Hagiwara, Putra, Kakugo, Furukawa, &amp; Gong, 2010</w:t>
        </w:r>
      </w:hyperlink>
      <w:r>
        <w:rPr>
          <w:rFonts w:ascii="Times New Roman" w:hAnsi="Times New Roman" w:cstheme="minorBidi"/>
          <w:noProof/>
          <w:sz w:val="24"/>
          <w:szCs w:val="24"/>
          <w:lang w:val="en-US"/>
        </w:rPr>
        <w:t>)</w:t>
      </w:r>
      <w:r w:rsidRPr="007E040C">
        <w:rPr>
          <w:rFonts w:ascii="Times New Roman" w:hAnsi="Times New Roman" w:cstheme="minorBidi"/>
          <w:sz w:val="24"/>
          <w:szCs w:val="24"/>
          <w:lang w:val="en-US"/>
        </w:rPr>
        <w:fldChar w:fldCharType="end"/>
      </w:r>
      <w:r w:rsidRPr="007E040C">
        <w:rPr>
          <w:rFonts w:ascii="Times New Roman" w:hAnsi="Times New Roman" w:cstheme="minorBidi"/>
          <w:sz w:val="24"/>
          <w:szCs w:val="24"/>
          <w:lang w:val="en-US"/>
        </w:rPr>
        <w:t>:</w:t>
      </w:r>
    </w:p>
    <w:p w:rsidR="00D4656F" w:rsidRPr="0013718D" w:rsidRDefault="00D4656F" w:rsidP="00D4656F">
      <w:pPr>
        <w:spacing w:after="0" w:line="480" w:lineRule="auto"/>
        <w:jc w:val="right"/>
        <w:rPr>
          <w:rFonts w:ascii="Times New Roman" w:hAnsi="Times New Roman"/>
          <w:sz w:val="24"/>
          <w:szCs w:val="24"/>
        </w:rPr>
      </w:pPr>
      <w:r w:rsidRPr="0013718D">
        <w:rPr>
          <w:rFonts w:ascii="Times New Roman" w:hAnsi="Times New Roman"/>
          <w:sz w:val="24"/>
          <w:szCs w:val="24"/>
        </w:rPr>
        <w:t xml:space="preserve">                                   2d sin θ = </w:t>
      </w:r>
      <w:proofErr w:type="spellStart"/>
      <w:r w:rsidRPr="0013718D">
        <w:rPr>
          <w:rFonts w:ascii="Times New Roman" w:hAnsi="Times New Roman"/>
          <w:sz w:val="24"/>
          <w:szCs w:val="24"/>
        </w:rPr>
        <w:t>nλ</w:t>
      </w:r>
      <w:proofErr w:type="spellEnd"/>
      <w:r w:rsidRPr="0013718D">
        <w:rPr>
          <w:rFonts w:ascii="Times New Roman" w:hAnsi="Times New Roman"/>
          <w:b/>
          <w:sz w:val="28"/>
          <w:szCs w:val="24"/>
        </w:rPr>
        <w:t xml:space="preserve">                       </w:t>
      </w:r>
      <w:r>
        <w:rPr>
          <w:rFonts w:ascii="Times New Roman" w:hAnsi="Times New Roman"/>
          <w:b/>
          <w:sz w:val="28"/>
          <w:szCs w:val="24"/>
        </w:rPr>
        <w:t xml:space="preserve">                        </w:t>
      </w:r>
      <w:r w:rsidRPr="0013718D">
        <w:rPr>
          <w:rFonts w:ascii="Times New Roman" w:hAnsi="Times New Roman"/>
          <w:sz w:val="24"/>
          <w:szCs w:val="24"/>
        </w:rPr>
        <w:t>(</w:t>
      </w:r>
      <w:r>
        <w:rPr>
          <w:rFonts w:ascii="Times New Roman" w:hAnsi="Times New Roman" w:hint="eastAsia"/>
          <w:sz w:val="24"/>
          <w:szCs w:val="24"/>
        </w:rPr>
        <w:t>2.</w:t>
      </w:r>
      <w:r w:rsidRPr="0013718D">
        <w:rPr>
          <w:rFonts w:ascii="Times New Roman" w:hAnsi="Times New Roman"/>
          <w:sz w:val="24"/>
          <w:szCs w:val="24"/>
        </w:rPr>
        <w:t>1</w:t>
      </w:r>
      <w:r>
        <w:rPr>
          <w:rFonts w:ascii="Times New Roman" w:hAnsi="Times New Roman" w:hint="eastAsia"/>
          <w:sz w:val="24"/>
          <w:szCs w:val="24"/>
        </w:rPr>
        <w:t>.1</w:t>
      </w:r>
      <w:r w:rsidRPr="0013718D">
        <w:rPr>
          <w:rFonts w:ascii="Times New Roman" w:hAnsi="Times New Roman"/>
          <w:sz w:val="24"/>
          <w:szCs w:val="24"/>
        </w:rPr>
        <w:t>)</w:t>
      </w:r>
    </w:p>
    <w:p w:rsidR="00D4656F"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stheme="minorBidi"/>
          <w:sz w:val="24"/>
          <w:szCs w:val="24"/>
          <w:lang w:val="en-US"/>
        </w:rPr>
        <w:t xml:space="preserve">Where </w:t>
      </w:r>
      <w:r w:rsidRPr="007E040C">
        <w:rPr>
          <w:rFonts w:ascii="Times New Roman" w:hAnsi="Times New Roman"/>
          <w:sz w:val="24"/>
          <w:szCs w:val="24"/>
          <w:lang w:val="en-US"/>
        </w:rPr>
        <w:t>λ</w:t>
      </w:r>
      <w:r w:rsidRPr="007E040C">
        <w:rPr>
          <w:rFonts w:ascii="Times New Roman" w:hAnsi="Times New Roman" w:cstheme="minorBidi"/>
          <w:sz w:val="24"/>
          <w:szCs w:val="24"/>
          <w:lang w:val="en-US"/>
        </w:rPr>
        <w:t xml:space="preserve"> is the wavelength of the X-Ray radiation, </w:t>
      </w:r>
      <w:r w:rsidRPr="007E040C">
        <w:rPr>
          <w:rFonts w:ascii="Times New Roman" w:hAnsi="Times New Roman"/>
          <w:sz w:val="24"/>
          <w:szCs w:val="24"/>
          <w:lang w:val="en-US"/>
        </w:rPr>
        <w:t>θ</w:t>
      </w:r>
      <w:r w:rsidRPr="007E040C">
        <w:rPr>
          <w:rFonts w:ascii="Times New Roman" w:hAnsi="Times New Roman" w:cstheme="minorBidi"/>
          <w:sz w:val="24"/>
          <w:szCs w:val="24"/>
          <w:lang w:val="en-US"/>
        </w:rPr>
        <w:t xml:space="preserve"> is the diffraction angle; d is the interlayer spacing of the clay lattice. The shift of the intensity, broadness of the peak, the position of 2</w:t>
      </w:r>
      <w:r w:rsidRPr="007E040C">
        <w:rPr>
          <w:rFonts w:ascii="Times New Roman" w:hAnsi="Times New Roman"/>
          <w:sz w:val="24"/>
          <w:szCs w:val="24"/>
          <w:lang w:val="en-US"/>
        </w:rPr>
        <w:t>θ</w:t>
      </w:r>
      <w:r w:rsidRPr="007E040C">
        <w:rPr>
          <w:rFonts w:ascii="Times New Roman" w:hAnsi="Times New Roman" w:cstheme="minorBidi"/>
          <w:sz w:val="24"/>
          <w:szCs w:val="24"/>
          <w:lang w:val="en-US"/>
        </w:rPr>
        <w:t xml:space="preserve"> indicates the change in interlayer spacing. So a lower 2</w:t>
      </w:r>
      <w:r w:rsidRPr="007E040C">
        <w:rPr>
          <w:rFonts w:ascii="Times New Roman" w:hAnsi="Times New Roman"/>
          <w:sz w:val="24"/>
          <w:szCs w:val="24"/>
          <w:lang w:val="en-US"/>
        </w:rPr>
        <w:t>θ</w:t>
      </w:r>
      <w:r w:rsidRPr="007E040C">
        <w:rPr>
          <w:rFonts w:ascii="Times New Roman" w:hAnsi="Times New Roman" w:cstheme="minorBidi"/>
          <w:sz w:val="24"/>
          <w:szCs w:val="24"/>
          <w:lang w:val="en-US"/>
        </w:rPr>
        <w:t xml:space="preserve"> often implies the enlarged d-spacing. For </w:t>
      </w:r>
      <w:r w:rsidRPr="007E040C">
        <w:rPr>
          <w:rFonts w:ascii="Times New Roman" w:hAnsi="Times New Roman" w:cstheme="minorBidi"/>
          <w:color w:val="000000" w:themeColor="text1"/>
          <w:sz w:val="24"/>
          <w:szCs w:val="24"/>
          <w:lang w:val="en-US"/>
        </w:rPr>
        <w:t xml:space="preserve">an immiscible system, the diffraction pattern doesn’t change. For an intercalated nanocomposite, there is still </w:t>
      </w:r>
      <w:r>
        <w:rPr>
          <w:rFonts w:ascii="Times New Roman" w:hAnsi="Times New Roman" w:cstheme="minorBidi"/>
          <w:color w:val="000000" w:themeColor="text1"/>
          <w:sz w:val="24"/>
          <w:szCs w:val="24"/>
          <w:lang w:val="en-US"/>
        </w:rPr>
        <w:t xml:space="preserve">a </w:t>
      </w:r>
      <w:r w:rsidRPr="007E040C">
        <w:rPr>
          <w:rFonts w:ascii="Times New Roman" w:hAnsi="Times New Roman" w:cstheme="minorBidi"/>
          <w:color w:val="000000" w:themeColor="text1"/>
          <w:sz w:val="24"/>
          <w:szCs w:val="24"/>
          <w:lang w:val="en-US"/>
        </w:rPr>
        <w:t xml:space="preserve">strong characteristic peak for the layered clay lattice. </w:t>
      </w:r>
      <w:r>
        <w:rPr>
          <w:rFonts w:ascii="Times New Roman" w:hAnsi="Times New Roman" w:cstheme="minorBidi"/>
          <w:color w:val="000000" w:themeColor="text1"/>
          <w:sz w:val="24"/>
          <w:szCs w:val="24"/>
          <w:lang w:val="en-US"/>
        </w:rPr>
        <w:t>H</w:t>
      </w:r>
      <w:r>
        <w:rPr>
          <w:rFonts w:ascii="Times New Roman" w:hAnsi="Times New Roman" w:cstheme="minorBidi" w:hint="eastAsia"/>
          <w:color w:val="000000" w:themeColor="text1"/>
          <w:sz w:val="24"/>
          <w:szCs w:val="24"/>
          <w:lang w:val="en-US"/>
        </w:rPr>
        <w:t>owever</w:t>
      </w:r>
      <w:r>
        <w:rPr>
          <w:rFonts w:ascii="Times New Roman" w:hAnsi="Times New Roman" w:cstheme="minorBidi"/>
          <w:color w:val="000000" w:themeColor="text1"/>
          <w:sz w:val="24"/>
          <w:szCs w:val="24"/>
          <w:lang w:val="en-US"/>
        </w:rPr>
        <w:t>,</w:t>
      </w:r>
      <w:r w:rsidRPr="007E040C">
        <w:rPr>
          <w:rFonts w:ascii="Times New Roman" w:hAnsi="Times New Roman" w:cstheme="minorBidi"/>
          <w:color w:val="000000" w:themeColor="text1"/>
          <w:sz w:val="24"/>
          <w:szCs w:val="24"/>
          <w:lang w:val="en-US"/>
        </w:rPr>
        <w:t xml:space="preserve"> it shifts to lower 2</w:t>
      </w:r>
      <w:r w:rsidRPr="007E040C">
        <w:rPr>
          <w:rFonts w:ascii="Times New Roman" w:hAnsi="Times New Roman"/>
          <w:color w:val="000000" w:themeColor="text1"/>
          <w:sz w:val="24"/>
          <w:szCs w:val="24"/>
          <w:lang w:val="en-US"/>
        </w:rPr>
        <w:t>θ corresponding to an extended interlayer spacing. For an exfoliated nanocomposite, no characteristic peaks exist because the interlayer spacing expands to a large extent and the alignment of clay platelets is no longer regular. And the regularity of stacked clay layers can be monitored by full-width-at-half-maximum and the intensity. The more ordered structure there is</w:t>
      </w:r>
      <w:proofErr w:type="gramStart"/>
      <w:r w:rsidRPr="007E040C">
        <w:rPr>
          <w:rFonts w:ascii="Times New Roman" w:hAnsi="Times New Roman"/>
          <w:color w:val="000000" w:themeColor="text1"/>
          <w:sz w:val="24"/>
          <w:szCs w:val="24"/>
          <w:lang w:val="en-US"/>
        </w:rPr>
        <w:t>,</w:t>
      </w:r>
      <w:proofErr w:type="gramEnd"/>
      <w:r w:rsidRPr="007E040C">
        <w:rPr>
          <w:rFonts w:ascii="Times New Roman" w:hAnsi="Times New Roman"/>
          <w:color w:val="000000" w:themeColor="text1"/>
          <w:sz w:val="24"/>
          <w:szCs w:val="24"/>
          <w:lang w:val="en-US"/>
        </w:rPr>
        <w:t xml:space="preserve"> the smaller full-width-at-half-maximum and the shorter peak there will be. </w:t>
      </w:r>
    </w:p>
    <w:p w:rsidR="00D4656F" w:rsidRDefault="00D4656F" w:rsidP="00D4656F">
      <w:pPr>
        <w:spacing w:after="0" w:line="480" w:lineRule="auto"/>
        <w:jc w:val="both"/>
        <w:rPr>
          <w:rFonts w:ascii="Times New Roman" w:hAnsi="Times New Roman"/>
          <w:color w:val="000000" w:themeColor="text1"/>
          <w:sz w:val="24"/>
          <w:szCs w:val="24"/>
          <w:lang w:val="en-US"/>
        </w:rPr>
      </w:pPr>
    </w:p>
    <w:p w:rsidR="00D4656F"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t xml:space="preserve">XRD is an effective way to examine the microstructure of polymer/clay nanocomposites but can hardly tell the spatial distribution of clay platelets. Therefore, Transmission Electron Microscopy is also used as a complementary method to observe the microstructure in a more direct way. TEM can deliver a clear sketch of the spatial distribution of clay platelets. The clay platelets consist of relatively heavy elements such as Al, Si and O while the polymer matrix and the interlayer galleries are mostly made of some light elements such as C, H, N and Na. In bright-field images the silicate sheets appear as dark lines which are actually the cross sections of the silicate layers. So the interlayer spacing can be visually showed as the bright regions between those dark lines. Thus the degree of exfoliation or intercalation, distribution of clay platelets and defects are available by TEM. </w:t>
      </w:r>
    </w:p>
    <w:p w:rsidR="00D4656F" w:rsidRDefault="00D4656F" w:rsidP="00D4656F">
      <w:pPr>
        <w:spacing w:after="0" w:line="480" w:lineRule="auto"/>
        <w:jc w:val="both"/>
        <w:rPr>
          <w:rFonts w:ascii="Times New Roman" w:hAnsi="Times New Roman"/>
          <w:color w:val="000000" w:themeColor="text1"/>
          <w:sz w:val="24"/>
          <w:szCs w:val="24"/>
          <w:lang w:val="en-US"/>
        </w:rPr>
      </w:pPr>
    </w:p>
    <w:p w:rsidR="00D4656F"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t xml:space="preserve">There are some others means of characterization such as thermogravimetric analysis (TGA) by which the thermal stability and the content of each component can be measured, differential scanning calorimetry (DSC) by which polymer chain mobility and crystallinity can be known </w:t>
      </w:r>
      <w:r w:rsidRPr="007E040C">
        <w:rPr>
          <w:rFonts w:ascii="Times New Roman" w:hAnsi="Times New Roman"/>
          <w:color w:val="000000" w:themeColor="text1"/>
          <w:sz w:val="24"/>
          <w:szCs w:val="24"/>
          <w:lang w:val="en-US"/>
        </w:rPr>
        <w:fldChar w:fldCharType="begin">
          <w:fldData xml:space="preserve">PEVuZE5vdGU+PENpdGU+PEF1dGhvcj5BbGV4YW5kcmU8L0F1dGhvcj48WWVhcj4yMDAwPC9ZZWFy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</w:fldData>
        </w:fldChar>
      </w:r>
      <w:r w:rsidR="00DE1C74">
        <w:rPr>
          <w:rFonts w:ascii="Times New Roman" w:hAnsi="Times New Roman"/>
          <w:color w:val="000000" w:themeColor="text1"/>
          <w:sz w:val="24"/>
          <w:szCs w:val="24"/>
          <w:lang w:val="en-US"/>
        </w:rPr>
        <w:instrText xml:space="preserve"> ADDIN EN.CITE </w:instrText>
      </w:r>
      <w:r w:rsidR="00DE1C74">
        <w:rPr>
          <w:rFonts w:ascii="Times New Roman" w:hAnsi="Times New Roman"/>
          <w:color w:val="000000" w:themeColor="text1"/>
          <w:sz w:val="24"/>
          <w:szCs w:val="24"/>
          <w:lang w:val="en-US"/>
        </w:rPr>
        <w:fldChar w:fldCharType="begin">
          <w:fldData xml:space="preserve">PEVuZE5vdGU+PENpdGU+PEF1dGhvcj5BbGV4YW5kcmU8L0F1dGhvcj48WWVhcj4yMDAwPC9ZZWFy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</w:fldData>
        </w:fldChar>
      </w:r>
      <w:r w:rsidR="00DE1C74">
        <w:rPr>
          <w:rFonts w:ascii="Times New Roman" w:hAnsi="Times New Roman"/>
          <w:color w:val="000000" w:themeColor="text1"/>
          <w:sz w:val="24"/>
          <w:szCs w:val="24"/>
          <w:lang w:val="en-US"/>
        </w:rPr>
        <w:instrText xml:space="preserve"> ADDIN EN.CITE.DATA </w:instrText>
      </w:r>
      <w:r w:rsidR="00DE1C74">
        <w:rPr>
          <w:rFonts w:ascii="Times New Roman" w:hAnsi="Times New Roman"/>
          <w:color w:val="000000" w:themeColor="text1"/>
          <w:sz w:val="24"/>
          <w:szCs w:val="24"/>
          <w:lang w:val="en-US"/>
        </w:rPr>
      </w:r>
      <w:r w:rsidR="00DE1C74">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13" w:tooltip="Alexandre, 2000 #179" w:history="1">
        <w:r w:rsidR="00DE1C74" w:rsidRPr="007E040C">
          <w:rPr>
            <w:rFonts w:ascii="Times New Roman" w:hAnsi="Times New Roman"/>
            <w:noProof/>
            <w:color w:val="000000" w:themeColor="text1"/>
            <w:sz w:val="24"/>
            <w:szCs w:val="24"/>
            <w:lang w:val="en-US"/>
          </w:rPr>
          <w:t>Alexandre &amp; Dubois, 2000</w:t>
        </w:r>
      </w:hyperlink>
      <w:r w:rsidRPr="007E040C">
        <w:rPr>
          <w:rFonts w:ascii="Times New Roman" w:hAnsi="Times New Roman"/>
          <w:noProof/>
          <w:color w:val="000000" w:themeColor="text1"/>
          <w:sz w:val="24"/>
          <w:szCs w:val="24"/>
          <w:lang w:val="en-US"/>
        </w:rPr>
        <w:t xml:space="preserve">; </w:t>
      </w:r>
      <w:hyperlink w:anchor="_ENREF_21" w:tooltip="Beyer, 2002 #275" w:history="1">
        <w:r w:rsidR="00DE1C74" w:rsidRPr="007E040C">
          <w:rPr>
            <w:rFonts w:ascii="Times New Roman" w:hAnsi="Times New Roman"/>
            <w:noProof/>
            <w:color w:val="000000" w:themeColor="text1"/>
            <w:sz w:val="24"/>
            <w:szCs w:val="24"/>
            <w:lang w:val="en-US"/>
          </w:rPr>
          <w:t>Beyer, 2002</w:t>
        </w:r>
      </w:hyperlink>
      <w:r w:rsidRPr="007E040C">
        <w:rPr>
          <w:rFonts w:ascii="Times New Roman" w:hAnsi="Times New Roman"/>
          <w:noProof/>
          <w:color w:val="000000" w:themeColor="text1"/>
          <w:sz w:val="24"/>
          <w:szCs w:val="24"/>
          <w:lang w:val="en-US"/>
        </w:rPr>
        <w:t xml:space="preserve">; </w:t>
      </w:r>
      <w:hyperlink w:anchor="_ENREF_161" w:tooltip="Ma, 2003 #319" w:history="1">
        <w:r w:rsidR="00DE1C74" w:rsidRPr="007E040C">
          <w:rPr>
            <w:rFonts w:ascii="Times New Roman" w:hAnsi="Times New Roman"/>
            <w:noProof/>
            <w:color w:val="000000" w:themeColor="text1"/>
            <w:sz w:val="24"/>
            <w:szCs w:val="24"/>
            <w:lang w:val="en-US"/>
          </w:rPr>
          <w:t>Ma, Xu, Ren, Yu, &amp; Mai, 2003</w:t>
        </w:r>
      </w:hyperlink>
      <w:r w:rsidRPr="007E040C">
        <w:rPr>
          <w:rFonts w:ascii="Times New Roman" w:hAnsi="Times New Roman"/>
          <w:noProof/>
          <w:color w:val="000000" w:themeColor="text1"/>
          <w:sz w:val="24"/>
          <w:szCs w:val="24"/>
          <w:lang w:val="en-US"/>
        </w:rPr>
        <w:t xml:space="preserve">; </w:t>
      </w:r>
      <w:hyperlink w:anchor="_ENREF_174" w:tooltip="Morgan, 2003 #320" w:history="1">
        <w:r w:rsidR="00DE1C74" w:rsidRPr="007E040C">
          <w:rPr>
            <w:rFonts w:ascii="Times New Roman" w:hAnsi="Times New Roman"/>
            <w:noProof/>
            <w:color w:val="000000" w:themeColor="text1"/>
            <w:sz w:val="24"/>
            <w:szCs w:val="24"/>
            <w:lang w:val="en-US"/>
          </w:rPr>
          <w:t>Morgan &amp; Gilman, 2003</w:t>
        </w:r>
      </w:hyperlink>
      <w:r w:rsidRPr="007E040C">
        <w:rPr>
          <w:rFonts w:ascii="Times New Roman" w:hAnsi="Times New Roman"/>
          <w:noProof/>
          <w:color w:val="000000" w:themeColor="text1"/>
          <w:sz w:val="24"/>
          <w:szCs w:val="24"/>
          <w:lang w:val="en-US"/>
        </w:rPr>
        <w:t xml:space="preserve">; </w:t>
      </w:r>
      <w:hyperlink w:anchor="_ENREF_200" w:tooltip="Ray, 2003 #310" w:history="1">
        <w:r w:rsidR="00DE1C74" w:rsidRPr="007E040C">
          <w:rPr>
            <w:rFonts w:ascii="Times New Roman" w:hAnsi="Times New Roman"/>
            <w:noProof/>
            <w:color w:val="000000" w:themeColor="text1"/>
            <w:sz w:val="24"/>
            <w:szCs w:val="24"/>
            <w:lang w:val="en-US"/>
          </w:rPr>
          <w:t>Ray &amp; Okamoto, 2003</w:t>
        </w:r>
      </w:hyperlink>
      <w:r w:rsidRPr="007E040C">
        <w:rPr>
          <w:rFonts w:ascii="Times New Roman" w:hAnsi="Times New Roman"/>
          <w:noProof/>
          <w:color w:val="000000" w:themeColor="text1"/>
          <w:sz w:val="24"/>
          <w:szCs w:val="24"/>
          <w:lang w:val="en-US"/>
        </w:rPr>
        <w:t xml:space="preserve">; </w:t>
      </w:r>
      <w:hyperlink w:anchor="_ENREF_240" w:tooltip="Vaia, 1997 #301" w:history="1">
        <w:r w:rsidR="00DE1C74" w:rsidRPr="007E040C">
          <w:rPr>
            <w:rFonts w:ascii="Times New Roman" w:hAnsi="Times New Roman"/>
            <w:noProof/>
            <w:color w:val="000000" w:themeColor="text1"/>
            <w:sz w:val="24"/>
            <w:szCs w:val="24"/>
            <w:lang w:val="en-US"/>
          </w:rPr>
          <w:t>Vaia &amp; Giannelis, 1997</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w:t>
      </w: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BA4450" w:rsidRDefault="00D4656F" w:rsidP="0002746C">
      <w:pPr>
        <w:pStyle w:val="Heading3"/>
      </w:pPr>
      <w:bookmarkStart w:id="249" w:name="_Toc481120334"/>
      <w:bookmarkStart w:id="250" w:name="_Toc481142187"/>
      <w:bookmarkStart w:id="251" w:name="_Toc481143601"/>
      <w:bookmarkStart w:id="252" w:name="_Toc481143886"/>
      <w:bookmarkStart w:id="253" w:name="_Toc481144080"/>
      <w:bookmarkStart w:id="254" w:name="_Toc481144302"/>
      <w:bookmarkStart w:id="255" w:name="_Toc481144451"/>
      <w:bookmarkStart w:id="256" w:name="_Toc481144961"/>
      <w:bookmarkStart w:id="257" w:name="_Toc492646505"/>
      <w:bookmarkStart w:id="258" w:name="_Toc493534685"/>
      <w:bookmarkStart w:id="259" w:name="_Toc493534776"/>
      <w:r w:rsidRPr="00BA4450">
        <w:t>2.1.11</w:t>
      </w:r>
      <w:r>
        <w:t>.</w:t>
      </w:r>
      <w:r w:rsidRPr="00BA4450">
        <w:t xml:space="preserve"> </w:t>
      </w:r>
      <w:r w:rsidRPr="0002746C">
        <w:t>Properties</w:t>
      </w:r>
      <w:bookmarkEnd w:id="249"/>
      <w:bookmarkEnd w:id="250"/>
      <w:bookmarkEnd w:id="251"/>
      <w:bookmarkEnd w:id="252"/>
      <w:bookmarkEnd w:id="253"/>
      <w:bookmarkEnd w:id="254"/>
      <w:bookmarkEnd w:id="255"/>
      <w:bookmarkEnd w:id="256"/>
      <w:bookmarkEnd w:id="257"/>
      <w:bookmarkEnd w:id="258"/>
      <w:bookmarkEnd w:id="259"/>
    </w:p>
    <w:p w:rsidR="00D4656F" w:rsidRPr="007E040C" w:rsidRDefault="00D4656F" w:rsidP="00D4656F">
      <w:pPr>
        <w:spacing w:after="0" w:line="480" w:lineRule="auto"/>
        <w:jc w:val="both"/>
        <w:rPr>
          <w:rFonts w:ascii="Times New Roman" w:hAnsi="Times New Roman"/>
          <w:b/>
          <w:color w:val="000000" w:themeColor="text1"/>
          <w:sz w:val="24"/>
          <w:szCs w:val="24"/>
          <w:vertAlign w:val="superscript"/>
          <w:lang w:val="en-US"/>
        </w:rPr>
      </w:pPr>
      <w:proofErr w:type="spellStart"/>
      <w:r w:rsidRPr="007E040C">
        <w:rPr>
          <w:rFonts w:ascii="Times New Roman" w:hAnsi="Times New Roman"/>
          <w:color w:val="000000" w:themeColor="text1"/>
          <w:sz w:val="24"/>
          <w:szCs w:val="24"/>
          <w:lang w:val="en-US"/>
        </w:rPr>
        <w:t>Nanofillers</w:t>
      </w:r>
      <w:proofErr w:type="spellEnd"/>
      <w:r w:rsidRPr="007E040C">
        <w:rPr>
          <w:rFonts w:ascii="Times New Roman" w:hAnsi="Times New Roman"/>
          <w:color w:val="000000" w:themeColor="text1"/>
          <w:sz w:val="24"/>
          <w:szCs w:val="24"/>
          <w:lang w:val="en-US"/>
        </w:rPr>
        <w:t xml:space="preserve"> are expected to significantly change the properties of polymer materials through many factors such as aspect ratio, volume fraction of the clay fillers, interactions between polymer matrix and clay platelets, crystallinity of polymer and orientation of clay sheets. Hopefully, the addition of </w:t>
      </w:r>
      <w:proofErr w:type="spellStart"/>
      <w:r w:rsidRPr="007E040C">
        <w:rPr>
          <w:rFonts w:ascii="Times New Roman" w:hAnsi="Times New Roman"/>
          <w:color w:val="000000" w:themeColor="text1"/>
          <w:sz w:val="24"/>
          <w:szCs w:val="24"/>
          <w:lang w:val="en-US"/>
        </w:rPr>
        <w:t>nano</w:t>
      </w:r>
      <w:proofErr w:type="spellEnd"/>
      <w:r w:rsidRPr="007E040C">
        <w:rPr>
          <w:rFonts w:ascii="Times New Roman" w:hAnsi="Times New Roman"/>
          <w:color w:val="000000" w:themeColor="text1"/>
          <w:sz w:val="24"/>
          <w:szCs w:val="24"/>
          <w:lang w:val="en-US"/>
        </w:rPr>
        <w:t xml:space="preserve">-scale fillers will cause a series of positive effects on the properties of the derived nanocomposites. The improvements are not limited </w:t>
      </w:r>
      <w:r>
        <w:rPr>
          <w:rFonts w:ascii="Times New Roman" w:hAnsi="Times New Roman"/>
          <w:color w:val="000000" w:themeColor="text1"/>
          <w:sz w:val="24"/>
          <w:szCs w:val="24"/>
          <w:lang w:val="en-US"/>
        </w:rPr>
        <w:t>to</w:t>
      </w:r>
      <w:r w:rsidRPr="007E040C">
        <w:rPr>
          <w:rFonts w:ascii="Times New Roman" w:hAnsi="Times New Roman"/>
          <w:color w:val="000000" w:themeColor="text1"/>
          <w:sz w:val="24"/>
          <w:szCs w:val="24"/>
          <w:lang w:val="en-US"/>
        </w:rPr>
        <w:t xml:space="preserve"> the mechanical properties such as Young’s Modulus and tensile strength, but also include thermal, barrier properties, flame-retardant properties and so on. The modern science has been </w:t>
      </w:r>
      <w:r>
        <w:rPr>
          <w:rFonts w:ascii="Times New Roman" w:hAnsi="Times New Roman"/>
          <w:color w:val="000000" w:themeColor="text1"/>
          <w:sz w:val="24"/>
          <w:szCs w:val="24"/>
          <w:lang w:val="en-US"/>
        </w:rPr>
        <w:t>giving</w:t>
      </w:r>
      <w:r w:rsidRPr="007E040C">
        <w:rPr>
          <w:rFonts w:ascii="Times New Roman" w:hAnsi="Times New Roman"/>
          <w:color w:val="000000" w:themeColor="text1"/>
          <w:sz w:val="24"/>
          <w:szCs w:val="24"/>
          <w:lang w:val="en-US"/>
        </w:rPr>
        <w:t xml:space="preserve"> lots of efforts on the reinforcing mechanisms of the clay platelets and still stays unclear to many </w:t>
      </w:r>
      <w:proofErr w:type="gramStart"/>
      <w:r w:rsidRPr="007E040C">
        <w:rPr>
          <w:rFonts w:ascii="Times New Roman" w:hAnsi="Times New Roman"/>
          <w:color w:val="000000" w:themeColor="text1"/>
          <w:sz w:val="24"/>
          <w:szCs w:val="24"/>
          <w:lang w:val="en-US"/>
        </w:rPr>
        <w:t xml:space="preserve">issues  </w:t>
      </w:r>
      <w:proofErr w:type="gramEnd"/>
      <w:r w:rsidRPr="007E040C">
        <w:rPr>
          <w:rFonts w:ascii="Times New Roman" w:hAnsi="Times New Roman"/>
          <w:color w:val="000000" w:themeColor="text1"/>
          <w:sz w:val="24"/>
          <w:szCs w:val="24"/>
          <w:lang w:val="en-US"/>
        </w:rPr>
        <w:fldChar w:fldCharType="begin">
          <w:fldData xml:space="preserve">PEVuZE5vdGU+PENpdGU+PEF1dGhvcj5SYXk8L0F1dGhvcj48WWVhcj4yMDEwPC9ZZWFyPjxSZWNO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==
</w:fldData>
        </w:fldChar>
      </w:r>
      <w:r w:rsidR="00DE1C74">
        <w:rPr>
          <w:rFonts w:ascii="Times New Roman" w:hAnsi="Times New Roman"/>
          <w:color w:val="000000" w:themeColor="text1"/>
          <w:sz w:val="24"/>
          <w:szCs w:val="24"/>
          <w:lang w:val="en-US"/>
        </w:rPr>
        <w:instrText xml:space="preserve"> ADDIN EN.CITE </w:instrText>
      </w:r>
      <w:r w:rsidR="00DE1C74">
        <w:rPr>
          <w:rFonts w:ascii="Times New Roman" w:hAnsi="Times New Roman"/>
          <w:color w:val="000000" w:themeColor="text1"/>
          <w:sz w:val="24"/>
          <w:szCs w:val="24"/>
          <w:lang w:val="en-US"/>
        </w:rPr>
        <w:fldChar w:fldCharType="begin">
          <w:fldData xml:space="preserve">PEVuZE5vdGU+PENpdGU+PEF1dGhvcj5SYXk8L0F1dGhvcj48WWVhcj4yMDEwPC9ZZWFyPjxSZWNO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==
</w:fldData>
        </w:fldChar>
      </w:r>
      <w:r w:rsidR="00DE1C74">
        <w:rPr>
          <w:rFonts w:ascii="Times New Roman" w:hAnsi="Times New Roman"/>
          <w:color w:val="000000" w:themeColor="text1"/>
          <w:sz w:val="24"/>
          <w:szCs w:val="24"/>
          <w:lang w:val="en-US"/>
        </w:rPr>
        <w:instrText xml:space="preserve"> ADDIN EN.CITE.DATA </w:instrText>
      </w:r>
      <w:r w:rsidR="00DE1C74">
        <w:rPr>
          <w:rFonts w:ascii="Times New Roman" w:hAnsi="Times New Roman"/>
          <w:color w:val="000000" w:themeColor="text1"/>
          <w:sz w:val="24"/>
          <w:szCs w:val="24"/>
          <w:lang w:val="en-US"/>
        </w:rPr>
      </w:r>
      <w:r w:rsidR="00DE1C74">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r>
      <w:r w:rsidRPr="007E040C">
        <w:rPr>
          <w:rFonts w:ascii="Times New Roman" w:hAnsi="Times New Roman"/>
          <w:color w:val="000000" w:themeColor="text1"/>
          <w:sz w:val="24"/>
          <w:szCs w:val="24"/>
          <w:lang w:val="en-US"/>
        </w:rPr>
        <w:fldChar w:fldCharType="separate"/>
      </w:r>
      <w:r>
        <w:rPr>
          <w:rFonts w:ascii="Times New Roman" w:hAnsi="Times New Roman"/>
          <w:noProof/>
          <w:color w:val="000000" w:themeColor="text1"/>
          <w:sz w:val="24"/>
          <w:szCs w:val="24"/>
          <w:lang w:val="en-US"/>
        </w:rPr>
        <w:t>(</w:t>
      </w:r>
      <w:hyperlink w:anchor="_ENREF_199" w:tooltip="Ray, 2010 #321" w:history="1">
        <w:r w:rsidR="00DE1C74">
          <w:rPr>
            <w:rFonts w:ascii="Times New Roman" w:hAnsi="Times New Roman"/>
            <w:noProof/>
            <w:color w:val="000000" w:themeColor="text1"/>
            <w:sz w:val="24"/>
            <w:szCs w:val="24"/>
            <w:lang w:val="en-US"/>
          </w:rPr>
          <w:t>Ray, 2010</w:t>
        </w:r>
      </w:hyperlink>
      <w:r>
        <w:rPr>
          <w:rFonts w:ascii="Times New Roman" w:hAnsi="Times New Roman"/>
          <w:noProof/>
          <w:color w:val="000000" w:themeColor="text1"/>
          <w:sz w:val="24"/>
          <w:szCs w:val="24"/>
          <w:lang w:val="en-US"/>
        </w:rPr>
        <w:t xml:space="preserve">; </w:t>
      </w:r>
      <w:hyperlink w:anchor="_ENREF_276" w:tooltip="Zhu, 2010 #392" w:history="1">
        <w:r w:rsidR="00DE1C74">
          <w:rPr>
            <w:rFonts w:ascii="Times New Roman" w:hAnsi="Times New Roman"/>
            <w:noProof/>
            <w:color w:val="000000" w:themeColor="text1"/>
            <w:sz w:val="24"/>
            <w:szCs w:val="24"/>
            <w:lang w:val="en-US"/>
          </w:rPr>
          <w:t>Zhu, 2010</w:t>
        </w:r>
      </w:hyperlink>
      <w:r>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w:t>
      </w: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ED337D" w:rsidRDefault="00D4656F" w:rsidP="0002746C">
      <w:pPr>
        <w:pStyle w:val="Heading4"/>
      </w:pPr>
      <w:bookmarkStart w:id="260" w:name="_Toc481142188"/>
      <w:bookmarkStart w:id="261" w:name="_Toc481143887"/>
      <w:bookmarkStart w:id="262" w:name="_Toc481144081"/>
      <w:bookmarkStart w:id="263" w:name="_Toc481144303"/>
      <w:bookmarkStart w:id="264" w:name="_Toc481144452"/>
      <w:bookmarkStart w:id="265" w:name="_Toc481144962"/>
      <w:bookmarkStart w:id="266" w:name="_Toc492646506"/>
      <w:bookmarkStart w:id="267" w:name="_Toc493534686"/>
      <w:bookmarkStart w:id="268" w:name="_Toc493534777"/>
      <w:r w:rsidRPr="00ED337D">
        <w:t xml:space="preserve">Mechanical properties of </w:t>
      </w:r>
      <w:r>
        <w:rPr>
          <w:rFonts w:hint="eastAsia"/>
        </w:rPr>
        <w:t>plastic</w:t>
      </w:r>
      <w:r w:rsidRPr="00ED337D">
        <w:t>/clay nanocomposites</w:t>
      </w:r>
      <w:bookmarkEnd w:id="260"/>
      <w:bookmarkEnd w:id="261"/>
      <w:bookmarkEnd w:id="262"/>
      <w:bookmarkEnd w:id="263"/>
      <w:bookmarkEnd w:id="264"/>
      <w:bookmarkEnd w:id="265"/>
      <w:bookmarkEnd w:id="266"/>
      <w:bookmarkEnd w:id="267"/>
      <w:bookmarkEnd w:id="268"/>
    </w:p>
    <w:p w:rsidR="00D4656F" w:rsidRPr="007E040C" w:rsidRDefault="00D4656F" w:rsidP="00D4656F">
      <w:pPr>
        <w:spacing w:after="0" w:line="480" w:lineRule="auto"/>
        <w:jc w:val="both"/>
        <w:rPr>
          <w:rFonts w:ascii="Times New Roman" w:hAnsi="Times New Roman"/>
          <w:b/>
          <w:color w:val="000000" w:themeColor="text1"/>
          <w:sz w:val="24"/>
          <w:szCs w:val="24"/>
          <w:vertAlign w:val="superscript"/>
        </w:rPr>
      </w:pPr>
      <w:r w:rsidRPr="007E040C">
        <w:rPr>
          <w:rFonts w:ascii="Times New Roman" w:hAnsi="Times New Roman"/>
          <w:color w:val="000000" w:themeColor="text1"/>
          <w:sz w:val="24"/>
          <w:szCs w:val="24"/>
          <w:lang w:val="en-US"/>
        </w:rPr>
        <w:t xml:space="preserve">The main purpose of incorporating fillers into the polymer matrix is to enhance the mechanical performance. </w:t>
      </w:r>
      <w:r>
        <w:rPr>
          <w:rFonts w:ascii="Times New Roman" w:hAnsi="Times New Roman"/>
          <w:color w:val="000000" w:themeColor="text1"/>
          <w:sz w:val="24"/>
          <w:szCs w:val="24"/>
          <w:lang w:val="en-US"/>
        </w:rPr>
        <w:t>T</w:t>
      </w:r>
      <w:r w:rsidRPr="007E040C">
        <w:rPr>
          <w:rFonts w:ascii="Times New Roman" w:hAnsi="Times New Roman"/>
          <w:color w:val="000000" w:themeColor="text1"/>
          <w:sz w:val="24"/>
          <w:szCs w:val="24"/>
          <w:lang w:val="en-US"/>
        </w:rPr>
        <w:t xml:space="preserve">hese fillers are also called as reinforcement agents, which will carry the most of loading if good adhesion exists between polymer matrix and fillers. The layered silicates are known to be very effective to improve the mechanical properties of nanocomposites. The research on the reinforcing mechanism has been ongoing for decades. </w:t>
      </w:r>
      <w:r w:rsidRPr="007E040C">
        <w:rPr>
          <w:rFonts w:ascii="Times New Roman" w:hAnsi="Times New Roman"/>
          <w:color w:val="000000" w:themeColor="text1"/>
          <w:sz w:val="24"/>
          <w:szCs w:val="24"/>
          <w:lang w:val="en-US"/>
        </w:rPr>
        <w:lastRenderedPageBreak/>
        <w:t xml:space="preserve">The first proposed mechanism was derived from the similar consideration of conventional composites, such as glass-fiber </w:t>
      </w:r>
      <w:r w:rsidRPr="007E040C">
        <w:rPr>
          <w:rFonts w:ascii="Times New Roman" w:hAnsi="Times New Roman"/>
          <w:color w:val="000000" w:themeColor="text1"/>
          <w:sz w:val="24"/>
          <w:szCs w:val="24"/>
        </w:rPr>
        <w:t>reinforced composites. It is claimed in this theory that rigid fillers usually have high moduli and thus high resistance to deformation. When these rigid fillers are swollen by a soft counterpart such as polymer, the matri</w:t>
      </w:r>
      <w:r>
        <w:rPr>
          <w:rFonts w:ascii="Times New Roman" w:hAnsi="Times New Roman"/>
          <w:color w:val="000000" w:themeColor="text1"/>
          <w:sz w:val="24"/>
          <w:szCs w:val="24"/>
        </w:rPr>
        <w:t>x</w:t>
      </w:r>
      <w:r w:rsidRPr="007E040C">
        <w:rPr>
          <w:rFonts w:ascii="Times New Roman" w:hAnsi="Times New Roman"/>
          <w:color w:val="000000" w:themeColor="text1"/>
          <w:sz w:val="24"/>
          <w:szCs w:val="24"/>
        </w:rPr>
        <w:t xml:space="preserve"> material in the vicinity of the fillers will be highly constrained in terms of the molecular mobility and display a different modulus than the bulk. So according to this theory, large interfacial surface will be extraordinarily beneficial for enhancing the mechanical properties of the composites. Therefore, it is quite intuitive to relate the significantly altered mechanical properties of the polymer-clay nanocomposites to the high aspect ratio as well as large surface area. </w:t>
      </w:r>
      <w:r>
        <w:rPr>
          <w:rFonts w:ascii="Times New Roman" w:hAnsi="Times New Roman"/>
          <w:color w:val="000000" w:themeColor="text1"/>
          <w:sz w:val="24"/>
          <w:szCs w:val="24"/>
        </w:rPr>
        <w:t>However,</w:t>
      </w:r>
      <w:r w:rsidRPr="007E040C">
        <w:rPr>
          <w:rFonts w:ascii="Times New Roman" w:hAnsi="Times New Roman"/>
          <w:color w:val="000000" w:themeColor="text1"/>
          <w:sz w:val="24"/>
          <w:szCs w:val="24"/>
        </w:rPr>
        <w:t xml:space="preserve"> this theory can’t explain the relationship between modulus increase and content of silicates. Unlike conventional composites, polymer-clay nanocomposites often display very sharp modulus-to-clay content changing regulation in the low filler concentration range (lower than 5% by weight). Above 5%, modulus won’t change a lot or even goes down to an extent </w:t>
      </w:r>
      <w:r w:rsidRPr="007E040C">
        <w:rPr>
          <w:rFonts w:ascii="Times New Roman" w:hAnsi="Times New Roman"/>
          <w:color w:val="000000" w:themeColor="text1"/>
          <w:sz w:val="24"/>
          <w:szCs w:val="24"/>
        </w:rPr>
        <w:fldChar w:fldCharType="begin">
          <w:fldData xml:space="preserve">PEVuZE5vdGU+PENpdGU+PEF1dGhvcj5SYXk8L0F1dGhvcj48WWVhcj4yMDAzPC9ZZWFyPjxSZWNO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PEVuZE5vdGU+PENpdGU+PEF1dGhvcj5SYXk8L0F1dGhvcj48WWVhcj4yMDAzPC9ZZWFyPjxSZWNO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70" w:tooltip="Fornes, 2003 #322" w:history="1">
        <w:r w:rsidR="00DE1C74" w:rsidRPr="007E040C">
          <w:rPr>
            <w:rFonts w:ascii="Times New Roman" w:hAnsi="Times New Roman"/>
            <w:noProof/>
            <w:color w:val="000000" w:themeColor="text1"/>
            <w:sz w:val="24"/>
            <w:szCs w:val="24"/>
          </w:rPr>
          <w:t>Fornes &amp; Paul, 2003</w:t>
        </w:r>
      </w:hyperlink>
      <w:proofErr w:type="gramStart"/>
      <w:r w:rsidRPr="007E040C">
        <w:rPr>
          <w:rFonts w:ascii="Times New Roman" w:hAnsi="Times New Roman"/>
          <w:noProof/>
          <w:color w:val="000000" w:themeColor="text1"/>
          <w:sz w:val="24"/>
          <w:szCs w:val="24"/>
        </w:rPr>
        <w:t xml:space="preserve">; </w:t>
      </w:r>
      <w:hyperlink w:anchor="_ENREF_200" w:tooltip="Ray, 2003 #310" w:history="1">
        <w:r w:rsidR="00DE1C74" w:rsidRPr="007E040C">
          <w:rPr>
            <w:rFonts w:ascii="Times New Roman" w:hAnsi="Times New Roman"/>
            <w:noProof/>
            <w:color w:val="000000" w:themeColor="text1"/>
            <w:sz w:val="24"/>
            <w:szCs w:val="24"/>
          </w:rPr>
          <w:t>Ray &amp; Okamoto, 2003</w:t>
        </w:r>
      </w:hyperlink>
      <w:r w:rsidRPr="007E040C">
        <w:rPr>
          <w:rFonts w:ascii="Times New Roman" w:hAnsi="Times New Roman"/>
          <w:noProof/>
          <w:color w:val="000000" w:themeColor="text1"/>
          <w:sz w:val="24"/>
          <w:szCs w:val="24"/>
        </w:rPr>
        <w:t>;</w:t>
      </w:r>
      <w:proofErr w:type="gramEnd"/>
      <w:r w:rsidRPr="007E040C">
        <w:rPr>
          <w:rFonts w:ascii="Times New Roman" w:hAnsi="Times New Roman"/>
          <w:noProof/>
          <w:color w:val="000000" w:themeColor="text1"/>
          <w:sz w:val="24"/>
          <w:szCs w:val="24"/>
        </w:rPr>
        <w:t xml:space="preserve"> </w:t>
      </w:r>
      <w:hyperlink w:anchor="_ENREF_214" w:tooltip="Shia, 1998 #323" w:history="1">
        <w:r w:rsidR="00DE1C74" w:rsidRPr="007E040C">
          <w:rPr>
            <w:rFonts w:ascii="Times New Roman" w:hAnsi="Times New Roman"/>
            <w:noProof/>
            <w:color w:val="000000" w:themeColor="text1"/>
            <w:sz w:val="24"/>
            <w:szCs w:val="24"/>
          </w:rPr>
          <w:t>Shia, Hui, Burnside, &amp; Giannelis, 1998</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w:t>
      </w:r>
      <w:r w:rsidRPr="007E040C">
        <w:rPr>
          <w:rFonts w:ascii="Times New Roman" w:hAnsi="Times New Roman"/>
          <w:b/>
          <w:color w:val="000000" w:themeColor="text1"/>
          <w:sz w:val="24"/>
          <w:szCs w:val="24"/>
          <w:vertAlign w:val="superscript"/>
        </w:rPr>
        <w:t xml:space="preserve"> </w:t>
      </w:r>
      <w:r w:rsidRPr="007E040C">
        <w:rPr>
          <w:rFonts w:ascii="Times New Roman" w:hAnsi="Times New Roman"/>
          <w:color w:val="000000" w:themeColor="text1"/>
          <w:sz w:val="24"/>
          <w:szCs w:val="24"/>
        </w:rPr>
        <w:t xml:space="preserve">The properties of binary composites are closely related to the volume fraction of fillers. For polymer-clay nanocomposites, the effective particles are represented by spatial volume occupied by the clay platelets and the interlayer galleries. Unlike conventional composites, whose nominal volume fraction is often used, intercalated polymer-clay nanocomposites usually give rise to much greater volume fraction of the true reinforcement which is called effective volume fraction because interlayer polymer molecules replace the water molecules and expand the basal spacing. For exfoliated nanocomposites, it is clay platelets which reinforce rather than clay particles. So in this case, due to the large surface area, the surface-absorbed polymer molecules which have different density and Young’s modulus with those of the bulk state must be counted into the effective volume fraction. With the correctly </w:t>
      </w:r>
      <w:r w:rsidRPr="007E040C">
        <w:rPr>
          <w:rFonts w:ascii="Times New Roman" w:hAnsi="Times New Roman"/>
          <w:color w:val="000000" w:themeColor="text1"/>
          <w:sz w:val="24"/>
          <w:szCs w:val="24"/>
        </w:rPr>
        <w:lastRenderedPageBreak/>
        <w:t xml:space="preserve">calculated effective volume fraction, it is likely to use conventional theories to simulate the properties of polymer-clay nanocomposites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&lt;EndNote&gt;&lt;Cite&gt;&lt;Author&gt;Chen&lt;/Author&gt;&lt;Year&gt;2006&lt;/Year&gt;&lt;RecNum&gt;355&lt;/RecNum&gt;&lt;DisplayText&gt;(B. Chen &amp;amp; J. R. Evans, 2006a)&lt;/DisplayText&gt;&lt;record&gt;&lt;rec-number&gt;355&lt;/rec-number&gt;&lt;foreign-keys&gt;&lt;key app="EN" db-id="te5fa029a5r9t9erpax5pp2lxffwxpvrw0tw" timestamp="1485725841"&gt;355&lt;/key&gt;&lt;/foreign-keys&gt;&lt;ref-type name="Journal Article"&gt;17&lt;/ref-type&gt;&lt;contributors&gt;&lt;authors&gt;&lt;author&gt;Chen, Biqiong&lt;/author&gt;&lt;author&gt;Evans, Julian RG&lt;/author&gt;&lt;/authors&gt;&lt;/contributors&gt;&lt;titles&gt;&lt;title&gt;Nominal and effective volume fractions in polymer− clay nanocomposites&lt;/title&gt;&lt;secondary-title&gt;Macromolecules&lt;/secondary-title&gt;&lt;/titles&gt;&lt;pages&gt;1790-1796&lt;/pages&gt;&lt;volume&gt;39&lt;/volume&gt;&lt;number&gt;5&lt;/number&gt;&lt;dates&gt;&lt;year&gt;2006&lt;/year&gt;&lt;/dates&gt;&lt;isbn&gt;0024-9297&lt;/isbn&gt;&lt;urls&gt;&lt;/urls&gt;&lt;/record&gt;&lt;/Cite&gt;&lt;/EndNote&gt;</w:instrText>
      </w:r>
      <w:r w:rsidRPr="007E040C">
        <w:rPr>
          <w:rFonts w:ascii="Times New Roman" w:hAnsi="Times New Roman"/>
          <w:color w:val="000000" w:themeColor="text1"/>
          <w:sz w:val="24"/>
          <w:szCs w:val="24"/>
        </w:rPr>
        <w:fldChar w:fldCharType="separate"/>
      </w:r>
      <w:r>
        <w:rPr>
          <w:rFonts w:ascii="Times New Roman" w:hAnsi="Times New Roman"/>
          <w:noProof/>
          <w:color w:val="000000" w:themeColor="text1"/>
          <w:sz w:val="24"/>
          <w:szCs w:val="24"/>
        </w:rPr>
        <w:t>(</w:t>
      </w:r>
      <w:hyperlink w:anchor="_ENREF_36" w:tooltip="Chen, 2006 #355" w:history="1">
        <w:r w:rsidR="004E3A1B">
          <w:rPr>
            <w:rFonts w:ascii="Times New Roman" w:hAnsi="Times New Roman"/>
            <w:noProof/>
            <w:color w:val="000000" w:themeColor="text1"/>
            <w:sz w:val="24"/>
            <w:szCs w:val="24"/>
          </w:rPr>
          <w:t xml:space="preserve">Chen &amp; </w:t>
        </w:r>
        <w:r w:rsidR="00DE1C74">
          <w:rPr>
            <w:rFonts w:ascii="Times New Roman" w:hAnsi="Times New Roman"/>
            <w:noProof/>
            <w:color w:val="000000" w:themeColor="text1"/>
            <w:sz w:val="24"/>
            <w:szCs w:val="24"/>
          </w:rPr>
          <w:t>Evans, 2006a</w:t>
        </w:r>
      </w:hyperlink>
      <w:r>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w:t>
      </w:r>
    </w:p>
    <w:p w:rsidR="00D4656F" w:rsidRPr="007E040C" w:rsidRDefault="00D4656F" w:rsidP="00D4656F">
      <w:pPr>
        <w:spacing w:after="0" w:line="480" w:lineRule="auto"/>
        <w:jc w:val="both"/>
        <w:rPr>
          <w:rFonts w:ascii="Times New Roman" w:hAnsi="Times New Roman"/>
          <w:b/>
          <w:color w:val="000000" w:themeColor="text1"/>
          <w:sz w:val="24"/>
          <w:szCs w:val="24"/>
          <w:vertAlign w:val="superscript"/>
        </w:rPr>
      </w:pPr>
    </w:p>
    <w:p w:rsidR="00D4656F" w:rsidRDefault="00625EAD" w:rsidP="00D4656F">
      <w:pPr>
        <w:spacing w:after="0" w:line="480" w:lineRule="auto"/>
        <w:jc w:val="both"/>
        <w:rPr>
          <w:rFonts w:ascii="Times New Roman" w:hAnsi="Times New Roman"/>
          <w:color w:val="000000" w:themeColor="text1"/>
          <w:sz w:val="24"/>
          <w:szCs w:val="24"/>
        </w:rPr>
      </w:pPr>
      <w:r w:rsidRPr="007E040C">
        <w:rPr>
          <w:rFonts w:asciiTheme="minorHAnsi" w:hAnsiTheme="minorHAnsi" w:cstheme="minorBidi"/>
          <w:noProof/>
        </w:rPr>
        <w:drawing>
          <wp:anchor distT="0" distB="0" distL="114300" distR="114300" simplePos="0" relativeHeight="251900928" behindDoc="1" locked="0" layoutInCell="1" allowOverlap="1" wp14:anchorId="5B84B1F8" wp14:editId="0CAC60AC">
            <wp:simplePos x="0" y="0"/>
            <wp:positionH relativeFrom="column">
              <wp:posOffset>981074</wp:posOffset>
            </wp:positionH>
            <wp:positionV relativeFrom="paragraph">
              <wp:posOffset>3720465</wp:posOffset>
            </wp:positionV>
            <wp:extent cx="3573567" cy="3257550"/>
            <wp:effectExtent l="0" t="0" r="8255"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78443" cy="326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D4656F" w:rsidRPr="007E040C">
        <w:rPr>
          <w:rFonts w:ascii="Times New Roman" w:hAnsi="Times New Roman"/>
          <w:color w:val="000000" w:themeColor="text1"/>
          <w:sz w:val="24"/>
          <w:szCs w:val="24"/>
        </w:rPr>
        <w:t>Generally</w:t>
      </w:r>
      <w:r w:rsidR="00D4656F">
        <w:rPr>
          <w:rFonts w:ascii="Times New Roman" w:hAnsi="Times New Roman"/>
          <w:color w:val="000000" w:themeColor="text1"/>
          <w:sz w:val="24"/>
          <w:szCs w:val="24"/>
        </w:rPr>
        <w:t>, for most linear thermoplastic polymers,</w:t>
      </w:r>
      <w:r w:rsidR="00D4656F" w:rsidRPr="007E040C">
        <w:rPr>
          <w:rFonts w:ascii="Times New Roman" w:hAnsi="Times New Roman"/>
          <w:color w:val="000000" w:themeColor="text1"/>
          <w:sz w:val="24"/>
          <w:szCs w:val="24"/>
        </w:rPr>
        <w:t xml:space="preserve"> the addition of </w:t>
      </w:r>
      <w:proofErr w:type="spellStart"/>
      <w:r w:rsidR="00D4656F" w:rsidRPr="007E040C">
        <w:rPr>
          <w:rFonts w:ascii="Times New Roman" w:hAnsi="Times New Roman"/>
          <w:color w:val="000000" w:themeColor="text1"/>
          <w:sz w:val="24"/>
          <w:szCs w:val="24"/>
        </w:rPr>
        <w:t>organoclay</w:t>
      </w:r>
      <w:proofErr w:type="spellEnd"/>
      <w:r w:rsidR="00D4656F" w:rsidRPr="007E040C">
        <w:rPr>
          <w:rFonts w:ascii="Times New Roman" w:hAnsi="Times New Roman"/>
          <w:color w:val="000000" w:themeColor="text1"/>
          <w:sz w:val="24"/>
          <w:szCs w:val="24"/>
        </w:rPr>
        <w:t xml:space="preserve"> will significantly improve Young’s modulus</w:t>
      </w:r>
      <w:r>
        <w:rPr>
          <w:rFonts w:ascii="Times New Roman" w:hAnsi="Times New Roman"/>
          <w:color w:val="000000" w:themeColor="text1"/>
          <w:sz w:val="24"/>
          <w:szCs w:val="24"/>
        </w:rPr>
        <w:t>,</w:t>
      </w:r>
      <w:r w:rsidR="00D4656F" w:rsidRPr="007E040C">
        <w:rPr>
          <w:rFonts w:ascii="Times New Roman" w:hAnsi="Times New Roman"/>
          <w:color w:val="000000" w:themeColor="text1"/>
          <w:sz w:val="24"/>
          <w:szCs w:val="24"/>
        </w:rPr>
        <w:t xml:space="preserve"> and</w:t>
      </w:r>
      <w:r>
        <w:rPr>
          <w:rFonts w:ascii="Times New Roman" w:hAnsi="Times New Roman"/>
          <w:color w:val="000000" w:themeColor="text1"/>
          <w:sz w:val="24"/>
          <w:szCs w:val="24"/>
        </w:rPr>
        <w:t xml:space="preserve"> in some cases improve</w:t>
      </w:r>
      <w:r w:rsidR="00D4656F" w:rsidRPr="007E040C">
        <w:rPr>
          <w:rFonts w:ascii="Times New Roman" w:hAnsi="Times New Roman"/>
          <w:color w:val="000000" w:themeColor="text1"/>
          <w:sz w:val="24"/>
          <w:szCs w:val="24"/>
        </w:rPr>
        <w:t xml:space="preserve"> tensile strength</w:t>
      </w:r>
      <w:r>
        <w:rPr>
          <w:rFonts w:ascii="Times New Roman" w:hAnsi="Times New Roman"/>
          <w:color w:val="000000" w:themeColor="text1"/>
          <w:sz w:val="24"/>
          <w:szCs w:val="24"/>
        </w:rPr>
        <w:t xml:space="preserve"> as well </w:t>
      </w:r>
      <w:r w:rsidRPr="007E040C">
        <w:rPr>
          <w:rFonts w:ascii="Times New Roman" w:hAnsi="Times New Roman"/>
          <w:color w:val="000000" w:themeColor="text1"/>
          <w:sz w:val="24"/>
          <w:szCs w:val="24"/>
        </w:rPr>
        <w:fldChar w:fldCharType="begin">
          <w:fldData xml:space="preserve">PEVuZE5vdGU+PENpdGU+PEF1dGhvcj5SYXk8L0F1dGhvcj48WWVhcj4yMDAzPC9ZZWFyPjxSZWNO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</w:fldData>
        </w:fldChar>
      </w:r>
      <w:r>
        <w:rPr>
          <w:rFonts w:ascii="Times New Roman" w:hAnsi="Times New Roman"/>
          <w:color w:val="000000" w:themeColor="text1"/>
          <w:sz w:val="24"/>
          <w:szCs w:val="24"/>
        </w:rPr>
        <w:instrText xml:space="preserve"> ADDIN EN.CITE </w:instrText>
      </w:r>
      <w:r>
        <w:rPr>
          <w:rFonts w:ascii="Times New Roman" w:hAnsi="Times New Roman"/>
          <w:color w:val="000000" w:themeColor="text1"/>
          <w:sz w:val="24"/>
          <w:szCs w:val="24"/>
        </w:rPr>
        <w:fldChar w:fldCharType="begin">
          <w:fldData xml:space="preserve">PEVuZE5vdGU+PENpdGU+PEF1dGhvcj5SYXk8L0F1dGhvcj48WWVhcj4yMDAzPC9ZZWFyPjxSZWNO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</w:fldData>
        </w:fldChar>
      </w:r>
      <w:r>
        <w:rPr>
          <w:rFonts w:ascii="Times New Roman" w:hAnsi="Times New Roman"/>
          <w:color w:val="000000" w:themeColor="text1"/>
          <w:sz w:val="24"/>
          <w:szCs w:val="24"/>
        </w:rPr>
        <w:instrText xml:space="preserve"> ADDIN EN.CITE.DATA </w:instrText>
      </w:r>
      <w:r>
        <w:rPr>
          <w:rFonts w:ascii="Times New Roman" w:hAnsi="Times New Roman"/>
          <w:color w:val="000000" w:themeColor="text1"/>
          <w:sz w:val="24"/>
          <w:szCs w:val="24"/>
        </w:rPr>
      </w:r>
      <w:r>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70" w:tooltip="Fornes, 2003 #322" w:history="1">
        <w:r w:rsidRPr="007E040C">
          <w:rPr>
            <w:rFonts w:ascii="Times New Roman" w:hAnsi="Times New Roman"/>
            <w:noProof/>
            <w:color w:val="000000" w:themeColor="text1"/>
            <w:sz w:val="24"/>
            <w:szCs w:val="24"/>
          </w:rPr>
          <w:t>Fornes &amp; Paul, 2003</w:t>
        </w:r>
      </w:hyperlink>
      <w:proofErr w:type="gramStart"/>
      <w:r w:rsidRPr="007E040C">
        <w:rPr>
          <w:rFonts w:ascii="Times New Roman" w:hAnsi="Times New Roman"/>
          <w:noProof/>
          <w:color w:val="000000" w:themeColor="text1"/>
          <w:sz w:val="24"/>
          <w:szCs w:val="24"/>
        </w:rPr>
        <w:t xml:space="preserve">; </w:t>
      </w:r>
      <w:hyperlink w:anchor="_ENREF_200" w:tooltip="Ray, 2003 #310" w:history="1">
        <w:r w:rsidRPr="007E040C">
          <w:rPr>
            <w:rFonts w:ascii="Times New Roman" w:hAnsi="Times New Roman"/>
            <w:noProof/>
            <w:color w:val="000000" w:themeColor="text1"/>
            <w:sz w:val="24"/>
            <w:szCs w:val="24"/>
          </w:rPr>
          <w:t>Ray &amp; Okamoto, 2003</w:t>
        </w:r>
      </w:hyperlink>
      <w:r w:rsidRPr="007E040C">
        <w:rPr>
          <w:rFonts w:ascii="Times New Roman" w:hAnsi="Times New Roman"/>
          <w:noProof/>
          <w:color w:val="000000" w:themeColor="text1"/>
          <w:sz w:val="24"/>
          <w:szCs w:val="24"/>
        </w:rPr>
        <w:t>;</w:t>
      </w:r>
      <w:proofErr w:type="gramEnd"/>
      <w:r w:rsidRPr="007E040C">
        <w:rPr>
          <w:rFonts w:ascii="Times New Roman" w:hAnsi="Times New Roman"/>
          <w:noProof/>
          <w:color w:val="000000" w:themeColor="text1"/>
          <w:sz w:val="24"/>
          <w:szCs w:val="24"/>
        </w:rPr>
        <w:t xml:space="preserve"> </w:t>
      </w:r>
      <w:hyperlink w:anchor="_ENREF_214" w:tooltip="Shia, 1998 #323" w:history="1">
        <w:r w:rsidRPr="007E040C">
          <w:rPr>
            <w:rFonts w:ascii="Times New Roman" w:hAnsi="Times New Roman"/>
            <w:noProof/>
            <w:color w:val="000000" w:themeColor="text1"/>
            <w:sz w:val="24"/>
            <w:szCs w:val="24"/>
          </w:rPr>
          <w:t>Shia, Hui, Burnside, &amp; Giannelis, 1998</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00D4656F" w:rsidRPr="007E040C">
        <w:rPr>
          <w:rFonts w:ascii="Times New Roman" w:hAnsi="Times New Roman"/>
          <w:color w:val="000000" w:themeColor="text1"/>
          <w:sz w:val="24"/>
          <w:szCs w:val="24"/>
        </w:rPr>
        <w:t xml:space="preserve">. In 1992, Toyota Centre developed nylon 6/clay hybrid by in situ polymerisation. The intercalation of polymer chains into the interlayer galleries of MMT was proved </w:t>
      </w:r>
      <w:r w:rsidR="00D4656F"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&lt;EndNote&gt;&lt;Cite&gt;&lt;Author&gt;Usuki&lt;/Author&gt;&lt;Year&gt;1993&lt;/Year&gt;&lt;RecNum&gt;177&lt;/RecNum&gt;&lt;DisplayText&gt;(A. Usuki et al., 1993)&lt;/DisplayText&gt;&lt;record&gt;&lt;rec-number&gt;177&lt;/rec-number&gt;&lt;foreign-keys&gt;&lt;key app="EN" db-id="te5fa029a5r9t9erpax5pp2lxffwxpvrw0tw" timestamp="1474385213"&gt;177&lt;/key&gt;&lt;/foreign-keys&gt;&lt;ref-type name="Journal Article"&gt;17&lt;/ref-type&gt;&lt;contributors&gt;&lt;authors&gt;&lt;author&gt;Usuki, A.&lt;/author&gt;&lt;author&gt;Kojima, Y.&lt;/author&gt;&lt;author&gt;Kawasumi, M.&lt;/author&gt;&lt;author&gt;Okada, A.&lt;/author&gt;&lt;author&gt;Fukushima, Y.&lt;/author&gt;&lt;author&gt;Kurauchi, T.&lt;/author&gt;&lt;author&gt;Kamigaito, O.&lt;/author&gt;&lt;/authors&gt;&lt;/contributors&gt;&lt;titles&gt;&lt;title&gt;Synthesis of Nylon 6-Clay Hybrid&lt;/title&gt;&lt;secondary-title&gt;Journal of Materials Research&lt;/secondary-title&gt;&lt;alt-title&gt;J Mater Res&amp;#xD;J Mater Res&lt;/alt-title&gt;&lt;/titles&gt;&lt;periodical&gt;&lt;full-title&gt;Journal of Materials Research&lt;/full-title&gt;&lt;abbr-1&gt;J. Mater. Res.&lt;/abbr-1&gt;&lt;abbr-2&gt;J Mater Res&lt;/abbr-2&gt;&lt;/periodical&gt;&lt;pages&gt;1179-1184&lt;/pages&gt;&lt;volume&gt;8&lt;/volume&gt;&lt;number&gt;5&lt;/number&gt;&lt;dates&gt;&lt;year&gt;1993&lt;/year&gt;&lt;pub-dates&gt;&lt;date&gt;May&lt;/date&gt;&lt;/pub-dates&gt;&lt;/dates&gt;&lt;isbn&gt;0884-2914&lt;/isbn&gt;&lt;accession-num&gt;WOS:A1993KZ50200036&lt;/accession-num&gt;&lt;urls&gt;&lt;related-urls&gt;&lt;url&gt;&amp;lt;Go to ISI&amp;gt;://WOS:A1993KZ50200036&lt;/url&gt;&lt;/related-urls&gt;&lt;/urls&gt;&lt;language&gt;English&lt;/language&gt;&lt;/record&gt;&lt;/Cite&gt;&lt;/EndNote&gt;</w:instrText>
      </w:r>
      <w:r w:rsidR="00D4656F" w:rsidRPr="007E040C">
        <w:rPr>
          <w:rFonts w:ascii="Times New Roman" w:hAnsi="Times New Roman"/>
          <w:color w:val="000000" w:themeColor="text1"/>
          <w:sz w:val="24"/>
          <w:szCs w:val="24"/>
        </w:rPr>
        <w:fldChar w:fldCharType="separate"/>
      </w:r>
      <w:r w:rsidR="00D4656F" w:rsidRPr="007E040C">
        <w:rPr>
          <w:rFonts w:ascii="Times New Roman" w:hAnsi="Times New Roman"/>
          <w:noProof/>
          <w:color w:val="000000" w:themeColor="text1"/>
          <w:sz w:val="24"/>
          <w:szCs w:val="24"/>
        </w:rPr>
        <w:t>(</w:t>
      </w:r>
      <w:hyperlink w:anchor="_ENREF_239" w:tooltip="Usuki, 1993 #177" w:history="1">
        <w:r w:rsidR="00DE1C74" w:rsidRPr="007E040C">
          <w:rPr>
            <w:rFonts w:ascii="Times New Roman" w:hAnsi="Times New Roman"/>
            <w:noProof/>
            <w:color w:val="000000" w:themeColor="text1"/>
            <w:sz w:val="24"/>
            <w:szCs w:val="24"/>
          </w:rPr>
          <w:t>Usuki et al., 1993</w:t>
        </w:r>
      </w:hyperlink>
      <w:r w:rsidR="00D4656F" w:rsidRPr="007E040C">
        <w:rPr>
          <w:rFonts w:ascii="Times New Roman" w:hAnsi="Times New Roman"/>
          <w:noProof/>
          <w:color w:val="000000" w:themeColor="text1"/>
          <w:sz w:val="24"/>
          <w:szCs w:val="24"/>
        </w:rPr>
        <w:t>)</w:t>
      </w:r>
      <w:r w:rsidR="00D4656F" w:rsidRPr="007E040C">
        <w:rPr>
          <w:rFonts w:ascii="Times New Roman" w:hAnsi="Times New Roman"/>
          <w:color w:val="000000" w:themeColor="text1"/>
          <w:sz w:val="24"/>
          <w:szCs w:val="24"/>
        </w:rPr>
        <w:fldChar w:fldCharType="end"/>
      </w:r>
      <w:r w:rsidR="00D4656F" w:rsidRPr="007E040C">
        <w:rPr>
          <w:rFonts w:ascii="Times New Roman" w:hAnsi="Times New Roman"/>
          <w:color w:val="000000" w:themeColor="text1"/>
          <w:sz w:val="24"/>
          <w:szCs w:val="24"/>
        </w:rPr>
        <w:t>. Five years later, Yang et al. prepared nylon 6/organically modified SiO</w:t>
      </w:r>
      <w:r w:rsidR="00D4656F" w:rsidRPr="007E040C">
        <w:rPr>
          <w:rFonts w:ascii="Times New Roman" w:hAnsi="Times New Roman"/>
          <w:color w:val="000000" w:themeColor="text1"/>
          <w:sz w:val="24"/>
          <w:szCs w:val="24"/>
          <w:vertAlign w:val="subscript"/>
        </w:rPr>
        <w:t xml:space="preserve">2 </w:t>
      </w:r>
      <w:r w:rsidR="00D4656F" w:rsidRPr="007E040C">
        <w:rPr>
          <w:rFonts w:ascii="Times New Roman" w:hAnsi="Times New Roman"/>
          <w:color w:val="000000" w:themeColor="text1"/>
          <w:sz w:val="24"/>
          <w:szCs w:val="24"/>
        </w:rPr>
        <w:t xml:space="preserve">nanocomposite by the same method as above. The addition of aminobutyric acid-treated silica increased the glass transition temperature. And the mechanical properties including tensile strength, impact strength and toughness were also enhanced by a low content of treated silica and reached the max at 5 </w:t>
      </w:r>
      <w:proofErr w:type="spellStart"/>
      <w:r w:rsidR="00D4656F" w:rsidRPr="007E040C">
        <w:rPr>
          <w:rFonts w:ascii="Times New Roman" w:hAnsi="Times New Roman"/>
          <w:color w:val="000000" w:themeColor="text1"/>
          <w:sz w:val="24"/>
          <w:szCs w:val="24"/>
        </w:rPr>
        <w:t>wt</w:t>
      </w:r>
      <w:proofErr w:type="spellEnd"/>
      <w:r w:rsidR="00D4656F" w:rsidRPr="007E040C">
        <w:rPr>
          <w:rFonts w:ascii="Times New Roman" w:hAnsi="Times New Roman"/>
          <w:color w:val="000000" w:themeColor="text1"/>
          <w:sz w:val="24"/>
          <w:szCs w:val="24"/>
        </w:rPr>
        <w:t xml:space="preserve"> %, while the nylon 6/untreated silica showed inferior mechanical performance </w:t>
      </w:r>
      <w:r w:rsidR="00D4656F"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&lt;EndNote&gt;&lt;Cite&gt;&lt;Author&gt;Yang&lt;/Author&gt;&lt;Year&gt;1998&lt;/Year&gt;&lt;RecNum&gt;325&lt;/RecNum&gt;&lt;DisplayText&gt;(Yang, Ou, &amp;amp; Yu, 1998)&lt;/DisplayText&gt;&lt;record&gt;&lt;rec-number&gt;325&lt;/rec-number&gt;&lt;foreign-keys&gt;&lt;key app="EN" db-id="te5fa029a5r9t9erpax5pp2lxffwxpvrw0tw" timestamp="1485723244"&gt;325&lt;/key&gt;&lt;/foreign-keys&gt;&lt;ref-type name="Journal Article"&gt;17&lt;/ref-type&gt;&lt;contributors&gt;&lt;authors&gt;&lt;author&gt;Yang, Feng&lt;/author&gt;&lt;author&gt;Ou, Yuchun&lt;/author&gt;&lt;author&gt;Yu, Zhongzhen&lt;/author&gt;&lt;/authors&gt;&lt;/contributors&gt;&lt;titles&gt;&lt;title&gt;Polyamide 6/silica nanocomposites prepared by in situ polymerization&lt;/title&gt;&lt;secondary-title&gt;Journal of Applied Polymer Science&lt;/secondary-title&gt;&lt;/titles&gt;&lt;periodical&gt;&lt;full-title&gt;Journal of Applied Polymer Science&lt;/full-title&gt;&lt;abbr-1&gt;J. Appl. Polym. Sci.&lt;/abbr-1&gt;&lt;abbr-2&gt;J Appl Polym Sci&lt;/abbr-2&gt;&lt;/periodical&gt;&lt;pages&gt;355-361&lt;/pages&gt;&lt;volume&gt;69&lt;/volume&gt;&lt;number&gt;2&lt;/number&gt;&lt;dates&gt;&lt;year&gt;1998&lt;/year&gt;&lt;/dates&gt;&lt;isbn&gt;1097-4628&lt;/isbn&gt;&lt;urls&gt;&lt;/urls&gt;&lt;/record&gt;&lt;/Cite&gt;&lt;/EndNote&gt;</w:instrText>
      </w:r>
      <w:r w:rsidR="00D4656F" w:rsidRPr="007E040C">
        <w:rPr>
          <w:rFonts w:ascii="Times New Roman" w:hAnsi="Times New Roman"/>
          <w:color w:val="000000" w:themeColor="text1"/>
          <w:sz w:val="24"/>
          <w:szCs w:val="24"/>
        </w:rPr>
        <w:fldChar w:fldCharType="separate"/>
      </w:r>
      <w:r w:rsidR="00D4656F" w:rsidRPr="007E040C">
        <w:rPr>
          <w:rFonts w:ascii="Times New Roman" w:hAnsi="Times New Roman"/>
          <w:noProof/>
          <w:color w:val="000000" w:themeColor="text1"/>
          <w:sz w:val="24"/>
          <w:szCs w:val="24"/>
        </w:rPr>
        <w:t>(</w:t>
      </w:r>
      <w:hyperlink w:anchor="_ENREF_261" w:tooltip="Yang, 1998 #325" w:history="1">
        <w:r w:rsidR="00DE1C74" w:rsidRPr="007E040C">
          <w:rPr>
            <w:rFonts w:ascii="Times New Roman" w:hAnsi="Times New Roman"/>
            <w:noProof/>
            <w:color w:val="000000" w:themeColor="text1"/>
            <w:sz w:val="24"/>
            <w:szCs w:val="24"/>
          </w:rPr>
          <w:t>Yang, Ou, &amp; Yu, 1998</w:t>
        </w:r>
      </w:hyperlink>
      <w:r w:rsidR="00D4656F" w:rsidRPr="007E040C">
        <w:rPr>
          <w:rFonts w:ascii="Times New Roman" w:hAnsi="Times New Roman"/>
          <w:noProof/>
          <w:color w:val="000000" w:themeColor="text1"/>
          <w:sz w:val="24"/>
          <w:szCs w:val="24"/>
        </w:rPr>
        <w:t>)</w:t>
      </w:r>
      <w:r w:rsidR="00D4656F" w:rsidRPr="007E040C">
        <w:rPr>
          <w:rFonts w:ascii="Times New Roman" w:hAnsi="Times New Roman"/>
          <w:color w:val="000000" w:themeColor="text1"/>
          <w:sz w:val="24"/>
          <w:szCs w:val="24"/>
        </w:rPr>
        <w:fldChar w:fldCharType="end"/>
      </w:r>
      <w:r w:rsidR="00D4656F" w:rsidRPr="007E040C">
        <w:rPr>
          <w:rFonts w:ascii="Times New Roman" w:hAnsi="Times New Roman"/>
          <w:color w:val="000000" w:themeColor="text1"/>
          <w:sz w:val="24"/>
          <w:szCs w:val="24"/>
        </w:rPr>
        <w:t xml:space="preserve">. </w:t>
      </w:r>
    </w:p>
    <w:p w:rsidR="00D4656F" w:rsidRDefault="00D4656F" w:rsidP="00D4656F">
      <w:pPr>
        <w:spacing w:after="0" w:line="480" w:lineRule="auto"/>
        <w:jc w:val="both"/>
        <w:rPr>
          <w:rFonts w:ascii="Times New Roman" w:hAnsi="Times New Roman"/>
          <w:color w:val="000000" w:themeColor="text1"/>
          <w:sz w:val="24"/>
          <w:szCs w:val="24"/>
        </w:rPr>
      </w:pPr>
    </w:p>
    <w:p w:rsidR="00D4656F" w:rsidRDefault="00D4656F" w:rsidP="00D4656F">
      <w:pPr>
        <w:spacing w:after="0" w:line="480" w:lineRule="auto"/>
        <w:jc w:val="both"/>
        <w:rPr>
          <w:rFonts w:ascii="Times New Roman" w:hAnsi="Times New Roman"/>
          <w:color w:val="000000" w:themeColor="text1"/>
          <w:sz w:val="24"/>
          <w:szCs w:val="24"/>
        </w:rPr>
      </w:pPr>
    </w:p>
    <w:p w:rsidR="00D4656F" w:rsidRDefault="00D4656F" w:rsidP="00D4656F">
      <w:pPr>
        <w:spacing w:after="0" w:line="480" w:lineRule="auto"/>
        <w:jc w:val="both"/>
        <w:rPr>
          <w:rFonts w:ascii="Times New Roman" w:hAnsi="Times New Roman"/>
          <w:color w:val="000000" w:themeColor="text1"/>
          <w:sz w:val="24"/>
          <w:szCs w:val="24"/>
        </w:rPr>
      </w:pPr>
    </w:p>
    <w:p w:rsidR="00D4656F" w:rsidRDefault="00D4656F" w:rsidP="00D4656F">
      <w:pPr>
        <w:spacing w:after="0" w:line="480" w:lineRule="auto"/>
        <w:jc w:val="both"/>
        <w:rPr>
          <w:rFonts w:ascii="Times New Roman" w:hAnsi="Times New Roman"/>
          <w:color w:val="000000" w:themeColor="text1"/>
          <w:sz w:val="24"/>
          <w:szCs w:val="24"/>
        </w:rPr>
      </w:pPr>
    </w:p>
    <w:p w:rsidR="00D4656F" w:rsidRDefault="00D4656F" w:rsidP="00D4656F">
      <w:pPr>
        <w:spacing w:after="0" w:line="480" w:lineRule="auto"/>
        <w:jc w:val="both"/>
        <w:rPr>
          <w:rFonts w:ascii="Times New Roman" w:hAnsi="Times New Roman"/>
          <w:color w:val="000000" w:themeColor="text1"/>
          <w:sz w:val="24"/>
          <w:szCs w:val="24"/>
        </w:rPr>
      </w:pPr>
    </w:p>
    <w:p w:rsidR="00D4656F" w:rsidRDefault="00D4656F" w:rsidP="00D4656F">
      <w:pPr>
        <w:spacing w:after="0" w:line="480" w:lineRule="auto"/>
        <w:jc w:val="both"/>
        <w:rPr>
          <w:rFonts w:ascii="Times New Roman" w:hAnsi="Times New Roman"/>
          <w:color w:val="000000" w:themeColor="text1"/>
          <w:sz w:val="24"/>
          <w:szCs w:val="24"/>
        </w:rPr>
      </w:pPr>
    </w:p>
    <w:p w:rsidR="00D4656F" w:rsidRDefault="00D4656F" w:rsidP="00D4656F">
      <w:pPr>
        <w:spacing w:after="0" w:line="480" w:lineRule="auto"/>
        <w:jc w:val="both"/>
        <w:rPr>
          <w:rFonts w:ascii="Times New Roman" w:hAnsi="Times New Roman"/>
          <w:color w:val="000000" w:themeColor="text1"/>
          <w:sz w:val="24"/>
          <w:szCs w:val="24"/>
        </w:rPr>
      </w:pPr>
    </w:p>
    <w:p w:rsidR="00D4656F"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02746C">
      <w:pPr>
        <w:pStyle w:val="Figuretitle"/>
        <w:spacing w:line="240" w:lineRule="auto"/>
      </w:pPr>
      <w:bookmarkStart w:id="269" w:name="_Toc492475905"/>
      <w:bookmarkStart w:id="270" w:name="_Toc492648112"/>
      <w:bookmarkStart w:id="271" w:name="_Toc493534936"/>
      <w:proofErr w:type="gramStart"/>
      <w:r w:rsidRPr="007E040C">
        <w:t xml:space="preserve">Figure </w:t>
      </w:r>
      <w:r>
        <w:rPr>
          <w:rFonts w:hint="eastAsia"/>
        </w:rPr>
        <w:t>2.1.</w:t>
      </w:r>
      <w:r w:rsidRPr="007E040C">
        <w:t>5.</w:t>
      </w:r>
      <w:proofErr w:type="gramEnd"/>
      <w:r w:rsidRPr="007E040C">
        <w:t xml:space="preserve"> Mechanical properties of nylon 6/</w:t>
      </w:r>
      <w:proofErr w:type="spellStart"/>
      <w:r w:rsidRPr="007E040C">
        <w:t>organoclay</w:t>
      </w:r>
      <w:proofErr w:type="spellEnd"/>
      <w:r w:rsidRPr="007E040C">
        <w:t xml:space="preserve"> as a function of clay content (Reproduced from reference </w:t>
      </w:r>
      <w:r w:rsidRPr="007E040C">
        <w:fldChar w:fldCharType="begin"/>
      </w:r>
      <w:r w:rsidR="00DE1C74">
        <w:instrText xml:space="preserve"> ADDIN EN.CITE &lt;EndNote&gt;&lt;Cite&gt;&lt;Author&gt;Cho&lt;/Author&gt;&lt;Year&gt;2001&lt;/Year&gt;&lt;RecNum&gt;326&lt;/RecNum&gt;&lt;DisplayText&gt;(Cho &amp;amp; Paul, 2001)&lt;/DisplayText&gt;&lt;record&gt;&lt;rec-number&gt;326&lt;/rec-number&gt;&lt;foreign-keys&gt;&lt;key app="EN" db-id="te5fa029a5r9t9erpax5pp2lxffwxpvrw0tw" timestamp="1485723321"&gt;326&lt;/key&gt;&lt;/foreign-keys&gt;&lt;ref-type name="Journal Article"&gt;17&lt;/ref-type&gt;&lt;contributors&gt;&lt;authors&gt;&lt;author&gt;Cho, JW&lt;/author&gt;&lt;author&gt;Paul, DR&lt;/author&gt;&lt;/authors&gt;&lt;/contributors&gt;&lt;titles&gt;&lt;title&gt;Nylon 6 nanocomposites by melt compounding&lt;/title&gt;&lt;secondary-title&gt;Polymer&lt;/secondary-title&gt;&lt;/titles&gt;&lt;pages&gt;1083-1094&lt;/pages&gt;&lt;volume&gt;42&lt;/volume&gt;&lt;number&gt;3&lt;/number&gt;&lt;dates&gt;&lt;year&gt;2001&lt;/year&gt;&lt;/dates&gt;&lt;isbn&gt;0032-3861&lt;/isbn&gt;&lt;urls&gt;&lt;/urls&gt;&lt;/record&gt;&lt;/Cite&gt;&lt;/EndNote&gt;</w:instrText>
      </w:r>
      <w:r w:rsidRPr="007E040C">
        <w:fldChar w:fldCharType="separate"/>
      </w:r>
      <w:r w:rsidRPr="007E040C">
        <w:rPr>
          <w:noProof/>
        </w:rPr>
        <w:t>(</w:t>
      </w:r>
      <w:hyperlink w:anchor="_ENREF_47" w:tooltip="Cho, 2001 #326" w:history="1">
        <w:r w:rsidR="00DE1C74" w:rsidRPr="007E040C">
          <w:rPr>
            <w:noProof/>
          </w:rPr>
          <w:t>Cho &amp; Paul, 2001</w:t>
        </w:r>
      </w:hyperlink>
      <w:r w:rsidRPr="007E040C">
        <w:rPr>
          <w:noProof/>
        </w:rPr>
        <w:t>)</w:t>
      </w:r>
      <w:r w:rsidRPr="007E040C">
        <w:fldChar w:fldCharType="end"/>
      </w:r>
      <w:r w:rsidRPr="007E040C">
        <w:t>)</w:t>
      </w:r>
      <w:r>
        <w:rPr>
          <w:rFonts w:hint="eastAsia"/>
        </w:rPr>
        <w:t>.</w:t>
      </w:r>
      <w:bookmarkEnd w:id="269"/>
      <w:bookmarkEnd w:id="270"/>
      <w:bookmarkEnd w:id="271"/>
    </w:p>
    <w:p w:rsidR="00D4656F"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lastRenderedPageBreak/>
        <w:t xml:space="preserve">Apart from in situ polymerisation, melt compounding was also considered in a research done by Cho &amp;Paul, from which they concluded that a typical co-rotating twin screw extrusion with sufficient residence time was successful to achieve </w:t>
      </w:r>
      <w:proofErr w:type="spellStart"/>
      <w:r w:rsidRPr="007E040C">
        <w:rPr>
          <w:rFonts w:ascii="Times New Roman" w:hAnsi="Times New Roman"/>
          <w:color w:val="000000" w:themeColor="text1"/>
          <w:sz w:val="24"/>
          <w:szCs w:val="24"/>
        </w:rPr>
        <w:t>nano</w:t>
      </w:r>
      <w:proofErr w:type="spellEnd"/>
      <w:r w:rsidRPr="007E040C">
        <w:rPr>
          <w:rFonts w:ascii="Times New Roman" w:hAnsi="Times New Roman"/>
          <w:color w:val="000000" w:themeColor="text1"/>
          <w:sz w:val="24"/>
          <w:szCs w:val="24"/>
        </w:rPr>
        <w:t xml:space="preserve">-scale dispersion while a single screw extrusion couldn’t, even for a second pass. They believed the adequate shear stress during extrusion was crucial. The tensile strength and modulus went up for the addition of </w:t>
      </w:r>
      <w:proofErr w:type="spellStart"/>
      <w:r w:rsidRPr="007E040C">
        <w:rPr>
          <w:rFonts w:ascii="Times New Roman" w:hAnsi="Times New Roman"/>
          <w:color w:val="000000" w:themeColor="text1"/>
          <w:sz w:val="24"/>
          <w:szCs w:val="24"/>
        </w:rPr>
        <w:t>organoclay</w:t>
      </w:r>
      <w:proofErr w:type="spellEnd"/>
      <w:r w:rsidRPr="007E040C">
        <w:rPr>
          <w:rFonts w:ascii="Times New Roman" w:hAnsi="Times New Roman"/>
          <w:color w:val="000000" w:themeColor="text1"/>
          <w:sz w:val="24"/>
          <w:szCs w:val="24"/>
        </w:rPr>
        <w:t xml:space="preserve"> within the content range</w:t>
      </w:r>
      <w:r>
        <w:rPr>
          <w:rFonts w:ascii="Times New Roman" w:hAnsi="Times New Roman" w:hint="eastAsia"/>
          <w:color w:val="000000" w:themeColor="text1"/>
          <w:sz w:val="24"/>
          <w:szCs w:val="24"/>
        </w:rPr>
        <w:t xml:space="preserve"> </w:t>
      </w:r>
      <w:r w:rsidRPr="007E040C">
        <w:rPr>
          <w:rFonts w:ascii="Times New Roman" w:hAnsi="Times New Roman"/>
          <w:color w:val="000000" w:themeColor="text1"/>
          <w:sz w:val="24"/>
          <w:szCs w:val="24"/>
        </w:rPr>
        <w:t>&lt;</w:t>
      </w:r>
      <w:r>
        <w:rPr>
          <w:rFonts w:ascii="Times New Roman" w:hAnsi="Times New Roman" w:hint="eastAsia"/>
          <w:color w:val="000000" w:themeColor="text1"/>
          <w:sz w:val="24"/>
          <w:szCs w:val="24"/>
        </w:rPr>
        <w:t xml:space="preserve"> </w:t>
      </w:r>
      <w:r w:rsidRPr="007E040C">
        <w:rPr>
          <w:rFonts w:ascii="Times New Roman" w:hAnsi="Times New Roman"/>
          <w:color w:val="000000" w:themeColor="text1"/>
          <w:sz w:val="24"/>
          <w:szCs w:val="24"/>
        </w:rPr>
        <w:t xml:space="preserve">5 </w:t>
      </w:r>
      <w:proofErr w:type="spellStart"/>
      <w:r w:rsidRPr="007E040C">
        <w:rPr>
          <w:rFonts w:ascii="Times New Roman" w:hAnsi="Times New Roman"/>
          <w:color w:val="000000" w:themeColor="text1"/>
          <w:sz w:val="24"/>
          <w:szCs w:val="24"/>
        </w:rPr>
        <w:t>wt</w:t>
      </w:r>
      <w:proofErr w:type="spellEnd"/>
      <w:r w:rsidRPr="007E040C">
        <w:rPr>
          <w:rFonts w:ascii="Times New Roman" w:hAnsi="Times New Roman"/>
          <w:color w:val="000000" w:themeColor="text1"/>
          <w:sz w:val="24"/>
          <w:szCs w:val="24"/>
        </w:rPr>
        <w:t xml:space="preserve"> %. And there was no apparent difference in the impact strength and elongation at break between nylon 6/</w:t>
      </w:r>
      <w:proofErr w:type="spellStart"/>
      <w:r w:rsidRPr="007E040C">
        <w:rPr>
          <w:rFonts w:ascii="Times New Roman" w:hAnsi="Times New Roman"/>
          <w:color w:val="000000" w:themeColor="text1"/>
          <w:sz w:val="24"/>
          <w:szCs w:val="24"/>
        </w:rPr>
        <w:t>organoclay</w:t>
      </w:r>
      <w:proofErr w:type="spellEnd"/>
      <w:r w:rsidRPr="007E040C">
        <w:rPr>
          <w:rFonts w:ascii="Times New Roman" w:hAnsi="Times New Roman"/>
          <w:color w:val="000000" w:themeColor="text1"/>
          <w:sz w:val="24"/>
          <w:szCs w:val="24"/>
        </w:rPr>
        <w:t xml:space="preserve"> nanocomposite and neat nylon 6</w:t>
      </w:r>
      <w:r w:rsidRPr="007E040C">
        <w:rPr>
          <w:rFonts w:ascii="Times New Roman" w:hAnsi="Times New Roman" w:hint="eastAsia"/>
          <w:color w:val="000000" w:themeColor="text1"/>
          <w:sz w:val="24"/>
          <w:szCs w:val="24"/>
        </w:rPr>
        <w:t xml:space="preserve">, as shown in Figure </w:t>
      </w:r>
      <w:r>
        <w:rPr>
          <w:rFonts w:ascii="Times New Roman" w:hAnsi="Times New Roman" w:hint="eastAsia"/>
          <w:color w:val="000000" w:themeColor="text1"/>
          <w:sz w:val="24"/>
          <w:szCs w:val="24"/>
        </w:rPr>
        <w:t>2.1.5</w:t>
      </w:r>
      <w:r w:rsidRPr="007E040C">
        <w:rPr>
          <w:rFonts w:ascii="Times New Roman" w:hAnsi="Times New Roman"/>
          <w:color w:val="000000" w:themeColor="text1"/>
          <w:sz w:val="24"/>
          <w:szCs w:val="24"/>
        </w:rPr>
        <w:t xml:space="preserve">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&lt;EndNote&gt;&lt;Cite&gt;&lt;Author&gt;Cho&lt;/Author&gt;&lt;Year&gt;2001&lt;/Year&gt;&lt;RecNum&gt;326&lt;/RecNum&gt;&lt;DisplayText&gt;(Cho &amp;amp; Paul, 2001)&lt;/DisplayText&gt;&lt;record&gt;&lt;rec-number&gt;326&lt;/rec-number&gt;&lt;foreign-keys&gt;&lt;key app="EN" db-id="te5fa029a5r9t9erpax5pp2lxffwxpvrw0tw" timestamp="1485723321"&gt;326&lt;/key&gt;&lt;/foreign-keys&gt;&lt;ref-type name="Journal Article"&gt;17&lt;/ref-type&gt;&lt;contributors&gt;&lt;authors&gt;&lt;author&gt;Cho, JW&lt;/author&gt;&lt;author&gt;Paul, DR&lt;/author&gt;&lt;/authors&gt;&lt;/contributors&gt;&lt;titles&gt;&lt;title&gt;Nylon 6 nanocomposites by melt compounding&lt;/title&gt;&lt;secondary-title&gt;Polymer&lt;/secondary-title&gt;&lt;/titles&gt;&lt;pages&gt;1083-1094&lt;/pages&gt;&lt;volume&gt;42&lt;/volume&gt;&lt;number&gt;3&lt;/number&gt;&lt;dates&gt;&lt;year&gt;2001&lt;/year&gt;&lt;/dates&gt;&lt;isbn&gt;0032-3861&lt;/isbn&gt;&lt;urls&gt;&lt;/urls&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47" w:tooltip="Cho, 2001 #326" w:history="1">
        <w:r w:rsidR="00DE1C74" w:rsidRPr="007E040C">
          <w:rPr>
            <w:rFonts w:ascii="Times New Roman" w:hAnsi="Times New Roman"/>
            <w:noProof/>
            <w:color w:val="000000" w:themeColor="text1"/>
            <w:sz w:val="24"/>
            <w:szCs w:val="24"/>
          </w:rPr>
          <w:t>Cho &amp; Paul, 2001</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Pr>
          <w:rFonts w:ascii="Times New Roman" w:hAnsi="Times New Roman"/>
          <w:color w:val="000000" w:themeColor="text1"/>
          <w:sz w:val="24"/>
          <w:szCs w:val="24"/>
        </w:rPr>
        <w:t xml:space="preserve">. </w:t>
      </w:r>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Pr="007E040C" w:rsidRDefault="00505FEF" w:rsidP="00D4656F">
      <w:pPr>
        <w:spacing w:after="0" w:line="480" w:lineRule="auto"/>
        <w:jc w:val="both"/>
        <w:rPr>
          <w:rFonts w:ascii="Times New Roman" w:hAnsi="Times New Roman"/>
          <w:b/>
          <w:color w:val="000000" w:themeColor="text1"/>
          <w:sz w:val="24"/>
          <w:szCs w:val="24"/>
          <w:vertAlign w:val="superscript"/>
        </w:rPr>
      </w:pPr>
      <w:r w:rsidRPr="007E040C">
        <w:rPr>
          <w:rFonts w:ascii="Times New Roman" w:hAnsi="Times New Roman" w:cstheme="minorBidi"/>
          <w:b/>
          <w:noProof/>
          <w:sz w:val="24"/>
        </w:rPr>
        <w:drawing>
          <wp:anchor distT="0" distB="0" distL="114300" distR="114300" simplePos="0" relativeHeight="251906048" behindDoc="1" locked="0" layoutInCell="1" allowOverlap="1" wp14:anchorId="4B0EF008" wp14:editId="171B3FBF">
            <wp:simplePos x="0" y="0"/>
            <wp:positionH relativeFrom="column">
              <wp:posOffset>1079500</wp:posOffset>
            </wp:positionH>
            <wp:positionV relativeFrom="paragraph">
              <wp:posOffset>2637155</wp:posOffset>
            </wp:positionV>
            <wp:extent cx="3384550" cy="1745235"/>
            <wp:effectExtent l="0" t="0" r="6350" b="7620"/>
            <wp:wrapNone/>
            <wp:docPr id="151" name="Picture 151" descr="Full-size image (7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ll-size image (7 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84550" cy="1745235"/>
                    </a:xfrm>
                    <a:prstGeom prst="rect">
                      <a:avLst/>
                    </a:prstGeom>
                    <a:noFill/>
                    <a:ln>
                      <a:noFill/>
                    </a:ln>
                  </pic:spPr>
                </pic:pic>
              </a:graphicData>
            </a:graphic>
            <wp14:sizeRelH relativeFrom="page">
              <wp14:pctWidth>0</wp14:pctWidth>
            </wp14:sizeRelH>
            <wp14:sizeRelV relativeFrom="page">
              <wp14:pctHeight>0</wp14:pctHeight>
            </wp14:sizeRelV>
          </wp:anchor>
        </w:drawing>
      </w:r>
      <w:r w:rsidR="00D4656F" w:rsidRPr="007E040C">
        <w:rPr>
          <w:rFonts w:ascii="Times New Roman" w:hAnsi="Times New Roman"/>
          <w:color w:val="000000" w:themeColor="text1"/>
          <w:sz w:val="24"/>
          <w:szCs w:val="24"/>
        </w:rPr>
        <w:t>There could be several factors might have influence on the morphology and properties of nylon 6/</w:t>
      </w:r>
      <w:proofErr w:type="spellStart"/>
      <w:r w:rsidR="00D4656F" w:rsidRPr="007E040C">
        <w:rPr>
          <w:rFonts w:ascii="Times New Roman" w:hAnsi="Times New Roman"/>
          <w:color w:val="000000" w:themeColor="text1"/>
          <w:sz w:val="24"/>
          <w:szCs w:val="24"/>
        </w:rPr>
        <w:t>organoclay</w:t>
      </w:r>
      <w:proofErr w:type="spellEnd"/>
      <w:r w:rsidR="00D4656F" w:rsidRPr="007E040C">
        <w:rPr>
          <w:rFonts w:ascii="Times New Roman" w:hAnsi="Times New Roman"/>
          <w:color w:val="000000" w:themeColor="text1"/>
          <w:sz w:val="24"/>
          <w:szCs w:val="24"/>
        </w:rPr>
        <w:t xml:space="preserve"> nanocomposites. Such as the extensive research on the melt processing conditions carried out by H.R. Dennis etc., it was claimed that the mean residence time was the key to optimum dispersion. Excessive shear stress would do harm to the </w:t>
      </w:r>
      <w:r w:rsidR="00D4656F">
        <w:rPr>
          <w:rFonts w:ascii="Times New Roman" w:hAnsi="Times New Roman"/>
          <w:color w:val="000000" w:themeColor="text1"/>
          <w:sz w:val="24"/>
          <w:szCs w:val="24"/>
        </w:rPr>
        <w:t>exfoliation</w:t>
      </w:r>
      <w:r w:rsidR="00D4656F" w:rsidRPr="007E040C">
        <w:rPr>
          <w:rFonts w:ascii="Times New Roman" w:hAnsi="Times New Roman"/>
          <w:color w:val="000000" w:themeColor="text1"/>
          <w:sz w:val="24"/>
          <w:szCs w:val="24"/>
        </w:rPr>
        <w:t xml:space="preserve"> of clay layers. As for the </w:t>
      </w:r>
      <w:r w:rsidR="00D4656F">
        <w:rPr>
          <w:rFonts w:ascii="Times New Roman" w:hAnsi="Times New Roman"/>
          <w:color w:val="000000" w:themeColor="text1"/>
          <w:sz w:val="24"/>
          <w:szCs w:val="24"/>
        </w:rPr>
        <w:t>extruding parameters</w:t>
      </w:r>
      <w:r w:rsidR="00D4656F" w:rsidRPr="007E040C">
        <w:rPr>
          <w:rFonts w:ascii="Times New Roman" w:hAnsi="Times New Roman"/>
          <w:color w:val="000000" w:themeColor="text1"/>
          <w:sz w:val="24"/>
          <w:szCs w:val="24"/>
        </w:rPr>
        <w:t xml:space="preserve">, the non-intermeshing twin screw extruder </w:t>
      </w:r>
      <w:r w:rsidR="00D4656F">
        <w:rPr>
          <w:rFonts w:ascii="Times New Roman" w:hAnsi="Times New Roman"/>
          <w:color w:val="000000" w:themeColor="text1"/>
          <w:sz w:val="24"/>
          <w:szCs w:val="24"/>
        </w:rPr>
        <w:t>with medium shear resulted in</w:t>
      </w:r>
      <w:r w:rsidR="00D4656F" w:rsidRPr="007E040C">
        <w:rPr>
          <w:rFonts w:ascii="Times New Roman" w:hAnsi="Times New Roman"/>
          <w:color w:val="000000" w:themeColor="text1"/>
          <w:sz w:val="24"/>
          <w:szCs w:val="24"/>
        </w:rPr>
        <w:t xml:space="preserve"> the best </w:t>
      </w:r>
      <w:r w:rsidR="00D4656F">
        <w:rPr>
          <w:rFonts w:ascii="Times New Roman" w:hAnsi="Times New Roman" w:hint="eastAsia"/>
          <w:color w:val="000000" w:themeColor="text1"/>
          <w:sz w:val="24"/>
          <w:szCs w:val="24"/>
        </w:rPr>
        <w:t>clay exfoliation</w:t>
      </w:r>
      <w:r w:rsidR="00D4656F" w:rsidRPr="007E040C">
        <w:rPr>
          <w:rFonts w:ascii="Times New Roman" w:hAnsi="Times New Roman"/>
          <w:color w:val="000000" w:themeColor="text1"/>
          <w:sz w:val="24"/>
          <w:szCs w:val="24"/>
        </w:rPr>
        <w:t xml:space="preserve">. </w:t>
      </w:r>
      <w:r w:rsidR="00D4656F">
        <w:rPr>
          <w:rFonts w:ascii="Times New Roman" w:hAnsi="Times New Roman"/>
          <w:color w:val="000000" w:themeColor="text1"/>
          <w:sz w:val="24"/>
          <w:szCs w:val="24"/>
        </w:rPr>
        <w:t>In contrast, the co-rotating with either high or low shear, and single screw could not achieve full exfoliation</w:t>
      </w:r>
      <w:r w:rsidR="00D4656F" w:rsidRPr="007E040C">
        <w:rPr>
          <w:rFonts w:ascii="Times New Roman" w:hAnsi="Times New Roman"/>
          <w:color w:val="000000" w:themeColor="text1"/>
          <w:sz w:val="24"/>
          <w:szCs w:val="24"/>
        </w:rPr>
        <w:t xml:space="preserve"> </w:t>
      </w:r>
      <w:r w:rsidR="00D4656F">
        <w:rPr>
          <w:rFonts w:ascii="Times New Roman" w:hAnsi="Times New Roman" w:hint="eastAsia"/>
          <w:color w:val="000000" w:themeColor="text1"/>
          <w:sz w:val="24"/>
          <w:szCs w:val="24"/>
        </w:rPr>
        <w:t xml:space="preserve">as shown in Figure 2.1.6 </w:t>
      </w:r>
      <w:r w:rsidR="00D4656F"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&lt;EndNote&gt;&lt;Cite&gt;&lt;Author&gt;Dennis&lt;/Author&gt;&lt;Year&gt;2001&lt;/Year&gt;&lt;RecNum&gt;318&lt;/RecNum&gt;&lt;DisplayText&gt;(Dennis et al., 2001)&lt;/DisplayText&gt;&lt;record&gt;&lt;rec-number&gt;318&lt;/rec-number&gt;&lt;foreign-keys&gt;&lt;key app="EN" db-id="te5fa029a5r9t9erpax5pp2lxffwxpvrw0tw" timestamp="1485722681"&gt;318&lt;/key&gt;&lt;/foreign-keys&gt;&lt;ref-type name="Journal Article"&gt;17&lt;/ref-type&gt;&lt;contributors&gt;&lt;authors&gt;&lt;author&gt;Dennis, HRea&lt;/author&gt;&lt;author&gt;Hunter, DL&lt;/author&gt;&lt;author&gt;Chang, D&lt;/author&gt;&lt;author&gt;Kim, S&lt;/author&gt;&lt;author&gt;White, JL&lt;/author&gt;&lt;author&gt;Cho, JW&lt;/author&gt;&lt;author&gt;Paul, DR&lt;/author&gt;&lt;/authors&gt;&lt;/contributors&gt;&lt;titles&gt;&lt;title&gt;Effect of melt processing conditions on the extent of exfoliation in organoclay-based nanocomposites&lt;/title&gt;&lt;secondary-title&gt;Polymer&lt;/secondary-title&gt;&lt;/titles&gt;&lt;pages&gt;9513-9522&lt;/pages&gt;&lt;volume&gt;42&lt;/volume&gt;&lt;number&gt;23&lt;/number&gt;&lt;dates&gt;&lt;year&gt;2001&lt;/year&gt;&lt;/dates&gt;&lt;isbn&gt;0032-3861&lt;/isbn&gt;&lt;urls&gt;&lt;/urls&gt;&lt;/record&gt;&lt;/Cite&gt;&lt;/EndNote&gt;</w:instrText>
      </w:r>
      <w:r w:rsidR="00D4656F" w:rsidRPr="007E040C">
        <w:rPr>
          <w:rFonts w:ascii="Times New Roman" w:hAnsi="Times New Roman"/>
          <w:color w:val="000000" w:themeColor="text1"/>
          <w:sz w:val="24"/>
          <w:szCs w:val="24"/>
        </w:rPr>
        <w:fldChar w:fldCharType="separate"/>
      </w:r>
      <w:r w:rsidR="00D4656F" w:rsidRPr="007E040C">
        <w:rPr>
          <w:rFonts w:ascii="Times New Roman" w:hAnsi="Times New Roman"/>
          <w:noProof/>
          <w:color w:val="000000" w:themeColor="text1"/>
          <w:sz w:val="24"/>
          <w:szCs w:val="24"/>
        </w:rPr>
        <w:t>(</w:t>
      </w:r>
      <w:hyperlink w:anchor="_ENREF_60" w:tooltip="Dennis, 2001 #318" w:history="1">
        <w:r w:rsidR="00DE1C74" w:rsidRPr="007E040C">
          <w:rPr>
            <w:rFonts w:ascii="Times New Roman" w:hAnsi="Times New Roman"/>
            <w:noProof/>
            <w:color w:val="000000" w:themeColor="text1"/>
            <w:sz w:val="24"/>
            <w:szCs w:val="24"/>
          </w:rPr>
          <w:t>Dennis et al., 2001</w:t>
        </w:r>
      </w:hyperlink>
      <w:r w:rsidR="00D4656F" w:rsidRPr="007E040C">
        <w:rPr>
          <w:rFonts w:ascii="Times New Roman" w:hAnsi="Times New Roman"/>
          <w:noProof/>
          <w:color w:val="000000" w:themeColor="text1"/>
          <w:sz w:val="24"/>
          <w:szCs w:val="24"/>
        </w:rPr>
        <w:t>)</w:t>
      </w:r>
      <w:r w:rsidR="00D4656F" w:rsidRPr="007E040C">
        <w:rPr>
          <w:rFonts w:ascii="Times New Roman" w:hAnsi="Times New Roman"/>
          <w:color w:val="000000" w:themeColor="text1"/>
          <w:sz w:val="24"/>
          <w:szCs w:val="24"/>
        </w:rPr>
        <w:fldChar w:fldCharType="end"/>
      </w:r>
      <w:r w:rsidR="00D4656F" w:rsidRPr="007E040C">
        <w:rPr>
          <w:rFonts w:ascii="Times New Roman" w:hAnsi="Times New Roman"/>
          <w:color w:val="000000" w:themeColor="text1"/>
          <w:sz w:val="24"/>
          <w:szCs w:val="24"/>
        </w:rPr>
        <w:t>.</w:t>
      </w:r>
      <w:r w:rsidR="00D4656F">
        <w:rPr>
          <w:rFonts w:ascii="Times New Roman" w:hAnsi="Times New Roman"/>
          <w:b/>
          <w:color w:val="000000" w:themeColor="text1"/>
          <w:sz w:val="24"/>
          <w:szCs w:val="24"/>
          <w:vertAlign w:val="superscript"/>
        </w:rPr>
        <w:t xml:space="preserve"> </w:t>
      </w:r>
    </w:p>
    <w:p w:rsidR="00D4656F" w:rsidRPr="007E040C" w:rsidRDefault="00D4656F" w:rsidP="00D4656F">
      <w:pPr>
        <w:tabs>
          <w:tab w:val="left" w:pos="1590"/>
        </w:tabs>
        <w:spacing w:after="0" w:line="480" w:lineRule="auto"/>
        <w:jc w:val="both"/>
        <w:rPr>
          <w:rFonts w:ascii="Times New Roman" w:hAnsi="Times New Roman"/>
          <w:b/>
          <w:color w:val="000000" w:themeColor="text1"/>
          <w:sz w:val="24"/>
          <w:szCs w:val="24"/>
          <w:vertAlign w:val="superscript"/>
        </w:rPr>
      </w:pPr>
      <w:r w:rsidRPr="007E040C">
        <w:rPr>
          <w:rFonts w:ascii="Times New Roman" w:hAnsi="Times New Roman"/>
          <w:b/>
          <w:color w:val="000000" w:themeColor="text1"/>
          <w:sz w:val="24"/>
          <w:szCs w:val="24"/>
          <w:vertAlign w:val="superscript"/>
        </w:rPr>
        <w:tab/>
      </w:r>
    </w:p>
    <w:p w:rsidR="00505FEF" w:rsidRDefault="00505FEF" w:rsidP="0002746C">
      <w:pPr>
        <w:pStyle w:val="Figuretitle"/>
        <w:spacing w:line="240" w:lineRule="auto"/>
      </w:pPr>
      <w:bookmarkStart w:id="272" w:name="_Toc492475906"/>
    </w:p>
    <w:p w:rsidR="00505FEF" w:rsidRDefault="00505FEF" w:rsidP="0002746C">
      <w:pPr>
        <w:pStyle w:val="Figuretitle"/>
        <w:spacing w:line="240" w:lineRule="auto"/>
      </w:pPr>
    </w:p>
    <w:p w:rsidR="00D4656F" w:rsidRPr="007E040C" w:rsidRDefault="00D4656F" w:rsidP="0002746C">
      <w:pPr>
        <w:pStyle w:val="Figuretitle"/>
        <w:spacing w:line="240" w:lineRule="auto"/>
      </w:pPr>
      <w:bookmarkStart w:id="273" w:name="_Toc492648113"/>
      <w:bookmarkStart w:id="274" w:name="_Toc493534937"/>
      <w:proofErr w:type="gramStart"/>
      <w:r w:rsidRPr="007E040C">
        <w:t xml:space="preserve">Figure </w:t>
      </w:r>
      <w:r>
        <w:rPr>
          <w:rFonts w:hint="eastAsia"/>
        </w:rPr>
        <w:t>2.1.</w:t>
      </w:r>
      <w:r w:rsidRPr="007E040C">
        <w:t>6.</w:t>
      </w:r>
      <w:proofErr w:type="gramEnd"/>
      <w:r w:rsidRPr="007E040C">
        <w:t xml:space="preserve"> X-Ray Diffraction patterns for </w:t>
      </w:r>
      <w:proofErr w:type="spellStart"/>
      <w:r w:rsidRPr="007E040C">
        <w:t>Cloisite</w:t>
      </w:r>
      <w:proofErr w:type="spellEnd"/>
      <w:r w:rsidRPr="007E040C">
        <w:t xml:space="preserve"> 15A and nylon 6 materials with different extruder and screw configuration (Reproduced from reference </w:t>
      </w:r>
      <w:r w:rsidRPr="007E040C">
        <w:fldChar w:fldCharType="begin"/>
      </w:r>
      <w:r w:rsidR="00DE1C74">
        <w:instrText xml:space="preserve"> ADDIN EN.CITE &lt;EndNote&gt;&lt;Cite&gt;&lt;Author&gt;Dennis&lt;/Author&gt;&lt;Year&gt;2001&lt;/Year&gt;&lt;RecNum&gt;318&lt;/RecNum&gt;&lt;DisplayText&gt;(Dennis et al., 2001)&lt;/DisplayText&gt;&lt;record&gt;&lt;rec-number&gt;318&lt;/rec-number&gt;&lt;foreign-keys&gt;&lt;key app="EN" db-id="te5fa029a5r9t9erpax5pp2lxffwxpvrw0tw" timestamp="1485722681"&gt;318&lt;/key&gt;&lt;/foreign-keys&gt;&lt;ref-type name="Journal Article"&gt;17&lt;/ref-type&gt;&lt;contributors&gt;&lt;authors&gt;&lt;author&gt;Dennis, HRea&lt;/author&gt;&lt;author&gt;Hunter, DL&lt;/author&gt;&lt;author&gt;Chang, D&lt;/author&gt;&lt;author&gt;Kim, S&lt;/author&gt;&lt;author&gt;White, JL&lt;/author&gt;&lt;author&gt;Cho, JW&lt;/author&gt;&lt;author&gt;Paul, DR&lt;/author&gt;&lt;/authors&gt;&lt;/contributors&gt;&lt;titles&gt;&lt;title&gt;Effect of melt processing conditions on the extent of exfoliation in organoclay-based nanocomposites&lt;/title&gt;&lt;secondary-title&gt;Polymer&lt;/secondary-title&gt;&lt;/titles&gt;&lt;pages&gt;9513-9522&lt;/pages&gt;&lt;volume&gt;42&lt;/volume&gt;&lt;number&gt;23&lt;/number&gt;&lt;dates&gt;&lt;year&gt;2001&lt;/year&gt;&lt;/dates&gt;&lt;isbn&gt;0032-3861&lt;/isbn&gt;&lt;urls&gt;&lt;/urls&gt;&lt;/record&gt;&lt;/Cite&gt;&lt;/EndNote&gt;</w:instrText>
      </w:r>
      <w:r w:rsidRPr="007E040C">
        <w:fldChar w:fldCharType="separate"/>
      </w:r>
      <w:r w:rsidRPr="007E040C">
        <w:rPr>
          <w:noProof/>
        </w:rPr>
        <w:t>(</w:t>
      </w:r>
      <w:hyperlink w:anchor="_ENREF_60" w:tooltip="Dennis, 2001 #318" w:history="1">
        <w:r w:rsidR="00DE1C74" w:rsidRPr="007E040C">
          <w:rPr>
            <w:noProof/>
          </w:rPr>
          <w:t>Dennis et al., 2001</w:t>
        </w:r>
      </w:hyperlink>
      <w:r w:rsidRPr="007E040C">
        <w:rPr>
          <w:noProof/>
        </w:rPr>
        <w:t>)</w:t>
      </w:r>
      <w:r w:rsidRPr="007E040C">
        <w:fldChar w:fldCharType="end"/>
      </w:r>
      <w:r w:rsidRPr="007E040C">
        <w:t>)</w:t>
      </w:r>
      <w:r>
        <w:rPr>
          <w:rFonts w:hint="eastAsia"/>
        </w:rPr>
        <w:t>.</w:t>
      </w:r>
      <w:bookmarkEnd w:id="272"/>
      <w:bookmarkEnd w:id="273"/>
      <w:bookmarkEnd w:id="274"/>
    </w:p>
    <w:p w:rsidR="00D4656F" w:rsidRPr="007E040C" w:rsidRDefault="00D4656F" w:rsidP="00D4656F">
      <w:pPr>
        <w:tabs>
          <w:tab w:val="left" w:pos="1590"/>
        </w:tabs>
        <w:spacing w:after="0" w:line="480" w:lineRule="auto"/>
        <w:jc w:val="both"/>
        <w:rPr>
          <w:rFonts w:ascii="Times New Roman" w:hAnsi="Times New Roman"/>
          <w:b/>
          <w:color w:val="000000" w:themeColor="text1"/>
          <w:sz w:val="24"/>
          <w:szCs w:val="24"/>
          <w:vertAlign w:val="superscript"/>
        </w:rPr>
      </w:pPr>
    </w:p>
    <w:p w:rsidR="00D4656F" w:rsidRPr="007E040C" w:rsidRDefault="006F44B3" w:rsidP="00D4656F">
      <w:pPr>
        <w:spacing w:after="0" w:line="480" w:lineRule="auto"/>
        <w:jc w:val="both"/>
        <w:rPr>
          <w:rFonts w:ascii="Times New Roman" w:hAnsi="Times New Roman"/>
          <w:color w:val="000000" w:themeColor="text1"/>
          <w:sz w:val="24"/>
          <w:szCs w:val="24"/>
        </w:rPr>
      </w:pPr>
      <w:r w:rsidRPr="007E040C">
        <w:rPr>
          <w:rFonts w:ascii="Times New Roman" w:hAnsi="Times New Roman" w:cstheme="minorBidi"/>
          <w:b/>
          <w:noProof/>
          <w:sz w:val="24"/>
        </w:rPr>
        <w:lastRenderedPageBreak/>
        <w:drawing>
          <wp:anchor distT="0" distB="0" distL="114300" distR="114300" simplePos="0" relativeHeight="251907072" behindDoc="1" locked="0" layoutInCell="1" allowOverlap="1" wp14:anchorId="0B6937E4" wp14:editId="5E91CD77">
            <wp:simplePos x="0" y="0"/>
            <wp:positionH relativeFrom="column">
              <wp:posOffset>1460500</wp:posOffset>
            </wp:positionH>
            <wp:positionV relativeFrom="paragraph">
              <wp:posOffset>3765550</wp:posOffset>
            </wp:positionV>
            <wp:extent cx="2705100" cy="2161460"/>
            <wp:effectExtent l="0" t="0" r="0" b="0"/>
            <wp:wrapNone/>
            <wp:docPr id="152" name="Picture 152" descr="Full-size image (7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ll-size image (7 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05100" cy="216146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56F" w:rsidRPr="007E040C">
        <w:rPr>
          <w:rFonts w:ascii="Times New Roman" w:hAnsi="Times New Roman"/>
          <w:color w:val="000000" w:themeColor="text1"/>
          <w:sz w:val="24"/>
          <w:szCs w:val="24"/>
        </w:rPr>
        <w:t xml:space="preserve">The molecular weight was expected to affect the formation of nylon 6/clay nanocomposite by a study done in the same year by </w:t>
      </w:r>
      <w:proofErr w:type="spellStart"/>
      <w:r w:rsidR="00D4656F" w:rsidRPr="007E040C">
        <w:rPr>
          <w:rFonts w:ascii="Times New Roman" w:hAnsi="Times New Roman"/>
          <w:color w:val="000000" w:themeColor="text1"/>
          <w:sz w:val="24"/>
          <w:szCs w:val="24"/>
        </w:rPr>
        <w:t>Fornes</w:t>
      </w:r>
      <w:proofErr w:type="spellEnd"/>
      <w:r w:rsidR="00D4656F" w:rsidRPr="007E040C">
        <w:rPr>
          <w:rFonts w:ascii="Times New Roman" w:hAnsi="Times New Roman"/>
          <w:color w:val="000000" w:themeColor="text1"/>
          <w:sz w:val="24"/>
          <w:szCs w:val="24"/>
        </w:rPr>
        <w:t xml:space="preserve"> etc. High molecular weight nylon 6 presented well-exfoliated structure while low molecular weight nylon 6 yielded mixture of intercalation and exfoliation. </w:t>
      </w:r>
      <w:r w:rsidR="00D4656F" w:rsidRPr="007E040C">
        <w:rPr>
          <w:rFonts w:ascii="Times New Roman" w:hAnsi="Times New Roman" w:cstheme="minorBidi"/>
          <w:color w:val="000000"/>
          <w:sz w:val="24"/>
          <w:szCs w:val="24"/>
        </w:rPr>
        <w:t xml:space="preserve">High molecular weight nylon 6 was </w:t>
      </w:r>
      <w:r w:rsidR="00D4656F">
        <w:rPr>
          <w:rFonts w:ascii="Times New Roman" w:hAnsi="Times New Roman" w:cstheme="minorBidi"/>
          <w:color w:val="000000"/>
          <w:sz w:val="24"/>
          <w:szCs w:val="24"/>
        </w:rPr>
        <w:t>superior</w:t>
      </w:r>
      <w:r w:rsidR="00D4656F" w:rsidRPr="007E040C">
        <w:rPr>
          <w:rFonts w:ascii="Times New Roman" w:hAnsi="Times New Roman" w:cstheme="minorBidi"/>
          <w:color w:val="000000"/>
          <w:sz w:val="24"/>
          <w:szCs w:val="24"/>
        </w:rPr>
        <w:t xml:space="preserve"> to low molecular weight on improving Young’s modulus (from 2.75 </w:t>
      </w:r>
      <w:proofErr w:type="spellStart"/>
      <w:proofErr w:type="gramStart"/>
      <w:r w:rsidR="00D4656F" w:rsidRPr="007E040C">
        <w:rPr>
          <w:rFonts w:ascii="Times New Roman" w:hAnsi="Times New Roman" w:cstheme="minorBidi"/>
          <w:color w:val="000000"/>
          <w:sz w:val="24"/>
          <w:szCs w:val="24"/>
        </w:rPr>
        <w:t>GPa</w:t>
      </w:r>
      <w:proofErr w:type="spellEnd"/>
      <w:proofErr w:type="gramEnd"/>
      <w:r w:rsidR="00D4656F" w:rsidRPr="007E040C">
        <w:rPr>
          <w:rFonts w:ascii="Times New Roman" w:hAnsi="Times New Roman" w:cstheme="minorBidi"/>
          <w:color w:val="000000"/>
          <w:sz w:val="24"/>
          <w:szCs w:val="24"/>
        </w:rPr>
        <w:t xml:space="preserve"> to 5.70 </w:t>
      </w:r>
      <w:proofErr w:type="spellStart"/>
      <w:r w:rsidR="00D4656F" w:rsidRPr="007E040C">
        <w:rPr>
          <w:rFonts w:ascii="Times New Roman" w:hAnsi="Times New Roman" w:cstheme="minorBidi"/>
          <w:color w:val="000000"/>
          <w:sz w:val="24"/>
          <w:szCs w:val="24"/>
        </w:rPr>
        <w:t>GPa</w:t>
      </w:r>
      <w:proofErr w:type="spellEnd"/>
      <w:r w:rsidR="00D4656F" w:rsidRPr="007E040C">
        <w:rPr>
          <w:rFonts w:ascii="Times New Roman" w:hAnsi="Times New Roman" w:cstheme="minorBidi"/>
          <w:color w:val="000000"/>
          <w:sz w:val="24"/>
          <w:szCs w:val="24"/>
        </w:rPr>
        <w:t xml:space="preserve"> with 7% MMT) and tensile strength (from 69.7 MPa to 97.6 MPa) shown in </w:t>
      </w:r>
      <w:r w:rsidR="00D4656F" w:rsidRPr="007E040C">
        <w:rPr>
          <w:rFonts w:ascii="Times New Roman" w:hAnsi="Times New Roman" w:cstheme="minorBidi"/>
          <w:color w:val="000000" w:themeColor="text1"/>
          <w:sz w:val="24"/>
          <w:szCs w:val="24"/>
        </w:rPr>
        <w:t>Figure</w:t>
      </w:r>
      <w:r w:rsidR="00D4656F" w:rsidRPr="007E040C">
        <w:rPr>
          <w:rFonts w:ascii="Times New Roman" w:hAnsi="Times New Roman" w:cstheme="minorBidi"/>
          <w:color w:val="FF0000"/>
          <w:sz w:val="24"/>
          <w:szCs w:val="24"/>
        </w:rPr>
        <w:t xml:space="preserve"> </w:t>
      </w:r>
      <w:r w:rsidR="00D4656F" w:rsidRPr="00F6042A">
        <w:rPr>
          <w:rFonts w:ascii="Times New Roman" w:hAnsi="Times New Roman" w:cstheme="minorBidi"/>
          <w:color w:val="000000" w:themeColor="text1"/>
          <w:sz w:val="24"/>
          <w:szCs w:val="24"/>
        </w:rPr>
        <w:t>2.1.7</w:t>
      </w:r>
      <w:r w:rsidR="00D4656F" w:rsidRPr="007E040C">
        <w:rPr>
          <w:rFonts w:ascii="Times New Roman" w:hAnsi="Times New Roman" w:cstheme="minorBidi"/>
          <w:color w:val="000000" w:themeColor="text1"/>
          <w:sz w:val="24"/>
          <w:szCs w:val="24"/>
        </w:rPr>
        <w:t xml:space="preserve">. </w:t>
      </w:r>
      <w:r w:rsidR="00D4656F">
        <w:rPr>
          <w:rFonts w:ascii="Times New Roman" w:hAnsi="Times New Roman"/>
          <w:color w:val="000000" w:themeColor="text1"/>
          <w:sz w:val="24"/>
          <w:szCs w:val="24"/>
        </w:rPr>
        <w:t>This</w:t>
      </w:r>
      <w:r w:rsidR="00D4656F" w:rsidRPr="007E040C">
        <w:rPr>
          <w:rFonts w:ascii="Times New Roman" w:hAnsi="Times New Roman"/>
          <w:color w:val="000000" w:themeColor="text1"/>
          <w:sz w:val="24"/>
          <w:szCs w:val="24"/>
        </w:rPr>
        <w:t xml:space="preserve"> contributed to the high shear stress which promoted exfoliation </w:t>
      </w:r>
      <w:r w:rsidR="00D4656F"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&lt;EndNote&gt;&lt;Cite&gt;&lt;Author&gt;Fornes&lt;/Author&gt;&lt;Year&gt;2001&lt;/Year&gt;&lt;RecNum&gt;327&lt;/RecNum&gt;&lt;DisplayText&gt;(Fornes et al., 2001)&lt;/DisplayText&gt;&lt;record&gt;&lt;rec-number&gt;327&lt;/rec-number&gt;&lt;foreign-keys&gt;&lt;key app="EN" db-id="te5fa029a5r9t9erpax5pp2lxffwxpvrw0tw" timestamp="1485723415"&gt;327&lt;/key&gt;&lt;/foreign-keys&gt;&lt;ref-type name="Journal Article"&gt;17&lt;/ref-type&gt;&lt;contributors&gt;&lt;authors&gt;&lt;author&gt;Fornes, TD&lt;/author&gt;&lt;author&gt;Yoon, PJ&lt;/author&gt;&lt;author&gt;Keskkula, H&lt;/author&gt;&lt;author&gt;Paul, DR&lt;/author&gt;&lt;/authors&gt;&lt;/contributors&gt;&lt;titles&gt;&lt;title&gt;Nylon 6 nanocomposites: the effect of matrix molecular weight&lt;/title&gt;&lt;secondary-title&gt;Polymer&lt;/secondary-title&gt;&lt;/titles&gt;&lt;pages&gt;09929-09940&lt;/pages&gt;&lt;volume&gt;42&lt;/volume&gt;&lt;number&gt;25&lt;/number&gt;&lt;dates&gt;&lt;year&gt;2001&lt;/year&gt;&lt;/dates&gt;&lt;isbn&gt;0032-3861&lt;/isbn&gt;&lt;urls&gt;&lt;/urls&gt;&lt;/record&gt;&lt;/Cite&gt;&lt;/EndNote&gt;</w:instrText>
      </w:r>
      <w:r w:rsidR="00D4656F" w:rsidRPr="007E040C">
        <w:rPr>
          <w:rFonts w:ascii="Times New Roman" w:hAnsi="Times New Roman"/>
          <w:color w:val="000000" w:themeColor="text1"/>
          <w:sz w:val="24"/>
          <w:szCs w:val="24"/>
        </w:rPr>
        <w:fldChar w:fldCharType="separate"/>
      </w:r>
      <w:r w:rsidR="00D4656F" w:rsidRPr="007E040C">
        <w:rPr>
          <w:rFonts w:ascii="Times New Roman" w:hAnsi="Times New Roman"/>
          <w:noProof/>
          <w:color w:val="000000" w:themeColor="text1"/>
          <w:sz w:val="24"/>
          <w:szCs w:val="24"/>
        </w:rPr>
        <w:t>(</w:t>
      </w:r>
      <w:hyperlink w:anchor="_ENREF_72" w:tooltip="Fornes, 2001 #327" w:history="1">
        <w:r w:rsidR="00DE1C74" w:rsidRPr="007E040C">
          <w:rPr>
            <w:rFonts w:ascii="Times New Roman" w:hAnsi="Times New Roman"/>
            <w:noProof/>
            <w:color w:val="000000" w:themeColor="text1"/>
            <w:sz w:val="24"/>
            <w:szCs w:val="24"/>
          </w:rPr>
          <w:t>Fornes et al., 2001</w:t>
        </w:r>
      </w:hyperlink>
      <w:r w:rsidR="00D4656F" w:rsidRPr="007E040C">
        <w:rPr>
          <w:rFonts w:ascii="Times New Roman" w:hAnsi="Times New Roman"/>
          <w:noProof/>
          <w:color w:val="000000" w:themeColor="text1"/>
          <w:sz w:val="24"/>
          <w:szCs w:val="24"/>
        </w:rPr>
        <w:t>)</w:t>
      </w:r>
      <w:r w:rsidR="00D4656F" w:rsidRPr="007E040C">
        <w:rPr>
          <w:rFonts w:ascii="Times New Roman" w:hAnsi="Times New Roman"/>
          <w:color w:val="000000" w:themeColor="text1"/>
          <w:sz w:val="24"/>
          <w:szCs w:val="24"/>
        </w:rPr>
        <w:fldChar w:fldCharType="end"/>
      </w:r>
      <w:r w:rsidR="00D4656F" w:rsidRPr="007E040C">
        <w:rPr>
          <w:rFonts w:ascii="Times New Roman" w:hAnsi="Times New Roman"/>
          <w:color w:val="000000" w:themeColor="text1"/>
          <w:sz w:val="24"/>
          <w:szCs w:val="24"/>
        </w:rPr>
        <w:t xml:space="preserve">. Not long after they did another investigation on the effect of </w:t>
      </w:r>
      <w:proofErr w:type="spellStart"/>
      <w:r w:rsidR="00D4656F" w:rsidRPr="007E040C">
        <w:rPr>
          <w:rFonts w:ascii="Times New Roman" w:hAnsi="Times New Roman"/>
          <w:color w:val="000000" w:themeColor="text1"/>
          <w:sz w:val="24"/>
          <w:szCs w:val="24"/>
        </w:rPr>
        <w:t>organoclay</w:t>
      </w:r>
      <w:proofErr w:type="spellEnd"/>
      <w:r w:rsidR="00D4656F" w:rsidRPr="007E040C">
        <w:rPr>
          <w:rFonts w:ascii="Times New Roman" w:hAnsi="Times New Roman"/>
          <w:color w:val="000000" w:themeColor="text1"/>
          <w:sz w:val="24"/>
          <w:szCs w:val="24"/>
        </w:rPr>
        <w:t xml:space="preserve"> structure, where they found a series of factors relating to better exfoliation and mechanical properties: One long alkyl tail instead of two, methyl groups on the amine rather than 2-hydroxy-ethyl groups, appropriate amount of amine surfactant with no excess </w:t>
      </w:r>
      <w:r w:rsidR="00D4656F"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&lt;EndNote&gt;&lt;Cite&gt;&lt;Author&gt;Fornes&lt;/Author&gt;&lt;Year&gt;2002&lt;/Year&gt;&lt;RecNum&gt;288&lt;/RecNum&gt;&lt;DisplayText&gt;(Fornes et al., 2002)&lt;/DisplayText&gt;&lt;record&gt;&lt;rec-number&gt;288&lt;/rec-number&gt;&lt;foreign-keys&gt;&lt;key app="EN" db-id="te5fa029a5r9t9erpax5pp2lxffwxpvrw0tw" timestamp="1485720550"&gt;288&lt;/key&gt;&lt;/foreign-keys&gt;&lt;ref-type name="Journal Article"&gt;17&lt;/ref-type&gt;&lt;contributors&gt;&lt;authors&gt;&lt;author&gt;Fornes, TD&lt;/author&gt;&lt;author&gt;Yoon, PJ&lt;/author&gt;&lt;author&gt;Hunter, DL&lt;/author&gt;&lt;author&gt;Keskkula, H&lt;/author&gt;&lt;author&gt;Paul, DR&lt;/author&gt;&lt;/authors&gt;&lt;/contributors&gt;&lt;titles&gt;&lt;title&gt;Effect of organoclay structure on nylon 6 nanocomposite morphology and properties&lt;/title&gt;&lt;secondary-title&gt;Polymer&lt;/secondary-title&gt;&lt;/titles&gt;&lt;pages&gt;5915-5933&lt;/pages&gt;&lt;volume&gt;43&lt;/volume&gt;&lt;number&gt;22&lt;/number&gt;&lt;dates&gt;&lt;year&gt;2002&lt;/year&gt;&lt;/dates&gt;&lt;isbn&gt;0032-3861&lt;/isbn&gt;&lt;urls&gt;&lt;/urls&gt;&lt;/record&gt;&lt;/Cite&gt;&lt;/EndNote&gt;</w:instrText>
      </w:r>
      <w:r w:rsidR="00D4656F" w:rsidRPr="007E040C">
        <w:rPr>
          <w:rFonts w:ascii="Times New Roman" w:hAnsi="Times New Roman"/>
          <w:color w:val="000000" w:themeColor="text1"/>
          <w:sz w:val="24"/>
          <w:szCs w:val="24"/>
        </w:rPr>
        <w:fldChar w:fldCharType="separate"/>
      </w:r>
      <w:r w:rsidR="00D4656F" w:rsidRPr="007E040C">
        <w:rPr>
          <w:rFonts w:ascii="Times New Roman" w:hAnsi="Times New Roman"/>
          <w:noProof/>
          <w:color w:val="000000" w:themeColor="text1"/>
          <w:sz w:val="24"/>
          <w:szCs w:val="24"/>
        </w:rPr>
        <w:t>(</w:t>
      </w:r>
      <w:hyperlink w:anchor="_ENREF_71" w:tooltip="Fornes, 2002 #288" w:history="1">
        <w:r w:rsidR="00DE1C74" w:rsidRPr="007E040C">
          <w:rPr>
            <w:rFonts w:ascii="Times New Roman" w:hAnsi="Times New Roman"/>
            <w:noProof/>
            <w:color w:val="000000" w:themeColor="text1"/>
            <w:sz w:val="24"/>
            <w:szCs w:val="24"/>
          </w:rPr>
          <w:t>Fornes et al., 2002</w:t>
        </w:r>
      </w:hyperlink>
      <w:r w:rsidR="00D4656F" w:rsidRPr="007E040C">
        <w:rPr>
          <w:rFonts w:ascii="Times New Roman" w:hAnsi="Times New Roman"/>
          <w:noProof/>
          <w:color w:val="000000" w:themeColor="text1"/>
          <w:sz w:val="24"/>
          <w:szCs w:val="24"/>
        </w:rPr>
        <w:t>)</w:t>
      </w:r>
      <w:r w:rsidR="00D4656F" w:rsidRPr="007E040C">
        <w:rPr>
          <w:rFonts w:ascii="Times New Roman" w:hAnsi="Times New Roman"/>
          <w:color w:val="000000" w:themeColor="text1"/>
          <w:sz w:val="24"/>
          <w:szCs w:val="24"/>
        </w:rPr>
        <w:fldChar w:fldCharType="end"/>
      </w:r>
      <w:r w:rsidR="00D4656F" w:rsidRPr="007E040C">
        <w:rPr>
          <w:rFonts w:ascii="Times New Roman" w:hAnsi="Times New Roman"/>
          <w:color w:val="000000" w:themeColor="text1"/>
          <w:sz w:val="24"/>
          <w:szCs w:val="24"/>
        </w:rPr>
        <w:t>.</w:t>
      </w:r>
      <w:r w:rsidR="00D4656F" w:rsidRPr="007E040C">
        <w:rPr>
          <w:rFonts w:ascii="Times New Roman" w:hAnsi="Times New Roman"/>
          <w:b/>
          <w:color w:val="000000" w:themeColor="text1"/>
          <w:sz w:val="24"/>
          <w:szCs w:val="24"/>
          <w:vertAlign w:val="superscript"/>
        </w:rPr>
        <w:t xml:space="preserve"> </w:t>
      </w:r>
    </w:p>
    <w:p w:rsidR="00D4656F" w:rsidRPr="007E040C" w:rsidRDefault="00D4656F" w:rsidP="00D4656F">
      <w:pPr>
        <w:spacing w:after="0" w:line="480" w:lineRule="auto"/>
        <w:jc w:val="center"/>
        <w:rPr>
          <w:rFonts w:ascii="Times New Roman" w:hAnsi="Times New Roman"/>
          <w:color w:val="000000" w:themeColor="text1"/>
          <w:sz w:val="24"/>
          <w:szCs w:val="24"/>
        </w:rPr>
      </w:pPr>
    </w:p>
    <w:p w:rsidR="006F44B3" w:rsidRDefault="006F44B3" w:rsidP="0002746C">
      <w:pPr>
        <w:pStyle w:val="Figuretitle"/>
        <w:spacing w:line="240" w:lineRule="auto"/>
      </w:pPr>
      <w:bookmarkStart w:id="275" w:name="_Toc492475907"/>
    </w:p>
    <w:p w:rsidR="006F44B3" w:rsidRDefault="006F44B3" w:rsidP="0002746C">
      <w:pPr>
        <w:pStyle w:val="Figuretitle"/>
        <w:spacing w:line="240" w:lineRule="auto"/>
      </w:pPr>
    </w:p>
    <w:p w:rsidR="006F44B3" w:rsidRDefault="006F44B3" w:rsidP="0002746C">
      <w:pPr>
        <w:pStyle w:val="Figuretitle"/>
        <w:spacing w:line="240" w:lineRule="auto"/>
      </w:pPr>
    </w:p>
    <w:p w:rsidR="00D4656F" w:rsidRPr="007E040C" w:rsidRDefault="00D4656F" w:rsidP="0002746C">
      <w:pPr>
        <w:pStyle w:val="Figuretitle"/>
        <w:spacing w:line="240" w:lineRule="auto"/>
      </w:pPr>
      <w:bookmarkStart w:id="276" w:name="_Toc492648114"/>
      <w:bookmarkStart w:id="277" w:name="_Toc493534938"/>
      <w:proofErr w:type="gramStart"/>
      <w:r w:rsidRPr="007E040C">
        <w:t xml:space="preserve">Figure </w:t>
      </w:r>
      <w:r>
        <w:rPr>
          <w:rFonts w:hint="eastAsia"/>
        </w:rPr>
        <w:t>2.1.</w:t>
      </w:r>
      <w:r w:rsidRPr="007E040C">
        <w:t>7.</w:t>
      </w:r>
      <w:proofErr w:type="gramEnd"/>
      <w:r w:rsidRPr="007E040C">
        <w:t xml:space="preserve"> Effect on the Young’s modulus of MMT content for nylon 6 with different molecular weight (Reproduced from reference </w:t>
      </w:r>
      <w:r w:rsidRPr="007E040C">
        <w:fldChar w:fldCharType="begin"/>
      </w:r>
      <w:r w:rsidR="00DE1C74">
        <w:instrText xml:space="preserve"> ADDIN EN.CITE &lt;EndNote&gt;&lt;Cite&gt;&lt;Author&gt;Fornes&lt;/Author&gt;&lt;Year&gt;2001&lt;/Year&gt;&lt;RecNum&gt;327&lt;/RecNum&gt;&lt;DisplayText&gt;(Fornes et al., 2001)&lt;/DisplayText&gt;&lt;record&gt;&lt;rec-number&gt;327&lt;/rec-number&gt;&lt;foreign-keys&gt;&lt;key app="EN" db-id="te5fa029a5r9t9erpax5pp2lxffwxpvrw0tw" timestamp="1485723415"&gt;327&lt;/key&gt;&lt;/foreign-keys&gt;&lt;ref-type name="Journal Article"&gt;17&lt;/ref-type&gt;&lt;contributors&gt;&lt;authors&gt;&lt;author&gt;Fornes, TD&lt;/author&gt;&lt;author&gt;Yoon, PJ&lt;/author&gt;&lt;author&gt;Keskkula, H&lt;/author&gt;&lt;author&gt;Paul, DR&lt;/author&gt;&lt;/authors&gt;&lt;/contributors&gt;&lt;titles&gt;&lt;title&gt;Nylon 6 nanocomposites: the effect of matrix molecular weight&lt;/title&gt;&lt;secondary-title&gt;Polymer&lt;/secondary-title&gt;&lt;/titles&gt;&lt;pages&gt;09929-09940&lt;/pages&gt;&lt;volume&gt;42&lt;/volume&gt;&lt;number&gt;25&lt;/number&gt;&lt;dates&gt;&lt;year&gt;2001&lt;/year&gt;&lt;/dates&gt;&lt;isbn&gt;0032-3861&lt;/isbn&gt;&lt;urls&gt;&lt;/urls&gt;&lt;/record&gt;&lt;/Cite&gt;&lt;/EndNote&gt;</w:instrText>
      </w:r>
      <w:r w:rsidRPr="007E040C">
        <w:fldChar w:fldCharType="separate"/>
      </w:r>
      <w:r w:rsidRPr="007E040C">
        <w:rPr>
          <w:noProof/>
        </w:rPr>
        <w:t>(</w:t>
      </w:r>
      <w:hyperlink w:anchor="_ENREF_72" w:tooltip="Fornes, 2001 #327" w:history="1">
        <w:r w:rsidR="00DE1C74" w:rsidRPr="007E040C">
          <w:rPr>
            <w:noProof/>
          </w:rPr>
          <w:t>Fornes et al., 2001</w:t>
        </w:r>
      </w:hyperlink>
      <w:r w:rsidRPr="007E040C">
        <w:rPr>
          <w:noProof/>
        </w:rPr>
        <w:t>)</w:t>
      </w:r>
      <w:r w:rsidRPr="007E040C">
        <w:fldChar w:fldCharType="end"/>
      </w:r>
      <w:r w:rsidRPr="007E040C">
        <w:t>)</w:t>
      </w:r>
      <w:r>
        <w:rPr>
          <w:rFonts w:hint="eastAsia"/>
        </w:rPr>
        <w:t>.</w:t>
      </w:r>
      <w:bookmarkEnd w:id="275"/>
      <w:bookmarkEnd w:id="276"/>
      <w:bookmarkEnd w:id="277"/>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t xml:space="preserve">Above all, the Young’s modulus usually increases with the increasing volume fraction of clay fillers but decreases with the ascending clay particle size. The interaction between polymer matrix and clay fillers also has an effect on the Young’s modulus and yield stress. Especially for the lowly crystalline polymers, the strong interaction is often beneficial for enhancing Young’s modulus. When it comes to yield stress or ultimate stress, it will be proportional to the volume fraction of clay fillers when good interaction is found at the polymer/clay </w:t>
      </w:r>
      <w:r w:rsidRPr="007E040C">
        <w:rPr>
          <w:rFonts w:ascii="Times New Roman" w:hAnsi="Times New Roman"/>
          <w:color w:val="000000" w:themeColor="text1"/>
          <w:sz w:val="24"/>
          <w:szCs w:val="24"/>
        </w:rPr>
        <w:lastRenderedPageBreak/>
        <w:t xml:space="preserve">interface. On the contrary for the nanocomposites with poor interfacial interaction where the yield stress or the ultimate stress decreases when adding clay fillers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&lt;EndNote&gt;&lt;Cite&gt;&lt;Author&gt;Shi&lt;/Author&gt;&lt;Year&gt;1996&lt;/Year&gt;&lt;RecNum&gt;366&lt;/RecNum&gt;&lt;DisplayText&gt;(Shi et al., 1996)&lt;/DisplayText&gt;&lt;record&gt;&lt;rec-number&gt;366&lt;/rec-number&gt;&lt;foreign-keys&gt;&lt;key app="EN" db-id="te5fa029a5r9t9erpax5pp2lxffwxpvrw0tw" timestamp="1485726621"&gt;366&lt;/key&gt;&lt;/foreign-keys&gt;&lt;ref-type name="Journal Article"&gt;17&lt;/ref-type&gt;&lt;contributors&gt;&lt;authors&gt;&lt;author&gt;Shi, Hengzhen&lt;/author&gt;&lt;author&gt;Lan, Tie&lt;/author&gt;&lt;author&gt;Pinnavaia, Thomas J&lt;/author&gt;&lt;/authors&gt;&lt;/contributors&gt;&lt;titles&gt;&lt;title&gt;Interfacial effects on the reinforcement properties of polymer− organoclay nanocomposites&lt;/title&gt;&lt;secondary-title&gt;Chemistry of materials&lt;/secondary-title&gt;&lt;/titles&gt;&lt;periodical&gt;&lt;full-title&gt;Chemistry of Materials&lt;/full-title&gt;&lt;abbr-1&gt;Chem. Mater.&lt;/abbr-1&gt;&lt;abbr-2&gt;Chem Mater&lt;/abbr-2&gt;&lt;/periodical&gt;&lt;pages&gt;1584-1587&lt;/pages&gt;&lt;volume&gt;8&lt;/volume&gt;&lt;number&gt;8&lt;/number&gt;&lt;dates&gt;&lt;year&gt;1996&lt;/year&gt;&lt;/dates&gt;&lt;isbn&gt;0897-4756&lt;/isbn&gt;&lt;urls&gt;&lt;/urls&gt;&lt;/record&gt;&lt;/Cite&gt;&lt;/EndNote&gt;</w:instrText>
      </w:r>
      <w:r w:rsidRPr="007E040C">
        <w:rPr>
          <w:rFonts w:ascii="Times New Roman" w:hAnsi="Times New Roman"/>
          <w:color w:val="000000" w:themeColor="text1"/>
          <w:sz w:val="24"/>
          <w:szCs w:val="24"/>
        </w:rPr>
        <w:fldChar w:fldCharType="separate"/>
      </w:r>
      <w:r>
        <w:rPr>
          <w:rFonts w:ascii="Times New Roman" w:hAnsi="Times New Roman"/>
          <w:noProof/>
          <w:color w:val="000000" w:themeColor="text1"/>
          <w:sz w:val="24"/>
          <w:szCs w:val="24"/>
        </w:rPr>
        <w:t>(</w:t>
      </w:r>
      <w:hyperlink w:anchor="_ENREF_212" w:tooltip="Shi, 1996 #366" w:history="1">
        <w:r w:rsidR="00DE1C74">
          <w:rPr>
            <w:rFonts w:ascii="Times New Roman" w:hAnsi="Times New Roman"/>
            <w:noProof/>
            <w:color w:val="000000" w:themeColor="text1"/>
            <w:sz w:val="24"/>
            <w:szCs w:val="24"/>
          </w:rPr>
          <w:t>Shi et al., 1996</w:t>
        </w:r>
      </w:hyperlink>
      <w:r>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w:t>
      </w:r>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t xml:space="preserve">As discussed before, for polyamide clay nanocomposites, the incorporation of </w:t>
      </w:r>
      <w:proofErr w:type="spellStart"/>
      <w:r w:rsidRPr="007E040C">
        <w:rPr>
          <w:rFonts w:ascii="Times New Roman" w:hAnsi="Times New Roman"/>
          <w:color w:val="000000" w:themeColor="text1"/>
          <w:sz w:val="24"/>
          <w:szCs w:val="24"/>
          <w:lang w:val="en-US"/>
        </w:rPr>
        <w:t>nanoclay</w:t>
      </w:r>
      <w:proofErr w:type="spellEnd"/>
      <w:r w:rsidRPr="007E040C">
        <w:rPr>
          <w:rFonts w:ascii="Times New Roman" w:hAnsi="Times New Roman"/>
          <w:color w:val="000000" w:themeColor="text1"/>
          <w:sz w:val="24"/>
          <w:szCs w:val="24"/>
          <w:lang w:val="en-US"/>
        </w:rPr>
        <w:t xml:space="preserve"> is known to be effective for improving all sorts of mechanical properties such as Young’s modulus and tensile strength. However, the change of toughness is often unique, independent from the variation of other mechanical properties. In nanocomposites, it is believed that there are four main factors that can affect toughness. First of all, fine particle dispersion free from agglomeration is believed to be able to maintain or even enhance toughness. Second, the mobility of filler platelets is crucial for arrangement and orientation induced by external stress. The movement of those platelets is prone to absorb extra energy and thus improve toughness above </w:t>
      </w:r>
      <w:r>
        <w:rPr>
          <w:rFonts w:ascii="Times New Roman" w:hAnsi="Times New Roman"/>
          <w:color w:val="000000" w:themeColor="text1"/>
          <w:sz w:val="24"/>
          <w:szCs w:val="24"/>
          <w:lang w:val="en-US"/>
        </w:rPr>
        <w:t>the glass transition temperature</w:t>
      </w:r>
      <w:r w:rsidRPr="007E040C">
        <w:rPr>
          <w:rFonts w:ascii="Times New Roman" w:hAnsi="Times New Roman"/>
          <w:color w:val="000000" w:themeColor="text1"/>
          <w:sz w:val="24"/>
          <w:szCs w:val="24"/>
          <w:lang w:val="en-US"/>
        </w:rPr>
        <w:t xml:space="preserve">. Third, the delamination of clay layers from intercalation to exfoliation will contribute to better toughness because this process is often accompanied by the formation of micro-voids that can dissipate a lot of energy. Finally, the addition of clay platelets has the potential of altering some intrinsic properties of the polymer matrix such crystallinity, mobility of polymer chains or interaction between the adjacent polymer chains </w:t>
      </w:r>
      <w:r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&lt;EndNote&gt;&lt;Cite&gt;&lt;Author&gt;Chen&lt;/Author&gt;&lt;Year&gt;2009&lt;/Year&gt;&lt;RecNum&gt;341&lt;/RecNum&gt;&lt;DisplayText&gt;(Chen &amp;amp; Evans, 2009)&lt;/DisplayText&gt;&lt;record&gt;&lt;rec-number&gt;341&lt;/rec-number&gt;&lt;foreign-keys&gt;&lt;key app="EN" db-id="te5fa029a5r9t9erpax5pp2lxffwxpvrw0tw" timestamp="1485724412"&gt;341&lt;/key&gt;&lt;/foreign-keys&gt;&lt;ref-type name="Journal Article"&gt;17&lt;/ref-type&gt;&lt;contributors&gt;&lt;authors&gt;&lt;author&gt;Chen, Biqiong&lt;/author&gt;&lt;author&gt;Evans, Julian RG&lt;/author&gt;&lt;/authors&gt;&lt;/contributors&gt;&lt;titles&gt;&lt;title&gt;Impact strength of polymer-clay nanocomposites&lt;/title&gt;&lt;secondary-title&gt;Soft Matter&lt;/secondary-title&gt;&lt;/titles&gt;&lt;pages&gt;3572-3584&lt;/pages&gt;&lt;volume&gt;5&lt;/volume&gt;&lt;number&gt;19&lt;/number&gt;&lt;dates&gt;&lt;year&gt;2009&lt;/year&gt;&lt;/dates&gt;&lt;urls&gt;&lt;/urls&gt;&lt;/record&gt;&lt;/Cite&gt;&lt;/EndNote&gt;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39" w:tooltip="Chen, 2009 #341" w:history="1">
        <w:r w:rsidR="00DE1C74" w:rsidRPr="007E040C">
          <w:rPr>
            <w:rFonts w:ascii="Times New Roman" w:hAnsi="Times New Roman"/>
            <w:noProof/>
            <w:color w:val="000000" w:themeColor="text1"/>
            <w:sz w:val="24"/>
            <w:szCs w:val="24"/>
            <w:lang w:val="en-US"/>
          </w:rPr>
          <w:t>Chen &amp; Evans, 2009</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w:t>
      </w:r>
    </w:p>
    <w:p w:rsidR="00D4656F" w:rsidRPr="007E040C" w:rsidRDefault="00D4656F" w:rsidP="00D4656F">
      <w:pPr>
        <w:spacing w:after="0" w:line="480" w:lineRule="auto"/>
        <w:jc w:val="both"/>
        <w:rPr>
          <w:rFonts w:ascii="Times New Roman" w:hAnsi="Times New Roman"/>
          <w:b/>
          <w:color w:val="000000" w:themeColor="text1"/>
          <w:sz w:val="24"/>
          <w:szCs w:val="24"/>
          <w:vertAlign w:val="superscript"/>
          <w:lang w:val="en-US"/>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t xml:space="preserve">This has been found in many conventional composites where high rigidity can go hand in hand with embrittlement. And it is true in some of polymer/clay nanocomposites as well. Embrittlement was found to be related to the formation of </w:t>
      </w:r>
      <w:proofErr w:type="spellStart"/>
      <w:r w:rsidRPr="007E040C">
        <w:rPr>
          <w:rFonts w:ascii="Times New Roman" w:hAnsi="Times New Roman"/>
          <w:color w:val="000000" w:themeColor="text1"/>
          <w:sz w:val="24"/>
          <w:szCs w:val="24"/>
          <w:lang w:val="en-US"/>
        </w:rPr>
        <w:t>microvoids</w:t>
      </w:r>
      <w:proofErr w:type="spellEnd"/>
      <w:r w:rsidRPr="007E040C">
        <w:rPr>
          <w:rFonts w:ascii="Times New Roman" w:hAnsi="Times New Roman"/>
          <w:color w:val="000000" w:themeColor="text1"/>
          <w:sz w:val="24"/>
          <w:szCs w:val="24"/>
          <w:lang w:val="en-US"/>
        </w:rPr>
        <w:t xml:space="preserve"> resulting from </w:t>
      </w:r>
      <w:proofErr w:type="spellStart"/>
      <w:r w:rsidRPr="007E040C">
        <w:rPr>
          <w:rFonts w:ascii="Times New Roman" w:hAnsi="Times New Roman"/>
          <w:color w:val="000000" w:themeColor="text1"/>
          <w:sz w:val="24"/>
          <w:szCs w:val="24"/>
          <w:lang w:val="en-US"/>
        </w:rPr>
        <w:t>debonding</w:t>
      </w:r>
      <w:proofErr w:type="spellEnd"/>
      <w:r w:rsidRPr="007E040C">
        <w:rPr>
          <w:rFonts w:ascii="Times New Roman" w:hAnsi="Times New Roman"/>
          <w:color w:val="000000" w:themeColor="text1"/>
          <w:sz w:val="24"/>
          <w:szCs w:val="24"/>
          <w:lang w:val="en-US"/>
        </w:rPr>
        <w:t xml:space="preserve"> of clay platelets from polymer matrix. </w:t>
      </w:r>
      <w:r>
        <w:rPr>
          <w:rFonts w:ascii="Times New Roman" w:hAnsi="Times New Roman"/>
          <w:color w:val="000000" w:themeColor="text1"/>
          <w:sz w:val="24"/>
          <w:szCs w:val="24"/>
          <w:lang w:val="en-US"/>
        </w:rPr>
        <w:t>In</w:t>
      </w:r>
      <w:r w:rsidRPr="007E040C">
        <w:rPr>
          <w:rFonts w:ascii="Times New Roman" w:hAnsi="Times New Roman"/>
          <w:color w:val="000000" w:themeColor="text1"/>
          <w:sz w:val="24"/>
          <w:szCs w:val="24"/>
          <w:lang w:val="en-US"/>
        </w:rPr>
        <w:t xml:space="preserve"> the research done by He etc., </w:t>
      </w:r>
      <w:r>
        <w:rPr>
          <w:rFonts w:ascii="Times New Roman" w:hAnsi="Times New Roman" w:hint="eastAsia"/>
          <w:color w:val="000000" w:themeColor="text1"/>
          <w:sz w:val="24"/>
          <w:szCs w:val="24"/>
          <w:lang w:val="en-US"/>
        </w:rPr>
        <w:t>c</w:t>
      </w:r>
      <w:r w:rsidRPr="007E040C">
        <w:rPr>
          <w:rFonts w:ascii="Times New Roman" w:hAnsi="Times New Roman"/>
          <w:color w:val="000000" w:themeColor="text1"/>
          <w:sz w:val="24"/>
          <w:szCs w:val="24"/>
          <w:lang w:val="en-US"/>
        </w:rPr>
        <w:t xml:space="preserve">razing and </w:t>
      </w:r>
      <w:proofErr w:type="spellStart"/>
      <w:r w:rsidRPr="007E040C">
        <w:rPr>
          <w:rFonts w:ascii="Times New Roman" w:hAnsi="Times New Roman"/>
          <w:color w:val="000000" w:themeColor="text1"/>
          <w:sz w:val="24"/>
          <w:szCs w:val="24"/>
          <w:lang w:val="en-US"/>
        </w:rPr>
        <w:t>microcracking</w:t>
      </w:r>
      <w:proofErr w:type="spellEnd"/>
      <w:r w:rsidRPr="007E040C">
        <w:rPr>
          <w:rFonts w:ascii="Times New Roman" w:hAnsi="Times New Roman"/>
          <w:color w:val="000000" w:themeColor="text1"/>
          <w:sz w:val="24"/>
          <w:szCs w:val="24"/>
          <w:lang w:val="en-US"/>
        </w:rPr>
        <w:t xml:space="preserve"> </w:t>
      </w:r>
      <w:r>
        <w:rPr>
          <w:rFonts w:ascii="Times New Roman" w:hAnsi="Times New Roman" w:hint="eastAsia"/>
          <w:color w:val="000000" w:themeColor="text1"/>
          <w:sz w:val="24"/>
          <w:szCs w:val="24"/>
          <w:lang w:val="en-US"/>
        </w:rPr>
        <w:t xml:space="preserve">occurred during the plastic deformation, and </w:t>
      </w:r>
      <w:r w:rsidRPr="007E040C">
        <w:rPr>
          <w:rFonts w:ascii="Times New Roman" w:hAnsi="Times New Roman"/>
          <w:color w:val="000000" w:themeColor="text1"/>
          <w:sz w:val="24"/>
          <w:szCs w:val="24"/>
          <w:lang w:val="en-US"/>
        </w:rPr>
        <w:t xml:space="preserve">the toughness of nylon 6 was found to decline with the addition of clay platelets. </w:t>
      </w:r>
      <w:r>
        <w:rPr>
          <w:rFonts w:ascii="Times New Roman" w:hAnsi="Times New Roman" w:hint="eastAsia"/>
          <w:color w:val="000000" w:themeColor="text1"/>
          <w:sz w:val="24"/>
          <w:szCs w:val="24"/>
          <w:lang w:val="en-US"/>
        </w:rPr>
        <w:t>The reason could be that: incomplete exfoliation increased the brittleness of nylon 6/clay nanocomposites.</w:t>
      </w:r>
      <w:r w:rsidRPr="007E040C">
        <w:rPr>
          <w:rFonts w:ascii="Times New Roman" w:hAnsi="Times New Roman"/>
          <w:color w:val="000000" w:themeColor="text1"/>
          <w:sz w:val="24"/>
          <w:szCs w:val="24"/>
          <w:lang w:val="en-US"/>
        </w:rPr>
        <w:t xml:space="preserve"> </w:t>
      </w:r>
      <w:r>
        <w:rPr>
          <w:rFonts w:ascii="Times New Roman" w:hAnsi="Times New Roman" w:hint="eastAsia"/>
          <w:color w:val="000000" w:themeColor="text1"/>
          <w:sz w:val="24"/>
          <w:szCs w:val="24"/>
          <w:lang w:val="en-US"/>
        </w:rPr>
        <w:t>Besides,</w:t>
      </w:r>
      <w:r w:rsidRPr="007E040C">
        <w:rPr>
          <w:rFonts w:ascii="Times New Roman" w:hAnsi="Times New Roman"/>
          <w:color w:val="000000" w:themeColor="text1"/>
          <w:sz w:val="24"/>
          <w:szCs w:val="24"/>
          <w:lang w:val="en-US"/>
        </w:rPr>
        <w:t xml:space="preserve"> it was claimed </w:t>
      </w:r>
      <w:r w:rsidRPr="007E040C">
        <w:rPr>
          <w:rFonts w:ascii="Times New Roman" w:hAnsi="Times New Roman"/>
          <w:color w:val="000000" w:themeColor="text1"/>
          <w:sz w:val="24"/>
          <w:szCs w:val="24"/>
          <w:lang w:val="en-US"/>
        </w:rPr>
        <w:lastRenderedPageBreak/>
        <w:t xml:space="preserve">that the cohesion between polymer matrix and clay fillers was not as important as previously thought because crack initiation was mostly found in polymer matrix near the interface, not the interface itself </w:t>
      </w:r>
      <w:r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&lt;EndNote&gt;&lt;Cite&gt;&lt;Author&gt;He&lt;/Author&gt;&lt;Year&gt;2008&lt;/Year&gt;&lt;RecNum&gt;343&lt;/RecNum&gt;&lt;DisplayText&gt;(He, Liu, Tjiu, Sue, &amp;amp; Yee, 2008)&lt;/DisplayText&gt;&lt;record&gt;&lt;rec-number&gt;343&lt;/rec-number&gt;&lt;foreign-keys&gt;&lt;key app="EN" db-id="te5fa029a5r9t9erpax5pp2lxffwxpvrw0tw" timestamp="1485724653"&gt;343&lt;/key&gt;&lt;/foreign-keys&gt;&lt;ref-type name="Journal Article"&gt;17&lt;/ref-type&gt;&lt;contributors&gt;&lt;authors&gt;&lt;author&gt;He, Chaobin&lt;/author&gt;&lt;author&gt;Liu, Tianxi&lt;/author&gt;&lt;author&gt;Tjiu, Wuiwui Chauhari&lt;/author&gt;&lt;author&gt;Sue, Hung-Jue&lt;/author&gt;&lt;author&gt;Yee, Albert F&lt;/author&gt;&lt;/authors&gt;&lt;/contributors&gt;&lt;titles&gt;&lt;title&gt;Microdeformation and fracture mechanisms in polyamide-6/organoclay nanocomposites&lt;/title&gt;&lt;secondary-title&gt;Macromolecules&lt;/secondary-title&gt;&lt;/titles&gt;&lt;pages&gt;193-202&lt;/pages&gt;&lt;volume&gt;41&lt;/volume&gt;&lt;number&gt;1&lt;/number&gt;&lt;dates&gt;&lt;year&gt;2008&lt;/year&gt;&lt;/dates&gt;&lt;isbn&gt;0024-9297&lt;/isbn&gt;&lt;urls&gt;&lt;/urls&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108" w:tooltip="He, 2008 #343" w:history="1">
        <w:r w:rsidR="00DE1C74" w:rsidRPr="007E040C">
          <w:rPr>
            <w:rFonts w:ascii="Times New Roman" w:hAnsi="Times New Roman"/>
            <w:noProof/>
            <w:color w:val="000000" w:themeColor="text1"/>
            <w:sz w:val="24"/>
            <w:szCs w:val="24"/>
            <w:lang w:val="en-US"/>
          </w:rPr>
          <w:t>He, Liu, Tjiu, Sue, &amp; Yee, 2008</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According to an investigation of Chen and Evans, acrylonitrile butadiene styrene (ABS)/clay nanocomposites underwent a drastic decrease of 90% in the toughness with the addition of 3% clay. It was described that the incorporation of clay </w:t>
      </w:r>
      <w:proofErr w:type="spellStart"/>
      <w:r w:rsidRPr="007E040C">
        <w:rPr>
          <w:rFonts w:ascii="Times New Roman" w:hAnsi="Times New Roman"/>
          <w:color w:val="000000" w:themeColor="text1"/>
          <w:sz w:val="24"/>
          <w:szCs w:val="24"/>
          <w:lang w:val="en-US"/>
        </w:rPr>
        <w:t>tactoids</w:t>
      </w:r>
      <w:proofErr w:type="spellEnd"/>
      <w:r w:rsidRPr="007E040C">
        <w:rPr>
          <w:rFonts w:ascii="Times New Roman" w:hAnsi="Times New Roman"/>
          <w:color w:val="000000" w:themeColor="text1"/>
          <w:sz w:val="24"/>
          <w:szCs w:val="24"/>
          <w:lang w:val="en-US"/>
        </w:rPr>
        <w:t xml:space="preserve"> hindered the toughening effect of the rubbery zones. Moreover, the parallel experiment on </w:t>
      </w:r>
      <w:r w:rsidRPr="000D4B7D">
        <w:rPr>
          <w:rFonts w:ascii="Times New Roman" w:hAnsi="Times New Roman"/>
          <w:color w:val="000000" w:themeColor="text1"/>
          <w:sz w:val="24"/>
          <w:szCs w:val="24"/>
          <w:lang w:val="en-US"/>
        </w:rPr>
        <w:t>Poly (ε-</w:t>
      </w:r>
      <w:proofErr w:type="spellStart"/>
      <w:r w:rsidRPr="000D4B7D">
        <w:rPr>
          <w:rFonts w:ascii="Times New Roman" w:hAnsi="Times New Roman"/>
          <w:color w:val="000000" w:themeColor="text1"/>
          <w:sz w:val="24"/>
          <w:szCs w:val="24"/>
          <w:lang w:val="en-US"/>
        </w:rPr>
        <w:t>caprolactone</w:t>
      </w:r>
      <w:proofErr w:type="spellEnd"/>
      <w:r w:rsidRPr="000D4B7D">
        <w:rPr>
          <w:rFonts w:ascii="Times New Roman" w:hAnsi="Times New Roman"/>
          <w:color w:val="000000" w:themeColor="text1"/>
          <w:sz w:val="24"/>
          <w:szCs w:val="24"/>
          <w:lang w:val="en-US"/>
        </w:rPr>
        <w:t>)</w:t>
      </w:r>
      <w:r>
        <w:rPr>
          <w:rFonts w:ascii="Times New Roman" w:hAnsi="Times New Roman"/>
          <w:color w:val="000000" w:themeColor="text1"/>
          <w:sz w:val="24"/>
          <w:szCs w:val="24"/>
          <w:lang w:val="en-US"/>
        </w:rPr>
        <w:t xml:space="preserve"> (</w:t>
      </w:r>
      <w:r w:rsidRPr="007E040C">
        <w:rPr>
          <w:rFonts w:ascii="Times New Roman" w:hAnsi="Times New Roman"/>
          <w:color w:val="000000" w:themeColor="text1"/>
          <w:sz w:val="24"/>
          <w:szCs w:val="24"/>
          <w:lang w:val="en-US"/>
        </w:rPr>
        <w:t>PCL</w:t>
      </w:r>
      <w:r>
        <w:rPr>
          <w:rFonts w:ascii="Times New Roman" w:hAnsi="Times New Roman"/>
          <w:color w:val="000000" w:themeColor="text1"/>
          <w:sz w:val="24"/>
          <w:szCs w:val="24"/>
          <w:lang w:val="en-US"/>
        </w:rPr>
        <w:t>)</w:t>
      </w:r>
      <w:r w:rsidRPr="007E040C">
        <w:rPr>
          <w:rFonts w:ascii="Times New Roman" w:hAnsi="Times New Roman"/>
          <w:color w:val="000000" w:themeColor="text1"/>
          <w:sz w:val="24"/>
          <w:szCs w:val="24"/>
          <w:lang w:val="en-US"/>
        </w:rPr>
        <w:t xml:space="preserve"> indicated small extent of </w:t>
      </w:r>
      <w:proofErr w:type="spellStart"/>
      <w:r w:rsidRPr="007E040C">
        <w:rPr>
          <w:rFonts w:ascii="Times New Roman" w:hAnsi="Times New Roman"/>
          <w:color w:val="000000" w:themeColor="text1"/>
          <w:sz w:val="24"/>
          <w:szCs w:val="24"/>
          <w:lang w:val="en-US"/>
        </w:rPr>
        <w:t>organoclay</w:t>
      </w:r>
      <w:proofErr w:type="spellEnd"/>
      <w:r w:rsidRPr="007E040C">
        <w:rPr>
          <w:rFonts w:ascii="Times New Roman" w:hAnsi="Times New Roman"/>
          <w:color w:val="000000" w:themeColor="text1"/>
          <w:sz w:val="24"/>
          <w:szCs w:val="24"/>
          <w:lang w:val="en-US"/>
        </w:rPr>
        <w:t xml:space="preserve"> degradation wasn’t the main reason for the reducing impact strength </w:t>
      </w:r>
      <w:r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&lt;EndNote&gt;&lt;Cite&gt;&lt;Author&gt;Chen&lt;/Author&gt;&lt;Year&gt;2008&lt;/Year&gt;&lt;RecNum&gt;344&lt;/RecNum&gt;&lt;DisplayText&gt;(Chen &amp;amp; Evans, 2008)&lt;/DisplayText&gt;&lt;record&gt;&lt;rec-number&gt;344&lt;/rec-number&gt;&lt;foreign-keys&gt;&lt;key app="EN" db-id="te5fa029a5r9t9erpax5pp2lxffwxpvrw0tw" timestamp="1485724717"&gt;344&lt;/key&gt;&lt;/foreign-keys&gt;&lt;ref-type name="Journal Article"&gt;17&lt;/ref-type&gt;&lt;contributors&gt;&lt;authors&gt;&lt;author&gt;Chen, Biqiong&lt;/author&gt;&lt;author&gt;Evans, Julian RG&lt;/author&gt;&lt;/authors&gt;&lt;/contributors&gt;&lt;titles&gt;&lt;title&gt;Impact and tensile energies of fracture in polymer–clay nanocomposites&lt;/title&gt;&lt;secondary-title&gt;Polymer&lt;/secondary-title&gt;&lt;/titles&gt;&lt;pages&gt;5113-5118&lt;/pages&gt;&lt;volume&gt;49&lt;/volume&gt;&lt;number&gt;23&lt;/number&gt;&lt;dates&gt;&lt;year&gt;2008&lt;/year&gt;&lt;/dates&gt;&lt;isbn&gt;0032-3861&lt;/isbn&gt;&lt;urls&gt;&lt;/urls&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38" w:tooltip="Chen, 2008 #344" w:history="1">
        <w:r w:rsidR="00DE1C74" w:rsidRPr="007E040C">
          <w:rPr>
            <w:rFonts w:ascii="Times New Roman" w:hAnsi="Times New Roman"/>
            <w:noProof/>
            <w:color w:val="000000" w:themeColor="text1"/>
            <w:sz w:val="24"/>
            <w:szCs w:val="24"/>
            <w:lang w:val="en-US"/>
          </w:rPr>
          <w:t>Chen &amp; Evans, 2008</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w:t>
      </w:r>
    </w:p>
    <w:p w:rsidR="00D4656F" w:rsidRPr="007E040C" w:rsidRDefault="00D4656F" w:rsidP="00D4656F">
      <w:pPr>
        <w:spacing w:after="0" w:line="480" w:lineRule="auto"/>
        <w:rPr>
          <w:rFonts w:ascii="Times New Roman" w:hAnsi="Times New Roman"/>
          <w:color w:val="000000" w:themeColor="text1"/>
          <w:sz w:val="24"/>
          <w:szCs w:val="24"/>
          <w:lang w:val="en-US"/>
        </w:rPr>
      </w:pPr>
    </w:p>
    <w:p w:rsidR="00D4656F" w:rsidRPr="00AC02CB" w:rsidRDefault="00FD1719" w:rsidP="00D4656F">
      <w:pPr>
        <w:spacing w:after="0" w:line="480" w:lineRule="auto"/>
        <w:jc w:val="both"/>
        <w:rPr>
          <w:rFonts w:ascii="Times New Roman" w:hAnsi="Times New Roman"/>
          <w:color w:val="000000" w:themeColor="text1"/>
          <w:sz w:val="24"/>
          <w:szCs w:val="24"/>
          <w:lang w:val="en-US"/>
        </w:rPr>
      </w:pPr>
      <w:r w:rsidRPr="007E040C">
        <w:rPr>
          <w:rFonts w:asciiTheme="minorHAnsi" w:hAnsiTheme="minorHAnsi" w:cstheme="minorBidi"/>
          <w:noProof/>
        </w:rPr>
        <w:drawing>
          <wp:anchor distT="0" distB="0" distL="114300" distR="114300" simplePos="0" relativeHeight="251908096" behindDoc="1" locked="0" layoutInCell="1" allowOverlap="1" wp14:anchorId="1A842B72" wp14:editId="5B836664">
            <wp:simplePos x="0" y="0"/>
            <wp:positionH relativeFrom="column">
              <wp:posOffset>1460500</wp:posOffset>
            </wp:positionH>
            <wp:positionV relativeFrom="paragraph">
              <wp:posOffset>1271270</wp:posOffset>
            </wp:positionV>
            <wp:extent cx="2635250" cy="1719540"/>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5250" cy="171954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56F" w:rsidRPr="007E040C">
        <w:rPr>
          <w:rFonts w:ascii="Times New Roman" w:hAnsi="Times New Roman"/>
          <w:color w:val="000000" w:themeColor="text1"/>
          <w:sz w:val="24"/>
          <w:szCs w:val="24"/>
          <w:lang w:val="en-US"/>
        </w:rPr>
        <w:t>Sometimes, the addition of clay platelets only has marginal influence on the impact strength. In a study of nylon 6/sodium MMT nanoc</w:t>
      </w:r>
      <w:r w:rsidR="00D4656F">
        <w:rPr>
          <w:rFonts w:ascii="Times New Roman" w:hAnsi="Times New Roman" w:hint="eastAsia"/>
          <w:color w:val="000000" w:themeColor="text1"/>
          <w:sz w:val="24"/>
          <w:szCs w:val="24"/>
          <w:lang w:val="en-US"/>
        </w:rPr>
        <w:t>om</w:t>
      </w:r>
      <w:r w:rsidR="00D4656F" w:rsidRPr="007E040C">
        <w:rPr>
          <w:rFonts w:ascii="Times New Roman" w:hAnsi="Times New Roman"/>
          <w:color w:val="000000" w:themeColor="text1"/>
          <w:sz w:val="24"/>
          <w:szCs w:val="24"/>
          <w:lang w:val="en-US"/>
        </w:rPr>
        <w:t xml:space="preserve">posites by melt-intercalation, unlike tensile strength and Young’s modulus which displayed almost linear increase, the notched impact strength nearly stayed constant, about 30 MPa shown in Figure </w:t>
      </w:r>
      <w:r w:rsidR="00D4656F">
        <w:rPr>
          <w:rFonts w:ascii="Times New Roman" w:hAnsi="Times New Roman" w:hint="eastAsia"/>
          <w:color w:val="000000" w:themeColor="text1"/>
          <w:sz w:val="24"/>
          <w:szCs w:val="24"/>
          <w:lang w:val="en-US"/>
        </w:rPr>
        <w:t>2.1.8</w:t>
      </w:r>
      <w:r w:rsidR="00D4656F" w:rsidRPr="007E040C">
        <w:rPr>
          <w:rFonts w:ascii="Times New Roman" w:hAnsi="Times New Roman"/>
          <w:color w:val="000000" w:themeColor="text1"/>
          <w:sz w:val="24"/>
          <w:szCs w:val="24"/>
          <w:lang w:val="en-US"/>
        </w:rPr>
        <w:t xml:space="preserve"> </w:t>
      </w:r>
      <w:r w:rsidR="00D4656F"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&lt;EndNote&gt;&lt;Cite&gt;&lt;Author&gt;Liu&lt;/Author&gt;&lt;Year&gt;1999&lt;/Year&gt;&lt;RecNum&gt;299&lt;/RecNum&gt;&lt;DisplayText&gt;(Liu et al., 1999)&lt;/DisplayText&gt;&lt;record&gt;&lt;rec-number&gt;299&lt;/rec-number&gt;&lt;foreign-keys&gt;&lt;key app="EN" db-id="te5fa029a5r9t9erpax5pp2lxffwxpvrw0tw" timestamp="1485721162"&gt;299&lt;/key&gt;&lt;/foreign-keys&gt;&lt;ref-type name="Journal Article"&gt;17&lt;/ref-type&gt;&lt;contributors&gt;&lt;authors&gt;&lt;author&gt;Liu, Limin&lt;/author&gt;&lt;author&gt;Qi, Zongneng&lt;/author&gt;&lt;author&gt;Zhu, Xiaoguang&lt;/author&gt;&lt;/authors&gt;&lt;/contributors&gt;&lt;titles&gt;&lt;title&gt;Studies on nylon 6/clay na</w:instrText>
      </w:r>
      <w:r w:rsidR="00DE1C74">
        <w:rPr>
          <w:rFonts w:ascii="Times New Roman" w:hAnsi="Times New Roman" w:hint="eastAsia"/>
          <w:color w:val="000000" w:themeColor="text1"/>
          <w:sz w:val="24"/>
          <w:szCs w:val="24"/>
          <w:lang w:val="en-US"/>
        </w:rPr>
        <w:instrText>nocomposites by melt</w:instrText>
      </w:r>
      <w:r w:rsidR="00DE1C74">
        <w:rPr>
          <w:rFonts w:ascii="Times New Roman" w:hAnsi="Times New Roman" w:hint="eastAsia"/>
          <w:color w:val="000000" w:themeColor="text1"/>
          <w:sz w:val="24"/>
          <w:szCs w:val="24"/>
          <w:lang w:val="en-US"/>
        </w:rPr>
        <w:instrText>‐</w:instrText>
      </w:r>
      <w:r w:rsidR="00DE1C74">
        <w:rPr>
          <w:rFonts w:ascii="Times New Roman" w:hAnsi="Times New Roman" w:hint="eastAsia"/>
          <w:color w:val="000000" w:themeColor="text1"/>
          <w:sz w:val="24"/>
          <w:szCs w:val="24"/>
          <w:lang w:val="en-US"/>
        </w:rPr>
        <w:instrText>intercalation process&lt;/title&gt;&lt;secondary-title&gt;Journal of Applied Polymer Science&lt;/secondary-title&gt;&lt;/titles&gt;&lt;periodical&gt;&lt;full-title&gt;Journal of Applied Polymer Science&lt;/full-title&gt;&lt;abbr-1&gt;J. Appl. Polym. Sci.&lt;/abbr-1&gt;&lt;abbr-2&gt;J Appl Poly</w:instrText>
      </w:r>
      <w:r w:rsidR="00DE1C74">
        <w:rPr>
          <w:rFonts w:ascii="Times New Roman" w:hAnsi="Times New Roman"/>
          <w:color w:val="000000" w:themeColor="text1"/>
          <w:sz w:val="24"/>
          <w:szCs w:val="24"/>
          <w:lang w:val="en-US"/>
        </w:rPr>
        <w:instrText>m Sci&lt;/abbr-2&gt;&lt;/periodical&gt;&lt;pages&gt;1133-1138&lt;/pages&gt;&lt;volume&gt;71&lt;/volume&gt;&lt;number&gt;7&lt;/number&gt;&lt;dates&gt;&lt;year&gt;1999&lt;/year&gt;&lt;/dates&gt;&lt;isbn&gt;1097-4628&lt;/isbn&gt;&lt;urls&gt;&lt;/urls&gt;&lt;/record&gt;&lt;/Cite&gt;&lt;/EndNote&gt;</w:instrText>
      </w:r>
      <w:r w:rsidR="00D4656F" w:rsidRPr="007E040C">
        <w:rPr>
          <w:rFonts w:ascii="Times New Roman" w:hAnsi="Times New Roman"/>
          <w:color w:val="000000" w:themeColor="text1"/>
          <w:sz w:val="24"/>
          <w:szCs w:val="24"/>
          <w:lang w:val="en-US"/>
        </w:rPr>
        <w:fldChar w:fldCharType="separate"/>
      </w:r>
      <w:r w:rsidR="00D4656F" w:rsidRPr="007E040C">
        <w:rPr>
          <w:rFonts w:ascii="Times New Roman" w:hAnsi="Times New Roman"/>
          <w:noProof/>
          <w:color w:val="000000" w:themeColor="text1"/>
          <w:sz w:val="24"/>
          <w:szCs w:val="24"/>
          <w:lang w:val="en-US"/>
        </w:rPr>
        <w:t>(</w:t>
      </w:r>
      <w:hyperlink w:anchor="_ENREF_158" w:tooltip="Liu, 1999 #299" w:history="1">
        <w:r w:rsidR="00DE1C74" w:rsidRPr="007E040C">
          <w:rPr>
            <w:rFonts w:ascii="Times New Roman" w:hAnsi="Times New Roman"/>
            <w:noProof/>
            <w:color w:val="000000" w:themeColor="text1"/>
            <w:sz w:val="24"/>
            <w:szCs w:val="24"/>
            <w:lang w:val="en-US"/>
          </w:rPr>
          <w:t>Liu et al., 1999</w:t>
        </w:r>
      </w:hyperlink>
      <w:r w:rsidR="00D4656F" w:rsidRPr="007E040C">
        <w:rPr>
          <w:rFonts w:ascii="Times New Roman" w:hAnsi="Times New Roman"/>
          <w:noProof/>
          <w:color w:val="000000" w:themeColor="text1"/>
          <w:sz w:val="24"/>
          <w:szCs w:val="24"/>
          <w:lang w:val="en-US"/>
        </w:rPr>
        <w:t>)</w:t>
      </w:r>
      <w:r w:rsidR="00D4656F" w:rsidRPr="007E040C">
        <w:rPr>
          <w:rFonts w:ascii="Times New Roman" w:hAnsi="Times New Roman"/>
          <w:color w:val="000000" w:themeColor="text1"/>
          <w:sz w:val="24"/>
          <w:szCs w:val="24"/>
          <w:lang w:val="en-US"/>
        </w:rPr>
        <w:fldChar w:fldCharType="end"/>
      </w:r>
      <w:r w:rsidR="00D4656F">
        <w:rPr>
          <w:rFonts w:ascii="Times New Roman" w:hAnsi="Times New Roman"/>
          <w:color w:val="000000" w:themeColor="text1"/>
          <w:sz w:val="24"/>
          <w:szCs w:val="24"/>
          <w:lang w:val="en-US"/>
        </w:rPr>
        <w:t xml:space="preserve">. </w:t>
      </w:r>
    </w:p>
    <w:p w:rsidR="00D4656F" w:rsidRPr="007E040C" w:rsidRDefault="00D4656F" w:rsidP="00D4656F">
      <w:pPr>
        <w:spacing w:after="0" w:line="480" w:lineRule="auto"/>
        <w:jc w:val="center"/>
        <w:rPr>
          <w:rFonts w:ascii="Times New Roman" w:hAnsi="Times New Roman"/>
          <w:b/>
          <w:color w:val="000000" w:themeColor="text1"/>
          <w:sz w:val="24"/>
          <w:szCs w:val="24"/>
          <w:vertAlign w:val="superscript"/>
          <w:lang w:val="en-US"/>
        </w:rPr>
      </w:pPr>
    </w:p>
    <w:p w:rsidR="00FD1719" w:rsidRDefault="00FD1719" w:rsidP="0002746C">
      <w:pPr>
        <w:pStyle w:val="Figuretitle"/>
        <w:spacing w:line="240" w:lineRule="auto"/>
        <w:rPr>
          <w:noProof/>
        </w:rPr>
      </w:pPr>
      <w:bookmarkStart w:id="278" w:name="_Toc492475908"/>
    </w:p>
    <w:p w:rsidR="00FD1719" w:rsidRDefault="00FD1719" w:rsidP="0002746C">
      <w:pPr>
        <w:pStyle w:val="Figuretitle"/>
        <w:spacing w:line="240" w:lineRule="auto"/>
        <w:rPr>
          <w:noProof/>
        </w:rPr>
      </w:pPr>
    </w:p>
    <w:p w:rsidR="00D4656F" w:rsidRPr="007E040C" w:rsidRDefault="00D4656F" w:rsidP="0002746C">
      <w:pPr>
        <w:pStyle w:val="Figuretitle"/>
        <w:spacing w:line="240" w:lineRule="auto"/>
        <w:rPr>
          <w:noProof/>
        </w:rPr>
      </w:pPr>
      <w:bookmarkStart w:id="279" w:name="_Toc492648115"/>
      <w:bookmarkStart w:id="280" w:name="_Toc493534939"/>
      <w:r w:rsidRPr="007E040C">
        <w:rPr>
          <w:noProof/>
        </w:rPr>
        <w:t xml:space="preserve">Figure </w:t>
      </w:r>
      <w:r>
        <w:rPr>
          <w:rFonts w:hint="eastAsia"/>
          <w:noProof/>
        </w:rPr>
        <w:t>2.1.8</w:t>
      </w:r>
      <w:r w:rsidRPr="007E040C">
        <w:rPr>
          <w:noProof/>
        </w:rPr>
        <w:t xml:space="preserve">. Effect of clay content on Izod impact tests of nylon 6/sodium MMT nanocomposites  (Reproduced from reference </w:t>
      </w:r>
      <w:r w:rsidRPr="007E040C">
        <w:rPr>
          <w:noProof/>
        </w:rPr>
        <w:fldChar w:fldCharType="begin"/>
      </w:r>
      <w:r w:rsidR="00DE1C74">
        <w:rPr>
          <w:noProof/>
        </w:rPr>
        <w:instrText xml:space="preserve"> ADDIN EN.CITE &lt;EndNote&gt;&lt;Cite&gt;&lt;Author&gt;Liu&lt;/Author&gt;&lt;Year&gt;1999&lt;/Year&gt;&lt;RecNum&gt;299&lt;/RecNum&gt;&lt;DisplayText&gt;(Liu et al., 1999)&lt;/DisplayText&gt;&lt;record&gt;&lt;rec-number&gt;299&lt;/rec-number&gt;&lt;foreign-keys&gt;&lt;key app="EN" db-id="te5fa029a5r9t9erpax5pp2lxffwxpvrw0tw" timestamp="1485721162"&gt;299&lt;/key&gt;&lt;/foreign-keys&gt;&lt;ref-type name="Journal Article"&gt;17&lt;/ref-type&gt;&lt;contributors&gt;&lt;authors&gt;&lt;author&gt;Liu, Limin&lt;/author&gt;&lt;author&gt;Qi, Zongneng&lt;/author&gt;&lt;author&gt;Zhu, Xiaoguang&lt;/author&gt;&lt;/authors&gt;&lt;/contributors&gt;&lt;titles&gt;&lt;title&gt;Studies on nylon 6/clay na</w:instrText>
      </w:r>
      <w:r w:rsidR="00DE1C74">
        <w:rPr>
          <w:rFonts w:hint="eastAsia"/>
          <w:noProof/>
        </w:rPr>
        <w:instrText>nocomposites by melt</w:instrText>
      </w:r>
      <w:r w:rsidR="00DE1C74">
        <w:rPr>
          <w:rFonts w:hint="eastAsia"/>
          <w:noProof/>
        </w:rPr>
        <w:instrText>‐</w:instrText>
      </w:r>
      <w:r w:rsidR="00DE1C74">
        <w:rPr>
          <w:rFonts w:hint="eastAsia"/>
          <w:noProof/>
        </w:rPr>
        <w:instrText>intercalation process&lt;/title&gt;&lt;secondary-title&gt;Journal of Applied Polymer Science&lt;/secondary-title&gt;&lt;/titles&gt;&lt;periodical&gt;&lt;full-title&gt;Journal of Applied Polymer Science&lt;/full-title&gt;&lt;abbr-1&gt;J. Appl. Polym. Sci.&lt;/abbr-1&gt;&lt;abbr-2&gt;J Appl Poly</w:instrText>
      </w:r>
      <w:r w:rsidR="00DE1C74">
        <w:rPr>
          <w:noProof/>
        </w:rPr>
        <w:instrText>m Sci&lt;/abbr-2&gt;&lt;/periodical&gt;&lt;pages&gt;1133-1138&lt;/pages&gt;&lt;volume&gt;71&lt;/volume&gt;&lt;number&gt;7&lt;/number&gt;&lt;dates&gt;&lt;year&gt;1999&lt;/year&gt;&lt;/dates&gt;&lt;isbn&gt;1097-4628&lt;/isbn&gt;&lt;urls&gt;&lt;/urls&gt;&lt;/record&gt;&lt;/Cite&gt;&lt;/EndNote&gt;</w:instrText>
      </w:r>
      <w:r w:rsidRPr="007E040C">
        <w:rPr>
          <w:noProof/>
        </w:rPr>
        <w:fldChar w:fldCharType="separate"/>
      </w:r>
      <w:r w:rsidRPr="007E040C">
        <w:rPr>
          <w:noProof/>
        </w:rPr>
        <w:t>(</w:t>
      </w:r>
      <w:hyperlink w:anchor="_ENREF_158" w:tooltip="Liu, 1999 #299" w:history="1">
        <w:r w:rsidR="00DE1C74" w:rsidRPr="007E040C">
          <w:rPr>
            <w:noProof/>
          </w:rPr>
          <w:t>Liu et al., 1999</w:t>
        </w:r>
      </w:hyperlink>
      <w:r w:rsidRPr="007E040C">
        <w:rPr>
          <w:noProof/>
        </w:rPr>
        <w:t>)</w:t>
      </w:r>
      <w:r w:rsidRPr="007E040C">
        <w:rPr>
          <w:noProof/>
        </w:rPr>
        <w:fldChar w:fldCharType="end"/>
      </w:r>
      <w:r w:rsidRPr="007E040C">
        <w:rPr>
          <w:noProof/>
        </w:rPr>
        <w:t>)</w:t>
      </w:r>
      <w:r>
        <w:rPr>
          <w:rFonts w:hint="eastAsia"/>
          <w:noProof/>
        </w:rPr>
        <w:t>.</w:t>
      </w:r>
      <w:bookmarkEnd w:id="278"/>
      <w:bookmarkEnd w:id="279"/>
      <w:bookmarkEnd w:id="280"/>
    </w:p>
    <w:p w:rsidR="00D4656F" w:rsidRPr="007E040C" w:rsidRDefault="00D4656F" w:rsidP="00D4656F">
      <w:pPr>
        <w:spacing w:after="0" w:line="480" w:lineRule="auto"/>
        <w:jc w:val="center"/>
        <w:rPr>
          <w:rFonts w:ascii="Times New Roman" w:hAnsi="Times New Roman"/>
          <w:b/>
          <w:color w:val="000000" w:themeColor="text1"/>
          <w:sz w:val="24"/>
          <w:szCs w:val="24"/>
          <w:vertAlign w:val="superscript"/>
          <w:lang w:val="en-US"/>
        </w:rPr>
      </w:pPr>
    </w:p>
    <w:p w:rsidR="00D4656F" w:rsidRPr="007E040C" w:rsidRDefault="00D4656F" w:rsidP="00D4656F">
      <w:pPr>
        <w:spacing w:after="0" w:line="480" w:lineRule="auto"/>
        <w:jc w:val="both"/>
        <w:rPr>
          <w:rFonts w:ascii="Times New Roman" w:hAnsi="Times New Roman"/>
          <w:b/>
          <w:color w:val="000000" w:themeColor="text1"/>
          <w:sz w:val="24"/>
          <w:szCs w:val="24"/>
          <w:vertAlign w:val="superscript"/>
        </w:rPr>
      </w:pPr>
      <w:r w:rsidRPr="007E040C">
        <w:rPr>
          <w:rFonts w:ascii="Times New Roman" w:hAnsi="Times New Roman"/>
          <w:color w:val="000000" w:themeColor="text1"/>
          <w:sz w:val="24"/>
          <w:szCs w:val="24"/>
          <w:lang w:val="en-US"/>
        </w:rPr>
        <w:t xml:space="preserve">Interestingly, there are a series of encouraging result that toughness can be improved by the incorporation of </w:t>
      </w:r>
      <w:proofErr w:type="spellStart"/>
      <w:r w:rsidRPr="007E040C">
        <w:rPr>
          <w:rFonts w:ascii="Times New Roman" w:hAnsi="Times New Roman"/>
          <w:color w:val="000000" w:themeColor="text1"/>
          <w:sz w:val="24"/>
          <w:szCs w:val="24"/>
          <w:lang w:val="en-US"/>
        </w:rPr>
        <w:t>nanoclay</w:t>
      </w:r>
      <w:proofErr w:type="spellEnd"/>
      <w:r w:rsidRPr="007E040C">
        <w:rPr>
          <w:rFonts w:ascii="Times New Roman" w:hAnsi="Times New Roman"/>
          <w:color w:val="000000" w:themeColor="text1"/>
          <w:sz w:val="24"/>
          <w:szCs w:val="24"/>
          <w:lang w:val="en-US"/>
        </w:rPr>
        <w:t xml:space="preserve">. It is believed that clay platelets with such a small scale are too small to give rise to crack bridging or crack tortuosity which is the toughening mechanisms of the conventional composites. And one interesting proposal is that intercalated structure can do better in toughening than exfoliated structure. It is believed that the delamination of the </w:t>
      </w:r>
      <w:r w:rsidRPr="007E040C">
        <w:rPr>
          <w:rFonts w:ascii="Times New Roman" w:hAnsi="Times New Roman"/>
          <w:color w:val="000000" w:themeColor="text1"/>
          <w:sz w:val="24"/>
          <w:szCs w:val="24"/>
          <w:lang w:val="en-US"/>
        </w:rPr>
        <w:lastRenderedPageBreak/>
        <w:t xml:space="preserve">clay </w:t>
      </w:r>
      <w:proofErr w:type="spellStart"/>
      <w:r w:rsidRPr="007E040C">
        <w:rPr>
          <w:rFonts w:ascii="Times New Roman" w:hAnsi="Times New Roman"/>
          <w:color w:val="000000" w:themeColor="text1"/>
          <w:sz w:val="24"/>
          <w:szCs w:val="24"/>
          <w:lang w:val="en-US"/>
        </w:rPr>
        <w:t>tactoids</w:t>
      </w:r>
      <w:proofErr w:type="spellEnd"/>
      <w:r w:rsidRPr="007E040C">
        <w:rPr>
          <w:rFonts w:ascii="Times New Roman" w:hAnsi="Times New Roman"/>
          <w:color w:val="000000" w:themeColor="text1"/>
          <w:sz w:val="24"/>
          <w:szCs w:val="24"/>
          <w:lang w:val="en-US"/>
        </w:rPr>
        <w:t xml:space="preserve"> during deformation contributes to the extra absorbed energy and the formation of </w:t>
      </w:r>
      <w:proofErr w:type="spellStart"/>
      <w:r w:rsidRPr="007E040C">
        <w:rPr>
          <w:rFonts w:ascii="Times New Roman" w:hAnsi="Times New Roman"/>
          <w:color w:val="000000" w:themeColor="text1"/>
          <w:sz w:val="24"/>
          <w:szCs w:val="24"/>
          <w:lang w:val="en-US"/>
        </w:rPr>
        <w:t>microv</w:t>
      </w:r>
      <w:r>
        <w:rPr>
          <w:rFonts w:ascii="Times New Roman" w:hAnsi="Times New Roman" w:hint="eastAsia"/>
          <w:color w:val="000000" w:themeColor="text1"/>
          <w:sz w:val="24"/>
          <w:szCs w:val="24"/>
          <w:lang w:val="en-US"/>
        </w:rPr>
        <w:t>o</w:t>
      </w:r>
      <w:r w:rsidRPr="007E040C">
        <w:rPr>
          <w:rFonts w:ascii="Times New Roman" w:hAnsi="Times New Roman"/>
          <w:color w:val="000000" w:themeColor="text1"/>
          <w:sz w:val="24"/>
          <w:szCs w:val="24"/>
          <w:lang w:val="en-US"/>
        </w:rPr>
        <w:t>ids</w:t>
      </w:r>
      <w:proofErr w:type="spellEnd"/>
      <w:r w:rsidRPr="007E040C">
        <w:rPr>
          <w:rFonts w:ascii="Times New Roman" w:hAnsi="Times New Roman"/>
          <w:color w:val="000000" w:themeColor="text1"/>
          <w:sz w:val="24"/>
          <w:szCs w:val="24"/>
          <w:lang w:val="en-US"/>
        </w:rPr>
        <w:t xml:space="preserve">, resulting in enhanced toughness </w:t>
      </w:r>
      <w:r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&lt;EndNote&gt;&lt;Cite&gt;&lt;Author&gt;Chen&lt;/Author&gt;&lt;Year&gt;2008&lt;/Year&gt;&lt;RecNum&gt;344&lt;/RecNum&gt;&lt;DisplayText&gt;(Chen &amp;amp; Evans, 2008; Zerda &amp;amp; Lesser, 2001)&lt;/DisplayText&gt;&lt;record&gt;&lt;rec-number&gt;344&lt;/rec-number&gt;&lt;foreign-keys&gt;&lt;key app="EN" db-id="te5fa029a5r9t9erpax5pp2lxffwxpvrw0tw" timestamp="1485724717"&gt;344&lt;/key&gt;&lt;/foreign-keys&gt;&lt;ref-type name="Journal Article"&gt;17&lt;/ref-type&gt;&lt;contributors&gt;&lt;authors&gt;&lt;author&gt;Chen, Biqiong&lt;/author&gt;&lt;author&gt;Evans, Julian RG&lt;/author&gt;&lt;/authors&gt;&lt;/contributors&gt;&lt;titles&gt;&lt;title&gt;Impact and tensile energies of fracture in polymer–clay nanocomposites&lt;/title&gt;&lt;secondary-title&gt;Polymer&lt;/secondary-title&gt;&lt;/titles&gt;&lt;pages&gt;5113-5118&lt;/pages&gt;&lt;volume&gt;49&lt;/volume&gt;&lt;number&gt;23&lt;/number&gt;&lt;dates&gt;&lt;year&gt;2008&lt;/year&gt;&lt;/dates&gt;&lt;isbn&gt;0032-3861&lt;/isbn&gt;&lt;urls&gt;&lt;/urls&gt;&lt;/record&gt;&lt;/Cite&gt;&lt;Cite&gt;&lt;Author&gt;Zerda&lt;/Author&gt;&lt;Year&gt;2001&lt;/Year&gt;&lt;RecNum&gt;347&lt;/RecNum&gt;&lt;record&gt;&lt;rec-number&gt;347&lt;/rec-number&gt;&lt;foreign-keys&gt;&lt;key app="EN" db-id="te5fa029a5r9t9erpax5pp2lxffwxpvrw0tw" timestamp="1485724984"&gt;347&lt;/key&gt;&lt;/foreign-keys&gt;&lt;ref-type name="Journal Article"&gt;17&lt;/ref-type&gt;&lt;contributors&gt;&lt;authors&gt;&lt;author&gt;Zerda, Adam S&lt;/author&gt;&lt;author&gt;Lesser, Alan J&lt;/author&gt;&lt;/authors&gt;&lt;/contributors&gt;&lt;titles&gt;&lt;title&gt;Intercalated clay nanocomposites: morphology, mechanics, and fracture behavior&lt;/title&gt;&lt;secondary-title&gt;Journal of Polymer Science Part B: Polymer Physics&lt;/secondary-title&gt;&lt;/titles&gt;&lt;periodical&gt;&lt;full-title&gt;Journal of Polymer Science Part B: Polymer Physics&lt;/full-title&gt;&lt;abbr-1&gt;J. Polym. Sci., Part B: Polym. Phys.&lt;/abbr-1&gt;&lt;abbr-2&gt;J Polym Sci, Part B: Polym Phys&lt;/abbr-2&gt;&lt;/periodical&gt;&lt;pages&gt;1137-1146&lt;/pages&gt;&lt;volume&gt;39&lt;/volume&gt;&lt;number&gt;11&lt;/number&gt;&lt;dates&gt;&lt;year&gt;2001&lt;/year&gt;&lt;/dates&gt;&lt;isbn&gt;1099-0488&lt;/isbn&gt;&lt;urls&gt;&lt;/urls&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38" w:tooltip="Chen, 2008 #344" w:history="1">
        <w:r w:rsidR="00DE1C74" w:rsidRPr="007E040C">
          <w:rPr>
            <w:rFonts w:ascii="Times New Roman" w:hAnsi="Times New Roman"/>
            <w:noProof/>
            <w:color w:val="000000" w:themeColor="text1"/>
            <w:sz w:val="24"/>
            <w:szCs w:val="24"/>
            <w:lang w:val="en-US"/>
          </w:rPr>
          <w:t>Chen &amp; Evans, 2008</w:t>
        </w:r>
      </w:hyperlink>
      <w:r w:rsidRPr="007E040C">
        <w:rPr>
          <w:rFonts w:ascii="Times New Roman" w:hAnsi="Times New Roman"/>
          <w:noProof/>
          <w:color w:val="000000" w:themeColor="text1"/>
          <w:sz w:val="24"/>
          <w:szCs w:val="24"/>
          <w:lang w:val="en-US"/>
        </w:rPr>
        <w:t xml:space="preserve">; </w:t>
      </w:r>
      <w:hyperlink w:anchor="_ENREF_268" w:tooltip="Zerda, 2001 #347" w:history="1">
        <w:r w:rsidR="00DE1C74" w:rsidRPr="007E040C">
          <w:rPr>
            <w:rFonts w:ascii="Times New Roman" w:hAnsi="Times New Roman"/>
            <w:noProof/>
            <w:color w:val="000000" w:themeColor="text1"/>
            <w:sz w:val="24"/>
            <w:szCs w:val="24"/>
            <w:lang w:val="en-US"/>
          </w:rPr>
          <w:t>Zerda &amp; Lesser, 2001</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w:t>
      </w:r>
    </w:p>
    <w:p w:rsidR="00D4656F"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t>In a research based on nylon 6/</w:t>
      </w:r>
      <w:proofErr w:type="spellStart"/>
      <w:r w:rsidRPr="007E040C">
        <w:rPr>
          <w:rFonts w:ascii="Times New Roman" w:hAnsi="Times New Roman"/>
          <w:color w:val="000000" w:themeColor="text1"/>
          <w:sz w:val="24"/>
          <w:szCs w:val="24"/>
          <w:lang w:val="en-US"/>
        </w:rPr>
        <w:t>organoclay</w:t>
      </w:r>
      <w:proofErr w:type="spellEnd"/>
      <w:r w:rsidRPr="007E040C">
        <w:rPr>
          <w:rFonts w:ascii="Times New Roman" w:hAnsi="Times New Roman"/>
          <w:color w:val="000000" w:themeColor="text1"/>
          <w:sz w:val="24"/>
          <w:szCs w:val="24"/>
          <w:lang w:val="en-US"/>
        </w:rPr>
        <w:t>/maleic anhydride grafted polyethylene-</w:t>
      </w:r>
      <w:proofErr w:type="spellStart"/>
      <w:r w:rsidRPr="007E040C">
        <w:rPr>
          <w:rFonts w:ascii="Times New Roman" w:hAnsi="Times New Roman"/>
          <w:color w:val="000000" w:themeColor="text1"/>
          <w:sz w:val="24"/>
          <w:szCs w:val="24"/>
          <w:lang w:val="en-US"/>
        </w:rPr>
        <w:t>octene</w:t>
      </w:r>
      <w:proofErr w:type="spellEnd"/>
      <w:r w:rsidRPr="007E040C">
        <w:rPr>
          <w:rFonts w:ascii="Times New Roman" w:hAnsi="Times New Roman"/>
          <w:color w:val="000000" w:themeColor="text1"/>
          <w:sz w:val="24"/>
          <w:szCs w:val="24"/>
          <w:lang w:val="en-US"/>
        </w:rPr>
        <w:t xml:space="preserve"> elastomer ternary nanocomposites, the toughness of derived nanocomposites was significantly improved. The toughening was depicted as because of the cavitation of POE-g-MA particles allowed the crack-tip tri-axial stress to be weakened, enabling plastic deformation around the crack tip </w:t>
      </w:r>
      <w:r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&lt;EndNote&gt;&lt;Cite&gt;&lt;Author&gt;Lim&lt;/Author&gt;&lt;Year&gt;2007&lt;/Year&gt;&lt;RecNum&gt;345&lt;/RecNum&gt;&lt;DisplayText&gt;(Lim et al., 2007)&lt;/DisplayText&gt;&lt;record&gt;&lt;rec-number&gt;345&lt;/rec-number&gt;&lt;foreign-keys&gt;&lt;key app="EN" db-id="te5fa029a5r9t9erpax5pp2lxffwxpvrw0tw" timestamp="1485724789"&gt;345&lt;/key&gt;&lt;/foreign-keys&gt;&lt;ref-type name="Journal Article"&gt;17&lt;/ref-type&gt;&lt;contributors&gt;&lt;authors&gt;&lt;author&gt;Lim, Szu-Hui&lt;/author&gt;&lt;author&gt;Dasari, Aravind&lt;/author&gt;&lt;author&gt;Yu, Zhong-Zhen&lt;/author&gt;&lt;author&gt;Mai, Yiu-Wing&lt;/author&gt;&lt;author&gt;Liu, Songlin&lt;/author&gt;&lt;author&gt;Yong, Ming Shyan&lt;/author&gt;&lt;/authors&gt;&lt;/contributors&gt;&lt;titles&gt;&lt;title&gt;Fracture toughness of nylon 6/organoclay/elastomer nanocomposites&lt;/title&gt;&lt;secondary-title&gt;Composites Science and Technology&lt;/secondary-title&gt;&lt;/titles&gt;&lt;periodical&gt;&lt;full-title&gt;Composites Science and Technology&lt;/full-title&gt;&lt;abbr-1&gt;Compos. Sci. Technol.&lt;/abbr-1&gt;&lt;abbr-2&gt;Compos Sci Technol&lt;/abbr-2&gt;&lt;/periodical&gt;&lt;pages&gt;2914-2923&lt;/pages&gt;&lt;volume&gt;67&lt;/volume&gt;&lt;number&gt;14&lt;/number&gt;&lt;dates&gt;&lt;year&gt;2007&lt;/year&gt;&lt;/dates&gt;&lt;isbn&gt;0266-3538&lt;/isbn&gt;&lt;urls&gt;&lt;/urls&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156" w:tooltip="Lim, 2007 #345" w:history="1">
        <w:r w:rsidR="00DE1C74" w:rsidRPr="007E040C">
          <w:rPr>
            <w:rFonts w:ascii="Times New Roman" w:hAnsi="Times New Roman"/>
            <w:noProof/>
            <w:color w:val="000000" w:themeColor="text1"/>
            <w:sz w:val="24"/>
            <w:szCs w:val="24"/>
            <w:lang w:val="en-US"/>
          </w:rPr>
          <w:t>Lim et al., 2007</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w:t>
      </w:r>
      <w:r w:rsidRPr="007E040C">
        <w:rPr>
          <w:rFonts w:ascii="Times New Roman" w:hAnsi="Times New Roman"/>
          <w:b/>
          <w:color w:val="000000" w:themeColor="text1"/>
          <w:sz w:val="24"/>
          <w:szCs w:val="24"/>
          <w:vertAlign w:val="superscript"/>
          <w:lang w:val="en-US"/>
        </w:rPr>
        <w:t xml:space="preserve"> </w:t>
      </w:r>
      <w:r w:rsidRPr="007E040C">
        <w:rPr>
          <w:rFonts w:ascii="Times New Roman" w:hAnsi="Times New Roman"/>
          <w:color w:val="000000" w:themeColor="text1"/>
          <w:sz w:val="24"/>
          <w:szCs w:val="24"/>
          <w:lang w:val="en-US"/>
        </w:rPr>
        <w:t xml:space="preserve">Dramatic enhancement of toughness was found in a study related to epoxy molding compounds, especially for the temperature above </w:t>
      </w:r>
      <w:proofErr w:type="spellStart"/>
      <w:r w:rsidRPr="007E040C">
        <w:rPr>
          <w:rFonts w:ascii="Times New Roman" w:hAnsi="Times New Roman"/>
          <w:color w:val="000000" w:themeColor="text1"/>
          <w:sz w:val="24"/>
          <w:szCs w:val="24"/>
          <w:lang w:val="en-US"/>
        </w:rPr>
        <w:t>Tg</w:t>
      </w:r>
      <w:proofErr w:type="spellEnd"/>
      <w:r w:rsidRPr="007E040C">
        <w:rPr>
          <w:rFonts w:ascii="Times New Roman" w:hAnsi="Times New Roman"/>
          <w:color w:val="000000" w:themeColor="text1"/>
          <w:sz w:val="24"/>
          <w:szCs w:val="24"/>
          <w:lang w:val="en-US"/>
        </w:rPr>
        <w:t xml:space="preserve"> </w:t>
      </w:r>
      <w:r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&lt;EndNote&gt;&lt;Cite&gt;&lt;Author&gt;Lan&lt;/Author&gt;&lt;Year&gt;1994&lt;/Year&gt;&lt;RecNum&gt;294&lt;/RecNum&gt;&lt;DisplayText&gt;(Lan &amp;amp; Pinnavaia, 1994)&lt;/DisplayText&gt;&lt;record&gt;&lt;rec-number&gt;294&lt;/rec-number&gt;&lt;foreign-keys&gt;&lt;key app="EN" db-id="te5fa029a5r9t9erpax5pp2lxffwxpvrw0tw" timestamp="1485720908"&gt;294&lt;/key&gt;&lt;/foreign-keys&gt;&lt;ref-type name="Journal Article"&gt;17&lt;/ref-type&gt;&lt;contributors&gt;&lt;authors&gt;&lt;author&gt;Lan, Tie&lt;/author&gt;&lt;author&gt;Pinnavaia, Thomas J&lt;/author&gt;&lt;/authors&gt;&lt;/contributors&gt;&lt;titles&gt;&lt;title&gt;Clay-reinforced epoxy nanocomposites&lt;/title&gt;&lt;secondary-title&gt;Chemistry of materials&lt;/secondary-title&gt;&lt;/titles&gt;&lt;periodical&gt;&lt;full-title&gt;Chemistry of Materials&lt;/full-title&gt;&lt;abbr-1&gt;Chem. Mater.&lt;/abbr-1&gt;&lt;abbr-2&gt;Chem Mater&lt;/abbr-2&gt;&lt;/periodical&gt;&lt;pages&gt;2216-2219&lt;/pages&gt;&lt;volume&gt;6&lt;/volume&gt;&lt;number&gt;12&lt;/number&gt;&lt;dates&gt;&lt;year&gt;1994&lt;/year&gt;&lt;/dates&gt;&lt;isbn&gt;0897-4756&lt;/isbn&gt;&lt;urls&gt;&lt;/urls&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146" w:tooltip="Lan, 1994 #294" w:history="1">
        <w:r w:rsidR="00DE1C74" w:rsidRPr="007E040C">
          <w:rPr>
            <w:rFonts w:ascii="Times New Roman" w:hAnsi="Times New Roman"/>
            <w:noProof/>
            <w:color w:val="000000" w:themeColor="text1"/>
            <w:sz w:val="24"/>
            <w:szCs w:val="24"/>
            <w:lang w:val="en-US"/>
          </w:rPr>
          <w:t>Lan &amp; Pinnavaia, 1994</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It was declared that the main mechanism for the toughening were the non-planar crack known as crack deflection and change of failure sites known as plastic deformation. Exfoliation was found to be favored by fracture toughness enhancement. </w:t>
      </w:r>
    </w:p>
    <w:p w:rsidR="00D4656F"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FD1719" w:rsidP="00D4656F">
      <w:pPr>
        <w:spacing w:after="0" w:line="480" w:lineRule="auto"/>
        <w:jc w:val="both"/>
        <w:rPr>
          <w:rFonts w:ascii="Times New Roman" w:hAnsi="Times New Roman"/>
          <w:b/>
          <w:color w:val="000000" w:themeColor="text1"/>
          <w:sz w:val="24"/>
          <w:szCs w:val="24"/>
          <w:vertAlign w:val="superscript"/>
          <w:lang w:val="en-US"/>
        </w:rPr>
      </w:pPr>
      <w:r w:rsidRPr="007E040C">
        <w:rPr>
          <w:rFonts w:asciiTheme="minorHAnsi" w:hAnsiTheme="minorHAnsi" w:cstheme="minorBidi"/>
          <w:noProof/>
        </w:rPr>
        <w:drawing>
          <wp:anchor distT="0" distB="0" distL="114300" distR="114300" simplePos="0" relativeHeight="251909120" behindDoc="1" locked="0" layoutInCell="1" allowOverlap="1" wp14:anchorId="5AFBEA16" wp14:editId="0D502D14">
            <wp:simplePos x="0" y="0"/>
            <wp:positionH relativeFrom="column">
              <wp:posOffset>1276350</wp:posOffset>
            </wp:positionH>
            <wp:positionV relativeFrom="paragraph">
              <wp:posOffset>1572895</wp:posOffset>
            </wp:positionV>
            <wp:extent cx="3120983" cy="2279650"/>
            <wp:effectExtent l="0" t="0" r="3810" b="635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0983"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56F" w:rsidRPr="007E040C">
        <w:rPr>
          <w:rFonts w:ascii="Times New Roman" w:hAnsi="Times New Roman"/>
          <w:color w:val="000000" w:themeColor="text1"/>
          <w:sz w:val="24"/>
          <w:szCs w:val="24"/>
          <w:lang w:val="en-US"/>
        </w:rPr>
        <w:t xml:space="preserve">Nanocomposites based on a biodegradable polymer </w:t>
      </w:r>
      <w:r w:rsidR="00D4656F">
        <w:rPr>
          <w:rFonts w:ascii="Times New Roman" w:hAnsi="Times New Roman"/>
          <w:color w:val="000000" w:themeColor="text1"/>
          <w:sz w:val="24"/>
          <w:szCs w:val="24"/>
          <w:lang w:val="en-US"/>
        </w:rPr>
        <w:t>PCL</w:t>
      </w:r>
      <w:r w:rsidR="00D4656F" w:rsidRPr="007E040C">
        <w:rPr>
          <w:rFonts w:ascii="Times New Roman" w:hAnsi="Times New Roman"/>
          <w:color w:val="000000" w:themeColor="text1"/>
          <w:sz w:val="24"/>
          <w:szCs w:val="24"/>
          <w:lang w:val="en-US"/>
        </w:rPr>
        <w:t xml:space="preserve"> and </w:t>
      </w:r>
      <w:proofErr w:type="spellStart"/>
      <w:r w:rsidR="00D4656F" w:rsidRPr="007E040C">
        <w:rPr>
          <w:rFonts w:ascii="Times New Roman" w:hAnsi="Times New Roman"/>
          <w:color w:val="000000" w:themeColor="text1"/>
          <w:sz w:val="24"/>
          <w:szCs w:val="24"/>
          <w:lang w:val="en-US"/>
        </w:rPr>
        <w:t>organoclay</w:t>
      </w:r>
      <w:proofErr w:type="spellEnd"/>
      <w:r w:rsidR="00D4656F" w:rsidRPr="007E040C">
        <w:rPr>
          <w:rFonts w:ascii="Times New Roman" w:hAnsi="Times New Roman"/>
          <w:color w:val="000000" w:themeColor="text1"/>
          <w:sz w:val="24"/>
          <w:szCs w:val="24"/>
          <w:lang w:val="en-US"/>
        </w:rPr>
        <w:t xml:space="preserve"> was found to provide drastically improved elongation at break from 165% to 550</w:t>
      </w:r>
      <w:r w:rsidR="00D4656F">
        <w:rPr>
          <w:rFonts w:ascii="Times New Roman" w:hAnsi="Times New Roman"/>
          <w:color w:val="000000" w:themeColor="text1"/>
          <w:sz w:val="24"/>
          <w:szCs w:val="24"/>
          <w:lang w:val="en-US"/>
        </w:rPr>
        <w:t xml:space="preserve">% with the clay content of 10% </w:t>
      </w:r>
      <w:r w:rsidR="00D4656F">
        <w:rPr>
          <w:rFonts w:ascii="Times New Roman" w:hAnsi="Times New Roman" w:hint="eastAsia"/>
          <w:color w:val="000000" w:themeColor="text1"/>
          <w:sz w:val="24"/>
          <w:szCs w:val="24"/>
          <w:lang w:val="en-US"/>
        </w:rPr>
        <w:t xml:space="preserve">as shown in </w:t>
      </w:r>
      <w:r w:rsidR="00D4656F" w:rsidRPr="007E040C">
        <w:rPr>
          <w:rFonts w:ascii="Times New Roman" w:hAnsi="Times New Roman"/>
          <w:color w:val="000000" w:themeColor="text1"/>
          <w:sz w:val="24"/>
          <w:szCs w:val="24"/>
          <w:lang w:val="en-US"/>
        </w:rPr>
        <w:t xml:space="preserve">Figure </w:t>
      </w:r>
      <w:r w:rsidR="00D4656F">
        <w:rPr>
          <w:rFonts w:ascii="Times New Roman" w:hAnsi="Times New Roman" w:hint="eastAsia"/>
          <w:color w:val="000000" w:themeColor="text1"/>
          <w:sz w:val="24"/>
          <w:szCs w:val="24"/>
          <w:lang w:val="en-US"/>
        </w:rPr>
        <w:t>2.1.9</w:t>
      </w:r>
      <w:r w:rsidR="00D4656F" w:rsidRPr="007E040C">
        <w:rPr>
          <w:rFonts w:ascii="Times New Roman" w:hAnsi="Times New Roman"/>
          <w:color w:val="000000" w:themeColor="text1"/>
          <w:sz w:val="24"/>
          <w:szCs w:val="24"/>
          <w:lang w:val="en-US"/>
        </w:rPr>
        <w:t xml:space="preserve">, which was in contrast with the general ductility-clay loading relationship. Ammonium-treated clay reinforced nanocomposites were observed to have mostly intercalated structure </w:t>
      </w:r>
      <w:r w:rsidR="00D4656F"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&lt;EndNote&gt;&lt;Cite&gt;&lt;Author&gt;Chen&lt;/Author&gt;&lt;Year&gt;2006&lt;/Year&gt;&lt;RecNum&gt;348&lt;/RecNum&gt;&lt;DisplayText&gt;(B. Chen &amp;amp; J. R. Evans, 2006b)&lt;/DisplayText&gt;&lt;record&gt;&lt;rec-number&gt;348&lt;/rec-number&gt;&lt;foreign-keys&gt;&lt;key app="EN" db-id="te5fa029a5r9t9erpax5pp2lxffwxpvrw0tw" timestamp="1485725070"&gt;348&lt;/key&gt;&lt;/foreign-keys&gt;&lt;ref-type name="Journal Article"&gt;17&lt;/ref-type&gt;&lt;contributors&gt;&lt;authors&gt;&lt;author&gt;Chen, Biqiong&lt;/author&gt;&lt;author&gt;Evans, Julian RG&lt;/author&gt;&lt;/authors&gt;&lt;/contributors&gt;&lt;titles&gt;&lt;title&gt;Poly (ε-caprolactone)− Clay nanocomposites: structure and mechanical properties&lt;/title&gt;&lt;secondary-title&gt;Macromolecules&lt;/secondary-title&gt;&lt;/titles&gt;&lt;pages&gt;747-754&lt;/pages&gt;&lt;volume&gt;39&lt;/volume&gt;&lt;number&gt;2&lt;/number&gt;&lt;dates&gt;&lt;year&gt;2006&lt;/year&gt;&lt;/dates&gt;&lt;isbn&gt;0024-9297&lt;/isbn&gt;&lt;urls&gt;&lt;/urls&gt;&lt;/record&gt;&lt;/Cite&gt;&lt;/EndNote&gt;</w:instrText>
      </w:r>
      <w:r w:rsidR="00D4656F" w:rsidRPr="007E040C">
        <w:rPr>
          <w:rFonts w:ascii="Times New Roman" w:hAnsi="Times New Roman"/>
          <w:color w:val="000000" w:themeColor="text1"/>
          <w:sz w:val="24"/>
          <w:szCs w:val="24"/>
          <w:lang w:val="en-US"/>
        </w:rPr>
        <w:fldChar w:fldCharType="separate"/>
      </w:r>
      <w:r w:rsidR="00D4656F">
        <w:rPr>
          <w:rFonts w:ascii="Times New Roman" w:hAnsi="Times New Roman"/>
          <w:noProof/>
          <w:color w:val="000000" w:themeColor="text1"/>
          <w:sz w:val="24"/>
          <w:szCs w:val="24"/>
          <w:lang w:val="en-US"/>
        </w:rPr>
        <w:t>(</w:t>
      </w:r>
      <w:hyperlink w:anchor="_ENREF_37" w:tooltip="Chen, 2006 #348" w:history="1">
        <w:r w:rsidR="004E3A1B">
          <w:rPr>
            <w:rFonts w:ascii="Times New Roman" w:hAnsi="Times New Roman"/>
            <w:noProof/>
            <w:color w:val="000000" w:themeColor="text1"/>
            <w:sz w:val="24"/>
            <w:szCs w:val="24"/>
            <w:lang w:val="en-US"/>
          </w:rPr>
          <w:t xml:space="preserve">Chen &amp; </w:t>
        </w:r>
        <w:r w:rsidR="00DE1C74">
          <w:rPr>
            <w:rFonts w:ascii="Times New Roman" w:hAnsi="Times New Roman"/>
            <w:noProof/>
            <w:color w:val="000000" w:themeColor="text1"/>
            <w:sz w:val="24"/>
            <w:szCs w:val="24"/>
            <w:lang w:val="en-US"/>
          </w:rPr>
          <w:t>Evans, 2006b</w:t>
        </w:r>
      </w:hyperlink>
      <w:r w:rsidR="00D4656F">
        <w:rPr>
          <w:rFonts w:ascii="Times New Roman" w:hAnsi="Times New Roman"/>
          <w:noProof/>
          <w:color w:val="000000" w:themeColor="text1"/>
          <w:sz w:val="24"/>
          <w:szCs w:val="24"/>
          <w:lang w:val="en-US"/>
        </w:rPr>
        <w:t>)</w:t>
      </w:r>
      <w:r w:rsidR="00D4656F" w:rsidRPr="007E040C">
        <w:rPr>
          <w:rFonts w:ascii="Times New Roman" w:hAnsi="Times New Roman"/>
          <w:color w:val="000000" w:themeColor="text1"/>
          <w:sz w:val="24"/>
          <w:szCs w:val="24"/>
          <w:lang w:val="en-US"/>
        </w:rPr>
        <w:fldChar w:fldCharType="end"/>
      </w:r>
      <w:r w:rsidR="00D4656F" w:rsidRPr="007E040C">
        <w:rPr>
          <w:rFonts w:ascii="Times New Roman" w:hAnsi="Times New Roman"/>
          <w:color w:val="000000" w:themeColor="text1"/>
          <w:sz w:val="24"/>
          <w:szCs w:val="24"/>
          <w:lang w:val="en-US"/>
        </w:rPr>
        <w:t xml:space="preserve">. </w:t>
      </w:r>
    </w:p>
    <w:p w:rsidR="00D4656F" w:rsidRPr="007E040C" w:rsidRDefault="00D4656F" w:rsidP="00D4656F">
      <w:pPr>
        <w:spacing w:after="0" w:line="480" w:lineRule="auto"/>
        <w:jc w:val="center"/>
        <w:rPr>
          <w:rFonts w:ascii="Times New Roman" w:hAnsi="Times New Roman"/>
          <w:b/>
          <w:color w:val="000000" w:themeColor="text1"/>
          <w:sz w:val="24"/>
          <w:szCs w:val="24"/>
          <w:vertAlign w:val="superscript"/>
          <w:lang w:val="en-US"/>
        </w:rPr>
      </w:pPr>
    </w:p>
    <w:p w:rsidR="00FD1719" w:rsidRDefault="00FD1719" w:rsidP="0002746C">
      <w:pPr>
        <w:pStyle w:val="Figuretitle"/>
        <w:spacing w:line="240" w:lineRule="auto"/>
        <w:rPr>
          <w:noProof/>
        </w:rPr>
      </w:pPr>
      <w:bookmarkStart w:id="281" w:name="_Toc492475909"/>
    </w:p>
    <w:p w:rsidR="00FD1719" w:rsidRDefault="00FD1719" w:rsidP="0002746C">
      <w:pPr>
        <w:pStyle w:val="Figuretitle"/>
        <w:spacing w:line="240" w:lineRule="auto"/>
        <w:rPr>
          <w:noProof/>
        </w:rPr>
      </w:pPr>
    </w:p>
    <w:p w:rsidR="00FD1719" w:rsidRDefault="00FD1719" w:rsidP="0002746C">
      <w:pPr>
        <w:pStyle w:val="Figuretitle"/>
        <w:spacing w:line="240" w:lineRule="auto"/>
        <w:rPr>
          <w:noProof/>
        </w:rPr>
      </w:pPr>
    </w:p>
    <w:p w:rsidR="00D4656F" w:rsidRPr="007E040C" w:rsidRDefault="00D4656F" w:rsidP="0002746C">
      <w:pPr>
        <w:pStyle w:val="Figuretitle"/>
        <w:spacing w:line="240" w:lineRule="auto"/>
        <w:rPr>
          <w:noProof/>
        </w:rPr>
      </w:pPr>
      <w:bookmarkStart w:id="282" w:name="_Toc492648116"/>
      <w:bookmarkStart w:id="283" w:name="_Toc493534940"/>
      <w:r w:rsidRPr="007E040C">
        <w:rPr>
          <w:noProof/>
        </w:rPr>
        <w:t xml:space="preserve">Figure </w:t>
      </w:r>
      <w:r>
        <w:rPr>
          <w:rFonts w:hint="eastAsia"/>
          <w:noProof/>
        </w:rPr>
        <w:t>2.1.9</w:t>
      </w:r>
      <w:r w:rsidRPr="007E040C">
        <w:rPr>
          <w:noProof/>
        </w:rPr>
        <w:t xml:space="preserve">. Effect of clay platelets content on the ductility (Reproduced from reference </w:t>
      </w:r>
      <w:r w:rsidRPr="007E040C">
        <w:rPr>
          <w:noProof/>
        </w:rPr>
        <w:fldChar w:fldCharType="begin"/>
      </w:r>
      <w:r w:rsidR="00DE1C74">
        <w:rPr>
          <w:noProof/>
        </w:rPr>
        <w:instrText xml:space="preserve"> ADDIN EN.CITE &lt;EndNote&gt;&lt;Cite&gt;&lt;Author&gt;Chen&lt;/Author&gt;&lt;Year&gt;2006&lt;/Year&gt;&lt;RecNum&gt;348&lt;/RecNum&gt;&lt;DisplayText&gt;(B. Chen &amp;amp; J. R. Evans, 2006b)&lt;/DisplayText&gt;&lt;record&gt;&lt;rec-number&gt;348&lt;/rec-number&gt;&lt;foreign-keys&gt;&lt;key app="EN" db-id="te5fa029a5r9t9erpax5pp2lxffwxpvrw0tw" timestamp="1485725070"&gt;348&lt;/key&gt;&lt;/foreign-keys&gt;&lt;ref-type name="Journal Article"&gt;17&lt;/ref-type&gt;&lt;contributors&gt;&lt;authors&gt;&lt;author&gt;Chen, Biqiong&lt;/author&gt;&lt;author&gt;Evans, Julian RG&lt;/author&gt;&lt;/authors&gt;&lt;/contributors&gt;&lt;titles&gt;&lt;title&gt;Poly (ε-caprolactone)− Clay nanocomposites: structure and mechanical properties&lt;/title&gt;&lt;secondary-title&gt;Macromolecules&lt;/secondary-title&gt;&lt;/titles&gt;&lt;pages&gt;747-754&lt;/pages&gt;&lt;volume&gt;39&lt;/volume&gt;&lt;number&gt;2&lt;/number&gt;&lt;dates&gt;&lt;year&gt;2006&lt;/year&gt;&lt;/dates&gt;&lt;isbn&gt;0024-9297&lt;/isbn&gt;&lt;urls&gt;&lt;/urls&gt;&lt;/record&gt;&lt;/Cite&gt;&lt;/EndNote&gt;</w:instrText>
      </w:r>
      <w:r w:rsidRPr="007E040C">
        <w:rPr>
          <w:noProof/>
        </w:rPr>
        <w:fldChar w:fldCharType="separate"/>
      </w:r>
      <w:r>
        <w:rPr>
          <w:noProof/>
        </w:rPr>
        <w:t>(</w:t>
      </w:r>
      <w:hyperlink w:anchor="_ENREF_37" w:tooltip="Chen, 2006 #348" w:history="1">
        <w:r w:rsidR="00DE1C74">
          <w:rPr>
            <w:noProof/>
          </w:rPr>
          <w:t>Chen &amp; Evans, 2006b</w:t>
        </w:r>
      </w:hyperlink>
      <w:r>
        <w:rPr>
          <w:noProof/>
        </w:rPr>
        <w:t>)</w:t>
      </w:r>
      <w:r w:rsidRPr="007E040C">
        <w:rPr>
          <w:noProof/>
        </w:rPr>
        <w:fldChar w:fldCharType="end"/>
      </w:r>
      <w:r w:rsidRPr="007E040C">
        <w:rPr>
          <w:noProof/>
        </w:rPr>
        <w:t>)</w:t>
      </w:r>
      <w:r>
        <w:rPr>
          <w:rFonts w:hint="eastAsia"/>
          <w:noProof/>
        </w:rPr>
        <w:t>.</w:t>
      </w:r>
      <w:bookmarkEnd w:id="281"/>
      <w:bookmarkEnd w:id="282"/>
      <w:bookmarkEnd w:id="283"/>
    </w:p>
    <w:p w:rsidR="00D4656F" w:rsidRPr="007E040C" w:rsidRDefault="00D4656F" w:rsidP="00D4656F">
      <w:pPr>
        <w:spacing w:after="0" w:line="480" w:lineRule="auto"/>
        <w:jc w:val="center"/>
        <w:rPr>
          <w:rFonts w:ascii="Times New Roman" w:hAnsi="Times New Roman"/>
          <w:b/>
          <w:color w:val="000000" w:themeColor="text1"/>
          <w:sz w:val="24"/>
          <w:szCs w:val="24"/>
          <w:vertAlign w:val="superscript"/>
          <w:lang w:val="en-US"/>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lastRenderedPageBreak/>
        <w:t xml:space="preserve">The structure-property relationships of </w:t>
      </w:r>
      <w:r>
        <w:rPr>
          <w:rFonts w:ascii="Times New Roman" w:hAnsi="Times New Roman"/>
          <w:color w:val="000000" w:themeColor="text1"/>
          <w:sz w:val="24"/>
          <w:szCs w:val="24"/>
          <w:lang w:val="en-US"/>
        </w:rPr>
        <w:t>polyamide</w:t>
      </w:r>
      <w:r w:rsidRPr="007E040C">
        <w:rPr>
          <w:rFonts w:ascii="Times New Roman" w:hAnsi="Times New Roman"/>
          <w:color w:val="000000" w:themeColor="text1"/>
          <w:sz w:val="24"/>
          <w:szCs w:val="24"/>
          <w:lang w:val="en-US"/>
        </w:rPr>
        <w:t xml:space="preserve"> 6 nanocomposites were also investigated. With increasing clay content, elongation at break declined gradually. High or medium molecular weight samples maintained reasonable ductility in a low clay content range. And slower tensile speed was beneficial for expression of ductility. Low ductility was believed to be related to the agglomeration of clay stacks </w:t>
      </w:r>
      <w:r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&lt;EndNote&gt;&lt;Cite&gt;&lt;Author&gt;Fornes&lt;/Author&gt;&lt;Year&gt;2001&lt;/Year&gt;&lt;RecNum&gt;327&lt;/RecNum&gt;&lt;DisplayText&gt;(Fornes et al., 2001)&lt;/DisplayText&gt;&lt;record&gt;&lt;rec-number&gt;327&lt;/rec-number&gt;&lt;foreign-keys&gt;&lt;key app="EN" db-id="te5fa029a5r9t9erpax5pp2lxffwxpvrw0tw" timestamp="1485723415"&gt;327&lt;/key&gt;&lt;/foreign-keys&gt;&lt;ref-type name="Journal Article"&gt;17&lt;/ref-type&gt;&lt;contributors&gt;&lt;authors&gt;&lt;author&gt;Fornes, TD&lt;/author&gt;&lt;author&gt;Yoon, PJ&lt;/author&gt;&lt;author&gt;Keskkula, H&lt;/author&gt;&lt;author&gt;Paul, DR&lt;/author&gt;&lt;/authors&gt;&lt;/contributors&gt;&lt;titles&gt;&lt;title&gt;Nylon 6 nanocomposites: the effect of matrix molecular weight&lt;/title&gt;&lt;secondary-title&gt;Polymer&lt;/secondary-title&gt;&lt;/titles&gt;&lt;pages&gt;09929-09940&lt;/pages&gt;&lt;volume&gt;42&lt;/volume&gt;&lt;number&gt;25&lt;/number&gt;&lt;dates&gt;&lt;year&gt;2001&lt;/year&gt;&lt;/dates&gt;&lt;isbn&gt;0032-3861&lt;/isbn&gt;&lt;urls&gt;&lt;/urls&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72" w:tooltip="Fornes, 2001 #327" w:history="1">
        <w:r w:rsidR="00DE1C74" w:rsidRPr="007E040C">
          <w:rPr>
            <w:rFonts w:ascii="Times New Roman" w:hAnsi="Times New Roman"/>
            <w:noProof/>
            <w:color w:val="000000" w:themeColor="text1"/>
            <w:sz w:val="24"/>
            <w:szCs w:val="24"/>
            <w:lang w:val="en-US"/>
          </w:rPr>
          <w:t>Fornes et al., 2001</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w:t>
      </w: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t xml:space="preserve">As for toughness of PCL clay nanocomposites and </w:t>
      </w:r>
      <w:r>
        <w:rPr>
          <w:rFonts w:ascii="Times New Roman" w:hAnsi="Times New Roman"/>
          <w:color w:val="000000" w:themeColor="text1"/>
          <w:sz w:val="24"/>
          <w:szCs w:val="24"/>
          <w:lang w:val="en-US"/>
        </w:rPr>
        <w:t>polyamide</w:t>
      </w:r>
      <w:r w:rsidRPr="007E040C">
        <w:rPr>
          <w:rFonts w:ascii="Times New Roman" w:hAnsi="Times New Roman"/>
          <w:color w:val="000000" w:themeColor="text1"/>
          <w:sz w:val="24"/>
          <w:szCs w:val="24"/>
          <w:lang w:val="en-US"/>
        </w:rPr>
        <w:t xml:space="preserve"> 6 clay nanocomposites, contradictory results were obtained in terms of different microstructure. In other words, some researchers revealed that intercalation was good for upgrading toughness of polymer/clay nanocomposites while some others suggested exfoliation to be </w:t>
      </w:r>
      <w:r>
        <w:rPr>
          <w:rFonts w:ascii="Times New Roman" w:hAnsi="Times New Roman" w:hint="eastAsia"/>
          <w:color w:val="000000" w:themeColor="text1"/>
          <w:sz w:val="24"/>
          <w:szCs w:val="24"/>
          <w:lang w:val="en-US"/>
        </w:rPr>
        <w:t>superior</w:t>
      </w:r>
      <w:r w:rsidRPr="007E040C">
        <w:rPr>
          <w:rFonts w:ascii="Times New Roman" w:hAnsi="Times New Roman"/>
          <w:color w:val="000000" w:themeColor="text1"/>
          <w:sz w:val="24"/>
          <w:szCs w:val="24"/>
          <w:lang w:val="en-US"/>
        </w:rPr>
        <w:t xml:space="preserve"> on toughening. The toughening mechanisms haven’t been well understood yet so that more efforts will be spent on this field. Since most of the polymer/clay nanocomposites are the mixture of intercalated and exfoliated structure, it is worth thinking about if there is a possibility that partially intercalated and exfoliated structure is better than either fully intercalated or exfoliated structure in consideration of mechanical performances.  </w:t>
      </w: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FA46F8" w:rsidRDefault="00D4656F" w:rsidP="0002746C">
      <w:pPr>
        <w:pStyle w:val="Heading4"/>
      </w:pPr>
      <w:bookmarkStart w:id="284" w:name="_Toc481142189"/>
      <w:bookmarkStart w:id="285" w:name="_Toc481143888"/>
      <w:bookmarkStart w:id="286" w:name="_Toc481144082"/>
      <w:bookmarkStart w:id="287" w:name="_Toc481144304"/>
      <w:bookmarkStart w:id="288" w:name="_Toc481144453"/>
      <w:bookmarkStart w:id="289" w:name="_Toc481144963"/>
      <w:bookmarkStart w:id="290" w:name="_Toc492646507"/>
      <w:bookmarkStart w:id="291" w:name="_Toc493534687"/>
      <w:bookmarkStart w:id="292" w:name="_Toc493534778"/>
      <w:r w:rsidRPr="00FA46F8">
        <w:t xml:space="preserve">Mechanical properties </w:t>
      </w:r>
      <w:r w:rsidRPr="0002746C">
        <w:t>of</w:t>
      </w:r>
      <w:r w:rsidRPr="00FA46F8">
        <w:t xml:space="preserve"> polysaccharide/clay nanocomposites</w:t>
      </w:r>
      <w:bookmarkEnd w:id="284"/>
      <w:bookmarkEnd w:id="285"/>
      <w:bookmarkEnd w:id="286"/>
      <w:bookmarkEnd w:id="287"/>
      <w:bookmarkEnd w:id="288"/>
      <w:bookmarkEnd w:id="289"/>
      <w:bookmarkEnd w:id="290"/>
      <w:bookmarkEnd w:id="291"/>
      <w:bookmarkEnd w:id="292"/>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t xml:space="preserve">Nacre-mimicking PCNs with high amounts of clay were proposed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&lt;EndNote&gt;&lt;Cite&gt;&lt;Author&gt;Mayer&lt;/Author&gt;&lt;Year&gt;2005&lt;/Year&gt;&lt;RecNum&gt;185&lt;/RecNum&gt;&lt;DisplayText&gt;(Mayer, 2005)&lt;/DisplayText&gt;&lt;record&gt;&lt;rec-number&gt;185&lt;/rec-number&gt;&lt;foreign-keys&gt;&lt;key app="EN" db-id="te5fa029a5r9t9erpax5pp2lxffwxpvrw0tw" timestamp="1474389115"&gt;185&lt;/key&gt;&lt;/foreign-keys&gt;&lt;ref-type name="Journal Article"&gt;17&lt;/ref-type&gt;&lt;contributors&gt;&lt;authors&gt;&lt;author&gt;Mayer, G.&lt;/author&gt;&lt;/authors&gt;&lt;/contributors&gt;&lt;auth-address&gt;Univ Washington, Dept Mat Sci &amp;amp; Engn, Seattle, WA 98195 USA&lt;/auth-address&gt;&lt;titles&gt;&lt;title&gt;Rigid biological systems as models for synthetic composites&lt;/title&gt;&lt;secondary-title&gt;Science&lt;/secondary-title&gt;&lt;alt-title&gt;Science&amp;#xD;Science&lt;/alt-title&gt;&lt;/titles&gt;&lt;pages&gt;1144-1147&lt;/pages&gt;&lt;volume&gt;310&lt;/volume&gt;&lt;number&gt;5751&lt;/number&gt;&lt;keywords&gt;&lt;keyword&gt;mechanical-properties&lt;/keyword&gt;&lt;keyword&gt;sponge&lt;/keyword&gt;&lt;keyword&gt;nacre&lt;/keyword&gt;&lt;keyword&gt;toughness&lt;/keyword&gt;&lt;keyword&gt;skeleton&lt;/keyword&gt;&lt;keyword&gt;behavior&lt;/keyword&gt;&lt;keyword&gt;shells&lt;/keyword&gt;&lt;/keywords&gt;&lt;dates&gt;&lt;year&gt;2005&lt;/year&gt;&lt;pub-dates&gt;&lt;date&gt;Nov 18&lt;/date&gt;&lt;/pub-dates&gt;&lt;/dates&gt;&lt;isbn&gt;0036-8075&lt;/isbn&gt;&lt;accession-num&gt;WOS:000233437300034&lt;/accession-num&gt;&lt;urls&gt;&lt;related-urls&gt;&lt;url&gt;&amp;lt;Go to ISI&amp;gt;://WOS:000233437300034&lt;/url&gt;&lt;/related-urls&gt;&lt;/urls&gt;&lt;language&gt;English&lt;/language&gt;&lt;/record&gt;&lt;/Cite&gt;&lt;/EndNote&gt;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168" w:tooltip="Mayer, 2005 #185" w:history="1">
        <w:r w:rsidR="00DE1C74" w:rsidRPr="007E040C">
          <w:rPr>
            <w:rFonts w:ascii="Times New Roman" w:hAnsi="Times New Roman"/>
            <w:noProof/>
            <w:color w:val="000000" w:themeColor="text1"/>
            <w:sz w:val="24"/>
            <w:szCs w:val="24"/>
          </w:rPr>
          <w:t>Mayer, 2005</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By </w:t>
      </w:r>
      <w:r w:rsidRPr="007E040C">
        <w:rPr>
          <w:rFonts w:ascii="Times New Roman" w:hAnsi="Times New Roman" w:hint="eastAsia"/>
          <w:color w:val="000000" w:themeColor="text1"/>
          <w:sz w:val="24"/>
          <w:szCs w:val="24"/>
        </w:rPr>
        <w:t>stacking</w:t>
      </w:r>
      <w:r w:rsidRPr="007E040C">
        <w:rPr>
          <w:rFonts w:ascii="Times New Roman" w:hAnsi="Times New Roman"/>
          <w:color w:val="000000" w:themeColor="text1"/>
          <w:sz w:val="24"/>
          <w:szCs w:val="24"/>
        </w:rPr>
        <w:t xml:space="preserve"> the organic and inorganic building blocks</w:t>
      </w:r>
      <w:r w:rsidRPr="007E040C">
        <w:rPr>
          <w:rFonts w:ascii="Times New Roman" w:hAnsi="Times New Roman" w:hint="eastAsia"/>
          <w:color w:val="000000" w:themeColor="text1"/>
          <w:sz w:val="24"/>
          <w:szCs w:val="24"/>
        </w:rPr>
        <w:t xml:space="preserve"> in</w:t>
      </w:r>
      <w:r w:rsidRPr="007E040C">
        <w:rPr>
          <w:rFonts w:ascii="Times New Roman" w:hAnsi="Times New Roman"/>
          <w:color w:val="000000" w:themeColor="text1"/>
          <w:sz w:val="24"/>
          <w:szCs w:val="24"/>
        </w:rPr>
        <w:t xml:space="preserve"> order, ultimately high Young’s modulus and tensile strength could be achieved </w:t>
      </w:r>
      <w:r w:rsidRPr="007E040C">
        <w:rPr>
          <w:rFonts w:ascii="Times New Roman" w:hAnsi="Times New Roman"/>
          <w:color w:val="000000" w:themeColor="text1"/>
          <w:sz w:val="24"/>
          <w:szCs w:val="24"/>
        </w:rPr>
        <w:fldChar w:fldCharType="begin">
          <w:fldData xml:space="preserve">PEVuZE5vdGU+PENpdGU+PEF1dGhvcj5GcmF0emw8L0F1dGhvcj48WWVhcj4yMDA3PC9ZZWFyPjxS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PEVuZE5vdGU+PENpdGU+PEF1dGhvcj5GcmF0emw8L0F1dGhvcj48WWVhcj4yMDA3PC9ZZWFyPjxS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74" w:tooltip="Fratzl, 2007 #186" w:history="1">
        <w:r w:rsidR="00DE1C74" w:rsidRPr="007E040C">
          <w:rPr>
            <w:rFonts w:ascii="Times New Roman" w:hAnsi="Times New Roman"/>
            <w:noProof/>
            <w:color w:val="000000" w:themeColor="text1"/>
            <w:sz w:val="24"/>
            <w:szCs w:val="24"/>
          </w:rPr>
          <w:t>Fratzl, Gupta, Fischer, &amp; Kolednik, 2007</w:t>
        </w:r>
      </w:hyperlink>
      <w:r w:rsidRPr="007E040C">
        <w:rPr>
          <w:rFonts w:ascii="Times New Roman" w:hAnsi="Times New Roman"/>
          <w:noProof/>
          <w:color w:val="000000" w:themeColor="text1"/>
          <w:sz w:val="24"/>
          <w:szCs w:val="24"/>
        </w:rPr>
        <w:t xml:space="preserve">; </w:t>
      </w:r>
      <w:hyperlink w:anchor="_ENREF_171" w:tooltip="Meyers, 2008 #187" w:history="1">
        <w:r w:rsidR="00DE1C74" w:rsidRPr="007E040C">
          <w:rPr>
            <w:rFonts w:ascii="Times New Roman" w:hAnsi="Times New Roman"/>
            <w:noProof/>
            <w:color w:val="000000" w:themeColor="text1"/>
            <w:sz w:val="24"/>
            <w:szCs w:val="24"/>
          </w:rPr>
          <w:t>Meyers et al., 2008</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Montmorillonite (MMT), as a nice candidate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&lt;EndNote&gt;&lt;Cite&gt;&lt;Author&gt;Das&lt;/Author&gt;&lt;Year&gt;2015&lt;/Year&gt;&lt;RecNum&gt;188&lt;/RecNum&gt;&lt;DisplayText&gt;(Das et al., 2015)&lt;/DisplayText&gt;&lt;record&gt;&lt;rec-number&gt;188&lt;/rec-number&gt;&lt;foreign-keys&gt;&lt;key app="EN" db-id="te5fa029a5r9t9erpax5pp2lxffwxpvrw0tw" timestamp="1474389543"&gt;188&lt;/key&gt;&lt;/foreign-keys&gt;&lt;ref-type name="Journal Article"&gt;17&lt;/ref-type&gt;&lt;contributors&gt;&lt;authors&gt;&lt;author&gt;Das, P.&lt;/author&gt;&lt;author&gt;Malho, J. M.&lt;/author&gt;&lt;author&gt;Rahimi, K.&lt;/author&gt;&lt;author&gt;Schacher, F. H.&lt;/author&gt;&lt;author&gt;Wang, B. C.&lt;/author&gt;&lt;author&gt;Demco, D. E.&lt;/author&gt;&lt;author&gt;Walther, A.&lt;/author&gt;&lt;/authors&gt;&lt;/contributors&gt;&lt;auth-address&gt;DWI Leibniz Inst Interact Mat, D-52056 Aachen, Germany&amp;#xD;VTT Tech Res Ctr Finland, FI-02044 Espoo, Finland&amp;#xD;Univ Jena, D-07743 Jena, Germany&lt;/auth-address&gt;&lt;titles&gt;&lt;title&gt;Nacre-mimetics with synthetic nanoclays up to ultrahigh aspect ratios&lt;/title&gt;&lt;secondary-title&gt;Nature Communications&lt;/secondary-title&gt;&lt;alt-title&gt;Nat Commun&amp;#xD;Nat Commun&lt;/alt-title&gt;&lt;/titles&gt;&lt;volume&gt;6&lt;/volume&gt;&lt;keywords&gt;&lt;keyword&gt;fire-shielding properties&lt;/keyword&gt;&lt;keyword&gt;angle neutron-scattering&lt;/keyword&gt;&lt;keyword&gt;mechanical-properties&lt;/keyword&gt;&lt;keyword&gt;barrier properties&lt;/keyword&gt;&lt;keyword&gt;artificial nacre&lt;/keyword&gt;&lt;keyword&gt;gas-barrier&lt;/keyword&gt;&lt;keyword&gt;biological-materials&lt;/keyword&gt;&lt;keyword&gt;high humidity&lt;/keyword&gt;&lt;keyword&gt;hybrid films&lt;/keyword&gt;&lt;keyword&gt;large-scale&lt;/keyword&gt;&lt;/keywords&gt;&lt;dates&gt;&lt;year&gt;2015&lt;/year&gt;&lt;pub-dates&gt;&lt;date&gt;Jan&lt;/date&gt;&lt;/pub-dates&gt;&lt;/dates&gt;&lt;isbn&gt;2041-1723&lt;/isbn&gt;&lt;accession-num&gt;WOS:000348811100011&lt;/accession-num&gt;&lt;urls&gt;&lt;related-urls&gt;&lt;url&gt;&amp;lt;Go to ISI&amp;gt;://WOS:000348811100011&lt;/url&gt;&lt;/related-urls&gt;&lt;/urls&gt;&lt;language&gt;English&lt;/language&gt;&lt;/record&gt;&lt;/Cite&gt;&lt;/EndNote&gt;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54" w:tooltip="Das, 2015 #188" w:history="1">
        <w:r w:rsidR="00DE1C74" w:rsidRPr="007E040C">
          <w:rPr>
            <w:rFonts w:ascii="Times New Roman" w:hAnsi="Times New Roman"/>
            <w:noProof/>
            <w:color w:val="000000" w:themeColor="text1"/>
            <w:sz w:val="24"/>
            <w:szCs w:val="24"/>
          </w:rPr>
          <w:t>Das et al., 2015</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has been utilised for making nacre-mimic nanocomposite materials with many polymers such as polyvinyl alcohol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&lt;EndNote&gt;&lt;Cite&gt;&lt;Author&gt;Allison&lt;/Author&gt;&lt;Year&gt;2015&lt;/Year&gt;&lt;RecNum&gt;189&lt;/RecNum&gt;&lt;DisplayText&gt;(Allison et al., 2015)&lt;/DisplayText&gt;&lt;record&gt;&lt;rec-number&gt;189&lt;/rec-number&gt;&lt;foreign-keys&gt;&lt;key app="EN" db-id="te5fa029a5r9t9erpax5pp2lxffwxpvrw0tw" timestamp="1474389897"&gt;189&lt;/key&gt;&lt;/foreign-keys&gt;&lt;ref-type name="Journal Article"&gt;17&lt;/ref-type&gt;&lt;contributors&gt;&lt;authors&gt;&lt;author&gt;Allison, P. G.&lt;/author&gt;&lt;author&gt;Moser, R. D.&lt;/author&gt;&lt;author&gt;Chandler, M. Q.&lt;/author&gt;&lt;author&gt;Caminero-Rodriguez, J. A.&lt;/author&gt;&lt;author&gt;Torres-Cancel, K.&lt;/author&gt;&lt;author&gt;Rivera, O. G.&lt;/author&gt;&lt;author&gt;Goodwin, J. R.&lt;/author&gt;&lt;author&gt;Gore, E. R.&lt;/author&gt;&lt;author&gt;Weiss, C. A.&lt;/author&gt;&lt;/authors&gt;&lt;/contributors&gt;&lt;auth-address&gt;Allison, PG&amp;#xD;Univ Alabama, Dept Mech Engn, Tuscaloosa, AL 35487 USA&amp;#xD;Univ Alabama, Dept Mech Engn, Tuscaloosa, AL 35487 USA&amp;#xD;US Army Engn Res &amp;amp; Dev Ctr, Geotech &amp;amp; Struct Lab, Vicksburg, MS 39180 USA&amp;#xD;Univ Puerto Rico Mayaguez, Dept Chem Engn, Mayaguez, PR 00680 USA&amp;#xD;Univ Alabama, Cent Analyt Facil, Tuscaloosa, AL 35487 USA&lt;/auth-address&gt;&lt;titles&gt;&lt;title&gt;Mechanical, Thermal, and Microstructural Analysis of Polyvinyl Alcohol/Montmorillonite Nanocomposites&lt;/title&gt;&lt;secondary-title&gt;Journal of Nanomaterials&lt;/secondary-title&gt;&lt;alt-title&gt;J Nanomater&amp;#xD;J Nanomater&lt;/alt-title&gt;&lt;/titles&gt;&lt;keywords&gt;&lt;keyword&gt;montmorillonite nanocomposites&lt;/keyword&gt;&lt;keyword&gt;poly(vinyl alcohol)&lt;/keyword&gt;&lt;keyword&gt;scales&lt;/keyword&gt;&lt;keyword&gt;nacre&lt;/keyword&gt;&lt;keyword&gt;films&lt;/keyword&gt;&lt;keyword&gt;clay&lt;/keyword&gt;&lt;keyword&gt;deformation&lt;/keyword&gt;&lt;keyword&gt;tensile&lt;/keyword&gt;&lt;keyword&gt;shear&lt;/keyword&gt;&lt;keyword&gt;bone&lt;/keyword&gt;&lt;/keywords&gt;&lt;dates&gt;&lt;year&gt;2015&lt;/year&gt;&lt;/dates&gt;&lt;isbn&gt;1687-4110&lt;/isbn&gt;&lt;accession-num&gt;WOS:000354367000001&lt;/accession-num&gt;&lt;urls&gt;&lt;related-urls&gt;&lt;url&gt;&amp;lt;Go to ISI&amp;gt;://WOS:000354367000001&lt;/url&gt;&lt;/related-urls&gt;&lt;/urls&gt;&lt;language&gt;English&lt;/language&gt;&lt;/record&gt;&lt;/Cite&gt;&lt;/EndNote&gt;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15" w:tooltip="Allison, 2015 #189" w:history="1">
        <w:r w:rsidR="00DE1C74" w:rsidRPr="007E040C">
          <w:rPr>
            <w:rFonts w:ascii="Times New Roman" w:hAnsi="Times New Roman"/>
            <w:noProof/>
            <w:color w:val="000000" w:themeColor="text1"/>
            <w:sz w:val="24"/>
            <w:szCs w:val="24"/>
          </w:rPr>
          <w:t>Allison et al., 2015</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chitosan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&lt;EndNote&gt;&lt;Cite&gt;&lt;Author&gt;Yao&lt;/Author&gt;&lt;Year&gt;2010&lt;/Year&gt;&lt;RecNum&gt;190&lt;/RecNum&gt;&lt;DisplayText&gt;(Yao et al., 2010)&lt;/DisplayText&gt;&lt;record&gt;&lt;rec-number&gt;190&lt;/rec-number&gt;&lt;foreign-keys&gt;&lt;key app="EN" db-id="te5fa029a5r9t9erpax5pp2lxffwxpvrw0tw" timestamp="1474390055"&gt;190&lt;/key&gt;&lt;/foreign-keys&gt;&lt;ref-type name="Journal Article"&gt;17&lt;/ref-type&gt;&lt;contributors&gt;&lt;authors&gt;&lt;author&gt;Yao&lt;/author&gt;&lt;author&gt;Tan, Z. H.&lt;/author&gt;&lt;author&gt;Fang, H. Y.&lt;/author&gt;&lt;author&gt;Yu, S. H.&lt;/author&gt;&lt;/authors&gt;&lt;/contributors&gt;&lt;auth-address&gt;Univ Sci &amp;amp; Technol China, Natl Synchrotron Radiat Lab, Div Nanomat &amp;amp; Chem, Hefei Natl Lab Phys Sci Microscale,Dept Chem, Hefei 230026, Anhui, Peoples R China&lt;/auth-address&gt;&lt;titles&gt;&lt;title&gt;Artificial Nacre-like Bionanocomposite Films from the Self-Assembly of Chitosan-Montmorillonite Hybrid Building Blocks&lt;/title&gt;&lt;secondary-title&gt;Angewandte Chemie International Edition&lt;/secondary-title&gt;&lt;alt-title&gt;Angew Chem Int Edit&amp;#xD;Angew Chem Int Edit&lt;/alt-title&gt;&lt;/titles&gt;&lt;periodical&gt;&lt;full-title&gt;Angewandte Chemie International Edition&lt;/full-title&gt;&lt;abbr-1&gt;Angew. Chem. Int. Ed.&lt;/abbr-1&gt;&lt;abbr-2&gt;Angew Chem Int Ed&lt;/abbr-2&gt;&lt;/periodical&gt;&lt;pages&gt;10127-10131&lt;/pages&gt;&lt;volume&gt;49&lt;/volume&gt;&lt;number&gt;52&lt;/number&gt;&lt;keywords&gt;&lt;keyword&gt;biomimetics&lt;/keyword&gt;&lt;keyword&gt;bionanocomposites&lt;/keyword&gt;&lt;keyword&gt;chitosan&lt;/keyword&gt;&lt;keyword&gt;montmorillonite&lt;/keyword&gt;&lt;keyword&gt;nacre-like structures&lt;/keyword&gt;&lt;keyword&gt;biodegradable polymers&lt;/keyword&gt;&lt;keyword&gt;mechanical-properties&lt;/keyword&gt;&lt;keyword&gt;clay nanocomposites&lt;/keyword&gt;&lt;keyword&gt;design&lt;/keyword&gt;&lt;keyword&gt;composites&lt;/keyword&gt;&lt;/keywords&gt;&lt;dates&gt;&lt;year&gt;2010&lt;/year&gt;&lt;/dates&gt;&lt;isbn&gt;1433-7851&lt;/isbn&gt;&lt;accession-num&gt;WOS:000285422000018&lt;/accession-num&gt;&lt;urls&gt;&lt;related-urls&gt;&lt;url&gt;&amp;lt;Go to ISI&amp;gt;://WOS:000285422000018&lt;/url&gt;&lt;/related-urls&gt;&lt;/urls&gt;&lt;language&gt;English&lt;/language&gt;&lt;/record&gt;&lt;/Cite&gt;&lt;/EndNote&gt;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263" w:tooltip="Yao, 2010 #190" w:history="1">
        <w:r w:rsidR="00DE1C74" w:rsidRPr="007E040C">
          <w:rPr>
            <w:rFonts w:ascii="Times New Roman" w:hAnsi="Times New Roman"/>
            <w:noProof/>
            <w:color w:val="000000" w:themeColor="text1"/>
            <w:sz w:val="24"/>
            <w:szCs w:val="24"/>
          </w:rPr>
          <w:t>Yao et al., 2010</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and alginate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&lt;EndNote&gt;&lt;Cite&gt;&lt;Author&gt;Liang&lt;/Author&gt;&lt;Year&gt;2016&lt;/Year&gt;&lt;RecNum&gt;212&lt;/RecNum&gt;&lt;DisplayText&gt;(Liang et al., 2016)&lt;/DisplayText&gt;&lt;record&gt;&lt;rec-number&gt;212&lt;/rec-number&gt;&lt;foreign-keys&gt;&lt;key app="EN" db-id="te5fa029a5r9t9erpax5pp2lxffwxpvrw0tw" timestamp="1483986989"&gt;212&lt;/key&gt;&lt;/foreign-keys&gt;&lt;ref-type name="Journal Article"&gt;17&lt;/ref-type&gt;&lt;contributors&gt;&lt;authors&gt;&lt;author&gt;Liang, Benliang&lt;/author&gt;&lt;author&gt;Zhao, Hewei&lt;/author&gt;&lt;author&gt;Zhang, Qi&lt;/author&gt;&lt;author&gt;Fan, Yuzun&lt;/author&gt;&lt;author&gt;Yue, Yonghai&lt;/author&gt;&lt;author&gt;Yin, Penggang&lt;/author&gt;&lt;author&gt;Guo, Lin&lt;/author&gt;&lt;/authors&gt;&lt;/contributors&gt;&lt;titles&gt;&lt;title&gt;Ca2+ Enhanced Nacre-Inspired Montmorillonite–Alginate Film with Superior Mechanical, Transparent, Fire Retardancy, and Shape Memory Properties&lt;/title&gt;&lt;secondary-title&gt;ACS Applied Materials &amp;amp; Interfaces&lt;/secondary-title&gt;&lt;/titles&gt;&lt;periodical&gt;&lt;full-title&gt;ACS Applied Materials &amp;amp; Interfaces&lt;/full-title&gt;&lt;abbr-1&gt;ACS Appl. Mater. Interfaces&lt;/abbr-1&gt;&lt;/periodical&gt;&lt;pages&gt;28816-28823&lt;/pages&gt;&lt;volume&gt;8&lt;/volume&gt;&lt;number&gt;42&lt;/number&gt;&lt;dates&gt;&lt;year&gt;2016&lt;/year&gt;&lt;/dates&gt;&lt;isbn&gt;1944-8244&lt;/isbn&gt;&lt;urls&gt;&lt;/urls&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155" w:tooltip="Liang, 2016 #212" w:history="1">
        <w:r w:rsidR="00DE1C74" w:rsidRPr="007E040C">
          <w:rPr>
            <w:rFonts w:ascii="Times New Roman" w:hAnsi="Times New Roman"/>
            <w:noProof/>
            <w:color w:val="000000" w:themeColor="text1"/>
            <w:sz w:val="24"/>
            <w:szCs w:val="24"/>
          </w:rPr>
          <w:t>Liang et al., 2016</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by solvent evaporation induced self-assembly method or vacuum filtration. The resultant materials displayed the unique ordered microstructure and excellent mechanical properties </w:t>
      </w:r>
      <w:r w:rsidRPr="007E040C">
        <w:rPr>
          <w:rFonts w:ascii="Times New Roman" w:hAnsi="Times New Roman"/>
          <w:color w:val="000000" w:themeColor="text1"/>
          <w:sz w:val="24"/>
          <w:szCs w:val="24"/>
        </w:rPr>
        <w:lastRenderedPageBreak/>
        <w:t xml:space="preserve">compared to the conventional PCNs. As for chitosan-MMT nacre-like nanocomposite films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&lt;EndNote&gt;&lt;Cite&gt;&lt;Author&gt;Yao&lt;/Author&gt;&lt;Year&gt;2010&lt;/Year&gt;&lt;RecNum&gt;190&lt;/RecNum&gt;&lt;DisplayText&gt;(Yao et al., 2010)&lt;/DisplayText&gt;&lt;record&gt;&lt;rec-number&gt;190&lt;/rec-number&gt;&lt;foreign-keys&gt;&lt;key app="EN" db-id="te5fa029a5r9t9erpax5pp2lxffwxpvrw0tw" timestamp="1474390055"&gt;190&lt;/key&gt;&lt;/foreign-keys&gt;&lt;ref-type name="Journal Article"&gt;17&lt;/ref-type&gt;&lt;contributors&gt;&lt;authors&gt;&lt;author&gt;Yao&lt;/author&gt;&lt;author&gt;Tan, Z. H.&lt;/author&gt;&lt;author&gt;Fang, H. Y.&lt;/author&gt;&lt;author&gt;Yu, S. H.&lt;/author&gt;&lt;/authors&gt;&lt;/contributors&gt;&lt;auth-address&gt;Univ Sci &amp;amp; Technol China, Natl Synchrotron Radiat Lab, Div Nanomat &amp;amp; Chem, Hefei Natl Lab Phys Sci Microscale,Dept Chem, Hefei 230026, Anhui, Peoples R China&lt;/auth-address&gt;&lt;titles&gt;&lt;title&gt;Artificial Nacre-like Bionanocomposite Films from the Self-Assembly of Chitosan-Montmorillonite Hybrid Building Blocks&lt;/title&gt;&lt;secondary-title&gt;Angewandte Chemie International Edition&lt;/secondary-title&gt;&lt;alt-title&gt;Angew Chem Int Edit&amp;#xD;Angew Chem Int Edit&lt;/alt-title&gt;&lt;/titles&gt;&lt;periodical&gt;&lt;full-title&gt;Angewandte Chemie International Edition&lt;/full-title&gt;&lt;abbr-1&gt;Angew. Chem. Int. Ed.&lt;/abbr-1&gt;&lt;abbr-2&gt;Angew Chem Int Ed&lt;/abbr-2&gt;&lt;/periodical&gt;&lt;pages&gt;10127-10131&lt;/pages&gt;&lt;volume&gt;49&lt;/volume&gt;&lt;number&gt;52&lt;/number&gt;&lt;keywords&gt;&lt;keyword&gt;biomimetics&lt;/keyword&gt;&lt;keyword&gt;bionanocomposites&lt;/keyword&gt;&lt;keyword&gt;chitosan&lt;/keyword&gt;&lt;keyword&gt;montmorillonite&lt;/keyword&gt;&lt;keyword&gt;nacre-like structures&lt;/keyword&gt;&lt;keyword&gt;biodegradable polymers&lt;/keyword&gt;&lt;keyword&gt;mechanical-properties&lt;/keyword&gt;&lt;keyword&gt;clay nanocomposites&lt;/keyword&gt;&lt;keyword&gt;design&lt;/keyword&gt;&lt;keyword&gt;composites&lt;/keyword&gt;&lt;/keywords&gt;&lt;dates&gt;&lt;year&gt;2010&lt;/year&gt;&lt;/dates&gt;&lt;isbn&gt;1433-7851&lt;/isbn&gt;&lt;accession-num&gt;WOS:000285422000018&lt;/accession-num&gt;&lt;urls&gt;&lt;related-urls&gt;&lt;url&gt;&amp;lt;Go to ISI&amp;gt;://WOS:000285422000018&lt;/url&gt;&lt;/related-urls&gt;&lt;/urls&gt;&lt;language&gt;English&lt;/language&gt;&lt;/record&gt;&lt;/Cite&gt;&lt;/EndNote&gt;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263" w:tooltip="Yao, 2010 #190" w:history="1">
        <w:r w:rsidR="00DE1C74" w:rsidRPr="007E040C">
          <w:rPr>
            <w:rFonts w:ascii="Times New Roman" w:hAnsi="Times New Roman"/>
            <w:noProof/>
            <w:color w:val="000000" w:themeColor="text1"/>
            <w:sz w:val="24"/>
            <w:szCs w:val="24"/>
          </w:rPr>
          <w:t>Yao et al., 2010</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the films by mixing the chitosan solution and the MMT suspension (either vacuum filtration or evaporation) displayed 3-5-fold higher Young’s modulus and 2-3-fold higher tensile strength than those of the films by dissolving the solid chitosan and MMT together as shown in Table </w:t>
      </w:r>
      <w:r>
        <w:rPr>
          <w:rFonts w:ascii="Times New Roman" w:hAnsi="Times New Roman" w:hint="eastAsia"/>
          <w:color w:val="000000" w:themeColor="text1"/>
          <w:sz w:val="24"/>
          <w:szCs w:val="24"/>
        </w:rPr>
        <w:t>2.1.1</w:t>
      </w:r>
      <w:r w:rsidRPr="007E040C">
        <w:rPr>
          <w:rFonts w:ascii="Times New Roman" w:hAnsi="Times New Roman"/>
          <w:color w:val="000000" w:themeColor="text1"/>
          <w:sz w:val="24"/>
          <w:szCs w:val="24"/>
        </w:rPr>
        <w:t xml:space="preserve">. </w:t>
      </w:r>
    </w:p>
    <w:p w:rsidR="00D4656F" w:rsidRPr="003A6191" w:rsidRDefault="00D4656F" w:rsidP="00D4656F">
      <w:pPr>
        <w:pStyle w:val="Tabletitle"/>
      </w:pPr>
      <w:bookmarkStart w:id="293" w:name="_Toc492475979"/>
      <w:bookmarkStart w:id="294" w:name="_Toc492648552"/>
      <w:bookmarkStart w:id="295" w:name="_Toc493535018"/>
      <w:proofErr w:type="gramStart"/>
      <w:r w:rsidRPr="003A6191">
        <w:t xml:space="preserve">Table </w:t>
      </w:r>
      <w:r w:rsidRPr="003A6191">
        <w:rPr>
          <w:rFonts w:hint="eastAsia"/>
        </w:rPr>
        <w:t>2.1</w:t>
      </w:r>
      <w:r w:rsidRPr="003A6191">
        <w:t>.</w:t>
      </w:r>
      <w:r w:rsidRPr="003A6191">
        <w:rPr>
          <w:rFonts w:hint="eastAsia"/>
        </w:rPr>
        <w:t>1.</w:t>
      </w:r>
      <w:proofErr w:type="gramEnd"/>
      <w:r w:rsidRPr="003A6191">
        <w:t xml:space="preserve"> </w:t>
      </w:r>
      <w:proofErr w:type="gramStart"/>
      <w:r w:rsidRPr="003A6191">
        <w:t>Summary of the mechanical properties of chitosan-MMT nanocomposite films synthesised by different methods.</w:t>
      </w:r>
      <w:bookmarkEnd w:id="293"/>
      <w:bookmarkEnd w:id="294"/>
      <w:bookmarkEnd w:id="295"/>
      <w:proofErr w:type="gramEnd"/>
    </w:p>
    <w:p w:rsidR="00D4656F" w:rsidRPr="007E040C" w:rsidRDefault="00D4656F" w:rsidP="00D4656F">
      <w:pPr>
        <w:spacing w:after="0" w:line="480" w:lineRule="auto"/>
        <w:jc w:val="center"/>
        <w:rPr>
          <w:rFonts w:ascii="Times New Roman" w:hAnsi="Times New Roman"/>
          <w:color w:val="000000" w:themeColor="text1"/>
          <w:sz w:val="24"/>
          <w:szCs w:val="24"/>
        </w:rPr>
      </w:pPr>
      <w:r w:rsidRPr="007E040C">
        <w:rPr>
          <w:rFonts w:asciiTheme="minorHAnsi" w:hAnsiTheme="minorHAnsi" w:cstheme="minorBidi"/>
          <w:noProof/>
        </w:rPr>
        <w:drawing>
          <wp:inline distT="0" distB="0" distL="0" distR="0" wp14:anchorId="57DE1EFF" wp14:editId="7F580874">
            <wp:extent cx="4440767" cy="2231207"/>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66877" cy="2244326"/>
                    </a:xfrm>
                    <a:prstGeom prst="rect">
                      <a:avLst/>
                    </a:prstGeom>
                  </pic:spPr>
                </pic:pic>
              </a:graphicData>
            </a:graphic>
          </wp:inline>
        </w:drawing>
      </w:r>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imes New Roman" w:hAnsi="Times New Roman" w:hint="eastAsia"/>
          <w:color w:val="000000" w:themeColor="text1"/>
          <w:sz w:val="24"/>
          <w:szCs w:val="24"/>
        </w:rPr>
        <w:t>Nacre-</w:t>
      </w:r>
      <w:r w:rsidRPr="007E040C">
        <w:rPr>
          <w:rFonts w:ascii="Times New Roman" w:hAnsi="Times New Roman"/>
          <w:color w:val="000000" w:themeColor="text1"/>
          <w:sz w:val="24"/>
          <w:szCs w:val="24"/>
        </w:rPr>
        <w:t>mimicking</w:t>
      </w:r>
      <w:r w:rsidRPr="007E040C">
        <w:rPr>
          <w:rFonts w:ascii="Times New Roman" w:hAnsi="Times New Roman" w:hint="eastAsia"/>
          <w:color w:val="000000" w:themeColor="text1"/>
          <w:sz w:val="24"/>
          <w:szCs w:val="24"/>
        </w:rPr>
        <w:t xml:space="preserve"> Ca</w:t>
      </w:r>
      <w:r w:rsidRPr="007E040C">
        <w:rPr>
          <w:rFonts w:ascii="Times New Roman" w:hAnsi="Times New Roman" w:hint="eastAsia"/>
          <w:color w:val="000000" w:themeColor="text1"/>
          <w:sz w:val="24"/>
          <w:szCs w:val="24"/>
          <w:vertAlign w:val="superscript"/>
        </w:rPr>
        <w:t>2+</w:t>
      </w:r>
      <w:r w:rsidRPr="007E040C">
        <w:rPr>
          <w:rFonts w:ascii="Times New Roman" w:hAnsi="Times New Roman" w:hint="eastAsia"/>
          <w:color w:val="000000" w:themeColor="text1"/>
          <w:sz w:val="24"/>
          <w:szCs w:val="24"/>
        </w:rPr>
        <w:t>-crosslinked alginate-</w:t>
      </w:r>
      <w:r w:rsidRPr="007E040C">
        <w:rPr>
          <w:rFonts w:ascii="Times New Roman" w:hAnsi="Times New Roman"/>
          <w:color w:val="000000" w:themeColor="text1"/>
          <w:sz w:val="24"/>
          <w:szCs w:val="24"/>
        </w:rPr>
        <w:t>MMT nanocomposite</w:t>
      </w:r>
      <w:r w:rsidRPr="007E040C">
        <w:rPr>
          <w:rFonts w:ascii="Times New Roman" w:hAnsi="Times New Roman" w:hint="eastAsia"/>
          <w:color w:val="000000" w:themeColor="text1"/>
          <w:sz w:val="24"/>
          <w:szCs w:val="24"/>
        </w:rPr>
        <w:t xml:space="preserve"> films were synthesised by vacuum filtration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&lt;EndNote&gt;&lt;Cite&gt;&lt;Author&gt;Liang&lt;/Author&gt;&lt;Year&gt;2016&lt;/Year&gt;&lt;RecNum&gt;212&lt;/RecNum&gt;&lt;DisplayText&gt;(Liang et al., 2016)&lt;/DisplayText&gt;&lt;record&gt;&lt;rec-number&gt;212&lt;/rec-number&gt;&lt;foreign-keys&gt;&lt;key app="EN" db-id="te5fa029a5r9t9erpax5pp2lxffwxpvrw0tw" timestamp="1483986989"&gt;212&lt;/key&gt;&lt;/foreign-keys&gt;&lt;ref-type name="Journal Article"&gt;17&lt;/ref-type&gt;&lt;contributors&gt;&lt;authors&gt;&lt;author&gt;Liang, Benliang&lt;/author&gt;&lt;author&gt;Zhao, Hewei&lt;/author&gt;&lt;author&gt;Zhang, Qi&lt;/author&gt;&lt;author&gt;Fan, Yuzun&lt;/author&gt;&lt;author&gt;Yue, Yonghai&lt;/author&gt;&lt;author&gt;Yin, Penggang&lt;/author&gt;&lt;author&gt;Guo, Lin&lt;/author&gt;&lt;/authors&gt;&lt;/contributors&gt;&lt;titles&gt;&lt;title&gt;Ca2+ Enhanced Nacre-Inspired Montmorillonite–Alginate Film with Superior Mechanical, Transparent, Fire Retardancy, and Shape Memory Properties&lt;/title&gt;&lt;secondary-title&gt;ACS Applied Materials &amp;amp; Interfaces&lt;/secondary-title&gt;&lt;/titles&gt;&lt;periodical&gt;&lt;full-title&gt;ACS Applied Materials &amp;amp; Interfaces&lt;/full-title&gt;&lt;abbr-1&gt;ACS Appl. Mater. Interfaces&lt;/abbr-1&gt;&lt;/periodical&gt;&lt;pages&gt;28816-28823&lt;/pages&gt;&lt;volume&gt;8&lt;/volume&gt;&lt;number&gt;42&lt;/number&gt;&lt;dates&gt;&lt;year&gt;2016&lt;/year&gt;&lt;/dates&gt;&lt;isbn&gt;1944-8244&lt;/isbn&gt;&lt;urls&gt;&lt;/urls&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155" w:tooltip="Liang, 2016 #212" w:history="1">
        <w:r w:rsidR="00DE1C74" w:rsidRPr="007E040C">
          <w:rPr>
            <w:rFonts w:ascii="Times New Roman" w:hAnsi="Times New Roman"/>
            <w:noProof/>
            <w:color w:val="000000" w:themeColor="text1"/>
            <w:sz w:val="24"/>
            <w:szCs w:val="24"/>
          </w:rPr>
          <w:t>Liang et al., 2016</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hint="eastAsia"/>
          <w:color w:val="000000" w:themeColor="text1"/>
          <w:sz w:val="24"/>
          <w:szCs w:val="24"/>
        </w:rPr>
        <w:t>. The incorporation of Ca</w:t>
      </w:r>
      <w:r w:rsidRPr="007E040C">
        <w:rPr>
          <w:rFonts w:ascii="Times New Roman" w:hAnsi="Times New Roman" w:hint="eastAsia"/>
          <w:color w:val="000000" w:themeColor="text1"/>
          <w:sz w:val="24"/>
          <w:szCs w:val="24"/>
          <w:vertAlign w:val="superscript"/>
        </w:rPr>
        <w:t>2+</w:t>
      </w:r>
      <w:r w:rsidRPr="007E040C">
        <w:rPr>
          <w:rFonts w:ascii="Times New Roman" w:hAnsi="Times New Roman" w:hint="eastAsia"/>
          <w:color w:val="000000" w:themeColor="text1"/>
          <w:sz w:val="24"/>
          <w:szCs w:val="24"/>
        </w:rPr>
        <w:t xml:space="preserve"> significantly enhanced the mechanical properties of the derived films</w:t>
      </w:r>
      <w:r>
        <w:rPr>
          <w:rFonts w:ascii="Times New Roman" w:hAnsi="Times New Roman" w:hint="eastAsia"/>
          <w:color w:val="000000" w:themeColor="text1"/>
          <w:sz w:val="24"/>
          <w:szCs w:val="24"/>
        </w:rPr>
        <w:t xml:space="preserve"> as shown in Figure 2.1.10</w:t>
      </w:r>
      <w:r w:rsidRPr="007E040C">
        <w:rPr>
          <w:rFonts w:ascii="Times New Roman" w:hAnsi="Times New Roman" w:hint="eastAsia"/>
          <w:color w:val="000000" w:themeColor="text1"/>
          <w:sz w:val="24"/>
          <w:szCs w:val="24"/>
        </w:rPr>
        <w:t>. They could reach a high tensile strength of 280 MPa and a high toughness of 7.2 MJ m</w:t>
      </w:r>
      <w:r w:rsidRPr="007E040C">
        <w:rPr>
          <w:rFonts w:ascii="Times New Roman" w:hAnsi="Times New Roman" w:hint="eastAsia"/>
          <w:color w:val="000000" w:themeColor="text1"/>
          <w:sz w:val="24"/>
          <w:szCs w:val="24"/>
          <w:vertAlign w:val="superscript"/>
        </w:rPr>
        <w:t xml:space="preserve">-3 </w:t>
      </w:r>
      <w:r w:rsidRPr="007E040C">
        <w:rPr>
          <w:rFonts w:ascii="Times New Roman" w:hAnsi="Times New Roman" w:hint="eastAsia"/>
          <w:color w:val="000000" w:themeColor="text1"/>
          <w:sz w:val="24"/>
          <w:szCs w:val="24"/>
        </w:rPr>
        <w:t xml:space="preserve">as shown in Figure </w:t>
      </w:r>
      <w:r>
        <w:rPr>
          <w:rFonts w:ascii="Times New Roman" w:hAnsi="Times New Roman" w:hint="eastAsia"/>
          <w:color w:val="000000" w:themeColor="text1"/>
          <w:sz w:val="24"/>
          <w:szCs w:val="24"/>
        </w:rPr>
        <w:t>2.1.10</w:t>
      </w:r>
      <w:r w:rsidRPr="007E040C">
        <w:rPr>
          <w:rFonts w:ascii="Times New Roman" w:hAnsi="Times New Roman" w:hint="eastAsia"/>
          <w:color w:val="000000" w:themeColor="text1"/>
          <w:sz w:val="24"/>
          <w:szCs w:val="24"/>
        </w:rPr>
        <w:t xml:space="preserve">, which were attributed to the good affinity between alginate and MMT, and the </w:t>
      </w:r>
      <w:r w:rsidRPr="007E040C">
        <w:rPr>
          <w:rFonts w:ascii="Times New Roman" w:hAnsi="Times New Roman"/>
          <w:color w:val="000000" w:themeColor="text1"/>
          <w:sz w:val="24"/>
          <w:szCs w:val="24"/>
        </w:rPr>
        <w:t xml:space="preserve">“egg-box” structure </w:t>
      </w:r>
      <w:r w:rsidR="00751D30">
        <w:rPr>
          <w:rFonts w:ascii="Times New Roman" w:hAnsi="Times New Roman"/>
          <w:color w:val="000000" w:themeColor="text1"/>
          <w:sz w:val="24"/>
          <w:szCs w:val="24"/>
        </w:rPr>
        <w:t xml:space="preserve">(Figure 4.6) </w:t>
      </w:r>
      <w:r w:rsidRPr="007E040C">
        <w:rPr>
          <w:rFonts w:ascii="Times New Roman" w:hAnsi="Times New Roman"/>
          <w:color w:val="000000" w:themeColor="text1"/>
          <w:sz w:val="24"/>
          <w:szCs w:val="24"/>
        </w:rPr>
        <w:t>formed by crosslinking alginate chains with divalent Ca</w:t>
      </w:r>
      <w:r w:rsidRPr="007E040C">
        <w:rPr>
          <w:rFonts w:ascii="Times New Roman" w:hAnsi="Times New Roman"/>
          <w:color w:val="000000" w:themeColor="text1"/>
          <w:sz w:val="24"/>
          <w:szCs w:val="24"/>
          <w:vertAlign w:val="superscript"/>
        </w:rPr>
        <w:t>2+</w:t>
      </w:r>
      <w:r w:rsidRPr="007E040C">
        <w:rPr>
          <w:rFonts w:ascii="Times New Roman" w:hAnsi="Times New Roman"/>
          <w:color w:val="000000" w:themeColor="text1"/>
          <w:sz w:val="24"/>
          <w:szCs w:val="24"/>
        </w:rPr>
        <w:t xml:space="preserve"> cations </w:t>
      </w:r>
      <w:r w:rsidRPr="007E040C">
        <w:rPr>
          <w:rFonts w:ascii="Times New Roman" w:hAnsi="Times New Roman"/>
          <w:color w:val="000000" w:themeColor="text1"/>
          <w:sz w:val="24"/>
          <w:szCs w:val="24"/>
        </w:rPr>
        <w:fldChar w:fldCharType="begin">
          <w:fldData xml:space="preserve">PEVuZE5vdGU+PENpdGU+PEF1dGhvcj5TdW48L0F1dGhvcj48WWVhcj4yMDEyPC9ZZWFyPjxSZWNO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PEVuZE5vdGU+PENpdGU+PEF1dGhvcj5TdW48L0F1dGhvcj48WWVhcj4yMDEyPC9ZZWFyPjxSZWNO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224" w:tooltip="Sun, 2012 #89" w:history="1">
        <w:r w:rsidR="00DE1C74" w:rsidRPr="007E040C">
          <w:rPr>
            <w:rFonts w:ascii="Times New Roman" w:hAnsi="Times New Roman"/>
            <w:noProof/>
            <w:color w:val="000000" w:themeColor="text1"/>
            <w:sz w:val="24"/>
            <w:szCs w:val="24"/>
          </w:rPr>
          <w:t>Sun et al., 2012</w:t>
        </w:r>
      </w:hyperlink>
      <w:r w:rsidRPr="007E040C">
        <w:rPr>
          <w:rFonts w:ascii="Times New Roman" w:hAnsi="Times New Roman"/>
          <w:noProof/>
          <w:color w:val="000000" w:themeColor="text1"/>
          <w:sz w:val="24"/>
          <w:szCs w:val="24"/>
        </w:rPr>
        <w:t xml:space="preserve">; </w:t>
      </w:r>
      <w:hyperlink w:anchor="_ENREF_260" w:tooltip="Yang, 2013 #136" w:history="1">
        <w:r w:rsidR="00DE1C74" w:rsidRPr="007E040C">
          <w:rPr>
            <w:rFonts w:ascii="Times New Roman" w:hAnsi="Times New Roman"/>
            <w:noProof/>
            <w:color w:val="000000" w:themeColor="text1"/>
            <w:sz w:val="24"/>
            <w:szCs w:val="24"/>
          </w:rPr>
          <w:t>Yang et al., 2013</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Besi</w:t>
      </w:r>
      <w:r w:rsidRPr="007E040C">
        <w:rPr>
          <w:rFonts w:ascii="Times New Roman" w:hAnsi="Times New Roman" w:hint="eastAsia"/>
          <w:color w:val="000000" w:themeColor="text1"/>
          <w:sz w:val="24"/>
          <w:szCs w:val="24"/>
        </w:rPr>
        <w:t xml:space="preserve">des, the high temperature mechanical performance was also outstanding, as a maximum strength of 170 MPa could be obtained at 100 </w:t>
      </w:r>
      <w:proofErr w:type="spellStart"/>
      <w:r w:rsidRPr="007E040C">
        <w:rPr>
          <w:rFonts w:ascii="Times New Roman" w:hAnsi="Times New Roman" w:hint="eastAsia"/>
          <w:color w:val="000000" w:themeColor="text1"/>
          <w:sz w:val="24"/>
          <w:szCs w:val="24"/>
          <w:vertAlign w:val="superscript"/>
        </w:rPr>
        <w:t>o</w:t>
      </w:r>
      <w:r w:rsidRPr="007E040C">
        <w:rPr>
          <w:rFonts w:ascii="Times New Roman" w:hAnsi="Times New Roman" w:hint="eastAsia"/>
          <w:color w:val="000000" w:themeColor="text1"/>
          <w:sz w:val="24"/>
          <w:szCs w:val="24"/>
        </w:rPr>
        <w:t>C.</w:t>
      </w:r>
      <w:proofErr w:type="spellEnd"/>
      <w:r w:rsidRPr="007E040C">
        <w:rPr>
          <w:rFonts w:ascii="Times New Roman" w:hAnsi="Times New Roman" w:hint="eastAsia"/>
          <w:color w:val="000000" w:themeColor="text1"/>
          <w:sz w:val="24"/>
          <w:szCs w:val="24"/>
        </w:rPr>
        <w:t xml:space="preserve"> </w:t>
      </w:r>
    </w:p>
    <w:p w:rsidR="00D4656F"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02746C">
      <w:pPr>
        <w:spacing w:after="0" w:line="240" w:lineRule="auto"/>
        <w:jc w:val="center"/>
        <w:rPr>
          <w:rFonts w:ascii="Times New Roman" w:hAnsi="Times New Roman"/>
          <w:color w:val="000000" w:themeColor="text1"/>
          <w:sz w:val="24"/>
          <w:szCs w:val="24"/>
        </w:rPr>
      </w:pPr>
    </w:p>
    <w:p w:rsidR="00E76C21" w:rsidRDefault="00E76C21" w:rsidP="0002746C">
      <w:pPr>
        <w:pStyle w:val="Figuretitle"/>
        <w:spacing w:line="240" w:lineRule="auto"/>
      </w:pPr>
      <w:bookmarkStart w:id="296" w:name="_Toc492648117"/>
      <w:bookmarkStart w:id="297" w:name="_Toc493534941"/>
      <w:bookmarkStart w:id="298" w:name="_Toc492475910"/>
      <w:r>
        <w:rPr>
          <w:noProof/>
          <w:lang w:val="en-GB" w:eastAsia="zh-CN"/>
        </w:rPr>
        <w:lastRenderedPageBreak/>
        <w:drawing>
          <wp:anchor distT="0" distB="0" distL="114300" distR="114300" simplePos="0" relativeHeight="251910144" behindDoc="1" locked="0" layoutInCell="1" allowOverlap="1" wp14:anchorId="6F4958F4" wp14:editId="6BE66A6B">
            <wp:simplePos x="0" y="0"/>
            <wp:positionH relativeFrom="column">
              <wp:posOffset>1098550</wp:posOffset>
            </wp:positionH>
            <wp:positionV relativeFrom="paragraph">
              <wp:posOffset>-6350</wp:posOffset>
            </wp:positionV>
            <wp:extent cx="3390265" cy="2470150"/>
            <wp:effectExtent l="0" t="0" r="635" b="6350"/>
            <wp:wrapNone/>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0265" cy="24701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96"/>
      <w:bookmarkEnd w:id="297"/>
    </w:p>
    <w:p w:rsidR="00E76C21" w:rsidRDefault="00E76C21" w:rsidP="0002746C">
      <w:pPr>
        <w:pStyle w:val="Figuretitle"/>
        <w:spacing w:line="240" w:lineRule="auto"/>
      </w:pPr>
    </w:p>
    <w:p w:rsidR="00E76C21" w:rsidRDefault="00E76C21" w:rsidP="0002746C">
      <w:pPr>
        <w:pStyle w:val="Figuretitle"/>
        <w:spacing w:line="240" w:lineRule="auto"/>
      </w:pPr>
    </w:p>
    <w:p w:rsidR="00E76C21" w:rsidRDefault="00E76C21" w:rsidP="0002746C">
      <w:pPr>
        <w:pStyle w:val="Figuretitle"/>
        <w:spacing w:line="240" w:lineRule="auto"/>
      </w:pPr>
    </w:p>
    <w:p w:rsidR="00E76C21" w:rsidRDefault="00E76C21" w:rsidP="0002746C">
      <w:pPr>
        <w:pStyle w:val="Figuretitle"/>
        <w:spacing w:line="240" w:lineRule="auto"/>
      </w:pPr>
    </w:p>
    <w:p w:rsidR="00D4656F" w:rsidRPr="007E040C" w:rsidRDefault="00D4656F" w:rsidP="0002746C">
      <w:pPr>
        <w:pStyle w:val="Figuretitle"/>
        <w:spacing w:line="240" w:lineRule="auto"/>
      </w:pPr>
      <w:bookmarkStart w:id="299" w:name="_Toc492648118"/>
      <w:bookmarkStart w:id="300" w:name="_Toc493534942"/>
      <w:proofErr w:type="gramStart"/>
      <w:r w:rsidRPr="007E040C">
        <w:t xml:space="preserve">Figure </w:t>
      </w:r>
      <w:r>
        <w:rPr>
          <w:rFonts w:hint="eastAsia"/>
        </w:rPr>
        <w:t>2.1.10</w:t>
      </w:r>
      <w:r w:rsidRPr="007E040C">
        <w:t>.</w:t>
      </w:r>
      <w:proofErr w:type="gramEnd"/>
      <w:r w:rsidRPr="007E040C">
        <w:t xml:space="preserve"> Tensile strength/toughness of composites with different MMT content; a maximum strength was achieved for the composites with </w:t>
      </w:r>
      <w:r w:rsidRPr="007E040C">
        <w:rPr>
          <w:rFonts w:ascii="Cambria Math" w:hAnsi="Cambria Math" w:cs="Cambria Math"/>
        </w:rPr>
        <w:t>∼</w:t>
      </w:r>
      <w:r w:rsidRPr="007E040C">
        <w:t xml:space="preserve">40 </w:t>
      </w:r>
      <w:proofErr w:type="spellStart"/>
      <w:r w:rsidRPr="007E040C">
        <w:t>wt</w:t>
      </w:r>
      <w:proofErr w:type="spellEnd"/>
      <w:r w:rsidRPr="007E040C">
        <w:t xml:space="preserve"> % MMT content while the maximum toughness can reach 7.2 MJ m</w:t>
      </w:r>
      <w:r w:rsidRPr="007E040C">
        <w:rPr>
          <w:vertAlign w:val="superscript"/>
        </w:rPr>
        <w:t xml:space="preserve">−3 </w:t>
      </w:r>
      <w:r w:rsidRPr="007E040C">
        <w:t xml:space="preserve">(Reproduced from reference </w:t>
      </w:r>
      <w:r w:rsidRPr="007E040C">
        <w:fldChar w:fldCharType="begin"/>
      </w:r>
      <w:r w:rsidR="00DE1C74">
        <w:instrText xml:space="preserve"> ADDIN EN.CITE &lt;EndNote&gt;&lt;Cite&gt;&lt;Author&gt;Liang&lt;/Author&gt;&lt;Year&gt;2016&lt;/Year&gt;&lt;RecNum&gt;212&lt;/RecNum&gt;&lt;DisplayText&gt;(Liang et al., 2016)&lt;/DisplayText&gt;&lt;record&gt;&lt;rec-number&gt;212&lt;/rec-number&gt;&lt;foreign-keys&gt;&lt;key app="EN" db-id="te5fa029a5r9t9erpax5pp2lxffwxpvrw0tw" timestamp="1483986989"&gt;212&lt;/key&gt;&lt;/foreign-keys&gt;&lt;ref-type name="Journal Article"&gt;17&lt;/ref-type&gt;&lt;contributors&gt;&lt;authors&gt;&lt;author&gt;Liang, Benliang&lt;/author&gt;&lt;author&gt;Zhao, Hewei&lt;/author&gt;&lt;author&gt;Zhang, Qi&lt;/author&gt;&lt;author&gt;Fan, Yuzun&lt;/author&gt;&lt;author&gt;Yue, Yonghai&lt;/author&gt;&lt;author&gt;Yin, Penggang&lt;/author&gt;&lt;author&gt;Guo, Lin&lt;/author&gt;&lt;/authors&gt;&lt;/contributors&gt;&lt;titles&gt;&lt;title&gt;Ca2+ Enhanced Nacre-Inspired Montmorillonite–Alginate Film with Superior Mechanical, Transparent, Fire Retardancy, and Shape Memory Properties&lt;/title&gt;&lt;secondary-title&gt;ACS Applied Materials &amp;amp; Interfaces&lt;/secondary-title&gt;&lt;/titles&gt;&lt;periodical&gt;&lt;full-title&gt;ACS Applied Materials &amp;amp; Interfaces&lt;/full-title&gt;&lt;abbr-1&gt;ACS Appl. Mater. Interfaces&lt;/abbr-1&gt;&lt;/periodical&gt;&lt;pages&gt;28816-28823&lt;/pages&gt;&lt;volume&gt;8&lt;/volume&gt;&lt;number&gt;42&lt;/number&gt;&lt;dates&gt;&lt;year&gt;2016&lt;/year&gt;&lt;/dates&gt;&lt;isbn&gt;1944-8244&lt;/isbn&gt;&lt;urls&gt;&lt;/urls&gt;&lt;/record&gt;&lt;/Cite&gt;&lt;/EndNote&gt;</w:instrText>
      </w:r>
      <w:r w:rsidRPr="007E040C">
        <w:fldChar w:fldCharType="separate"/>
      </w:r>
      <w:r w:rsidRPr="007E040C">
        <w:rPr>
          <w:noProof/>
        </w:rPr>
        <w:t>(</w:t>
      </w:r>
      <w:hyperlink w:anchor="_ENREF_155" w:tooltip="Liang, 2016 #212" w:history="1">
        <w:r w:rsidR="00DE1C74" w:rsidRPr="007E040C">
          <w:rPr>
            <w:noProof/>
          </w:rPr>
          <w:t>Liang et al., 2016</w:t>
        </w:r>
      </w:hyperlink>
      <w:r w:rsidRPr="007E040C">
        <w:rPr>
          <w:noProof/>
        </w:rPr>
        <w:t>)</w:t>
      </w:r>
      <w:r w:rsidRPr="007E040C">
        <w:fldChar w:fldCharType="end"/>
      </w:r>
      <w:r w:rsidRPr="007E040C">
        <w:t>).</w:t>
      </w:r>
      <w:bookmarkEnd w:id="298"/>
      <w:bookmarkEnd w:id="299"/>
      <w:bookmarkEnd w:id="300"/>
      <w:r w:rsidRPr="007E040C">
        <w:t xml:space="preserve"> </w:t>
      </w:r>
    </w:p>
    <w:p w:rsidR="00D4656F" w:rsidRPr="007E040C" w:rsidRDefault="00D4656F" w:rsidP="00D4656F">
      <w:pPr>
        <w:spacing w:after="0" w:line="480" w:lineRule="auto"/>
        <w:jc w:val="both"/>
        <w:rPr>
          <w:rFonts w:ascii="Times New Roman" w:hAnsi="Times New Roman" w:cstheme="minorBidi"/>
          <w:bCs/>
          <w:color w:val="000000" w:themeColor="text1"/>
          <w:sz w:val="24"/>
          <w:szCs w:val="24"/>
        </w:rPr>
      </w:pPr>
    </w:p>
    <w:p w:rsidR="00D4656F" w:rsidRPr="009700B1" w:rsidRDefault="00D4656F" w:rsidP="0002746C">
      <w:pPr>
        <w:pStyle w:val="Heading4"/>
      </w:pPr>
      <w:bookmarkStart w:id="301" w:name="_Toc481142190"/>
      <w:bookmarkStart w:id="302" w:name="_Toc481143889"/>
      <w:bookmarkStart w:id="303" w:name="_Toc481144083"/>
      <w:bookmarkStart w:id="304" w:name="_Toc481144305"/>
      <w:bookmarkStart w:id="305" w:name="_Toc481144454"/>
      <w:bookmarkStart w:id="306" w:name="_Toc481144964"/>
      <w:bookmarkStart w:id="307" w:name="_Toc492646508"/>
      <w:bookmarkStart w:id="308" w:name="_Toc493534688"/>
      <w:bookmarkStart w:id="309" w:name="_Toc493534779"/>
      <w:r w:rsidRPr="0002746C">
        <w:t>Interface</w:t>
      </w:r>
      <w:bookmarkEnd w:id="301"/>
      <w:bookmarkEnd w:id="302"/>
      <w:bookmarkEnd w:id="303"/>
      <w:bookmarkEnd w:id="304"/>
      <w:bookmarkEnd w:id="305"/>
      <w:bookmarkEnd w:id="306"/>
      <w:bookmarkEnd w:id="307"/>
      <w:bookmarkEnd w:id="308"/>
      <w:bookmarkEnd w:id="309"/>
    </w:p>
    <w:p w:rsidR="00D4656F" w:rsidRDefault="00D4656F" w:rsidP="00D4656F">
      <w:pPr>
        <w:spacing w:after="0" w:line="480" w:lineRule="auto"/>
        <w:jc w:val="both"/>
        <w:rPr>
          <w:rFonts w:ascii="Times New Roman" w:hAnsi="Times New Roman" w:cstheme="minorBidi"/>
          <w:bCs/>
          <w:color w:val="000000" w:themeColor="text1"/>
          <w:sz w:val="24"/>
          <w:szCs w:val="24"/>
        </w:rPr>
      </w:pPr>
      <w:r w:rsidRPr="007E040C">
        <w:rPr>
          <w:rFonts w:ascii="Times New Roman" w:hAnsi="Times New Roman" w:cstheme="minorBidi"/>
          <w:bCs/>
          <w:color w:val="000000" w:themeColor="text1"/>
          <w:sz w:val="24"/>
          <w:szCs w:val="24"/>
        </w:rPr>
        <w:t xml:space="preserve">As mentioned above, the intercalation or exfoliation of polymer molecules into the interlayer galleries of clay fillers provides fairly large interfacial area so the interface plays an important role in the performance of polymer-clay nanocomposites. Some polar polymers have good compatibility with hydrophilic clay surface. Compared with the raw clay, the organic modification of clay surface often gives rise to better polymer-clay interaction. So there is often adhesive energy at the </w:t>
      </w:r>
      <w:r w:rsidR="00697493">
        <w:rPr>
          <w:rFonts w:ascii="Times New Roman" w:hAnsi="Times New Roman" w:cstheme="minorBidi"/>
          <w:bCs/>
          <w:color w:val="000000" w:themeColor="text1"/>
          <w:sz w:val="24"/>
          <w:szCs w:val="24"/>
        </w:rPr>
        <w:t xml:space="preserve">polymer-clay </w:t>
      </w:r>
      <w:r w:rsidRPr="007E040C">
        <w:rPr>
          <w:rFonts w:ascii="Times New Roman" w:hAnsi="Times New Roman" w:cstheme="minorBidi"/>
          <w:bCs/>
          <w:color w:val="000000" w:themeColor="text1"/>
          <w:sz w:val="24"/>
          <w:szCs w:val="24"/>
        </w:rPr>
        <w:t>interface</w:t>
      </w:r>
      <w:r w:rsidR="00697493">
        <w:rPr>
          <w:rFonts w:ascii="Times New Roman" w:hAnsi="Times New Roman" w:cstheme="minorBidi"/>
          <w:bCs/>
          <w:color w:val="000000" w:themeColor="text1"/>
          <w:sz w:val="24"/>
          <w:szCs w:val="24"/>
        </w:rPr>
        <w:t>,</w:t>
      </w:r>
      <w:r w:rsidRPr="007E040C">
        <w:rPr>
          <w:rFonts w:ascii="Times New Roman" w:hAnsi="Times New Roman" w:cstheme="minorBidi"/>
          <w:bCs/>
          <w:color w:val="000000" w:themeColor="text1"/>
          <w:sz w:val="24"/>
          <w:szCs w:val="24"/>
        </w:rPr>
        <w:t xml:space="preserve"> binding the polymer </w:t>
      </w:r>
      <w:r w:rsidR="00697493">
        <w:rPr>
          <w:rFonts w:ascii="Times New Roman" w:hAnsi="Times New Roman" w:cstheme="minorBidi"/>
          <w:bCs/>
          <w:color w:val="000000" w:themeColor="text1"/>
          <w:sz w:val="24"/>
          <w:szCs w:val="24"/>
        </w:rPr>
        <w:t xml:space="preserve">chains </w:t>
      </w:r>
      <w:r w:rsidRPr="007E040C">
        <w:rPr>
          <w:rFonts w:ascii="Times New Roman" w:hAnsi="Times New Roman" w:cstheme="minorBidi"/>
          <w:bCs/>
          <w:color w:val="000000" w:themeColor="text1"/>
          <w:sz w:val="24"/>
          <w:szCs w:val="24"/>
        </w:rPr>
        <w:t>and clay platelets</w:t>
      </w:r>
      <w:r w:rsidR="00697493">
        <w:rPr>
          <w:rFonts w:ascii="Times New Roman" w:hAnsi="Times New Roman" w:cstheme="minorBidi"/>
          <w:bCs/>
          <w:color w:val="000000" w:themeColor="text1"/>
          <w:sz w:val="24"/>
          <w:szCs w:val="24"/>
        </w:rPr>
        <w:t xml:space="preserve"> together</w:t>
      </w:r>
      <w:r w:rsidRPr="007E040C">
        <w:rPr>
          <w:rFonts w:ascii="Times New Roman" w:hAnsi="Times New Roman" w:cstheme="minorBidi"/>
          <w:bCs/>
          <w:color w:val="000000" w:themeColor="text1"/>
          <w:sz w:val="24"/>
          <w:szCs w:val="24"/>
        </w:rPr>
        <w:t>, which is usually called glue effect</w:t>
      </w:r>
      <w:r w:rsidR="00697493">
        <w:rPr>
          <w:rFonts w:ascii="Times New Roman" w:hAnsi="Times New Roman" w:cstheme="minorBidi"/>
          <w:bCs/>
          <w:color w:val="000000" w:themeColor="text1"/>
          <w:sz w:val="24"/>
          <w:szCs w:val="24"/>
        </w:rPr>
        <w:t xml:space="preserve"> </w:t>
      </w:r>
      <w:r w:rsidR="00697493" w:rsidRPr="007E040C">
        <w:rPr>
          <w:rFonts w:ascii="Times New Roman" w:hAnsi="Times New Roman" w:cstheme="minorBidi"/>
          <w:bCs/>
          <w:color w:val="000000" w:themeColor="text1"/>
          <w:sz w:val="24"/>
          <w:szCs w:val="24"/>
        </w:rPr>
        <w:fldChar w:fldCharType="begin"/>
      </w:r>
      <w:r w:rsidR="00697493">
        <w:rPr>
          <w:rFonts w:ascii="Times New Roman" w:hAnsi="Times New Roman" w:cstheme="minorBidi"/>
          <w:bCs/>
          <w:color w:val="000000" w:themeColor="text1"/>
          <w:sz w:val="24"/>
          <w:szCs w:val="24"/>
        </w:rPr>
        <w:instrText xml:space="preserve"> ADDIN EN.CITE &lt;EndNote&gt;&lt;Cite&gt;&lt;Author&gt;Lee&lt;/Author&gt;&lt;Year&gt;2006&lt;/Year&gt;&lt;RecNum&gt;367&lt;/RecNum&gt;&lt;DisplayText&gt;(Lee, Hur, Yang, Lim, &amp;amp; Kim, 2006)&lt;/DisplayText&gt;&lt;record&gt;&lt;rec-number&gt;367&lt;/rec-number&gt;&lt;foreign-keys&gt;&lt;key app="EN" db-id="te5fa029a5r9t9erpax5pp2lxffwxpvr</w:instrText>
      </w:r>
      <w:r w:rsidR="00697493">
        <w:rPr>
          <w:rFonts w:ascii="Times New Roman" w:hAnsi="Times New Roman" w:cstheme="minorBidi" w:hint="eastAsia"/>
          <w:bCs/>
          <w:color w:val="000000" w:themeColor="text1"/>
          <w:sz w:val="24"/>
          <w:szCs w:val="24"/>
        </w:rPr>
        <w:instrText>w0tw" timestamp="1485726729"&gt;367&lt;/key&gt;&lt;/foreign-keys&gt;&lt;ref-type name="Journal Article"&gt;17&lt;/ref-type&gt;&lt;contributors&gt;&lt;authors&gt;&lt;author&gt;Lee, Sang</w:instrText>
      </w:r>
      <w:r w:rsidR="00697493">
        <w:rPr>
          <w:rFonts w:ascii="Times New Roman" w:hAnsi="Times New Roman" w:cstheme="minorBidi" w:hint="eastAsia"/>
          <w:bCs/>
          <w:color w:val="000000" w:themeColor="text1"/>
          <w:sz w:val="24"/>
          <w:szCs w:val="24"/>
        </w:rPr>
        <w:instrText>‐</w:instrText>
      </w:r>
      <w:r w:rsidR="00697493">
        <w:rPr>
          <w:rFonts w:ascii="Times New Roman" w:hAnsi="Times New Roman" w:cstheme="minorBidi" w:hint="eastAsia"/>
          <w:bCs/>
          <w:color w:val="000000" w:themeColor="text1"/>
          <w:sz w:val="24"/>
          <w:szCs w:val="24"/>
        </w:rPr>
        <w:instrText>Soo&lt;/author&gt;&lt;author&gt;Hur, Myung Hyun&lt;/author&gt;&lt;author&gt;Yang, Hoichang&lt;/author&gt;&lt;author&gt;Lim, Soonho&lt;/author&gt;&lt;author&gt;Kim,</w:instrText>
      </w:r>
      <w:r w:rsidR="00697493">
        <w:rPr>
          <w:rFonts w:ascii="Times New Roman" w:hAnsi="Times New Roman" w:cstheme="minorBidi"/>
          <w:bCs/>
          <w:color w:val="000000" w:themeColor="text1"/>
          <w:sz w:val="24"/>
          <w:szCs w:val="24"/>
        </w:rPr>
        <w:instrText xml:space="preserve"> Junkyung&lt;/author&gt;&lt;/authors&gt;&lt;/contributors&gt;&lt;titles&gt;&lt;title&gt;Effect of interfacial attraction on intercalation in polymer/clay nanocomposites&lt;/title&gt;&lt;secondary-title&gt;Journal of applied polymer science&lt;/secondary-title&gt;&lt;/titles&gt;&lt;periodical&gt;&lt;full-title&gt;Journal of Applied Polymer Science&lt;/full-title&gt;&lt;abbr-1&gt;J. Appl. Polym. Sci.&lt;/abbr-1&gt;&lt;abbr-2&gt;J Appl Polym Sci&lt;/abbr-2&gt;&lt;/periodical&gt;&lt;pages&gt;2749-2753&lt;/pages&gt;&lt;volume&gt;101&lt;/volume&gt;&lt;number&gt;5&lt;/number&gt;&lt;dates&gt;&lt;year&gt;2006&lt;/year&gt;&lt;/dates&gt;&lt;isbn&gt;1097-4628&lt;/isbn&gt;&lt;urls&gt;&lt;/urls&gt;&lt;/record&gt;&lt;/Cite&gt;&lt;/EndNote&gt;</w:instrText>
      </w:r>
      <w:r w:rsidR="00697493" w:rsidRPr="007E040C">
        <w:rPr>
          <w:rFonts w:ascii="Times New Roman" w:hAnsi="Times New Roman" w:cstheme="minorBidi"/>
          <w:bCs/>
          <w:color w:val="000000" w:themeColor="text1"/>
          <w:sz w:val="24"/>
          <w:szCs w:val="24"/>
        </w:rPr>
        <w:fldChar w:fldCharType="separate"/>
      </w:r>
      <w:r w:rsidR="00697493" w:rsidRPr="007E040C">
        <w:rPr>
          <w:rFonts w:ascii="Times New Roman" w:hAnsi="Times New Roman" w:cstheme="minorBidi"/>
          <w:bCs/>
          <w:noProof/>
          <w:color w:val="000000" w:themeColor="text1"/>
          <w:sz w:val="24"/>
          <w:szCs w:val="24"/>
        </w:rPr>
        <w:t>(</w:t>
      </w:r>
      <w:hyperlink w:anchor="_ENREF_151" w:tooltip="Lee, 2006 #367" w:history="1">
        <w:r w:rsidR="00697493" w:rsidRPr="007E040C">
          <w:rPr>
            <w:rFonts w:ascii="Times New Roman" w:hAnsi="Times New Roman" w:cstheme="minorBidi"/>
            <w:bCs/>
            <w:noProof/>
            <w:color w:val="000000" w:themeColor="text1"/>
            <w:sz w:val="24"/>
            <w:szCs w:val="24"/>
          </w:rPr>
          <w:t>Lee, Hur, Yang, Lim, &amp; Kim, 2006</w:t>
        </w:r>
      </w:hyperlink>
      <w:r w:rsidR="00697493" w:rsidRPr="007E040C">
        <w:rPr>
          <w:rFonts w:ascii="Times New Roman" w:hAnsi="Times New Roman" w:cstheme="minorBidi"/>
          <w:bCs/>
          <w:noProof/>
          <w:color w:val="000000" w:themeColor="text1"/>
          <w:sz w:val="24"/>
          <w:szCs w:val="24"/>
        </w:rPr>
        <w:t>)</w:t>
      </w:r>
      <w:r w:rsidR="00697493" w:rsidRPr="007E040C">
        <w:rPr>
          <w:rFonts w:ascii="Times New Roman" w:hAnsi="Times New Roman" w:cstheme="minorBidi"/>
          <w:bCs/>
          <w:color w:val="000000" w:themeColor="text1"/>
          <w:sz w:val="24"/>
          <w:szCs w:val="24"/>
        </w:rPr>
        <w:fldChar w:fldCharType="end"/>
      </w:r>
      <w:r w:rsidRPr="007E040C">
        <w:rPr>
          <w:rFonts w:ascii="Times New Roman" w:hAnsi="Times New Roman" w:cstheme="minorBidi"/>
          <w:bCs/>
          <w:color w:val="000000" w:themeColor="text1"/>
          <w:sz w:val="24"/>
          <w:szCs w:val="24"/>
        </w:rPr>
        <w:t xml:space="preserve">. Generally, the interaction at the interface can be divided into three main groups shown in the Figure </w:t>
      </w:r>
      <w:r>
        <w:rPr>
          <w:rFonts w:ascii="Times New Roman" w:hAnsi="Times New Roman" w:cstheme="minorBidi" w:hint="eastAsia"/>
          <w:bCs/>
          <w:color w:val="000000" w:themeColor="text1"/>
          <w:sz w:val="24"/>
          <w:szCs w:val="24"/>
        </w:rPr>
        <w:t>2.1.11</w:t>
      </w:r>
      <w:r w:rsidRPr="007E040C">
        <w:rPr>
          <w:rFonts w:ascii="Times New Roman" w:hAnsi="Times New Roman" w:cstheme="minorBidi"/>
          <w:bCs/>
          <w:color w:val="000000" w:themeColor="text1"/>
          <w:sz w:val="24"/>
          <w:szCs w:val="24"/>
        </w:rPr>
        <w:t xml:space="preserve">: Type </w:t>
      </w:r>
      <w:proofErr w:type="gramStart"/>
      <w:r w:rsidRPr="007E040C">
        <w:rPr>
          <w:rFonts w:ascii="Times New Roman" w:hAnsi="Times New Roman" w:cstheme="minorBidi"/>
          <w:bCs/>
          <w:color w:val="000000" w:themeColor="text1"/>
          <w:sz w:val="24"/>
          <w:szCs w:val="24"/>
        </w:rPr>
        <w:t>A</w:t>
      </w:r>
      <w:proofErr w:type="gramEnd"/>
      <w:r w:rsidRPr="007E040C">
        <w:rPr>
          <w:rFonts w:ascii="Times New Roman" w:hAnsi="Times New Roman" w:cstheme="minorBidi"/>
          <w:bCs/>
          <w:color w:val="000000" w:themeColor="text1"/>
          <w:sz w:val="24"/>
          <w:szCs w:val="24"/>
        </w:rPr>
        <w:t>, direct absorbance of polymer to the siloxane basal surface. Type B, swallow</w:t>
      </w:r>
      <w:r>
        <w:rPr>
          <w:rFonts w:ascii="Times New Roman" w:hAnsi="Times New Roman" w:cstheme="minorBidi" w:hint="eastAsia"/>
          <w:bCs/>
          <w:color w:val="000000" w:themeColor="text1"/>
          <w:sz w:val="24"/>
          <w:szCs w:val="24"/>
        </w:rPr>
        <w:t>ing</w:t>
      </w:r>
      <w:r w:rsidRPr="007E040C">
        <w:rPr>
          <w:rFonts w:ascii="Times New Roman" w:hAnsi="Times New Roman" w:cstheme="minorBidi"/>
          <w:bCs/>
          <w:color w:val="000000" w:themeColor="text1"/>
          <w:sz w:val="24"/>
          <w:szCs w:val="24"/>
        </w:rPr>
        <w:t xml:space="preserve"> of the </w:t>
      </w:r>
      <w:proofErr w:type="spellStart"/>
      <w:r w:rsidRPr="007E040C">
        <w:rPr>
          <w:rFonts w:ascii="Times New Roman" w:hAnsi="Times New Roman" w:cstheme="minorBidi"/>
          <w:bCs/>
          <w:color w:val="000000" w:themeColor="text1"/>
          <w:sz w:val="24"/>
          <w:szCs w:val="24"/>
        </w:rPr>
        <w:t>alkylammonium</w:t>
      </w:r>
      <w:proofErr w:type="spellEnd"/>
      <w:r w:rsidRPr="007E040C">
        <w:rPr>
          <w:rFonts w:ascii="Times New Roman" w:hAnsi="Times New Roman" w:cstheme="minorBidi"/>
          <w:bCs/>
          <w:color w:val="000000" w:themeColor="text1"/>
          <w:sz w:val="24"/>
          <w:szCs w:val="24"/>
        </w:rPr>
        <w:t xml:space="preserve"> tails in the polymer matrix. </w:t>
      </w:r>
      <w:proofErr w:type="gramStart"/>
      <w:r w:rsidRPr="007E040C">
        <w:rPr>
          <w:rFonts w:ascii="Times New Roman" w:hAnsi="Times New Roman" w:cstheme="minorBidi"/>
          <w:bCs/>
          <w:color w:val="000000" w:themeColor="text1"/>
          <w:sz w:val="24"/>
          <w:szCs w:val="24"/>
        </w:rPr>
        <w:t>Type C, bonding of the polymer with the hydroxylated edges of clay.</w:t>
      </w:r>
      <w:proofErr w:type="gramEnd"/>
      <w:r w:rsidRPr="007E040C">
        <w:rPr>
          <w:rFonts w:ascii="Times New Roman" w:hAnsi="Times New Roman" w:cstheme="minorBidi"/>
          <w:bCs/>
          <w:color w:val="000000" w:themeColor="text1"/>
          <w:sz w:val="24"/>
          <w:szCs w:val="24"/>
        </w:rPr>
        <w:t xml:space="preserve"> </w:t>
      </w:r>
    </w:p>
    <w:p w:rsidR="00D4656F" w:rsidRDefault="00D4656F" w:rsidP="00D4656F">
      <w:pPr>
        <w:spacing w:after="0" w:line="480" w:lineRule="auto"/>
        <w:jc w:val="both"/>
        <w:rPr>
          <w:rFonts w:ascii="Times New Roman" w:hAnsi="Times New Roman" w:cstheme="minorBidi"/>
          <w:bCs/>
          <w:color w:val="000000" w:themeColor="text1"/>
          <w:sz w:val="24"/>
          <w:szCs w:val="24"/>
        </w:rPr>
      </w:pPr>
    </w:p>
    <w:p w:rsidR="00D4656F" w:rsidRPr="00D1486A" w:rsidRDefault="00D4656F" w:rsidP="00D4656F">
      <w:pPr>
        <w:spacing w:after="0" w:line="480" w:lineRule="auto"/>
        <w:jc w:val="both"/>
        <w:rPr>
          <w:rFonts w:ascii="Times New Roman" w:hAnsi="Times New Roman" w:cstheme="minorBidi"/>
          <w:bCs/>
          <w:color w:val="000000" w:themeColor="text1"/>
          <w:sz w:val="24"/>
          <w:szCs w:val="24"/>
        </w:rPr>
      </w:pPr>
      <w:r w:rsidRPr="007E040C">
        <w:rPr>
          <w:rFonts w:ascii="Times New Roman" w:hAnsi="Times New Roman" w:cstheme="minorBidi"/>
          <w:bCs/>
          <w:color w:val="000000" w:themeColor="text1"/>
          <w:sz w:val="24"/>
          <w:szCs w:val="24"/>
        </w:rPr>
        <w:t xml:space="preserve">Long </w:t>
      </w:r>
      <w:proofErr w:type="spellStart"/>
      <w:r w:rsidRPr="007E040C">
        <w:rPr>
          <w:rFonts w:ascii="Times New Roman" w:hAnsi="Times New Roman" w:cstheme="minorBidi"/>
          <w:bCs/>
          <w:color w:val="000000" w:themeColor="text1"/>
          <w:sz w:val="24"/>
          <w:szCs w:val="24"/>
        </w:rPr>
        <w:t>alkylammonium</w:t>
      </w:r>
      <w:proofErr w:type="spellEnd"/>
      <w:r w:rsidRPr="007E040C">
        <w:rPr>
          <w:rFonts w:ascii="Times New Roman" w:hAnsi="Times New Roman" w:cstheme="minorBidi"/>
          <w:bCs/>
          <w:color w:val="000000" w:themeColor="text1"/>
          <w:sz w:val="24"/>
          <w:szCs w:val="24"/>
        </w:rPr>
        <w:t xml:space="preserve"> tails and efficient cation exchange reaction are known to be beneficial to the formation of polymer-clay nanocomposites. Surfactants with short tails of 3 carbon </w:t>
      </w:r>
      <w:r w:rsidRPr="007E040C">
        <w:rPr>
          <w:rFonts w:ascii="Times New Roman" w:hAnsi="Times New Roman" w:cstheme="minorBidi"/>
          <w:bCs/>
          <w:color w:val="000000" w:themeColor="text1"/>
          <w:sz w:val="24"/>
          <w:szCs w:val="24"/>
        </w:rPr>
        <w:lastRenderedPageBreak/>
        <w:t xml:space="preserve">atoms have been proved to be applicable for achieving exfoliated structure and can display good mechanical properties. It is concluded that Type A interaction is the dominant factor relating to the properties of polymer-clay nanocomposites </w:t>
      </w:r>
      <w:r w:rsidRPr="007E040C">
        <w:rPr>
          <w:rFonts w:ascii="Times New Roman" w:hAnsi="Times New Roman" w:cstheme="minorBidi"/>
          <w:bCs/>
          <w:color w:val="000000" w:themeColor="text1"/>
          <w:sz w:val="24"/>
          <w:szCs w:val="24"/>
        </w:rPr>
        <w:fldChar w:fldCharType="begin"/>
      </w:r>
      <w:r w:rsidR="00DE1C74">
        <w:rPr>
          <w:rFonts w:ascii="Times New Roman" w:hAnsi="Times New Roman" w:cstheme="minorBidi"/>
          <w:bCs/>
          <w:color w:val="000000" w:themeColor="text1"/>
          <w:sz w:val="24"/>
          <w:szCs w:val="24"/>
        </w:rPr>
        <w:instrText xml:space="preserve"> ADDIN EN.CITE &lt;EndNote&gt;&lt;Cite&gt;&lt;Author&gt;Shi&lt;/Author&gt;&lt;Year&gt;1996&lt;/Year&gt;&lt;RecNum&gt;366&lt;/RecNum&gt;&lt;DisplayText&gt;(Shi et al., 1996)&lt;/DisplayText&gt;&lt;record&gt;&lt;rec-number&gt;366&lt;/rec-number&gt;&lt;foreign-keys&gt;&lt;key app="EN" db-id="te5fa029a5r9t9erpax5pp2lxffwxpvrw0tw" timestamp="1485726621"&gt;366&lt;/key&gt;&lt;/foreign-keys&gt;&lt;ref-type name="Journal Article"&gt;17&lt;/ref-type&gt;&lt;contributors&gt;&lt;authors&gt;&lt;author&gt;Shi, Hengzhen&lt;/author&gt;&lt;author&gt;Lan, Tie&lt;/author&gt;&lt;author&gt;Pinnavaia, Thomas J&lt;/author&gt;&lt;/authors&gt;&lt;/contributors&gt;&lt;titles&gt;&lt;title&gt;Interfacial effects on the reinforcement properties of polymer− organoclay nanocomposites&lt;/title&gt;&lt;secondary-title&gt;Chemistry of materials&lt;/secondary-title&gt;&lt;/titles&gt;&lt;periodical&gt;&lt;full-title&gt;Chemistry of Materials&lt;/full-title&gt;&lt;abbr-1&gt;Chem. Mater.&lt;/abbr-1&gt;&lt;abbr-2&gt;Chem Mater&lt;/abbr-2&gt;&lt;/periodical&gt;&lt;pages&gt;1584-1587&lt;/pages&gt;&lt;volume&gt;8&lt;/volume&gt;&lt;number&gt;8&lt;/number&gt;&lt;dates&gt;&lt;year&gt;1996&lt;/year&gt;&lt;/dates&gt;&lt;isbn&gt;0897-4756&lt;/isbn&gt;&lt;urls&gt;&lt;/urls&gt;&lt;/record&gt;&lt;/Cite&gt;&lt;/EndNote&gt;</w:instrText>
      </w:r>
      <w:r w:rsidRPr="007E040C">
        <w:rPr>
          <w:rFonts w:ascii="Times New Roman" w:hAnsi="Times New Roman" w:cstheme="minorBidi"/>
          <w:bCs/>
          <w:color w:val="000000" w:themeColor="text1"/>
          <w:sz w:val="24"/>
          <w:szCs w:val="24"/>
        </w:rPr>
        <w:fldChar w:fldCharType="separate"/>
      </w:r>
      <w:r w:rsidRPr="007E040C">
        <w:rPr>
          <w:rFonts w:ascii="Times New Roman" w:hAnsi="Times New Roman" w:cstheme="minorBidi"/>
          <w:bCs/>
          <w:noProof/>
          <w:color w:val="000000" w:themeColor="text1"/>
          <w:sz w:val="24"/>
          <w:szCs w:val="24"/>
        </w:rPr>
        <w:t>(</w:t>
      </w:r>
      <w:hyperlink w:anchor="_ENREF_212" w:tooltip="Shi, 1996 #366" w:history="1">
        <w:r w:rsidR="00DE1C74" w:rsidRPr="007E040C">
          <w:rPr>
            <w:rFonts w:ascii="Times New Roman" w:hAnsi="Times New Roman" w:cstheme="minorBidi"/>
            <w:bCs/>
            <w:noProof/>
            <w:color w:val="000000" w:themeColor="text1"/>
            <w:sz w:val="24"/>
            <w:szCs w:val="24"/>
          </w:rPr>
          <w:t>Shi et al., 1996</w:t>
        </w:r>
      </w:hyperlink>
      <w:r w:rsidRPr="007E040C">
        <w:rPr>
          <w:rFonts w:ascii="Times New Roman" w:hAnsi="Times New Roman" w:cstheme="minorBidi"/>
          <w:bCs/>
          <w:noProof/>
          <w:color w:val="000000" w:themeColor="text1"/>
          <w:sz w:val="24"/>
          <w:szCs w:val="24"/>
        </w:rPr>
        <w:t>)</w:t>
      </w:r>
      <w:r w:rsidRPr="007E040C">
        <w:rPr>
          <w:rFonts w:ascii="Times New Roman" w:hAnsi="Times New Roman" w:cstheme="minorBidi"/>
          <w:bCs/>
          <w:color w:val="000000" w:themeColor="text1"/>
          <w:sz w:val="24"/>
          <w:szCs w:val="24"/>
        </w:rPr>
        <w:fldChar w:fldCharType="end"/>
      </w:r>
      <w:r>
        <w:rPr>
          <w:rFonts w:ascii="Times New Roman" w:hAnsi="Times New Roman" w:cstheme="minorBidi"/>
          <w:bCs/>
          <w:color w:val="000000" w:themeColor="text1"/>
          <w:sz w:val="24"/>
          <w:szCs w:val="24"/>
        </w:rPr>
        <w:t xml:space="preserve">. </w:t>
      </w:r>
    </w:p>
    <w:p w:rsidR="00D4656F" w:rsidRPr="007E040C" w:rsidRDefault="00D4656F" w:rsidP="00D4656F">
      <w:pPr>
        <w:spacing w:after="0" w:line="480" w:lineRule="auto"/>
        <w:jc w:val="center"/>
        <w:rPr>
          <w:rFonts w:ascii="Times New Roman" w:hAnsi="Times New Roman" w:cstheme="minorBidi"/>
          <w:b/>
          <w:bCs/>
          <w:color w:val="000000" w:themeColor="text1"/>
          <w:sz w:val="24"/>
          <w:szCs w:val="24"/>
          <w:vertAlign w:val="superscript"/>
        </w:rPr>
      </w:pPr>
      <w:r w:rsidRPr="007E040C">
        <w:rPr>
          <w:rFonts w:asciiTheme="minorHAnsi" w:hAnsiTheme="minorHAnsi" w:cstheme="minorBidi"/>
          <w:noProof/>
        </w:rPr>
        <w:drawing>
          <wp:inline distT="0" distB="0" distL="0" distR="0" wp14:anchorId="018D8CBA" wp14:editId="2E5C66CE">
            <wp:extent cx="4095750" cy="2368183"/>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113219" cy="2378284"/>
                    </a:xfrm>
                    <a:prstGeom prst="rect">
                      <a:avLst/>
                    </a:prstGeom>
                  </pic:spPr>
                </pic:pic>
              </a:graphicData>
            </a:graphic>
          </wp:inline>
        </w:drawing>
      </w:r>
    </w:p>
    <w:p w:rsidR="00D4656F" w:rsidRPr="007E040C" w:rsidRDefault="00D4656F" w:rsidP="00B02B2B">
      <w:pPr>
        <w:pStyle w:val="Figuretitle"/>
        <w:spacing w:line="240" w:lineRule="auto"/>
      </w:pPr>
      <w:bookmarkStart w:id="310" w:name="_Toc492475911"/>
      <w:bookmarkStart w:id="311" w:name="_Toc492648119"/>
      <w:bookmarkStart w:id="312" w:name="_Toc493534943"/>
      <w:proofErr w:type="gramStart"/>
      <w:r w:rsidRPr="007E040C">
        <w:t xml:space="preserve">Figure </w:t>
      </w:r>
      <w:r>
        <w:rPr>
          <w:rFonts w:hint="eastAsia"/>
        </w:rPr>
        <w:t>2.</w:t>
      </w:r>
      <w:r>
        <w:t>1.</w:t>
      </w:r>
      <w:r>
        <w:rPr>
          <w:rFonts w:hint="eastAsia"/>
        </w:rPr>
        <w:t>11</w:t>
      </w:r>
      <w:r w:rsidRPr="007E040C">
        <w:t>.</w:t>
      </w:r>
      <w:proofErr w:type="gramEnd"/>
      <w:r w:rsidRPr="007E040C">
        <w:t xml:space="preserve"> Schematic illusion of three types of polymer-clay interaction (Reproduced from reference </w:t>
      </w:r>
      <w:r w:rsidRPr="007E040C">
        <w:fldChar w:fldCharType="begin"/>
      </w:r>
      <w:r w:rsidR="00DE1C74">
        <w:instrText xml:space="preserve"> ADDIN EN.CITE &lt;EndNote&gt;&lt;Cite&gt;&lt;Author&gt;Shi&lt;/Author&gt;&lt;Year&gt;1996&lt;/Year&gt;&lt;RecNum&gt;366&lt;/RecNum&gt;&lt;DisplayText&gt;(Shi et al., 1996)&lt;/DisplayText&gt;&lt;record&gt;&lt;rec-number&gt;366&lt;/rec-number&gt;&lt;foreign-keys&gt;&lt;key app="EN" db-id="te5fa029a5r9t9erpax5pp2lxffwxpvrw0tw" timestamp="1485726621"&gt;366&lt;/key&gt;&lt;/foreign-keys&gt;&lt;ref-type name="Journal Article"&gt;17&lt;/ref-type&gt;&lt;contributors&gt;&lt;authors&gt;&lt;author&gt;Shi, Hengzhen&lt;/author&gt;&lt;author&gt;Lan, Tie&lt;/author&gt;&lt;author&gt;Pinnavaia, Thomas J&lt;/author&gt;&lt;/authors&gt;&lt;/contributors&gt;&lt;titles&gt;&lt;title&gt;Interfacial effects on the reinforcement properties of polymer− organoclay nanocomposites&lt;/title&gt;&lt;secondary-title&gt;Chemistry of materials&lt;/secondary-title&gt;&lt;/titles&gt;&lt;periodical&gt;&lt;full-title&gt;Chemistry of Materials&lt;/full-title&gt;&lt;abbr-1&gt;Chem. Mater.&lt;/abbr-1&gt;&lt;abbr-2&gt;Chem Mater&lt;/abbr-2&gt;&lt;/periodical&gt;&lt;pages&gt;1584-1587&lt;/pages&gt;&lt;volume&gt;8&lt;/volume&gt;&lt;number&gt;8&lt;/number&gt;&lt;dates&gt;&lt;year&gt;1996&lt;/year&gt;&lt;/dates&gt;&lt;isbn&gt;0897-4756&lt;/isbn&gt;&lt;urls&gt;&lt;/urls&gt;&lt;/record&gt;&lt;/Cite&gt;&lt;/EndNote&gt;</w:instrText>
      </w:r>
      <w:r w:rsidRPr="007E040C">
        <w:fldChar w:fldCharType="separate"/>
      </w:r>
      <w:r w:rsidRPr="007E040C">
        <w:rPr>
          <w:noProof/>
        </w:rPr>
        <w:t>(</w:t>
      </w:r>
      <w:hyperlink w:anchor="_ENREF_212" w:tooltip="Shi, 1996 #366" w:history="1">
        <w:r w:rsidR="00DE1C74" w:rsidRPr="007E040C">
          <w:rPr>
            <w:noProof/>
          </w:rPr>
          <w:t>Shi et al., 1996</w:t>
        </w:r>
      </w:hyperlink>
      <w:r w:rsidRPr="007E040C">
        <w:rPr>
          <w:noProof/>
        </w:rPr>
        <w:t>)</w:t>
      </w:r>
      <w:r w:rsidRPr="007E040C">
        <w:fldChar w:fldCharType="end"/>
      </w:r>
      <w:r w:rsidRPr="007E040C">
        <w:t>).</w:t>
      </w:r>
      <w:bookmarkEnd w:id="310"/>
      <w:bookmarkEnd w:id="311"/>
      <w:bookmarkEnd w:id="312"/>
    </w:p>
    <w:p w:rsidR="00D4656F" w:rsidRPr="007E040C" w:rsidRDefault="00D4656F" w:rsidP="00D4656F">
      <w:pPr>
        <w:spacing w:after="0" w:line="480" w:lineRule="auto"/>
        <w:jc w:val="center"/>
        <w:rPr>
          <w:rFonts w:ascii="Times New Roman" w:hAnsi="Times New Roman" w:cstheme="minorBidi"/>
          <w:b/>
          <w:bCs/>
          <w:color w:val="000000" w:themeColor="text1"/>
          <w:sz w:val="24"/>
          <w:szCs w:val="24"/>
        </w:rPr>
      </w:pPr>
    </w:p>
    <w:p w:rsidR="00D4656F" w:rsidRDefault="00D4656F" w:rsidP="00D4656F">
      <w:pPr>
        <w:spacing w:after="0" w:line="480" w:lineRule="auto"/>
        <w:jc w:val="both"/>
        <w:rPr>
          <w:rFonts w:ascii="Times New Roman" w:hAnsi="Times New Roman" w:cstheme="minorBidi"/>
          <w:bCs/>
          <w:color w:val="000000" w:themeColor="text1"/>
          <w:sz w:val="24"/>
          <w:szCs w:val="24"/>
        </w:rPr>
      </w:pPr>
      <w:r>
        <w:rPr>
          <w:rFonts w:ascii="Times New Roman" w:hAnsi="Times New Roman" w:cstheme="minorBidi"/>
          <w:bCs/>
          <w:color w:val="000000" w:themeColor="text1"/>
          <w:sz w:val="24"/>
          <w:szCs w:val="24"/>
        </w:rPr>
        <w:t>The Type C of hydrogen bonding</w:t>
      </w:r>
      <w:r w:rsidRPr="007E040C">
        <w:rPr>
          <w:rFonts w:ascii="Times New Roman" w:hAnsi="Times New Roman" w:cstheme="minorBidi"/>
          <w:bCs/>
          <w:color w:val="000000" w:themeColor="text1"/>
          <w:sz w:val="24"/>
          <w:szCs w:val="24"/>
        </w:rPr>
        <w:t xml:space="preserve"> </w:t>
      </w:r>
      <w:r>
        <w:rPr>
          <w:rFonts w:ascii="Times New Roman" w:hAnsi="Times New Roman" w:cstheme="minorBidi" w:hint="eastAsia"/>
          <w:bCs/>
          <w:color w:val="000000" w:themeColor="text1"/>
          <w:sz w:val="24"/>
          <w:szCs w:val="24"/>
        </w:rPr>
        <w:t>was</w:t>
      </w:r>
      <w:r w:rsidRPr="007E040C">
        <w:rPr>
          <w:rFonts w:ascii="Times New Roman" w:hAnsi="Times New Roman" w:cstheme="minorBidi"/>
          <w:bCs/>
          <w:color w:val="000000" w:themeColor="text1"/>
          <w:sz w:val="24"/>
          <w:szCs w:val="24"/>
        </w:rPr>
        <w:t xml:space="preserve"> investigated by comparing two polar polymers: highly polar ethylene-vinyl al</w:t>
      </w:r>
      <w:r>
        <w:rPr>
          <w:rFonts w:ascii="Times New Roman" w:hAnsi="Times New Roman" w:cstheme="minorBidi"/>
          <w:bCs/>
          <w:color w:val="000000" w:themeColor="text1"/>
          <w:sz w:val="24"/>
          <w:szCs w:val="24"/>
        </w:rPr>
        <w:t>cohol (EVOH) copolymer and low</w:t>
      </w:r>
      <w:r w:rsidRPr="007E040C">
        <w:rPr>
          <w:rFonts w:ascii="Times New Roman" w:hAnsi="Times New Roman" w:cstheme="minorBidi"/>
          <w:bCs/>
          <w:color w:val="000000" w:themeColor="text1"/>
          <w:sz w:val="24"/>
          <w:szCs w:val="24"/>
        </w:rPr>
        <w:t xml:space="preserve"> polar</w:t>
      </w:r>
      <w:r>
        <w:rPr>
          <w:rFonts w:ascii="Times New Roman" w:hAnsi="Times New Roman" w:cstheme="minorBidi" w:hint="eastAsia"/>
          <w:bCs/>
          <w:color w:val="000000" w:themeColor="text1"/>
          <w:sz w:val="24"/>
          <w:szCs w:val="24"/>
        </w:rPr>
        <w:t>ity</w:t>
      </w:r>
      <w:r w:rsidRPr="007E040C">
        <w:rPr>
          <w:rFonts w:ascii="Times New Roman" w:hAnsi="Times New Roman" w:cstheme="minorBidi"/>
          <w:bCs/>
          <w:color w:val="000000" w:themeColor="text1"/>
          <w:sz w:val="24"/>
          <w:szCs w:val="24"/>
        </w:rPr>
        <w:t xml:space="preserve"> styrene-acrylonitrile (SAN) copolymer. It has been found that strong polymer-clay hydrogen bonding is effective for the initial penetration of polymer molecules into the clay </w:t>
      </w:r>
      <w:r w:rsidRPr="0070511D">
        <w:rPr>
          <w:rFonts w:ascii="Times New Roman" w:hAnsi="Times New Roman" w:cstheme="minorBidi"/>
          <w:bCs/>
          <w:color w:val="000000" w:themeColor="text1"/>
          <w:sz w:val="24"/>
          <w:szCs w:val="24"/>
        </w:rPr>
        <w:t>galleries. However, despite of the slower initial penetration of polymer chains into the clay galleries, SAN</w:t>
      </w:r>
      <w:r w:rsidRPr="007E040C">
        <w:rPr>
          <w:rFonts w:ascii="Times New Roman" w:hAnsi="Times New Roman" w:cstheme="minorBidi"/>
          <w:bCs/>
          <w:color w:val="000000" w:themeColor="text1"/>
          <w:sz w:val="24"/>
          <w:szCs w:val="24"/>
        </w:rPr>
        <w:t>-clay nanocomposite</w:t>
      </w:r>
      <w:r>
        <w:rPr>
          <w:rFonts w:ascii="Times New Roman" w:hAnsi="Times New Roman" w:cstheme="minorBidi"/>
          <w:bCs/>
          <w:color w:val="000000" w:themeColor="text1"/>
          <w:sz w:val="24"/>
          <w:szCs w:val="24"/>
        </w:rPr>
        <w:t xml:space="preserve"> showed </w:t>
      </w:r>
      <w:r w:rsidRPr="007E040C">
        <w:rPr>
          <w:rFonts w:ascii="Times New Roman" w:hAnsi="Times New Roman" w:cstheme="minorBidi"/>
          <w:bCs/>
          <w:color w:val="000000" w:themeColor="text1"/>
          <w:sz w:val="24"/>
          <w:szCs w:val="24"/>
        </w:rPr>
        <w:t>the higher level of exfoliation</w:t>
      </w:r>
      <w:r>
        <w:rPr>
          <w:rFonts w:ascii="Times New Roman" w:hAnsi="Times New Roman" w:cstheme="minorBidi"/>
          <w:bCs/>
          <w:color w:val="000000" w:themeColor="text1"/>
          <w:sz w:val="24"/>
          <w:szCs w:val="24"/>
        </w:rPr>
        <w:t xml:space="preserve"> and</w:t>
      </w:r>
      <w:r w:rsidRPr="007E040C">
        <w:rPr>
          <w:rFonts w:ascii="Times New Roman" w:hAnsi="Times New Roman" w:cstheme="minorBidi"/>
          <w:bCs/>
          <w:color w:val="000000" w:themeColor="text1"/>
          <w:sz w:val="24"/>
          <w:szCs w:val="24"/>
        </w:rPr>
        <w:t xml:space="preserve"> </w:t>
      </w:r>
      <w:r>
        <w:rPr>
          <w:rFonts w:ascii="Times New Roman" w:hAnsi="Times New Roman" w:cstheme="minorBidi" w:hint="eastAsia"/>
          <w:bCs/>
          <w:color w:val="000000" w:themeColor="text1"/>
          <w:sz w:val="24"/>
          <w:szCs w:val="24"/>
        </w:rPr>
        <w:t>superior</w:t>
      </w:r>
      <w:r w:rsidRPr="007E040C">
        <w:rPr>
          <w:rFonts w:ascii="Times New Roman" w:hAnsi="Times New Roman" w:cstheme="minorBidi"/>
          <w:bCs/>
          <w:color w:val="000000" w:themeColor="text1"/>
          <w:sz w:val="24"/>
          <w:szCs w:val="24"/>
        </w:rPr>
        <w:t xml:space="preserve"> tensile strength compared with EVOH nanocomposite</w:t>
      </w:r>
      <w:r>
        <w:rPr>
          <w:rFonts w:ascii="Times New Roman" w:hAnsi="Times New Roman" w:cstheme="minorBidi"/>
          <w:bCs/>
          <w:color w:val="000000" w:themeColor="text1"/>
          <w:sz w:val="24"/>
          <w:szCs w:val="24"/>
        </w:rPr>
        <w:t xml:space="preserve"> </w:t>
      </w:r>
      <w:r w:rsidRPr="007E040C">
        <w:rPr>
          <w:rFonts w:ascii="Times New Roman" w:hAnsi="Times New Roman" w:cstheme="minorBidi"/>
          <w:bCs/>
          <w:color w:val="000000" w:themeColor="text1"/>
          <w:sz w:val="24"/>
          <w:szCs w:val="24"/>
        </w:rPr>
        <w:t xml:space="preserve">as shown in the Figure </w:t>
      </w:r>
      <w:r>
        <w:rPr>
          <w:rFonts w:ascii="Times New Roman" w:hAnsi="Times New Roman" w:cstheme="minorBidi" w:hint="eastAsia"/>
          <w:bCs/>
          <w:color w:val="000000" w:themeColor="text1"/>
          <w:sz w:val="24"/>
          <w:szCs w:val="24"/>
        </w:rPr>
        <w:t>2.1.12</w:t>
      </w:r>
      <w:r w:rsidRPr="007E040C">
        <w:rPr>
          <w:rFonts w:ascii="Times New Roman" w:hAnsi="Times New Roman" w:cstheme="minorBidi"/>
          <w:bCs/>
          <w:color w:val="000000" w:themeColor="text1"/>
          <w:sz w:val="24"/>
          <w:szCs w:val="24"/>
        </w:rPr>
        <w:t xml:space="preserve">. </w:t>
      </w:r>
      <w:r>
        <w:rPr>
          <w:rFonts w:ascii="Times New Roman" w:hAnsi="Times New Roman" w:cstheme="minorBidi"/>
          <w:bCs/>
          <w:color w:val="000000" w:themeColor="text1"/>
          <w:sz w:val="24"/>
          <w:szCs w:val="24"/>
        </w:rPr>
        <w:t>This could be explained by the glue effect</w:t>
      </w:r>
      <w:r w:rsidR="00B02B2B">
        <w:rPr>
          <w:rFonts w:ascii="Times New Roman" w:hAnsi="Times New Roman" w:cstheme="minorBidi"/>
          <w:bCs/>
          <w:color w:val="000000" w:themeColor="text1"/>
          <w:sz w:val="24"/>
          <w:szCs w:val="24"/>
        </w:rPr>
        <w:t>:</w:t>
      </w:r>
      <w:r>
        <w:rPr>
          <w:rFonts w:ascii="Times New Roman" w:hAnsi="Times New Roman" w:cstheme="minorBidi"/>
          <w:bCs/>
          <w:color w:val="000000" w:themeColor="text1"/>
          <w:sz w:val="24"/>
          <w:szCs w:val="24"/>
        </w:rPr>
        <w:t xml:space="preserve"> the hydrophilic polymers, such as EVOH, in the clay galleries tend to stick the clay layers firmly and prevent full exfoliation. </w:t>
      </w:r>
      <w:r w:rsidRPr="007E040C">
        <w:rPr>
          <w:rFonts w:ascii="Times New Roman" w:hAnsi="Times New Roman" w:cstheme="minorBidi"/>
          <w:bCs/>
          <w:color w:val="000000" w:themeColor="text1"/>
          <w:sz w:val="24"/>
          <w:szCs w:val="24"/>
        </w:rPr>
        <w:t xml:space="preserve">So an optimum polymer-clay interaction is necessary to intercalate polymer molecules into the clay galleries and in the meantime without compromising the clay exfoliation </w:t>
      </w:r>
      <w:r w:rsidRPr="007E040C">
        <w:rPr>
          <w:rFonts w:ascii="Times New Roman" w:hAnsi="Times New Roman" w:cstheme="minorBidi"/>
          <w:bCs/>
          <w:color w:val="000000" w:themeColor="text1"/>
          <w:sz w:val="24"/>
          <w:szCs w:val="24"/>
        </w:rPr>
        <w:fldChar w:fldCharType="begin"/>
      </w:r>
      <w:r w:rsidR="00DE1C74">
        <w:rPr>
          <w:rFonts w:ascii="Times New Roman" w:hAnsi="Times New Roman" w:cstheme="minorBidi"/>
          <w:bCs/>
          <w:color w:val="000000" w:themeColor="text1"/>
          <w:sz w:val="24"/>
          <w:szCs w:val="24"/>
        </w:rPr>
        <w:instrText xml:space="preserve"> ADDIN EN.CITE &lt;EndNote&gt;&lt;Cite&gt;&lt;Author&gt;Lee&lt;/Author&gt;&lt;Year&gt;2006&lt;/Year&gt;&lt;RecNum&gt;367&lt;/RecNum&gt;&lt;DisplayText&gt;(Lee, Hur, Yang, Lim, &amp;amp; Kim, 2006)&lt;/DisplayText&gt;&lt;record&gt;&lt;rec-number&gt;367&lt;/rec-number&gt;&lt;foreign-keys&gt;&lt;key app="EN" db-id="te5fa029a5r9t9erpax5pp2lxffwxpvr</w:instrText>
      </w:r>
      <w:r w:rsidR="00DE1C74">
        <w:rPr>
          <w:rFonts w:ascii="Times New Roman" w:hAnsi="Times New Roman" w:cstheme="minorBidi" w:hint="eastAsia"/>
          <w:bCs/>
          <w:color w:val="000000" w:themeColor="text1"/>
          <w:sz w:val="24"/>
          <w:szCs w:val="24"/>
        </w:rPr>
        <w:instrText>w0tw" timestamp="1485726729"&gt;367&lt;/key&gt;&lt;/foreign-keys&gt;&lt;ref-type name="Journal Article"&gt;17&lt;/ref-type&gt;&lt;contributors&gt;&lt;authors&gt;&lt;author&gt;Lee, Sang</w:instrText>
      </w:r>
      <w:r w:rsidR="00DE1C74">
        <w:rPr>
          <w:rFonts w:ascii="Times New Roman" w:hAnsi="Times New Roman" w:cstheme="minorBidi" w:hint="eastAsia"/>
          <w:bCs/>
          <w:color w:val="000000" w:themeColor="text1"/>
          <w:sz w:val="24"/>
          <w:szCs w:val="24"/>
        </w:rPr>
        <w:instrText>‐</w:instrText>
      </w:r>
      <w:r w:rsidR="00DE1C74">
        <w:rPr>
          <w:rFonts w:ascii="Times New Roman" w:hAnsi="Times New Roman" w:cstheme="minorBidi" w:hint="eastAsia"/>
          <w:bCs/>
          <w:color w:val="000000" w:themeColor="text1"/>
          <w:sz w:val="24"/>
          <w:szCs w:val="24"/>
        </w:rPr>
        <w:instrText>Soo&lt;/author&gt;&lt;author&gt;Hur, Myung Hyun&lt;/author&gt;&lt;author&gt;Yang, Hoichang&lt;/author&gt;&lt;author&gt;Lim, Soonho&lt;/author&gt;&lt;author&gt;Kim,</w:instrText>
      </w:r>
      <w:r w:rsidR="00DE1C74">
        <w:rPr>
          <w:rFonts w:ascii="Times New Roman" w:hAnsi="Times New Roman" w:cstheme="minorBidi"/>
          <w:bCs/>
          <w:color w:val="000000" w:themeColor="text1"/>
          <w:sz w:val="24"/>
          <w:szCs w:val="24"/>
        </w:rPr>
        <w:instrText xml:space="preserve"> Junkyung&lt;/author&gt;&lt;/authors&gt;&lt;/contributors&gt;&lt;titles&gt;&lt;title&gt;Effect of interfacial attraction on intercalation in polymer/clay nanocomposites&lt;/title&gt;&lt;secondary-title&gt;Journal of applied polymer science&lt;/secondary-title&gt;&lt;/titles&gt;&lt;periodical&gt;&lt;full-title&gt;Journal of Applied Polymer Science&lt;/full-title&gt;&lt;abbr-1&gt;J. Appl. Polym. Sci.&lt;/abbr-1&gt;&lt;abbr-2&gt;J Appl Polym Sci&lt;/abbr-2&gt;&lt;/periodical&gt;&lt;pages&gt;2749-2753&lt;/pages&gt;&lt;volume&gt;101&lt;/volume&gt;&lt;number&gt;5&lt;/number&gt;&lt;dates&gt;&lt;year&gt;2006&lt;/year&gt;&lt;/dates&gt;&lt;isbn&gt;1097-4628&lt;/isbn&gt;&lt;urls&gt;&lt;/urls&gt;&lt;/record&gt;&lt;/Cite&gt;&lt;/EndNote&gt;</w:instrText>
      </w:r>
      <w:r w:rsidRPr="007E040C">
        <w:rPr>
          <w:rFonts w:ascii="Times New Roman" w:hAnsi="Times New Roman" w:cstheme="minorBidi"/>
          <w:bCs/>
          <w:color w:val="000000" w:themeColor="text1"/>
          <w:sz w:val="24"/>
          <w:szCs w:val="24"/>
        </w:rPr>
        <w:fldChar w:fldCharType="separate"/>
      </w:r>
      <w:r w:rsidRPr="007E040C">
        <w:rPr>
          <w:rFonts w:ascii="Times New Roman" w:hAnsi="Times New Roman" w:cstheme="minorBidi"/>
          <w:bCs/>
          <w:noProof/>
          <w:color w:val="000000" w:themeColor="text1"/>
          <w:sz w:val="24"/>
          <w:szCs w:val="24"/>
        </w:rPr>
        <w:t>(</w:t>
      </w:r>
      <w:hyperlink w:anchor="_ENREF_151" w:tooltip="Lee, 2006 #367" w:history="1">
        <w:r w:rsidR="00DE1C74" w:rsidRPr="007E040C">
          <w:rPr>
            <w:rFonts w:ascii="Times New Roman" w:hAnsi="Times New Roman" w:cstheme="minorBidi"/>
            <w:bCs/>
            <w:noProof/>
            <w:color w:val="000000" w:themeColor="text1"/>
            <w:sz w:val="24"/>
            <w:szCs w:val="24"/>
          </w:rPr>
          <w:t>Lee, Hur, Yang, Lim, &amp; Kim, 2006</w:t>
        </w:r>
      </w:hyperlink>
      <w:r w:rsidRPr="007E040C">
        <w:rPr>
          <w:rFonts w:ascii="Times New Roman" w:hAnsi="Times New Roman" w:cstheme="minorBidi"/>
          <w:bCs/>
          <w:noProof/>
          <w:color w:val="000000" w:themeColor="text1"/>
          <w:sz w:val="24"/>
          <w:szCs w:val="24"/>
        </w:rPr>
        <w:t>)</w:t>
      </w:r>
      <w:r w:rsidRPr="007E040C">
        <w:rPr>
          <w:rFonts w:ascii="Times New Roman" w:hAnsi="Times New Roman" w:cstheme="minorBidi"/>
          <w:bCs/>
          <w:color w:val="000000" w:themeColor="text1"/>
          <w:sz w:val="24"/>
          <w:szCs w:val="24"/>
        </w:rPr>
        <w:fldChar w:fldCharType="end"/>
      </w:r>
      <w:r w:rsidRPr="007E040C">
        <w:rPr>
          <w:rFonts w:ascii="Times New Roman" w:hAnsi="Times New Roman" w:cstheme="minorBidi"/>
          <w:bCs/>
          <w:color w:val="000000" w:themeColor="text1"/>
          <w:sz w:val="24"/>
          <w:szCs w:val="24"/>
        </w:rPr>
        <w:t xml:space="preserve">. </w:t>
      </w:r>
    </w:p>
    <w:p w:rsidR="00D4656F" w:rsidRPr="007E040C" w:rsidRDefault="00D4656F" w:rsidP="00D4656F">
      <w:pPr>
        <w:spacing w:after="0" w:line="480" w:lineRule="auto"/>
        <w:jc w:val="both"/>
        <w:rPr>
          <w:rFonts w:ascii="Times New Roman" w:hAnsi="Times New Roman" w:cstheme="minorBidi"/>
          <w:b/>
          <w:bCs/>
          <w:color w:val="000000" w:themeColor="text1"/>
          <w:sz w:val="24"/>
          <w:szCs w:val="24"/>
          <w:vertAlign w:val="superscript"/>
        </w:rPr>
      </w:pPr>
    </w:p>
    <w:p w:rsidR="00D4656F" w:rsidRPr="007E040C" w:rsidRDefault="00D4656F" w:rsidP="00D4656F">
      <w:pPr>
        <w:spacing w:after="0" w:line="480" w:lineRule="auto"/>
        <w:jc w:val="center"/>
        <w:rPr>
          <w:rFonts w:ascii="Times New Roman" w:hAnsi="Times New Roman" w:cstheme="minorBidi"/>
          <w:b/>
          <w:bCs/>
          <w:color w:val="000000" w:themeColor="text1"/>
          <w:sz w:val="24"/>
          <w:szCs w:val="24"/>
          <w:vertAlign w:val="superscript"/>
        </w:rPr>
      </w:pPr>
      <w:r w:rsidRPr="007E040C">
        <w:rPr>
          <w:rFonts w:asciiTheme="minorHAnsi" w:hAnsiTheme="minorHAnsi" w:cstheme="minorBidi"/>
          <w:noProof/>
        </w:rPr>
        <w:lastRenderedPageBreak/>
        <w:drawing>
          <wp:inline distT="0" distB="0" distL="0" distR="0" wp14:anchorId="29E0BF43" wp14:editId="2E1624D3">
            <wp:extent cx="4500438" cy="599084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503999" cy="5995583"/>
                    </a:xfrm>
                    <a:prstGeom prst="rect">
                      <a:avLst/>
                    </a:prstGeom>
                  </pic:spPr>
                </pic:pic>
              </a:graphicData>
            </a:graphic>
          </wp:inline>
        </w:drawing>
      </w:r>
    </w:p>
    <w:p w:rsidR="00D4656F" w:rsidRPr="007E040C" w:rsidRDefault="00D4656F" w:rsidP="0002746C">
      <w:pPr>
        <w:pStyle w:val="Figuretitle"/>
        <w:spacing w:line="240" w:lineRule="auto"/>
      </w:pPr>
      <w:bookmarkStart w:id="313" w:name="_Toc492475912"/>
      <w:bookmarkStart w:id="314" w:name="_Toc492648120"/>
      <w:bookmarkStart w:id="315" w:name="_Toc493534944"/>
      <w:proofErr w:type="gramStart"/>
      <w:r w:rsidRPr="007E040C">
        <w:t xml:space="preserve">Figure </w:t>
      </w:r>
      <w:r>
        <w:rPr>
          <w:rFonts w:hint="eastAsia"/>
        </w:rPr>
        <w:t>2.1.12</w:t>
      </w:r>
      <w:r w:rsidRPr="007E040C">
        <w:t>.</w:t>
      </w:r>
      <w:proofErr w:type="gramEnd"/>
      <w:r w:rsidRPr="007E040C">
        <w:t xml:space="preserve"> Tensile properties of EVOH-clay and SAN-clay nanocomposites by dynamic melt intercalation (Reproduced from reference </w:t>
      </w:r>
      <w:r w:rsidRPr="007E040C">
        <w:fldChar w:fldCharType="begin"/>
      </w:r>
      <w:r w:rsidR="00DE1C74">
        <w:instrText xml:space="preserve"> ADDIN EN.CITE &lt;EndNote&gt;&lt;Cite&gt;&lt;Author&gt;Lee&lt;/Author&gt;&lt;Year&gt;2006&lt;/Year&gt;&lt;RecNum&gt;367&lt;/RecNum&gt;&lt;DisplayText&gt;(Lee et al., 2006)&lt;/DisplayText&gt;&lt;record&gt;&lt;rec-number&gt;367&lt;/rec-number&gt;&lt;foreign-keys&gt;&lt;key app="EN" db-id="te5fa029a5r9t9erpax5pp2lxffwxpvrw0tw" timestamp="148</w:instrText>
      </w:r>
      <w:r w:rsidR="00DE1C74">
        <w:rPr>
          <w:rFonts w:hint="eastAsia"/>
        </w:rPr>
        <w:instrText>5726729"&gt;367&lt;/key&gt;&lt;/foreign-keys&gt;&lt;ref-type name="Journal Article"&gt;17&lt;/ref-type&gt;&lt;contributors&gt;&lt;authors&gt;&lt;author&gt;Lee, Sang</w:instrText>
      </w:r>
      <w:r w:rsidR="00DE1C74">
        <w:rPr>
          <w:rFonts w:hint="eastAsia"/>
        </w:rPr>
        <w:instrText>‐</w:instrText>
      </w:r>
      <w:r w:rsidR="00DE1C74">
        <w:rPr>
          <w:rFonts w:hint="eastAsia"/>
        </w:rPr>
        <w:instrText>Soo&lt;/author&gt;&lt;author&gt;Hur, Myung Hyun&lt;/author&gt;&lt;author&gt;Yang, Hoichang&lt;/author&gt;&lt;author&gt;Lim, Soonho&lt;/author&gt;&lt;author&gt;Kim, Junkyung&lt;/author&gt;&lt;/</w:instrText>
      </w:r>
      <w:r w:rsidR="00DE1C74">
        <w:instrText>authors&gt;&lt;/contributors&gt;&lt;titles&gt;&lt;title&gt;Effect of interfacial attraction on intercalation in polymer/clay nanocomposites&lt;/title&gt;&lt;secondary-title&gt;Journal of applied polymer science&lt;/secondary-title&gt;&lt;/titles&gt;&lt;periodical&gt;&lt;full-title&gt;Journal of Applied Polymer Science&lt;/full-title&gt;&lt;abbr-1&gt;J. Appl. Polym. Sci.&lt;/abbr-1&gt;&lt;abbr-2&gt;J Appl Polym Sci&lt;/abbr-2&gt;&lt;/periodical&gt;&lt;pages&gt;2749-2753&lt;/pages&gt;&lt;volume&gt;101&lt;/volume&gt;&lt;number&gt;5&lt;/number&gt;&lt;dates&gt;&lt;year&gt;2006&lt;/year&gt;&lt;/dates&gt;&lt;isbn&gt;1097-4628&lt;/isbn&gt;&lt;urls&gt;&lt;/urls&gt;&lt;/record&gt;&lt;/Cite&gt;&lt;/EndNote&gt;</w:instrText>
      </w:r>
      <w:r w:rsidRPr="007E040C">
        <w:fldChar w:fldCharType="separate"/>
      </w:r>
      <w:r w:rsidRPr="007E040C">
        <w:rPr>
          <w:noProof/>
        </w:rPr>
        <w:t>(</w:t>
      </w:r>
      <w:hyperlink w:anchor="_ENREF_151" w:tooltip="Lee, 2006 #367" w:history="1">
        <w:r w:rsidR="00DE1C74" w:rsidRPr="007E040C">
          <w:rPr>
            <w:noProof/>
          </w:rPr>
          <w:t>Lee et al., 2006</w:t>
        </w:r>
      </w:hyperlink>
      <w:r w:rsidRPr="007E040C">
        <w:rPr>
          <w:noProof/>
        </w:rPr>
        <w:t>)</w:t>
      </w:r>
      <w:r w:rsidRPr="007E040C">
        <w:fldChar w:fldCharType="end"/>
      </w:r>
      <w:r w:rsidRPr="007E040C">
        <w:t>)</w:t>
      </w:r>
      <w:r>
        <w:rPr>
          <w:rFonts w:hint="eastAsia"/>
        </w:rPr>
        <w:t>.</w:t>
      </w:r>
      <w:bookmarkEnd w:id="313"/>
      <w:bookmarkEnd w:id="314"/>
      <w:bookmarkEnd w:id="315"/>
    </w:p>
    <w:p w:rsidR="00D4656F" w:rsidRPr="007E040C" w:rsidRDefault="00D4656F" w:rsidP="00D4656F">
      <w:pPr>
        <w:spacing w:after="0" w:line="480" w:lineRule="auto"/>
        <w:rPr>
          <w:rFonts w:ascii="Times New Roman" w:hAnsi="Times New Roman" w:cstheme="minorBidi"/>
          <w:b/>
          <w:bCs/>
          <w:color w:val="000000" w:themeColor="text1"/>
          <w:sz w:val="24"/>
          <w:szCs w:val="24"/>
        </w:rPr>
      </w:pPr>
    </w:p>
    <w:p w:rsidR="00D4656F" w:rsidRPr="009700B1" w:rsidRDefault="00D4656F" w:rsidP="0002746C">
      <w:pPr>
        <w:pStyle w:val="Heading4"/>
      </w:pPr>
      <w:bookmarkStart w:id="316" w:name="_Toc481142191"/>
      <w:bookmarkStart w:id="317" w:name="_Toc481143890"/>
      <w:bookmarkStart w:id="318" w:name="_Toc481144084"/>
      <w:bookmarkStart w:id="319" w:name="_Toc481144306"/>
      <w:bookmarkStart w:id="320" w:name="_Toc481144455"/>
      <w:bookmarkStart w:id="321" w:name="_Toc481144965"/>
      <w:bookmarkStart w:id="322" w:name="_Toc492646509"/>
      <w:bookmarkStart w:id="323" w:name="_Toc493534689"/>
      <w:bookmarkStart w:id="324" w:name="_Toc493534780"/>
      <w:r w:rsidRPr="009700B1">
        <w:t xml:space="preserve">Barrier </w:t>
      </w:r>
      <w:r w:rsidR="00A17359">
        <w:t>p</w:t>
      </w:r>
      <w:r w:rsidRPr="0002746C">
        <w:t>roperties</w:t>
      </w:r>
      <w:bookmarkEnd w:id="316"/>
      <w:bookmarkEnd w:id="317"/>
      <w:bookmarkEnd w:id="318"/>
      <w:bookmarkEnd w:id="319"/>
      <w:bookmarkEnd w:id="320"/>
      <w:bookmarkEnd w:id="321"/>
      <w:bookmarkEnd w:id="322"/>
      <w:bookmarkEnd w:id="323"/>
      <w:bookmarkEnd w:id="324"/>
    </w:p>
    <w:p w:rsidR="00D4656F" w:rsidRPr="007E040C" w:rsidRDefault="00D4656F" w:rsidP="00D4656F">
      <w:pPr>
        <w:spacing w:after="0" w:line="480" w:lineRule="auto"/>
        <w:jc w:val="both"/>
        <w:rPr>
          <w:rFonts w:ascii="Times New Roman" w:hAnsi="Times New Roman" w:cstheme="minorBidi"/>
          <w:bCs/>
          <w:color w:val="000000" w:themeColor="text1"/>
          <w:sz w:val="24"/>
          <w:szCs w:val="24"/>
        </w:rPr>
      </w:pPr>
      <w:r w:rsidRPr="007E040C">
        <w:rPr>
          <w:rFonts w:ascii="Times New Roman" w:hAnsi="Times New Roman" w:cstheme="minorBidi"/>
          <w:bCs/>
          <w:color w:val="000000" w:themeColor="text1"/>
          <w:sz w:val="24"/>
          <w:szCs w:val="24"/>
        </w:rPr>
        <w:t xml:space="preserve">Clay reinforced polymer nanocomposites are proved to have enhanced barrier properties which shows great promise to act as low-permeability materials. A variety of polymer matrices such as epoxy, polyimide, </w:t>
      </w:r>
      <w:proofErr w:type="spellStart"/>
      <w:r w:rsidRPr="007E040C">
        <w:rPr>
          <w:rFonts w:ascii="Times New Roman" w:hAnsi="Times New Roman" w:cstheme="minorBidi"/>
          <w:bCs/>
          <w:color w:val="000000" w:themeColor="text1"/>
          <w:sz w:val="24"/>
          <w:szCs w:val="24"/>
        </w:rPr>
        <w:t>polycaprolactone</w:t>
      </w:r>
      <w:proofErr w:type="spellEnd"/>
      <w:r w:rsidRPr="007E040C">
        <w:rPr>
          <w:rFonts w:ascii="Times New Roman" w:hAnsi="Times New Roman" w:cstheme="minorBidi"/>
          <w:bCs/>
          <w:color w:val="000000" w:themeColor="text1"/>
          <w:sz w:val="24"/>
          <w:szCs w:val="24"/>
        </w:rPr>
        <w:t xml:space="preserve"> and polyvinyl alcohol are reported to have improved barrier property when loaded by </w:t>
      </w:r>
      <w:r>
        <w:rPr>
          <w:rFonts w:ascii="Times New Roman" w:hAnsi="Times New Roman" w:cstheme="minorBidi"/>
          <w:bCs/>
          <w:color w:val="000000" w:themeColor="text1"/>
          <w:sz w:val="24"/>
          <w:szCs w:val="24"/>
        </w:rPr>
        <w:t xml:space="preserve">low content of clay platelets. </w:t>
      </w:r>
      <w:r w:rsidRPr="007E040C">
        <w:rPr>
          <w:rFonts w:ascii="Times New Roman" w:hAnsi="Times New Roman" w:cstheme="minorBidi"/>
          <w:bCs/>
          <w:color w:val="000000" w:themeColor="text1"/>
          <w:sz w:val="24"/>
          <w:szCs w:val="24"/>
        </w:rPr>
        <w:t xml:space="preserve">Layered </w:t>
      </w:r>
      <w:r w:rsidRPr="007E040C">
        <w:rPr>
          <w:rFonts w:ascii="Times New Roman" w:hAnsi="Times New Roman" w:cstheme="minorBidi"/>
          <w:bCs/>
          <w:color w:val="000000" w:themeColor="text1"/>
          <w:sz w:val="24"/>
          <w:szCs w:val="24"/>
        </w:rPr>
        <w:lastRenderedPageBreak/>
        <w:t>silicates are thin (</w:t>
      </w:r>
      <w:r>
        <w:rPr>
          <w:rFonts w:ascii="Times New Roman" w:hAnsi="Times New Roman" w:cstheme="minorBidi" w:hint="eastAsia"/>
          <w:bCs/>
          <w:color w:val="000000" w:themeColor="text1"/>
          <w:sz w:val="24"/>
          <w:szCs w:val="24"/>
        </w:rPr>
        <w:t xml:space="preserve">approximately </w:t>
      </w:r>
      <w:r w:rsidRPr="007E040C">
        <w:rPr>
          <w:rFonts w:ascii="Times New Roman" w:hAnsi="Times New Roman" w:cstheme="minorBidi"/>
          <w:bCs/>
          <w:color w:val="000000" w:themeColor="text1"/>
          <w:sz w:val="24"/>
          <w:szCs w:val="24"/>
        </w:rPr>
        <w:t xml:space="preserve">1 nm), crystalline and known to be impermeable to gas or water molecules. The significant improvement of barrier properties is widely believed to be attributed to the tortuous path effect, which means when small substances enter the </w:t>
      </w:r>
      <w:proofErr w:type="spellStart"/>
      <w:r w:rsidRPr="007E040C">
        <w:rPr>
          <w:rFonts w:ascii="Times New Roman" w:hAnsi="Times New Roman" w:cstheme="minorBidi"/>
          <w:bCs/>
          <w:color w:val="000000" w:themeColor="text1"/>
          <w:sz w:val="24"/>
          <w:szCs w:val="24"/>
        </w:rPr>
        <w:t>nano</w:t>
      </w:r>
      <w:proofErr w:type="spellEnd"/>
      <w:r w:rsidRPr="007E040C">
        <w:rPr>
          <w:rFonts w:ascii="Times New Roman" w:hAnsi="Times New Roman" w:cstheme="minorBidi"/>
          <w:bCs/>
          <w:color w:val="000000" w:themeColor="text1"/>
          <w:sz w:val="24"/>
          <w:szCs w:val="24"/>
        </w:rPr>
        <w:t>-composite system, the clay platelets serve as the physical obstacles forcing those permeating substances to zigzag around randomly</w:t>
      </w:r>
      <w:r>
        <w:rPr>
          <w:rFonts w:ascii="Times New Roman" w:hAnsi="Times New Roman" w:cstheme="minorBidi" w:hint="eastAsia"/>
          <w:bCs/>
          <w:color w:val="000000" w:themeColor="text1"/>
          <w:sz w:val="24"/>
          <w:szCs w:val="24"/>
        </w:rPr>
        <w:t xml:space="preserve"> as shown in Figure 2.1.13</w:t>
      </w:r>
      <w:r w:rsidRPr="007E040C">
        <w:rPr>
          <w:rFonts w:ascii="Times New Roman" w:hAnsi="Times New Roman" w:cstheme="minorBidi"/>
          <w:bCs/>
          <w:color w:val="000000" w:themeColor="text1"/>
          <w:sz w:val="24"/>
          <w:szCs w:val="24"/>
        </w:rPr>
        <w:t>. Therefore they go through tortuous pathway which is longer and more complicated than straight pathway for a homogeneous polymer matrix. Then the possibility and efficiency of the small subs</w:t>
      </w:r>
      <w:r>
        <w:rPr>
          <w:rFonts w:ascii="Times New Roman" w:hAnsi="Times New Roman" w:cstheme="minorBidi"/>
          <w:bCs/>
          <w:color w:val="000000" w:themeColor="text1"/>
          <w:sz w:val="24"/>
          <w:szCs w:val="24"/>
        </w:rPr>
        <w:t>tances passing through the nano</w:t>
      </w:r>
      <w:r w:rsidRPr="007E040C">
        <w:rPr>
          <w:rFonts w:ascii="Times New Roman" w:hAnsi="Times New Roman" w:cstheme="minorBidi"/>
          <w:bCs/>
          <w:color w:val="000000" w:themeColor="text1"/>
          <w:sz w:val="24"/>
          <w:szCs w:val="24"/>
        </w:rPr>
        <w:t xml:space="preserve">composites are drastically reduced. </w:t>
      </w:r>
    </w:p>
    <w:p w:rsidR="00D4656F" w:rsidRPr="007E040C" w:rsidRDefault="00D4656F" w:rsidP="00D4656F">
      <w:pPr>
        <w:spacing w:after="0" w:line="480" w:lineRule="auto"/>
        <w:jc w:val="center"/>
        <w:rPr>
          <w:rFonts w:ascii="Times New Roman" w:hAnsi="Times New Roman" w:cstheme="minorBidi"/>
          <w:bCs/>
          <w:color w:val="000000" w:themeColor="text1"/>
          <w:sz w:val="24"/>
          <w:szCs w:val="24"/>
        </w:rPr>
      </w:pPr>
      <w:r w:rsidRPr="007E040C">
        <w:rPr>
          <w:rFonts w:asciiTheme="minorHAnsi" w:hAnsiTheme="minorHAnsi" w:cstheme="minorBidi"/>
          <w:noProof/>
        </w:rPr>
        <w:drawing>
          <wp:inline distT="0" distB="0" distL="0" distR="0" wp14:anchorId="228F8CAE" wp14:editId="7814BF1E">
            <wp:extent cx="4238625" cy="266700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238625" cy="2667000"/>
                    </a:xfrm>
                    <a:prstGeom prst="rect">
                      <a:avLst/>
                    </a:prstGeom>
                  </pic:spPr>
                </pic:pic>
              </a:graphicData>
            </a:graphic>
          </wp:inline>
        </w:drawing>
      </w:r>
    </w:p>
    <w:p w:rsidR="00D4656F" w:rsidRPr="007E040C" w:rsidRDefault="00D4656F" w:rsidP="0002746C">
      <w:pPr>
        <w:pStyle w:val="Figuretitle"/>
        <w:spacing w:line="240" w:lineRule="auto"/>
      </w:pPr>
      <w:bookmarkStart w:id="325" w:name="_Toc492475913"/>
      <w:bookmarkStart w:id="326" w:name="_Toc492648121"/>
      <w:bookmarkStart w:id="327" w:name="_Toc493534945"/>
      <w:proofErr w:type="gramStart"/>
      <w:r>
        <w:t>Figure</w:t>
      </w:r>
      <w:r>
        <w:rPr>
          <w:rFonts w:hint="eastAsia"/>
        </w:rPr>
        <w:t xml:space="preserve"> 2.1.</w:t>
      </w:r>
      <w:r>
        <w:t>1</w:t>
      </w:r>
      <w:r>
        <w:rPr>
          <w:rFonts w:hint="eastAsia"/>
        </w:rPr>
        <w:t>3</w:t>
      </w:r>
      <w:r w:rsidRPr="007E040C">
        <w:t>.</w:t>
      </w:r>
      <w:proofErr w:type="gramEnd"/>
      <w:r w:rsidRPr="007E040C">
        <w:t xml:space="preserve"> </w:t>
      </w:r>
      <w:proofErr w:type="gramStart"/>
      <w:r w:rsidRPr="007E040C">
        <w:t>Improvement of barrier properties by the addition of clay platelets (Reproduced from reference</w:t>
      </w:r>
      <w:r>
        <w:rPr>
          <w:rFonts w:hint="eastAsia"/>
        </w:rPr>
        <w:t xml:space="preserve"> </w:t>
      </w:r>
      <w:r>
        <w:fldChar w:fldCharType="begin">
          <w:fldData xml:space="preserve">PEVuZE5vdGU+PENpdGU+PEF1dGhvcj5aaHU8L0F1dGhvcj48WWVhcj4yMDEwPC9ZZWFyPjxSZWNO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</w:fldData>
        </w:fldChar>
      </w:r>
      <w:r>
        <w:instrText xml:space="preserve"> ADDIN EN.CITE </w:instrText>
      </w:r>
      <w:r>
        <w:fldChar w:fldCharType="begin">
          <w:fldData xml:space="preserve">PEVuZE5vdGU+PENpdGU+PEF1dGhvcj5aaHU8L0F1dGhvcj48WWVhcj4yMDEwPC9ZZWFyPjxSZWNO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</w:fldData>
        </w:fldChar>
      </w:r>
      <w:r>
        <w:instrText xml:space="preserve"> ADDIN EN.CITE.DATA </w:instrText>
      </w:r>
      <w:r>
        <w:fldChar w:fldCharType="end"/>
      </w:r>
      <w:r>
        <w:fldChar w:fldCharType="separate"/>
      </w:r>
      <w:r>
        <w:rPr>
          <w:noProof/>
        </w:rPr>
        <w:t>(</w:t>
      </w:r>
      <w:hyperlink w:anchor="_ENREF_276" w:tooltip="Zhu, 2010 #392" w:history="1">
        <w:r w:rsidR="00DE1C74">
          <w:rPr>
            <w:noProof/>
          </w:rPr>
          <w:t>Zhu, 2010</w:t>
        </w:r>
      </w:hyperlink>
      <w:r>
        <w:rPr>
          <w:noProof/>
        </w:rPr>
        <w:t>)</w:t>
      </w:r>
      <w:r>
        <w:fldChar w:fldCharType="end"/>
      </w:r>
      <w:r w:rsidRPr="007E040C">
        <w:t>)</w:t>
      </w:r>
      <w:r>
        <w:rPr>
          <w:rFonts w:hint="eastAsia"/>
        </w:rPr>
        <w:t>.</w:t>
      </w:r>
      <w:bookmarkEnd w:id="325"/>
      <w:bookmarkEnd w:id="326"/>
      <w:bookmarkEnd w:id="327"/>
      <w:proofErr w:type="gramEnd"/>
    </w:p>
    <w:p w:rsidR="00D4656F" w:rsidRPr="007E040C" w:rsidRDefault="00D4656F" w:rsidP="00D4656F">
      <w:pPr>
        <w:spacing w:after="0" w:line="480" w:lineRule="auto"/>
        <w:jc w:val="center"/>
        <w:rPr>
          <w:rFonts w:ascii="Times New Roman" w:hAnsi="Times New Roman" w:cstheme="minorBidi"/>
          <w:bCs/>
          <w:color w:val="000000" w:themeColor="text1"/>
          <w:sz w:val="24"/>
          <w:szCs w:val="24"/>
        </w:rPr>
      </w:pPr>
    </w:p>
    <w:p w:rsidR="00D4656F" w:rsidRPr="007E040C" w:rsidRDefault="00D4656F" w:rsidP="00D4656F">
      <w:pPr>
        <w:spacing w:after="0" w:line="480" w:lineRule="auto"/>
        <w:jc w:val="both"/>
        <w:rPr>
          <w:rFonts w:ascii="Times New Roman" w:hAnsi="Times New Roman"/>
          <w:bCs/>
          <w:color w:val="000000" w:themeColor="text1"/>
          <w:sz w:val="24"/>
          <w:szCs w:val="24"/>
        </w:rPr>
      </w:pPr>
      <w:r w:rsidRPr="007E040C">
        <w:rPr>
          <w:rFonts w:ascii="Times New Roman" w:hAnsi="Times New Roman" w:cstheme="minorBidi"/>
          <w:bCs/>
          <w:color w:val="000000" w:themeColor="text1"/>
          <w:sz w:val="24"/>
          <w:szCs w:val="24"/>
        </w:rPr>
        <w:t xml:space="preserve">Now the tortuous factor </w:t>
      </w:r>
      <w:r w:rsidRPr="007E040C">
        <w:rPr>
          <w:rFonts w:ascii="Times New Roman" w:hAnsi="Times New Roman"/>
          <w:bCs/>
          <w:color w:val="000000" w:themeColor="text1"/>
          <w:sz w:val="24"/>
          <w:szCs w:val="24"/>
        </w:rPr>
        <w:t>τ</w:t>
      </w:r>
      <w:r w:rsidRPr="007E040C">
        <w:rPr>
          <w:rFonts w:ascii="Times New Roman" w:hAnsi="Times New Roman" w:cstheme="minorBidi"/>
          <w:bCs/>
          <w:color w:val="000000" w:themeColor="text1"/>
          <w:sz w:val="24"/>
          <w:szCs w:val="24"/>
        </w:rPr>
        <w:t xml:space="preserve"> is introduced to illustrate this phenomenon. </w:t>
      </w:r>
      <w:proofErr w:type="gramStart"/>
      <w:r w:rsidRPr="007E040C">
        <w:rPr>
          <w:rFonts w:ascii="Times New Roman" w:hAnsi="Times New Roman"/>
          <w:bCs/>
          <w:color w:val="000000" w:themeColor="text1"/>
          <w:sz w:val="24"/>
          <w:szCs w:val="24"/>
        </w:rPr>
        <w:t>τ</w:t>
      </w:r>
      <w:proofErr w:type="gramEnd"/>
      <w:r w:rsidRPr="007E040C">
        <w:rPr>
          <w:rFonts w:ascii="Times New Roman" w:hAnsi="Times New Roman"/>
          <w:bCs/>
          <w:color w:val="000000" w:themeColor="text1"/>
          <w:sz w:val="24"/>
          <w:szCs w:val="24"/>
        </w:rPr>
        <w:t xml:space="preserve"> is defined as the ratio of the actual pathway distance to the possible shortest pathway distance that a penetrant must travel without fillers. Combined with the length L, the width W and the volume fraction of the barriers </w:t>
      </w:r>
      <w:proofErr w:type="spellStart"/>
      <w:r w:rsidRPr="007E040C">
        <w:rPr>
          <w:rFonts w:ascii="Times New Roman" w:hAnsi="Times New Roman"/>
          <w:bCs/>
          <w:color w:val="000000" w:themeColor="text1"/>
          <w:sz w:val="24"/>
          <w:szCs w:val="24"/>
        </w:rPr>
        <w:t>ϕ</w:t>
      </w:r>
      <w:r w:rsidRPr="007E040C">
        <w:rPr>
          <w:rFonts w:ascii="Times New Roman" w:hAnsi="Times New Roman"/>
          <w:bCs/>
          <w:color w:val="000000" w:themeColor="text1"/>
          <w:sz w:val="24"/>
          <w:szCs w:val="24"/>
          <w:vertAlign w:val="subscript"/>
        </w:rPr>
        <w:t>s</w:t>
      </w:r>
      <w:proofErr w:type="spellEnd"/>
      <w:r w:rsidRPr="007E040C">
        <w:rPr>
          <w:rFonts w:ascii="Times New Roman" w:hAnsi="Times New Roman"/>
          <w:bCs/>
          <w:color w:val="000000" w:themeColor="text1"/>
          <w:sz w:val="24"/>
          <w:szCs w:val="24"/>
        </w:rPr>
        <w:t>, one simple model can be derived:</w:t>
      </w:r>
    </w:p>
    <w:p w:rsidR="00D4656F" w:rsidRPr="007E040C" w:rsidRDefault="00D4656F" w:rsidP="00D4656F">
      <w:pPr>
        <w:spacing w:after="0" w:line="480" w:lineRule="auto"/>
        <w:jc w:val="right"/>
        <w:rPr>
          <w:rFonts w:ascii="Times New Roman" w:hAnsi="Times New Roman"/>
          <w:bCs/>
          <w:color w:val="000000" w:themeColor="text1"/>
          <w:sz w:val="24"/>
          <w:szCs w:val="24"/>
        </w:rPr>
      </w:pPr>
      <w:r w:rsidRPr="007E040C">
        <w:rPr>
          <w:rFonts w:ascii="Times New Roman" w:hAnsi="Times New Roman"/>
          <w:bCs/>
          <w:color w:val="000000" w:themeColor="text1"/>
          <w:sz w:val="24"/>
          <w:szCs w:val="24"/>
        </w:rPr>
        <w:t>τ = (d</w:t>
      </w:r>
      <w:r w:rsidRPr="007E040C">
        <w:rPr>
          <w:rFonts w:ascii="Times New Roman" w:hAnsi="Times New Roman"/>
          <w:bCs/>
          <w:color w:val="000000" w:themeColor="text1"/>
          <w:sz w:val="24"/>
          <w:szCs w:val="24"/>
          <w:vertAlign w:val="superscript"/>
        </w:rPr>
        <w:t>’</w:t>
      </w:r>
      <w:r w:rsidRPr="007E040C">
        <w:rPr>
          <w:rFonts w:ascii="Times New Roman" w:hAnsi="Times New Roman"/>
          <w:bCs/>
          <w:color w:val="000000" w:themeColor="text1"/>
          <w:sz w:val="24"/>
          <w:szCs w:val="24"/>
        </w:rPr>
        <w:t>/d) = 1 + (L/2W</w:t>
      </w:r>
      <w:proofErr w:type="gramStart"/>
      <w:r w:rsidRPr="007E040C">
        <w:rPr>
          <w:rFonts w:ascii="Times New Roman" w:hAnsi="Times New Roman"/>
          <w:bCs/>
          <w:color w:val="000000" w:themeColor="text1"/>
          <w:sz w:val="24"/>
          <w:szCs w:val="24"/>
        </w:rPr>
        <w:t>)</w:t>
      </w:r>
      <w:proofErr w:type="spellStart"/>
      <w:r w:rsidRPr="007E040C">
        <w:rPr>
          <w:rFonts w:ascii="Times New Roman" w:hAnsi="Times New Roman"/>
          <w:bCs/>
          <w:color w:val="000000" w:themeColor="text1"/>
          <w:sz w:val="24"/>
          <w:szCs w:val="24"/>
        </w:rPr>
        <w:t>ϕ</w:t>
      </w:r>
      <w:r w:rsidRPr="007E040C">
        <w:rPr>
          <w:rFonts w:ascii="Times New Roman" w:hAnsi="Times New Roman"/>
          <w:bCs/>
          <w:color w:val="000000" w:themeColor="text1"/>
          <w:sz w:val="24"/>
          <w:szCs w:val="24"/>
          <w:vertAlign w:val="subscript"/>
        </w:rPr>
        <w:t>s</w:t>
      </w:r>
      <w:proofErr w:type="spellEnd"/>
      <w:proofErr w:type="gramEnd"/>
      <w:r w:rsidRPr="007E040C">
        <w:rPr>
          <w:rFonts w:ascii="Times New Roman" w:hAnsi="Times New Roman"/>
          <w:bCs/>
          <w:color w:val="000000" w:themeColor="text1"/>
          <w:sz w:val="24"/>
          <w:szCs w:val="24"/>
          <w:vertAlign w:val="subscript"/>
        </w:rPr>
        <w:t xml:space="preserve">                                                                           </w:t>
      </w:r>
      <w:r w:rsidRPr="007E040C">
        <w:rPr>
          <w:rFonts w:ascii="Times New Roman" w:hAnsi="Times New Roman"/>
          <w:bCs/>
          <w:color w:val="000000" w:themeColor="text1"/>
          <w:sz w:val="24"/>
          <w:szCs w:val="24"/>
        </w:rPr>
        <w:t>(</w:t>
      </w:r>
      <w:r>
        <w:rPr>
          <w:rFonts w:ascii="Times New Roman" w:hAnsi="Times New Roman" w:hint="eastAsia"/>
          <w:bCs/>
          <w:color w:val="000000" w:themeColor="text1"/>
          <w:sz w:val="24"/>
          <w:szCs w:val="24"/>
        </w:rPr>
        <w:t>2.1.2</w:t>
      </w:r>
      <w:r w:rsidRPr="007E040C">
        <w:rPr>
          <w:rFonts w:ascii="Times New Roman" w:hAnsi="Times New Roman"/>
          <w:bCs/>
          <w:color w:val="000000" w:themeColor="text1"/>
          <w:sz w:val="24"/>
          <w:szCs w:val="24"/>
        </w:rPr>
        <w:t>)</w:t>
      </w:r>
    </w:p>
    <w:p w:rsidR="00D4656F" w:rsidRPr="007E040C" w:rsidRDefault="00D4656F" w:rsidP="00D4656F">
      <w:pPr>
        <w:spacing w:after="0" w:line="480" w:lineRule="auto"/>
        <w:jc w:val="both"/>
        <w:rPr>
          <w:rFonts w:ascii="Times New Roman" w:hAnsi="Times New Roman"/>
          <w:b/>
          <w:bCs/>
          <w:color w:val="000000" w:themeColor="text1"/>
          <w:sz w:val="24"/>
          <w:szCs w:val="24"/>
          <w:vertAlign w:val="superscript"/>
        </w:rPr>
      </w:pPr>
      <w:r w:rsidRPr="007E040C">
        <w:rPr>
          <w:rFonts w:ascii="Times New Roman" w:hAnsi="Times New Roman"/>
          <w:bCs/>
          <w:color w:val="000000" w:themeColor="text1"/>
          <w:sz w:val="24"/>
          <w:szCs w:val="24"/>
        </w:rPr>
        <w:lastRenderedPageBreak/>
        <w:t xml:space="preserve">So it is clear that the morphology of a high aspect ratio is opportune for giving rise to good barrier properties </w:t>
      </w:r>
      <w:r w:rsidRPr="007E040C">
        <w:rPr>
          <w:rFonts w:ascii="Times New Roman" w:hAnsi="Times New Roman"/>
          <w:bCs/>
          <w:color w:val="000000" w:themeColor="text1"/>
          <w:sz w:val="24"/>
          <w:szCs w:val="24"/>
        </w:rPr>
        <w:fldChar w:fldCharType="begin">
          <w:fldData xml:space="preserve">PEVuZE5vdGU+PENpdGU+PEF1dGhvcj5BbGV4YW5kcmU8L0F1dGhvcj48WWVhcj4yMDAwPC9ZZWFy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</w:fldData>
        </w:fldChar>
      </w:r>
      <w:r w:rsidR="00DE1C74">
        <w:rPr>
          <w:rFonts w:ascii="Times New Roman" w:hAnsi="Times New Roman"/>
          <w:bCs/>
          <w:color w:val="000000" w:themeColor="text1"/>
          <w:sz w:val="24"/>
          <w:szCs w:val="24"/>
        </w:rPr>
        <w:instrText xml:space="preserve"> ADDIN EN.CITE </w:instrText>
      </w:r>
      <w:r w:rsidR="00DE1C74">
        <w:rPr>
          <w:rFonts w:ascii="Times New Roman" w:hAnsi="Times New Roman"/>
          <w:bCs/>
          <w:color w:val="000000" w:themeColor="text1"/>
          <w:sz w:val="24"/>
          <w:szCs w:val="24"/>
        </w:rPr>
        <w:fldChar w:fldCharType="begin">
          <w:fldData xml:space="preserve">PEVuZE5vdGU+PENpdGU+PEF1dGhvcj5BbGV4YW5kcmU8L0F1dGhvcj48WWVhcj4yMDAwPC9ZZWFy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</w:fldData>
        </w:fldChar>
      </w:r>
      <w:r w:rsidR="00DE1C74">
        <w:rPr>
          <w:rFonts w:ascii="Times New Roman" w:hAnsi="Times New Roman"/>
          <w:bCs/>
          <w:color w:val="000000" w:themeColor="text1"/>
          <w:sz w:val="24"/>
          <w:szCs w:val="24"/>
        </w:rPr>
        <w:instrText xml:space="preserve"> ADDIN EN.CITE.DATA </w:instrText>
      </w:r>
      <w:r w:rsidR="00DE1C74">
        <w:rPr>
          <w:rFonts w:ascii="Times New Roman" w:hAnsi="Times New Roman"/>
          <w:bCs/>
          <w:color w:val="000000" w:themeColor="text1"/>
          <w:sz w:val="24"/>
          <w:szCs w:val="24"/>
        </w:rPr>
      </w:r>
      <w:r w:rsidR="00DE1C74">
        <w:rPr>
          <w:rFonts w:ascii="Times New Roman" w:hAnsi="Times New Roman"/>
          <w:bCs/>
          <w:color w:val="000000" w:themeColor="text1"/>
          <w:sz w:val="24"/>
          <w:szCs w:val="24"/>
        </w:rPr>
        <w:fldChar w:fldCharType="end"/>
      </w:r>
      <w:r w:rsidRPr="007E040C">
        <w:rPr>
          <w:rFonts w:ascii="Times New Roman" w:hAnsi="Times New Roman"/>
          <w:bCs/>
          <w:color w:val="000000" w:themeColor="text1"/>
          <w:sz w:val="24"/>
          <w:szCs w:val="24"/>
        </w:rPr>
      </w:r>
      <w:r w:rsidRPr="007E040C">
        <w:rPr>
          <w:rFonts w:ascii="Times New Roman" w:hAnsi="Times New Roman"/>
          <w:bCs/>
          <w:color w:val="000000" w:themeColor="text1"/>
          <w:sz w:val="24"/>
          <w:szCs w:val="24"/>
        </w:rPr>
        <w:fldChar w:fldCharType="separate"/>
      </w:r>
      <w:r w:rsidRPr="007E040C">
        <w:rPr>
          <w:rFonts w:ascii="Times New Roman" w:hAnsi="Times New Roman"/>
          <w:bCs/>
          <w:noProof/>
          <w:color w:val="000000" w:themeColor="text1"/>
          <w:sz w:val="24"/>
          <w:szCs w:val="24"/>
        </w:rPr>
        <w:t>(</w:t>
      </w:r>
      <w:hyperlink w:anchor="_ENREF_13" w:tooltip="Alexandre, 2000 #179" w:history="1">
        <w:r w:rsidR="00DE1C74" w:rsidRPr="007E040C">
          <w:rPr>
            <w:rFonts w:ascii="Times New Roman" w:hAnsi="Times New Roman"/>
            <w:bCs/>
            <w:noProof/>
            <w:color w:val="000000" w:themeColor="text1"/>
            <w:sz w:val="24"/>
            <w:szCs w:val="24"/>
          </w:rPr>
          <w:t>Alexandre &amp; Dubois, 2000</w:t>
        </w:r>
      </w:hyperlink>
      <w:proofErr w:type="gramStart"/>
      <w:r w:rsidRPr="007E040C">
        <w:rPr>
          <w:rFonts w:ascii="Times New Roman" w:hAnsi="Times New Roman"/>
          <w:bCs/>
          <w:noProof/>
          <w:color w:val="000000" w:themeColor="text1"/>
          <w:sz w:val="24"/>
          <w:szCs w:val="24"/>
        </w:rPr>
        <w:t xml:space="preserve">; </w:t>
      </w:r>
      <w:hyperlink w:anchor="_ENREF_199" w:tooltip="Ray, 2010 #321" w:history="1">
        <w:r w:rsidR="00DE1C74" w:rsidRPr="007E040C">
          <w:rPr>
            <w:rFonts w:ascii="Times New Roman" w:hAnsi="Times New Roman"/>
            <w:bCs/>
            <w:noProof/>
            <w:color w:val="000000" w:themeColor="text1"/>
            <w:sz w:val="24"/>
            <w:szCs w:val="24"/>
          </w:rPr>
          <w:t>Ray, 2010</w:t>
        </w:r>
      </w:hyperlink>
      <w:r w:rsidRPr="007E040C">
        <w:rPr>
          <w:rFonts w:ascii="Times New Roman" w:hAnsi="Times New Roman"/>
          <w:bCs/>
          <w:noProof/>
          <w:color w:val="000000" w:themeColor="text1"/>
          <w:sz w:val="24"/>
          <w:szCs w:val="24"/>
        </w:rPr>
        <w:t>;</w:t>
      </w:r>
      <w:proofErr w:type="gramEnd"/>
      <w:r w:rsidRPr="007E040C">
        <w:rPr>
          <w:rFonts w:ascii="Times New Roman" w:hAnsi="Times New Roman"/>
          <w:bCs/>
          <w:noProof/>
          <w:color w:val="000000" w:themeColor="text1"/>
          <w:sz w:val="24"/>
          <w:szCs w:val="24"/>
        </w:rPr>
        <w:t xml:space="preserve"> </w:t>
      </w:r>
      <w:hyperlink w:anchor="_ENREF_200" w:tooltip="Ray, 2003 #310" w:history="1">
        <w:r w:rsidR="00DE1C74" w:rsidRPr="007E040C">
          <w:rPr>
            <w:rFonts w:ascii="Times New Roman" w:hAnsi="Times New Roman"/>
            <w:bCs/>
            <w:noProof/>
            <w:color w:val="000000" w:themeColor="text1"/>
            <w:sz w:val="24"/>
            <w:szCs w:val="24"/>
          </w:rPr>
          <w:t>Ray &amp; Okamoto, 2003</w:t>
        </w:r>
      </w:hyperlink>
      <w:r w:rsidRPr="007E040C">
        <w:rPr>
          <w:rFonts w:ascii="Times New Roman" w:hAnsi="Times New Roman"/>
          <w:bCs/>
          <w:noProof/>
          <w:color w:val="000000" w:themeColor="text1"/>
          <w:sz w:val="24"/>
          <w:szCs w:val="24"/>
        </w:rPr>
        <w:t>)</w:t>
      </w:r>
      <w:r w:rsidRPr="007E040C">
        <w:rPr>
          <w:rFonts w:ascii="Times New Roman" w:hAnsi="Times New Roman"/>
          <w:bCs/>
          <w:color w:val="000000" w:themeColor="text1"/>
          <w:sz w:val="24"/>
          <w:szCs w:val="24"/>
        </w:rPr>
        <w:fldChar w:fldCharType="end"/>
      </w:r>
      <w:r w:rsidRPr="007E040C">
        <w:rPr>
          <w:rFonts w:ascii="Times New Roman" w:hAnsi="Times New Roman"/>
          <w:bCs/>
          <w:color w:val="000000" w:themeColor="text1"/>
          <w:sz w:val="24"/>
          <w:szCs w:val="24"/>
        </w:rPr>
        <w:t>.According to Nielson’s proposal, the permeability of nanocomposites and polymer matrix can be expressed as shown below:</w:t>
      </w:r>
    </w:p>
    <w:p w:rsidR="00D4656F" w:rsidRPr="007E040C" w:rsidRDefault="00D4656F" w:rsidP="00D4656F">
      <w:pPr>
        <w:spacing w:after="0" w:line="480" w:lineRule="auto"/>
        <w:jc w:val="right"/>
        <w:rPr>
          <w:rFonts w:ascii="Times New Roman" w:hAnsi="Times New Roman"/>
          <w:bCs/>
          <w:color w:val="000000" w:themeColor="text1"/>
          <w:sz w:val="24"/>
          <w:szCs w:val="24"/>
        </w:rPr>
      </w:pPr>
      <w:r w:rsidRPr="007E040C">
        <w:rPr>
          <w:rFonts w:ascii="Times New Roman" w:hAnsi="Times New Roman"/>
          <w:bCs/>
          <w:color w:val="000000" w:themeColor="text1"/>
          <w:sz w:val="24"/>
          <w:szCs w:val="24"/>
        </w:rPr>
        <w:t>P</w:t>
      </w:r>
      <w:r w:rsidRPr="007E040C">
        <w:rPr>
          <w:rFonts w:ascii="Times New Roman" w:hAnsi="Times New Roman"/>
          <w:bCs/>
          <w:color w:val="000000" w:themeColor="text1"/>
          <w:sz w:val="24"/>
          <w:szCs w:val="24"/>
          <w:vertAlign w:val="subscript"/>
        </w:rPr>
        <w:t>c</w:t>
      </w:r>
      <w:r w:rsidRPr="007E040C">
        <w:rPr>
          <w:rFonts w:ascii="Times New Roman" w:hAnsi="Times New Roman"/>
          <w:bCs/>
          <w:color w:val="000000" w:themeColor="text1"/>
          <w:sz w:val="24"/>
          <w:szCs w:val="24"/>
        </w:rPr>
        <w:t>/P</w:t>
      </w:r>
      <w:r w:rsidRPr="007E040C">
        <w:rPr>
          <w:rFonts w:ascii="Times New Roman" w:hAnsi="Times New Roman"/>
          <w:bCs/>
          <w:color w:val="000000" w:themeColor="text1"/>
          <w:sz w:val="24"/>
          <w:szCs w:val="24"/>
          <w:vertAlign w:val="subscript"/>
        </w:rPr>
        <w:t>p</w:t>
      </w:r>
      <w:proofErr w:type="gramStart"/>
      <w:r w:rsidRPr="007E040C">
        <w:rPr>
          <w:rFonts w:ascii="Times New Roman" w:hAnsi="Times New Roman"/>
          <w:bCs/>
          <w:color w:val="000000" w:themeColor="text1"/>
          <w:sz w:val="24"/>
          <w:szCs w:val="24"/>
        </w:rPr>
        <w:t>=(</w:t>
      </w:r>
      <w:proofErr w:type="gramEnd"/>
      <w:r w:rsidRPr="007E040C">
        <w:rPr>
          <w:rFonts w:ascii="Times New Roman" w:hAnsi="Times New Roman"/>
          <w:bCs/>
          <w:color w:val="000000" w:themeColor="text1"/>
          <w:sz w:val="24"/>
          <w:szCs w:val="24"/>
        </w:rPr>
        <w:t xml:space="preserve">1 – </w:t>
      </w:r>
      <w:proofErr w:type="spellStart"/>
      <w:r w:rsidRPr="007E040C">
        <w:rPr>
          <w:rFonts w:ascii="Times New Roman" w:hAnsi="Times New Roman"/>
          <w:bCs/>
          <w:color w:val="000000" w:themeColor="text1"/>
          <w:sz w:val="24"/>
          <w:szCs w:val="24"/>
        </w:rPr>
        <w:t>ϕ</w:t>
      </w:r>
      <w:r w:rsidRPr="007E040C">
        <w:rPr>
          <w:rFonts w:ascii="Times New Roman" w:hAnsi="Times New Roman"/>
          <w:bCs/>
          <w:color w:val="000000" w:themeColor="text1"/>
          <w:sz w:val="24"/>
          <w:szCs w:val="24"/>
          <w:vertAlign w:val="subscript"/>
        </w:rPr>
        <w:t>s</w:t>
      </w:r>
      <w:proofErr w:type="spellEnd"/>
      <w:r w:rsidRPr="007E040C">
        <w:rPr>
          <w:rFonts w:ascii="Times New Roman" w:hAnsi="Times New Roman"/>
          <w:bCs/>
          <w:color w:val="000000" w:themeColor="text1"/>
          <w:sz w:val="24"/>
          <w:szCs w:val="24"/>
        </w:rPr>
        <w:t>)/τ                                                         (</w:t>
      </w:r>
      <w:r>
        <w:rPr>
          <w:rFonts w:ascii="Times New Roman" w:hAnsi="Times New Roman" w:hint="eastAsia"/>
          <w:bCs/>
          <w:color w:val="000000" w:themeColor="text1"/>
          <w:sz w:val="24"/>
          <w:szCs w:val="24"/>
        </w:rPr>
        <w:t>2.1.3</w:t>
      </w:r>
      <w:r w:rsidRPr="007E040C">
        <w:rPr>
          <w:rFonts w:ascii="Times New Roman" w:hAnsi="Times New Roman"/>
          <w:bCs/>
          <w:color w:val="000000" w:themeColor="text1"/>
          <w:sz w:val="24"/>
          <w:szCs w:val="24"/>
        </w:rPr>
        <w:t>)</w:t>
      </w:r>
    </w:p>
    <w:p w:rsidR="00D4656F" w:rsidRPr="007E040C" w:rsidRDefault="00D4656F" w:rsidP="00D4656F">
      <w:pPr>
        <w:spacing w:after="0" w:line="480" w:lineRule="auto"/>
        <w:jc w:val="both"/>
        <w:rPr>
          <w:rFonts w:ascii="Times New Roman" w:hAnsi="Times New Roman"/>
          <w:b/>
          <w:bCs/>
          <w:color w:val="000000" w:themeColor="text1"/>
          <w:sz w:val="24"/>
          <w:szCs w:val="24"/>
          <w:vertAlign w:val="superscript"/>
        </w:rPr>
      </w:pPr>
      <w:proofErr w:type="gramStart"/>
      <w:r w:rsidRPr="007E040C">
        <w:rPr>
          <w:rFonts w:ascii="Times New Roman" w:hAnsi="Times New Roman"/>
          <w:bCs/>
          <w:color w:val="000000" w:themeColor="text1"/>
          <w:sz w:val="24"/>
          <w:szCs w:val="24"/>
        </w:rPr>
        <w:t>where</w:t>
      </w:r>
      <w:proofErr w:type="gramEnd"/>
      <w:r w:rsidRPr="007E040C">
        <w:rPr>
          <w:rFonts w:ascii="Times New Roman" w:hAnsi="Times New Roman"/>
          <w:bCs/>
          <w:color w:val="000000" w:themeColor="text1"/>
          <w:sz w:val="24"/>
          <w:szCs w:val="24"/>
        </w:rPr>
        <w:t xml:space="preserve"> P</w:t>
      </w:r>
      <w:r w:rsidRPr="007E040C">
        <w:rPr>
          <w:rFonts w:ascii="Times New Roman" w:hAnsi="Times New Roman"/>
          <w:bCs/>
          <w:color w:val="000000" w:themeColor="text1"/>
          <w:sz w:val="24"/>
          <w:szCs w:val="24"/>
          <w:vertAlign w:val="subscript"/>
        </w:rPr>
        <w:t>c</w:t>
      </w:r>
      <w:r w:rsidRPr="007E040C">
        <w:rPr>
          <w:rFonts w:ascii="Times New Roman" w:hAnsi="Times New Roman"/>
          <w:bCs/>
          <w:color w:val="000000" w:themeColor="text1"/>
          <w:sz w:val="24"/>
          <w:szCs w:val="24"/>
        </w:rPr>
        <w:t xml:space="preserve"> and P</w:t>
      </w:r>
      <w:r w:rsidRPr="007E040C">
        <w:rPr>
          <w:rFonts w:ascii="Times New Roman" w:hAnsi="Times New Roman"/>
          <w:bCs/>
          <w:color w:val="000000" w:themeColor="text1"/>
          <w:sz w:val="24"/>
          <w:szCs w:val="24"/>
          <w:vertAlign w:val="subscript"/>
        </w:rPr>
        <w:t>p</w:t>
      </w:r>
      <w:r w:rsidRPr="007E040C">
        <w:rPr>
          <w:rFonts w:ascii="Times New Roman" w:hAnsi="Times New Roman"/>
          <w:bCs/>
          <w:color w:val="000000" w:themeColor="text1"/>
          <w:sz w:val="24"/>
          <w:szCs w:val="24"/>
        </w:rPr>
        <w:t xml:space="preserve"> represent the permeability of nanocomposites and polymer matrix, respectively </w:t>
      </w:r>
      <w:r w:rsidRPr="007E040C">
        <w:rPr>
          <w:rFonts w:ascii="Times New Roman" w:hAnsi="Times New Roman"/>
          <w:bCs/>
          <w:color w:val="000000" w:themeColor="text1"/>
          <w:sz w:val="24"/>
          <w:szCs w:val="24"/>
        </w:rPr>
        <w:fldChar w:fldCharType="begin">
          <w:fldData xml:space="preserve">PEVuZE5vdGU+PENpdGU+PEF1dGhvcj5SYXk8L0F1dGhvcj48WWVhcj4yMDAzPC9ZZWFyPjxSZWNO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</w:fldData>
        </w:fldChar>
      </w:r>
      <w:r w:rsidR="00DE1C74">
        <w:rPr>
          <w:rFonts w:ascii="Times New Roman" w:hAnsi="Times New Roman"/>
          <w:bCs/>
          <w:color w:val="000000" w:themeColor="text1"/>
          <w:sz w:val="24"/>
          <w:szCs w:val="24"/>
        </w:rPr>
        <w:instrText xml:space="preserve"> ADDIN EN.CITE </w:instrText>
      </w:r>
      <w:r w:rsidR="00DE1C74">
        <w:rPr>
          <w:rFonts w:ascii="Times New Roman" w:hAnsi="Times New Roman"/>
          <w:bCs/>
          <w:color w:val="000000" w:themeColor="text1"/>
          <w:sz w:val="24"/>
          <w:szCs w:val="24"/>
        </w:rPr>
        <w:fldChar w:fldCharType="begin">
          <w:fldData xml:space="preserve">PEVuZE5vdGU+PENpdGU+PEF1dGhvcj5SYXk8L0F1dGhvcj48WWVhcj4yMDAzPC9ZZWFyPjxSZWNO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</w:fldData>
        </w:fldChar>
      </w:r>
      <w:r w:rsidR="00DE1C74">
        <w:rPr>
          <w:rFonts w:ascii="Times New Roman" w:hAnsi="Times New Roman"/>
          <w:bCs/>
          <w:color w:val="000000" w:themeColor="text1"/>
          <w:sz w:val="24"/>
          <w:szCs w:val="24"/>
        </w:rPr>
        <w:instrText xml:space="preserve"> ADDIN EN.CITE.DATA </w:instrText>
      </w:r>
      <w:r w:rsidR="00DE1C74">
        <w:rPr>
          <w:rFonts w:ascii="Times New Roman" w:hAnsi="Times New Roman"/>
          <w:bCs/>
          <w:color w:val="000000" w:themeColor="text1"/>
          <w:sz w:val="24"/>
          <w:szCs w:val="24"/>
        </w:rPr>
      </w:r>
      <w:r w:rsidR="00DE1C74">
        <w:rPr>
          <w:rFonts w:ascii="Times New Roman" w:hAnsi="Times New Roman"/>
          <w:bCs/>
          <w:color w:val="000000" w:themeColor="text1"/>
          <w:sz w:val="24"/>
          <w:szCs w:val="24"/>
        </w:rPr>
        <w:fldChar w:fldCharType="end"/>
      </w:r>
      <w:r w:rsidRPr="007E040C">
        <w:rPr>
          <w:rFonts w:ascii="Times New Roman" w:hAnsi="Times New Roman"/>
          <w:bCs/>
          <w:color w:val="000000" w:themeColor="text1"/>
          <w:sz w:val="24"/>
          <w:szCs w:val="24"/>
        </w:rPr>
      </w:r>
      <w:r w:rsidRPr="007E040C">
        <w:rPr>
          <w:rFonts w:ascii="Times New Roman" w:hAnsi="Times New Roman"/>
          <w:bCs/>
          <w:color w:val="000000" w:themeColor="text1"/>
          <w:sz w:val="24"/>
          <w:szCs w:val="24"/>
        </w:rPr>
        <w:fldChar w:fldCharType="separate"/>
      </w:r>
      <w:r w:rsidRPr="007E040C">
        <w:rPr>
          <w:rFonts w:ascii="Times New Roman" w:hAnsi="Times New Roman"/>
          <w:bCs/>
          <w:noProof/>
          <w:color w:val="000000" w:themeColor="text1"/>
          <w:sz w:val="24"/>
          <w:szCs w:val="24"/>
        </w:rPr>
        <w:t>(</w:t>
      </w:r>
      <w:hyperlink w:anchor="_ENREF_177" w:tooltip="Nielsen, 1967 #183" w:history="1">
        <w:r w:rsidR="00DE1C74" w:rsidRPr="007E040C">
          <w:rPr>
            <w:rFonts w:ascii="Times New Roman" w:hAnsi="Times New Roman"/>
            <w:bCs/>
            <w:noProof/>
            <w:color w:val="000000" w:themeColor="text1"/>
            <w:sz w:val="24"/>
            <w:szCs w:val="24"/>
          </w:rPr>
          <w:t>Nielsen, 1967</w:t>
        </w:r>
      </w:hyperlink>
      <w:r w:rsidRPr="007E040C">
        <w:rPr>
          <w:rFonts w:ascii="Times New Roman" w:hAnsi="Times New Roman"/>
          <w:bCs/>
          <w:noProof/>
          <w:color w:val="000000" w:themeColor="text1"/>
          <w:sz w:val="24"/>
          <w:szCs w:val="24"/>
        </w:rPr>
        <w:t xml:space="preserve">; </w:t>
      </w:r>
      <w:hyperlink w:anchor="_ENREF_199" w:tooltip="Ray, 2010 #321" w:history="1">
        <w:r w:rsidR="00DE1C74" w:rsidRPr="007E040C">
          <w:rPr>
            <w:rFonts w:ascii="Times New Roman" w:hAnsi="Times New Roman"/>
            <w:bCs/>
            <w:noProof/>
            <w:color w:val="000000" w:themeColor="text1"/>
            <w:sz w:val="24"/>
            <w:szCs w:val="24"/>
          </w:rPr>
          <w:t>Ray, 2010</w:t>
        </w:r>
      </w:hyperlink>
      <w:r w:rsidRPr="007E040C">
        <w:rPr>
          <w:rFonts w:ascii="Times New Roman" w:hAnsi="Times New Roman"/>
          <w:bCs/>
          <w:noProof/>
          <w:color w:val="000000" w:themeColor="text1"/>
          <w:sz w:val="24"/>
          <w:szCs w:val="24"/>
        </w:rPr>
        <w:t xml:space="preserve">; </w:t>
      </w:r>
      <w:hyperlink w:anchor="_ENREF_200" w:tooltip="Ray, 2003 #310" w:history="1">
        <w:r w:rsidR="00DE1C74" w:rsidRPr="007E040C">
          <w:rPr>
            <w:rFonts w:ascii="Times New Roman" w:hAnsi="Times New Roman"/>
            <w:bCs/>
            <w:noProof/>
            <w:color w:val="000000" w:themeColor="text1"/>
            <w:sz w:val="24"/>
            <w:szCs w:val="24"/>
          </w:rPr>
          <w:t>Ray &amp; Okamoto, 2003</w:t>
        </w:r>
      </w:hyperlink>
      <w:r w:rsidRPr="007E040C">
        <w:rPr>
          <w:rFonts w:ascii="Times New Roman" w:hAnsi="Times New Roman"/>
          <w:bCs/>
          <w:noProof/>
          <w:color w:val="000000" w:themeColor="text1"/>
          <w:sz w:val="24"/>
          <w:szCs w:val="24"/>
        </w:rPr>
        <w:t>)</w:t>
      </w:r>
      <w:r w:rsidRPr="007E040C">
        <w:rPr>
          <w:rFonts w:ascii="Times New Roman" w:hAnsi="Times New Roman"/>
          <w:bCs/>
          <w:color w:val="000000" w:themeColor="text1"/>
          <w:sz w:val="24"/>
          <w:szCs w:val="24"/>
        </w:rPr>
        <w:fldChar w:fldCharType="end"/>
      </w:r>
      <w:r w:rsidRPr="007E040C">
        <w:rPr>
          <w:rFonts w:ascii="Times New Roman" w:hAnsi="Times New Roman"/>
          <w:bCs/>
          <w:color w:val="000000" w:themeColor="text1"/>
          <w:sz w:val="24"/>
          <w:szCs w:val="24"/>
        </w:rPr>
        <w:t>. One assumption must be mentioned on using the tortuous path theory: All the barriers orientate in the direction normal to the direction of diffusion. In this way, the barrier properties will reach the maximum. But in fact, such perfect alignment does not exist in most cases. Any deviation from such a direction can deteriorate the barrier properties. It is also assumed that the incorporation of clay platelets doesn’t have effect on the diffusivity of polymer matrix.</w:t>
      </w:r>
    </w:p>
    <w:p w:rsidR="00D4656F" w:rsidRPr="007E040C" w:rsidRDefault="00D4656F" w:rsidP="00D4656F">
      <w:pPr>
        <w:spacing w:after="0" w:line="480" w:lineRule="auto"/>
        <w:jc w:val="both"/>
        <w:rPr>
          <w:rFonts w:ascii="Times New Roman" w:hAnsi="Times New Roman" w:cstheme="minorBidi"/>
          <w:color w:val="000000" w:themeColor="text1"/>
          <w:sz w:val="24"/>
          <w:szCs w:val="24"/>
          <w:lang w:val="en-US"/>
        </w:rPr>
      </w:pPr>
    </w:p>
    <w:p w:rsidR="00D4656F" w:rsidRPr="007E040C" w:rsidRDefault="00D4656F" w:rsidP="00D4656F">
      <w:pPr>
        <w:spacing w:after="0" w:line="480" w:lineRule="auto"/>
        <w:jc w:val="both"/>
        <w:rPr>
          <w:rFonts w:ascii="Times New Roman" w:hAnsi="Times New Roman"/>
          <w:b/>
          <w:bCs/>
          <w:color w:val="000000" w:themeColor="text1"/>
          <w:sz w:val="24"/>
          <w:szCs w:val="24"/>
        </w:rPr>
      </w:pPr>
      <w:r w:rsidRPr="007E040C">
        <w:rPr>
          <w:rFonts w:ascii="Times New Roman" w:hAnsi="Times New Roman" w:cstheme="minorBidi"/>
          <w:color w:val="000000" w:themeColor="text1"/>
          <w:sz w:val="24"/>
          <w:szCs w:val="24"/>
          <w:lang w:val="en-US"/>
        </w:rPr>
        <w:t xml:space="preserve">In terms of a model by </w:t>
      </w:r>
      <w:proofErr w:type="spellStart"/>
      <w:r w:rsidRPr="007E040C">
        <w:rPr>
          <w:rFonts w:ascii="Times New Roman" w:hAnsi="Times New Roman" w:cstheme="minorBidi"/>
          <w:color w:val="000000" w:themeColor="text1"/>
          <w:sz w:val="24"/>
          <w:szCs w:val="24"/>
          <w:lang w:val="en-US"/>
        </w:rPr>
        <w:t>Bharadwaj</w:t>
      </w:r>
      <w:proofErr w:type="spellEnd"/>
      <w:r w:rsidRPr="007E040C">
        <w:rPr>
          <w:rFonts w:ascii="Times New Roman" w:hAnsi="Times New Roman" w:cstheme="minorBidi"/>
          <w:color w:val="000000" w:themeColor="text1"/>
          <w:sz w:val="24"/>
          <w:szCs w:val="24"/>
          <w:lang w:val="en-US"/>
        </w:rPr>
        <w:t xml:space="preserve"> </w:t>
      </w:r>
      <w:r w:rsidRPr="007E040C">
        <w:rPr>
          <w:rFonts w:ascii="Times New Roman" w:hAnsi="Times New Roman" w:cstheme="minorBidi"/>
          <w:color w:val="000000" w:themeColor="text1"/>
          <w:sz w:val="24"/>
          <w:szCs w:val="24"/>
          <w:lang w:val="en-US"/>
        </w:rPr>
        <w:fldChar w:fldCharType="begin"/>
      </w:r>
      <w:r w:rsidR="00DE1C74">
        <w:rPr>
          <w:rFonts w:ascii="Times New Roman" w:hAnsi="Times New Roman" w:cstheme="minorBidi"/>
          <w:color w:val="000000" w:themeColor="text1"/>
          <w:sz w:val="24"/>
          <w:szCs w:val="24"/>
          <w:lang w:val="en-US"/>
        </w:rPr>
        <w:instrText xml:space="preserve"> ADDIN EN.CITE &lt;EndNote&gt;&lt;Cite&gt;&lt;Author&gt;Bharadwaj&lt;/Author&gt;&lt;Year&gt;2002&lt;/Year&gt;&lt;RecNum&gt;338&lt;/RecNum&gt;&lt;DisplayText&gt;(Bharadwaj et al., 2002)&lt;/DisplayText&gt;&lt;record&gt;&lt;rec-number&gt;338&lt;/rec-number&gt;&lt;foreign-keys&gt;&lt;key app="EN" db-id="te5fa029a5r9t9erpax5pp2lxffwxpvrw0tw" timestamp="1485724226"&gt;338&lt;/key&gt;&lt;/foreign-keys&gt;&lt;ref-type name="Journal Article"&gt;17&lt;/ref-type&gt;&lt;contributors&gt;&lt;authors&gt;&lt;author&gt;Bharadwaj, RK&lt;/author&gt;&lt;author&gt;Mehrabi, AR&lt;/author&gt;&lt;author&gt;Hamilton, C&lt;/author&gt;&lt;author&gt;Trujillo, C&lt;/author&gt;&lt;author&gt;Murga, M&lt;/author&gt;&lt;author&gt;Fan, R&lt;/author&gt;&lt;author&gt;Chavira, A&lt;/author&gt;&lt;author&gt;Thompson, AK&lt;/author&gt;&lt;/authors&gt;&lt;/contributors&gt;&lt;titles&gt;&lt;title&gt;Structure–property relationships in cross-linked polyester–clay nanocomposites&lt;/title&gt;&lt;secondary-title&gt;Polymer&lt;/secondary-title&gt;&lt;/titles&gt;&lt;pages&gt;3699-3705&lt;/pages&gt;&lt;volume&gt;43&lt;/volume&gt;&lt;number&gt;13&lt;/number&gt;&lt;dates&gt;&lt;year&gt;2002&lt;/year&gt;&lt;/dates&gt;&lt;isbn&gt;0032-3861&lt;/isbn&gt;&lt;urls&gt;&lt;/urls&gt;&lt;/record&gt;&lt;/Cite&gt;&lt;/EndNote&gt;</w:instrText>
      </w:r>
      <w:r w:rsidRPr="007E040C">
        <w:rPr>
          <w:rFonts w:ascii="Times New Roman" w:hAnsi="Times New Roman" w:cstheme="minorBidi"/>
          <w:color w:val="000000" w:themeColor="text1"/>
          <w:sz w:val="24"/>
          <w:szCs w:val="24"/>
          <w:lang w:val="en-US"/>
        </w:rPr>
        <w:fldChar w:fldCharType="separate"/>
      </w:r>
      <w:r w:rsidRPr="007E040C">
        <w:rPr>
          <w:rFonts w:ascii="Times New Roman" w:hAnsi="Times New Roman" w:cstheme="minorBidi"/>
          <w:noProof/>
          <w:color w:val="000000" w:themeColor="text1"/>
          <w:sz w:val="24"/>
          <w:szCs w:val="24"/>
          <w:lang w:val="en-US"/>
        </w:rPr>
        <w:t>(</w:t>
      </w:r>
      <w:hyperlink w:anchor="_ENREF_22" w:tooltip="Bharadwaj, 2002 #338" w:history="1">
        <w:r w:rsidR="00DE1C74" w:rsidRPr="007E040C">
          <w:rPr>
            <w:rFonts w:ascii="Times New Roman" w:hAnsi="Times New Roman" w:cstheme="minorBidi"/>
            <w:noProof/>
            <w:color w:val="000000" w:themeColor="text1"/>
            <w:sz w:val="24"/>
            <w:szCs w:val="24"/>
            <w:lang w:val="en-US"/>
          </w:rPr>
          <w:t>Bharadwaj et al., 2002</w:t>
        </w:r>
      </w:hyperlink>
      <w:r w:rsidRPr="007E040C">
        <w:rPr>
          <w:rFonts w:ascii="Times New Roman" w:hAnsi="Times New Roman" w:cstheme="minorBidi"/>
          <w:noProof/>
          <w:color w:val="000000" w:themeColor="text1"/>
          <w:sz w:val="24"/>
          <w:szCs w:val="24"/>
          <w:lang w:val="en-US"/>
        </w:rPr>
        <w:t>)</w:t>
      </w:r>
      <w:r w:rsidRPr="007E040C">
        <w:rPr>
          <w:rFonts w:ascii="Times New Roman" w:hAnsi="Times New Roman" w:cstheme="minorBidi"/>
          <w:color w:val="000000" w:themeColor="text1"/>
          <w:sz w:val="24"/>
          <w:szCs w:val="24"/>
          <w:lang w:val="en-US"/>
        </w:rPr>
        <w:fldChar w:fldCharType="end"/>
      </w:r>
      <w:r w:rsidRPr="007E040C">
        <w:rPr>
          <w:rFonts w:ascii="Times New Roman" w:hAnsi="Times New Roman" w:cstheme="minorBidi"/>
          <w:color w:val="000000" w:themeColor="text1"/>
          <w:sz w:val="24"/>
          <w:szCs w:val="24"/>
          <w:lang w:val="en-US"/>
        </w:rPr>
        <w:t>, in consideration of orientation of the clay platelets in a continuous manner, the order of parameter S can be intr</w:t>
      </w:r>
      <w:r>
        <w:rPr>
          <w:rFonts w:ascii="Times New Roman" w:hAnsi="Times New Roman" w:cstheme="minorBidi"/>
          <w:color w:val="000000" w:themeColor="text1"/>
          <w:sz w:val="24"/>
          <w:szCs w:val="24"/>
          <w:lang w:val="en-US"/>
        </w:rPr>
        <w:t>oduced and described as S = 0.5</w:t>
      </w:r>
      <w:r>
        <w:rPr>
          <w:rFonts w:ascii="Times New Roman" w:hAnsi="Times New Roman" w:cstheme="minorBidi" w:hint="eastAsia"/>
          <w:color w:val="000000" w:themeColor="text1"/>
          <w:sz w:val="24"/>
          <w:szCs w:val="24"/>
          <w:lang w:val="en-US"/>
        </w:rPr>
        <w:t>(</w:t>
      </w:r>
      <w:r>
        <w:rPr>
          <w:rFonts w:ascii="Times New Roman" w:hAnsi="Times New Roman" w:cstheme="minorBidi"/>
          <w:color w:val="000000" w:themeColor="text1"/>
          <w:sz w:val="24"/>
          <w:szCs w:val="24"/>
          <w:lang w:val="en-US"/>
        </w:rPr>
        <w:t>3cos2θ -1</w:t>
      </w:r>
      <w:r>
        <w:rPr>
          <w:rFonts w:ascii="Times New Roman" w:hAnsi="Times New Roman" w:cstheme="minorBidi" w:hint="eastAsia"/>
          <w:color w:val="000000" w:themeColor="text1"/>
          <w:sz w:val="24"/>
          <w:szCs w:val="24"/>
          <w:lang w:val="en-US"/>
        </w:rPr>
        <w:t>)</w:t>
      </w:r>
      <w:r w:rsidRPr="007E040C">
        <w:rPr>
          <w:rFonts w:ascii="Times New Roman" w:hAnsi="Times New Roman" w:cstheme="minorBidi"/>
          <w:color w:val="000000" w:themeColor="text1"/>
          <w:sz w:val="24"/>
          <w:szCs w:val="24"/>
          <w:lang w:val="en-US"/>
        </w:rPr>
        <w:t xml:space="preserve">, where θ represents the angle between normal direction and preferred orientation, assuming the sheets orientate randomly. It was concluded that exfoliation was beneficial for achieving good permeability. Large aspect ratio contributed to </w:t>
      </w:r>
      <w:r w:rsidR="00697493">
        <w:rPr>
          <w:rFonts w:ascii="Times New Roman" w:hAnsi="Times New Roman" w:cstheme="minorBidi"/>
          <w:color w:val="000000" w:themeColor="text1"/>
          <w:sz w:val="24"/>
          <w:szCs w:val="24"/>
          <w:lang w:val="en-US"/>
        </w:rPr>
        <w:t>reduced</w:t>
      </w:r>
      <w:r w:rsidRPr="007E040C">
        <w:rPr>
          <w:rFonts w:ascii="Times New Roman" w:hAnsi="Times New Roman" w:cstheme="minorBidi"/>
          <w:color w:val="000000" w:themeColor="text1"/>
          <w:sz w:val="24"/>
          <w:szCs w:val="24"/>
          <w:lang w:val="en-US"/>
        </w:rPr>
        <w:t xml:space="preserve"> permeability in many aspects such as increasing the tortuosity, weakening the effect of orientation and agglomeration </w:t>
      </w:r>
      <w:r w:rsidRPr="007E040C">
        <w:rPr>
          <w:rFonts w:ascii="Times New Roman" w:hAnsi="Times New Roman" w:cstheme="minorBidi"/>
          <w:color w:val="000000" w:themeColor="text1"/>
          <w:sz w:val="24"/>
          <w:szCs w:val="24"/>
          <w:lang w:val="en-US"/>
        </w:rPr>
        <w:fldChar w:fldCharType="begin"/>
      </w:r>
      <w:r w:rsidR="00DE1C74">
        <w:rPr>
          <w:rFonts w:ascii="Times New Roman" w:hAnsi="Times New Roman" w:cstheme="minorBidi"/>
          <w:color w:val="000000" w:themeColor="text1"/>
          <w:sz w:val="24"/>
          <w:szCs w:val="24"/>
          <w:lang w:val="en-US"/>
        </w:rPr>
        <w:instrText xml:space="preserve"> ADDIN EN.CITE &lt;EndNote&gt;&lt;Cite&gt;&lt;Author&gt;Zhao&lt;/Author&gt;&lt;Year&gt;2005&lt;/Year&gt;&lt;RecNum&gt;350&lt;/RecNum&gt;&lt;DisplayText&gt;(Zhao et al., 2005)&lt;/DisplayText&gt;&lt;record&gt;&lt;rec-number&gt;350&lt;/rec-number&gt;&lt;foreign-keys&gt;&lt;key app="EN" db-id="te5fa029a5r9t9erpax5pp2lxffwxpvrw0tw" timestamp="1485725325"&gt;350&lt;/key&gt;&lt;/foreign-keys&gt;&lt;ref-type name="Journal Article"&gt;17&lt;/ref-type&gt;&lt;contributors&gt;&lt;authors&gt;&lt;author&gt;Zhao, Chungui&lt;/author&gt;&lt;author&gt;Qin, Huaili&lt;/author&gt;&lt;author&gt;Gong, Fangling&lt;/author&gt;&lt;author&gt;Feng, Meng&lt;/author&gt;&lt;author&gt;Zhang, Shimin&lt;/author&gt;&lt;author&gt;Yang, Mingshu&lt;/author&gt;&lt;/authors&gt;&lt;/contributors&gt;&lt;titles&gt;&lt;title&gt;Mechanical, thermal and flammability properties of polyethylene/clay nanocomposites&lt;/title&gt;&lt;secondary-title&gt;Polymer Degradation and Stability&lt;/secondary-title&gt;&lt;/titles&gt;&lt;periodical&gt;&lt;full-title&gt;Polymer Degradation and Stability&lt;/full-title&gt;&lt;abbr-1&gt;Polym. Degrad. Stab.&lt;/abbr-1&gt;&lt;abbr-2&gt;Polym Degrad Stab&lt;/abbr-2&gt;&lt;/periodical&gt;&lt;pages&gt;183-189&lt;/pages&gt;&lt;volume&gt;87&lt;/volume&gt;&lt;number&gt;1&lt;/number&gt;&lt;dates&gt;&lt;year&gt;2005&lt;/year&gt;&lt;/dates&gt;&lt;isbn&gt;0141-3910&lt;/isbn&gt;&lt;urls&gt;&lt;/urls&gt;&lt;/record&gt;&lt;/Cite&gt;&lt;/EndNote&gt;</w:instrText>
      </w:r>
      <w:r w:rsidRPr="007E040C">
        <w:rPr>
          <w:rFonts w:ascii="Times New Roman" w:hAnsi="Times New Roman" w:cstheme="minorBidi"/>
          <w:color w:val="000000" w:themeColor="text1"/>
          <w:sz w:val="24"/>
          <w:szCs w:val="24"/>
          <w:lang w:val="en-US"/>
        </w:rPr>
        <w:fldChar w:fldCharType="separate"/>
      </w:r>
      <w:r w:rsidRPr="007E040C">
        <w:rPr>
          <w:rFonts w:ascii="Times New Roman" w:hAnsi="Times New Roman" w:cstheme="minorBidi"/>
          <w:noProof/>
          <w:color w:val="000000" w:themeColor="text1"/>
          <w:sz w:val="24"/>
          <w:szCs w:val="24"/>
          <w:lang w:val="en-US"/>
        </w:rPr>
        <w:t>(</w:t>
      </w:r>
      <w:hyperlink w:anchor="_ENREF_273" w:tooltip="Zhao, 2005 #350" w:history="1">
        <w:r w:rsidR="00DE1C74" w:rsidRPr="007E040C">
          <w:rPr>
            <w:rFonts w:ascii="Times New Roman" w:hAnsi="Times New Roman" w:cstheme="minorBidi"/>
            <w:noProof/>
            <w:color w:val="000000" w:themeColor="text1"/>
            <w:sz w:val="24"/>
            <w:szCs w:val="24"/>
            <w:lang w:val="en-US"/>
          </w:rPr>
          <w:t>Zhao et al., 2005</w:t>
        </w:r>
      </w:hyperlink>
      <w:r w:rsidRPr="007E040C">
        <w:rPr>
          <w:rFonts w:ascii="Times New Roman" w:hAnsi="Times New Roman" w:cstheme="minorBidi"/>
          <w:noProof/>
          <w:color w:val="000000" w:themeColor="text1"/>
          <w:sz w:val="24"/>
          <w:szCs w:val="24"/>
          <w:lang w:val="en-US"/>
        </w:rPr>
        <w:t>)</w:t>
      </w:r>
      <w:r w:rsidRPr="007E040C">
        <w:rPr>
          <w:rFonts w:ascii="Times New Roman" w:hAnsi="Times New Roman" w:cstheme="minorBidi"/>
          <w:color w:val="000000" w:themeColor="text1"/>
          <w:sz w:val="24"/>
          <w:szCs w:val="24"/>
          <w:lang w:val="en-US"/>
        </w:rPr>
        <w:fldChar w:fldCharType="end"/>
      </w:r>
      <w:r w:rsidRPr="007E040C">
        <w:rPr>
          <w:rFonts w:ascii="Times New Roman" w:hAnsi="Times New Roman" w:cstheme="minorBidi"/>
          <w:color w:val="000000" w:themeColor="text1"/>
          <w:sz w:val="24"/>
          <w:szCs w:val="24"/>
          <w:lang w:val="en-US"/>
        </w:rPr>
        <w:t>.</w:t>
      </w:r>
    </w:p>
    <w:p w:rsidR="00D4656F" w:rsidRPr="007E040C" w:rsidRDefault="00D4656F" w:rsidP="00D4656F">
      <w:pPr>
        <w:spacing w:after="0" w:line="480" w:lineRule="auto"/>
        <w:jc w:val="both"/>
        <w:rPr>
          <w:rFonts w:ascii="Times New Roman" w:hAnsi="Times New Roman" w:cstheme="minorBidi"/>
          <w:color w:val="000000" w:themeColor="text1"/>
          <w:sz w:val="24"/>
          <w:szCs w:val="24"/>
          <w:lang w:val="en-US"/>
        </w:rPr>
      </w:pPr>
    </w:p>
    <w:p w:rsidR="00D4656F" w:rsidRPr="007E040C" w:rsidRDefault="00D4656F" w:rsidP="00D4656F">
      <w:pPr>
        <w:spacing w:after="0" w:line="480" w:lineRule="auto"/>
        <w:jc w:val="both"/>
        <w:rPr>
          <w:rFonts w:ascii="Times New Roman" w:hAnsi="Times New Roman" w:cstheme="minorBidi"/>
          <w:b/>
          <w:color w:val="000000" w:themeColor="text1"/>
          <w:sz w:val="24"/>
          <w:szCs w:val="24"/>
          <w:vertAlign w:val="superscript"/>
          <w:lang w:val="en-US"/>
        </w:rPr>
      </w:pPr>
      <w:r w:rsidRPr="007E040C">
        <w:rPr>
          <w:rFonts w:ascii="Times New Roman" w:hAnsi="Times New Roman" w:cstheme="minorBidi"/>
          <w:color w:val="000000" w:themeColor="text1"/>
          <w:sz w:val="24"/>
          <w:szCs w:val="24"/>
          <w:lang w:val="en-US"/>
        </w:rPr>
        <w:t xml:space="preserve">Because of the change in the chain-segment immobility, the polymer chains of the nanocomposites often display a different motional behavior compared to the neat polymer materials. In a research, the relative permeability theory was combined with the detour theory. The alignment of clay platelets was simplified as uniformly ordered crystal structure. A </w:t>
      </w:r>
      <w:r w:rsidRPr="007E040C">
        <w:rPr>
          <w:rFonts w:ascii="Times New Roman" w:hAnsi="Times New Roman" w:cstheme="minorBidi"/>
          <w:color w:val="000000" w:themeColor="text1"/>
          <w:sz w:val="24"/>
          <w:szCs w:val="24"/>
          <w:lang w:val="en-US"/>
        </w:rPr>
        <w:lastRenderedPageBreak/>
        <w:t xml:space="preserve">chain-segment immobility factor was introduced to illustrate the confinement of polymer chain segments due to the embedded clay </w:t>
      </w:r>
      <w:proofErr w:type="spellStart"/>
      <w:r w:rsidRPr="007E040C">
        <w:rPr>
          <w:rFonts w:ascii="Times New Roman" w:hAnsi="Times New Roman" w:cstheme="minorBidi"/>
          <w:color w:val="000000" w:themeColor="text1"/>
          <w:sz w:val="24"/>
          <w:szCs w:val="24"/>
          <w:lang w:val="en-US"/>
        </w:rPr>
        <w:t>tactoids</w:t>
      </w:r>
      <w:proofErr w:type="spellEnd"/>
      <w:r w:rsidRPr="007E040C">
        <w:rPr>
          <w:rFonts w:ascii="Times New Roman" w:hAnsi="Times New Roman" w:cstheme="minorBidi"/>
          <w:color w:val="000000" w:themeColor="text1"/>
          <w:sz w:val="24"/>
          <w:szCs w:val="24"/>
          <w:lang w:val="en-US"/>
        </w:rPr>
        <w:t xml:space="preserve">. The predicted results were in quite good agreement with the actual results in many cases when the filler volume fraction was larger than 1. Again this model proved delamination of clay </w:t>
      </w:r>
      <w:proofErr w:type="spellStart"/>
      <w:r w:rsidRPr="007E040C">
        <w:rPr>
          <w:rFonts w:ascii="Times New Roman" w:hAnsi="Times New Roman" w:cstheme="minorBidi"/>
          <w:color w:val="000000" w:themeColor="text1"/>
          <w:sz w:val="24"/>
          <w:szCs w:val="24"/>
          <w:lang w:val="en-US"/>
        </w:rPr>
        <w:t>tactoids</w:t>
      </w:r>
      <w:proofErr w:type="spellEnd"/>
      <w:r w:rsidRPr="007E040C">
        <w:rPr>
          <w:rFonts w:ascii="Times New Roman" w:hAnsi="Times New Roman" w:cstheme="minorBidi"/>
          <w:color w:val="000000" w:themeColor="text1"/>
          <w:sz w:val="24"/>
          <w:szCs w:val="24"/>
          <w:lang w:val="en-US"/>
        </w:rPr>
        <w:t xml:space="preserve">, either exfoliation or intercalation, and chain confinement decreased relative permeability. Besides, when the filler volume fraction was above 5% or the layer longer than 500nm, there was little improvement for the barrier properties. This was in accordance with many experimental conclusions. Liu and Wu’s research indicated that the polyamide 66-clay (5 </w:t>
      </w:r>
      <w:proofErr w:type="spellStart"/>
      <w:proofErr w:type="gramStart"/>
      <w:r w:rsidRPr="007E040C">
        <w:rPr>
          <w:rFonts w:ascii="Times New Roman" w:hAnsi="Times New Roman" w:cstheme="minorBidi"/>
          <w:color w:val="000000" w:themeColor="text1"/>
          <w:sz w:val="24"/>
          <w:szCs w:val="24"/>
          <w:lang w:val="en-US"/>
        </w:rPr>
        <w:t>wt</w:t>
      </w:r>
      <w:proofErr w:type="spellEnd"/>
      <w:r w:rsidRPr="007E040C">
        <w:rPr>
          <w:rFonts w:ascii="Times New Roman" w:hAnsi="Times New Roman" w:cstheme="minorBidi"/>
          <w:color w:val="000000" w:themeColor="text1"/>
          <w:sz w:val="24"/>
          <w:szCs w:val="24"/>
          <w:lang w:val="en-US"/>
        </w:rPr>
        <w:t>%</w:t>
      </w:r>
      <w:proofErr w:type="gramEnd"/>
      <w:r w:rsidRPr="007E040C">
        <w:rPr>
          <w:rFonts w:ascii="Times New Roman" w:hAnsi="Times New Roman" w:cstheme="minorBidi"/>
          <w:color w:val="000000" w:themeColor="text1"/>
          <w:sz w:val="24"/>
          <w:szCs w:val="24"/>
          <w:lang w:val="en-US"/>
        </w:rPr>
        <w:t xml:space="preserve">) nanocomposite decreased </w:t>
      </w:r>
      <w:r>
        <w:rPr>
          <w:rFonts w:ascii="Times New Roman" w:hAnsi="Times New Roman" w:cstheme="minorBidi"/>
          <w:color w:val="000000" w:themeColor="text1"/>
          <w:sz w:val="24"/>
          <w:szCs w:val="24"/>
          <w:lang w:val="en-US"/>
        </w:rPr>
        <w:t>the water molecule diffusion coefficient, which was characteristic for the diffusive rate of water molecules in the material, indicating a reduced permeability. T</w:t>
      </w:r>
      <w:r w:rsidRPr="007E040C">
        <w:rPr>
          <w:rFonts w:ascii="Times New Roman" w:hAnsi="Times New Roman" w:cstheme="minorBidi"/>
          <w:color w:val="000000" w:themeColor="text1"/>
          <w:sz w:val="24"/>
          <w:szCs w:val="24"/>
          <w:lang w:val="en-US"/>
        </w:rPr>
        <w:t xml:space="preserve">he water absorption at saturation </w:t>
      </w:r>
      <w:r>
        <w:rPr>
          <w:rFonts w:ascii="Times New Roman" w:hAnsi="Times New Roman" w:cstheme="minorBidi"/>
          <w:color w:val="000000" w:themeColor="text1"/>
          <w:sz w:val="24"/>
          <w:szCs w:val="24"/>
          <w:lang w:val="en-US"/>
        </w:rPr>
        <w:t xml:space="preserve">also decreased </w:t>
      </w:r>
      <w:r w:rsidRPr="007E040C">
        <w:rPr>
          <w:rFonts w:ascii="Times New Roman" w:hAnsi="Times New Roman" w:cstheme="minorBidi"/>
          <w:color w:val="000000" w:themeColor="text1"/>
          <w:sz w:val="24"/>
          <w:szCs w:val="24"/>
          <w:lang w:val="en-US"/>
        </w:rPr>
        <w:t xml:space="preserve">from 7.6% to 5.2% </w:t>
      </w:r>
      <w:r w:rsidRPr="007E040C">
        <w:rPr>
          <w:rFonts w:ascii="Times New Roman" w:hAnsi="Times New Roman" w:cstheme="minorBidi"/>
          <w:color w:val="000000" w:themeColor="text1"/>
          <w:sz w:val="24"/>
          <w:szCs w:val="24"/>
          <w:lang w:val="en-US"/>
        </w:rPr>
        <w:fldChar w:fldCharType="begin"/>
      </w:r>
      <w:r>
        <w:rPr>
          <w:rFonts w:ascii="Times New Roman" w:hAnsi="Times New Roman" w:cstheme="minorBidi"/>
          <w:color w:val="000000" w:themeColor="text1"/>
          <w:sz w:val="24"/>
          <w:szCs w:val="24"/>
          <w:lang w:val="en-US"/>
        </w:rPr>
        <w:instrText xml:space="preserve"> ADDIN EN.CITE &lt;EndNote&gt;&lt;Cite&gt;&lt;Author&gt;Liu&lt;/Author&gt;&lt;Year&gt;2002&lt;/Year&gt;&lt;RecNum&gt;718&lt;/RecNum&gt;&lt;DisplayText&gt;(Liu &amp;amp; Wu, 2002)&lt;/DisplayText&gt;&lt;record&gt;&lt;rec-number&gt;718&lt;/rec-number&gt;&lt;foreign-keys&gt;&lt;key app="EN" db-id="te5fa029a5r9t9erpax5pp2lxffwxpvrw0tw"&gt;718&lt;/key&gt;&lt;/foreign-keys&gt;&lt;ref-type name="Journal Article"&gt;17&lt;/ref-type&gt;&lt;contributors&gt;&lt;authors&gt;&lt;author&gt;Liu, Xiaohui&lt;/author&gt;&lt;author&gt;Wu, Qiuju&lt;/author&gt;&lt;/authors&gt;&lt;/contributors&gt;&lt;titles&gt;&lt;title&gt;Polyamide 66/clay nanocomposites via melt intercalation&lt;/title&gt;&lt;secondary-title&gt;Macromolecular Materials and Engineering&lt;/secondary-title&gt;&lt;/titles&gt;&lt;periodical&gt;&lt;full-title&gt;Macromolecular Materials and Engineering&lt;/full-title&gt;&lt;abbr-1&gt;Macromol Mater Eng&lt;/abbr-1&gt;&lt;/periodical&gt;&lt;pages&gt;180-186&lt;/pages&gt;&lt;volume&gt;287&lt;/volume&gt;&lt;number&gt;3&lt;/number&gt;&lt;dates&gt;&lt;year&gt;2002&lt;/year&gt;&lt;/dates&gt;&lt;isbn&gt;1439-2054&lt;/isbn&gt;&lt;urls&gt;&lt;/urls&gt;&lt;/record&gt;&lt;/Cite&gt;&lt;/EndNote&gt;</w:instrText>
      </w:r>
      <w:r w:rsidRPr="007E040C">
        <w:rPr>
          <w:rFonts w:ascii="Times New Roman" w:hAnsi="Times New Roman" w:cstheme="minorBidi"/>
          <w:color w:val="000000" w:themeColor="text1"/>
          <w:sz w:val="24"/>
          <w:szCs w:val="24"/>
          <w:lang w:val="en-US"/>
        </w:rPr>
        <w:fldChar w:fldCharType="separate"/>
      </w:r>
      <w:r>
        <w:rPr>
          <w:rFonts w:ascii="Times New Roman" w:hAnsi="Times New Roman" w:cstheme="minorBidi"/>
          <w:noProof/>
          <w:color w:val="000000" w:themeColor="text1"/>
          <w:sz w:val="24"/>
          <w:szCs w:val="24"/>
          <w:lang w:val="en-US"/>
        </w:rPr>
        <w:t>(</w:t>
      </w:r>
      <w:hyperlink w:anchor="_ENREF_160" w:tooltip="Liu, 2002 #718" w:history="1">
        <w:r w:rsidR="00DE1C74">
          <w:rPr>
            <w:rFonts w:ascii="Times New Roman" w:hAnsi="Times New Roman" w:cstheme="minorBidi"/>
            <w:noProof/>
            <w:color w:val="000000" w:themeColor="text1"/>
            <w:sz w:val="24"/>
            <w:szCs w:val="24"/>
            <w:lang w:val="en-US"/>
          </w:rPr>
          <w:t>Liu &amp; Wu, 2002</w:t>
        </w:r>
      </w:hyperlink>
      <w:r>
        <w:rPr>
          <w:rFonts w:ascii="Times New Roman" w:hAnsi="Times New Roman" w:cstheme="minorBidi"/>
          <w:noProof/>
          <w:color w:val="000000" w:themeColor="text1"/>
          <w:sz w:val="24"/>
          <w:szCs w:val="24"/>
          <w:lang w:val="en-US"/>
        </w:rPr>
        <w:t>)</w:t>
      </w:r>
      <w:r w:rsidRPr="007E040C">
        <w:rPr>
          <w:rFonts w:ascii="Times New Roman" w:hAnsi="Times New Roman" w:cstheme="minorBidi"/>
          <w:color w:val="000000" w:themeColor="text1"/>
          <w:sz w:val="24"/>
          <w:szCs w:val="24"/>
          <w:lang w:val="en-US"/>
        </w:rPr>
        <w:fldChar w:fldCharType="end"/>
      </w:r>
      <w:r w:rsidRPr="007E040C">
        <w:rPr>
          <w:rFonts w:ascii="Times New Roman" w:hAnsi="Times New Roman" w:cstheme="minorBidi"/>
          <w:color w:val="000000" w:themeColor="text1"/>
          <w:sz w:val="24"/>
          <w:szCs w:val="24"/>
          <w:lang w:val="en-US"/>
        </w:rPr>
        <w:t xml:space="preserve">. </w:t>
      </w:r>
      <w:r w:rsidRPr="007E040C">
        <w:rPr>
          <w:rFonts w:ascii="Times New Roman" w:hAnsi="Times New Roman" w:cstheme="minorBidi"/>
          <w:b/>
          <w:color w:val="000000" w:themeColor="text1"/>
          <w:sz w:val="24"/>
          <w:szCs w:val="24"/>
          <w:vertAlign w:val="superscript"/>
          <w:lang w:val="en-US"/>
        </w:rPr>
        <w:t xml:space="preserve"> </w:t>
      </w:r>
    </w:p>
    <w:p w:rsidR="00D4656F" w:rsidRPr="007E040C" w:rsidRDefault="00D4656F" w:rsidP="00D4656F">
      <w:pPr>
        <w:spacing w:after="0" w:line="480" w:lineRule="auto"/>
        <w:jc w:val="both"/>
        <w:rPr>
          <w:rFonts w:ascii="Times New Roman" w:hAnsi="Times New Roman" w:cstheme="minorBidi"/>
          <w:color w:val="000000" w:themeColor="text1"/>
          <w:sz w:val="24"/>
          <w:szCs w:val="24"/>
          <w:lang w:val="en-US"/>
        </w:rPr>
      </w:pPr>
    </w:p>
    <w:p w:rsidR="00D4656F" w:rsidRPr="002B5678" w:rsidRDefault="00D4656F" w:rsidP="0002746C">
      <w:pPr>
        <w:pStyle w:val="Heading4"/>
      </w:pPr>
      <w:bookmarkStart w:id="328" w:name="_Toc481142192"/>
      <w:bookmarkStart w:id="329" w:name="_Toc481143891"/>
      <w:bookmarkStart w:id="330" w:name="_Toc481144085"/>
      <w:bookmarkStart w:id="331" w:name="_Toc481144307"/>
      <w:bookmarkStart w:id="332" w:name="_Toc481144456"/>
      <w:bookmarkStart w:id="333" w:name="_Toc481144966"/>
      <w:bookmarkStart w:id="334" w:name="_Toc492646510"/>
      <w:bookmarkStart w:id="335" w:name="_Toc493534690"/>
      <w:bookmarkStart w:id="336" w:name="_Toc493534781"/>
      <w:r w:rsidRPr="002B5678">
        <w:t xml:space="preserve">Thermal </w:t>
      </w:r>
      <w:r w:rsidR="00A17359">
        <w:t>s</w:t>
      </w:r>
      <w:r w:rsidRPr="0002746C">
        <w:t>tability</w:t>
      </w:r>
      <w:bookmarkEnd w:id="328"/>
      <w:bookmarkEnd w:id="329"/>
      <w:bookmarkEnd w:id="330"/>
      <w:bookmarkEnd w:id="331"/>
      <w:bookmarkEnd w:id="332"/>
      <w:bookmarkEnd w:id="333"/>
      <w:bookmarkEnd w:id="334"/>
      <w:bookmarkEnd w:id="335"/>
      <w:bookmarkEnd w:id="336"/>
    </w:p>
    <w:p w:rsidR="00D4656F" w:rsidRDefault="00D4656F" w:rsidP="00D4656F">
      <w:pPr>
        <w:spacing w:after="0" w:line="480" w:lineRule="auto"/>
        <w:jc w:val="both"/>
        <w:rPr>
          <w:rFonts w:ascii="Times New Roman" w:hAnsi="Times New Roman" w:cstheme="minorBidi"/>
          <w:color w:val="000000" w:themeColor="text1"/>
          <w:sz w:val="24"/>
          <w:szCs w:val="24"/>
          <w:lang w:val="en-US"/>
        </w:rPr>
      </w:pPr>
      <w:r w:rsidRPr="007E040C">
        <w:rPr>
          <w:rFonts w:ascii="Times New Roman" w:hAnsi="Times New Roman" w:cstheme="minorBidi"/>
          <w:color w:val="000000" w:themeColor="text1"/>
          <w:sz w:val="24"/>
          <w:szCs w:val="24"/>
          <w:lang w:val="en-US"/>
        </w:rPr>
        <w:t xml:space="preserve">The barrier properties mentioned above make it possible to alter the thermal stability of the polymer/clay nanocomposites. This phenomenon was first reported by Blumstein on the poly(methyl methacrylate)-Clay nanocomposites </w:t>
      </w:r>
      <w:r w:rsidRPr="007E040C">
        <w:rPr>
          <w:rFonts w:ascii="Times New Roman" w:hAnsi="Times New Roman" w:cstheme="minorBidi"/>
          <w:color w:val="000000" w:themeColor="text1"/>
          <w:sz w:val="24"/>
          <w:szCs w:val="24"/>
          <w:lang w:val="en-US"/>
        </w:rPr>
        <w:fldChar w:fldCharType="begin"/>
      </w:r>
      <w:r w:rsidR="00DE1C74">
        <w:rPr>
          <w:rFonts w:ascii="Times New Roman" w:hAnsi="Times New Roman" w:cstheme="minorBidi"/>
          <w:color w:val="000000" w:themeColor="text1"/>
          <w:sz w:val="24"/>
          <w:szCs w:val="24"/>
          <w:lang w:val="en-US"/>
        </w:rPr>
        <w:instrText xml:space="preserve"> ADDIN EN.CITE &lt;EndNote&gt;&lt;Cite&gt;&lt;Author&gt;Blumstein&lt;/Author&gt;&lt;Year&gt;1965&lt;/Year&gt;&lt;RecNum&gt;349&lt;/RecNum&gt;&lt;DisplayText&gt;(Blumstein, 1965)&lt;/DisplayText&gt;&lt;record&gt;&lt;rec-number&gt;349&lt;/rec-number&gt;&lt;foreign-keys&gt;&lt;key app="EN" db-id="te5fa029a5r9t9erpax5pp2lxffwxpvrw0tw" timestamp="1485725196"&gt;349&lt;/key&gt;&lt;/foreign-keys&gt;&lt;ref-type name="Journal Article"&gt;17&lt;/ref-type&gt;&lt;contributors&gt;&lt;authors&gt;&lt;author&gt;Blumstein, Alexandre&lt;/author&gt;&lt;/authors&gt;&lt;/contributors&gt;&lt;titles&gt;&lt;title&gt;Polymerization of adsorbed monolayers. II. Thermal degradation of the inserted polymer&lt;/title&gt;&lt;secondary-title&gt;Journal of Polymer Science Part A: General Papers&lt;/secondary-title&gt;&lt;/titles&gt;&lt;pages&gt;2665-2672&lt;/pages&gt;&lt;volume&gt;3&lt;/volume&gt;&lt;number&gt;7&lt;/number&gt;&lt;dates&gt;&lt;year&gt;1965&lt;/year&gt;&lt;/dates&gt;&lt;isbn&gt;1542-6246&lt;/isbn&gt;&lt;urls&gt;&lt;/urls&gt;&lt;/record&gt;&lt;/Cite&gt;&lt;/EndNote&gt;</w:instrText>
      </w:r>
      <w:r w:rsidRPr="007E040C">
        <w:rPr>
          <w:rFonts w:ascii="Times New Roman" w:hAnsi="Times New Roman" w:cstheme="minorBidi"/>
          <w:color w:val="000000" w:themeColor="text1"/>
          <w:sz w:val="24"/>
          <w:szCs w:val="24"/>
          <w:lang w:val="en-US"/>
        </w:rPr>
        <w:fldChar w:fldCharType="separate"/>
      </w:r>
      <w:r w:rsidRPr="007E040C">
        <w:rPr>
          <w:rFonts w:ascii="Times New Roman" w:hAnsi="Times New Roman" w:cstheme="minorBidi"/>
          <w:noProof/>
          <w:color w:val="000000" w:themeColor="text1"/>
          <w:sz w:val="24"/>
          <w:szCs w:val="24"/>
          <w:lang w:val="en-US"/>
        </w:rPr>
        <w:t>(</w:t>
      </w:r>
      <w:hyperlink w:anchor="_ENREF_25" w:tooltip="Blumstein, 1965 #349" w:history="1">
        <w:r w:rsidR="00DE1C74" w:rsidRPr="007E040C">
          <w:rPr>
            <w:rFonts w:ascii="Times New Roman" w:hAnsi="Times New Roman" w:cstheme="minorBidi"/>
            <w:noProof/>
            <w:color w:val="000000" w:themeColor="text1"/>
            <w:sz w:val="24"/>
            <w:szCs w:val="24"/>
            <w:lang w:val="en-US"/>
          </w:rPr>
          <w:t>Blumstein, 1965</w:t>
        </w:r>
      </w:hyperlink>
      <w:r w:rsidRPr="007E040C">
        <w:rPr>
          <w:rFonts w:ascii="Times New Roman" w:hAnsi="Times New Roman" w:cstheme="minorBidi"/>
          <w:noProof/>
          <w:color w:val="000000" w:themeColor="text1"/>
          <w:sz w:val="24"/>
          <w:szCs w:val="24"/>
          <w:lang w:val="en-US"/>
        </w:rPr>
        <w:t>)</w:t>
      </w:r>
      <w:r w:rsidRPr="007E040C">
        <w:rPr>
          <w:rFonts w:ascii="Times New Roman" w:hAnsi="Times New Roman" w:cstheme="minorBidi"/>
          <w:color w:val="000000" w:themeColor="text1"/>
          <w:sz w:val="24"/>
          <w:szCs w:val="24"/>
          <w:lang w:val="en-US"/>
        </w:rPr>
        <w:fldChar w:fldCharType="end"/>
      </w:r>
      <w:r w:rsidRPr="007E040C">
        <w:rPr>
          <w:rFonts w:ascii="Times New Roman" w:hAnsi="Times New Roman" w:cstheme="minorBidi"/>
          <w:color w:val="000000" w:themeColor="text1"/>
          <w:sz w:val="24"/>
          <w:szCs w:val="24"/>
          <w:lang w:val="en-US"/>
        </w:rPr>
        <w:t xml:space="preserve">, where a 40 or 50 </w:t>
      </w:r>
      <w:r>
        <w:rPr>
          <w:rFonts w:ascii="Times New Roman" w:hAnsi="Times New Roman" w:cstheme="minorBidi" w:hint="eastAsia"/>
          <w:color w:val="000000" w:themeColor="text1"/>
          <w:sz w:val="24"/>
          <w:szCs w:val="24"/>
          <w:lang w:val="en-US"/>
        </w:rPr>
        <w:t xml:space="preserve">Celsius </w:t>
      </w:r>
      <w:r w:rsidRPr="007E040C">
        <w:rPr>
          <w:rFonts w:ascii="Times New Roman" w:hAnsi="Times New Roman" w:cstheme="minorBidi"/>
          <w:color w:val="000000" w:themeColor="text1"/>
          <w:sz w:val="24"/>
          <w:szCs w:val="24"/>
          <w:lang w:val="en-US"/>
        </w:rPr>
        <w:t xml:space="preserve">degrees’ increase of the thermal decomposition temperature was found. He argued that the incorporation of clay platelets not only altered the terminal groups of </w:t>
      </w:r>
      <w:proofErr w:type="gramStart"/>
      <w:r>
        <w:rPr>
          <w:rFonts w:ascii="Times New Roman" w:hAnsi="Times New Roman" w:cstheme="minorBidi"/>
          <w:color w:val="000000" w:themeColor="text1"/>
          <w:sz w:val="24"/>
          <w:szCs w:val="24"/>
          <w:lang w:val="en-US"/>
        </w:rPr>
        <w:t>p</w:t>
      </w:r>
      <w:r w:rsidRPr="000D4B7D">
        <w:rPr>
          <w:rFonts w:ascii="Times New Roman" w:hAnsi="Times New Roman" w:cstheme="minorBidi"/>
          <w:color w:val="000000" w:themeColor="text1"/>
          <w:sz w:val="24"/>
          <w:szCs w:val="24"/>
          <w:lang w:val="en-US"/>
        </w:rPr>
        <w:t>oly(</w:t>
      </w:r>
      <w:proofErr w:type="gramEnd"/>
      <w:r w:rsidRPr="000D4B7D">
        <w:rPr>
          <w:rFonts w:ascii="Times New Roman" w:hAnsi="Times New Roman" w:cstheme="minorBidi"/>
          <w:color w:val="000000" w:themeColor="text1"/>
          <w:sz w:val="24"/>
          <w:szCs w:val="24"/>
          <w:lang w:val="en-US"/>
        </w:rPr>
        <w:t>methyl methacrylate)</w:t>
      </w:r>
      <w:r>
        <w:rPr>
          <w:rFonts w:ascii="Times New Roman" w:hAnsi="Times New Roman" w:cstheme="minorBidi"/>
          <w:color w:val="000000" w:themeColor="text1"/>
          <w:sz w:val="24"/>
          <w:szCs w:val="24"/>
          <w:lang w:val="en-US"/>
        </w:rPr>
        <w:t xml:space="preserve"> (</w:t>
      </w:r>
      <w:r w:rsidRPr="007E040C">
        <w:rPr>
          <w:rFonts w:ascii="Times New Roman" w:hAnsi="Times New Roman" w:cstheme="minorBidi"/>
          <w:color w:val="000000" w:themeColor="text1"/>
          <w:sz w:val="24"/>
          <w:szCs w:val="24"/>
          <w:lang w:val="en-US"/>
        </w:rPr>
        <w:t>PMMA</w:t>
      </w:r>
      <w:r>
        <w:rPr>
          <w:rFonts w:ascii="Times New Roman" w:hAnsi="Times New Roman" w:cstheme="minorBidi"/>
          <w:color w:val="000000" w:themeColor="text1"/>
          <w:sz w:val="24"/>
          <w:szCs w:val="24"/>
          <w:lang w:val="en-US"/>
        </w:rPr>
        <w:t>)</w:t>
      </w:r>
      <w:r w:rsidRPr="007E040C">
        <w:rPr>
          <w:rFonts w:ascii="Times New Roman" w:hAnsi="Times New Roman" w:cstheme="minorBidi"/>
          <w:color w:val="000000" w:themeColor="text1"/>
          <w:sz w:val="24"/>
          <w:szCs w:val="24"/>
          <w:lang w:val="en-US"/>
        </w:rPr>
        <w:t xml:space="preserve"> but also served as mass transport barrier. The addition of clay fillers influences the thermal stability of the nanocomposites mainly in three ways: superior heat insulator, mass transport barrier and the formation of char. The thermal stability of polymer/clay nanocomposites can be related to the thermal stability of polymer matrix, the content and thermal stability of surfactant as well as fillers, dispersion of clay platelets, interaction between polymer matrix and clay fillers and polymer chain mobility in the presence of clay platelets. The most common form of the thermal degradation of polymer </w:t>
      </w:r>
      <w:r w:rsidRPr="007E040C">
        <w:rPr>
          <w:rFonts w:ascii="Times New Roman" w:hAnsi="Times New Roman" w:cstheme="minorBidi"/>
          <w:color w:val="000000" w:themeColor="text1"/>
          <w:sz w:val="24"/>
          <w:szCs w:val="24"/>
          <w:lang w:val="en-US"/>
        </w:rPr>
        <w:lastRenderedPageBreak/>
        <w:t xml:space="preserve">matrix is the chain scission which can result in the </w:t>
      </w:r>
      <w:r>
        <w:rPr>
          <w:rFonts w:ascii="Times New Roman" w:hAnsi="Times New Roman" w:cstheme="minorBidi" w:hint="eastAsia"/>
          <w:color w:val="000000" w:themeColor="text1"/>
          <w:sz w:val="24"/>
          <w:szCs w:val="24"/>
          <w:lang w:val="en-US"/>
        </w:rPr>
        <w:t>reduction</w:t>
      </w:r>
      <w:r w:rsidRPr="007E040C">
        <w:rPr>
          <w:rFonts w:ascii="Times New Roman" w:hAnsi="Times New Roman" w:cstheme="minorBidi"/>
          <w:color w:val="000000" w:themeColor="text1"/>
          <w:sz w:val="24"/>
          <w:szCs w:val="24"/>
          <w:lang w:val="en-US"/>
        </w:rPr>
        <w:t xml:space="preserve"> of molecular weight. The thermal transformation of MMT includes the removal of interlayer water molecules and </w:t>
      </w:r>
      <w:proofErr w:type="spellStart"/>
      <w:r w:rsidRPr="007E040C">
        <w:rPr>
          <w:rFonts w:ascii="Times New Roman" w:hAnsi="Times New Roman" w:cstheme="minorBidi"/>
          <w:color w:val="000000" w:themeColor="text1"/>
          <w:sz w:val="24"/>
          <w:szCs w:val="24"/>
          <w:lang w:val="en-US"/>
        </w:rPr>
        <w:t>dehydroxylation</w:t>
      </w:r>
      <w:proofErr w:type="spellEnd"/>
      <w:r w:rsidRPr="007E040C">
        <w:rPr>
          <w:rFonts w:ascii="Times New Roman" w:hAnsi="Times New Roman" w:cstheme="minorBidi"/>
          <w:color w:val="000000" w:themeColor="text1"/>
          <w:sz w:val="24"/>
          <w:szCs w:val="24"/>
          <w:lang w:val="en-US"/>
        </w:rPr>
        <w:t xml:space="preserve"> above 500 </w:t>
      </w:r>
      <w:proofErr w:type="spellStart"/>
      <w:r w:rsidRPr="007E040C">
        <w:rPr>
          <w:rFonts w:ascii="Times New Roman" w:hAnsi="Times New Roman" w:cstheme="minorBidi"/>
          <w:color w:val="000000" w:themeColor="text1"/>
          <w:sz w:val="24"/>
          <w:szCs w:val="24"/>
          <w:vertAlign w:val="superscript"/>
          <w:lang w:val="en-US"/>
        </w:rPr>
        <w:t>o</w:t>
      </w:r>
      <w:r w:rsidRPr="007E040C">
        <w:rPr>
          <w:rFonts w:ascii="Times New Roman" w:hAnsi="Times New Roman" w:cstheme="minorBidi"/>
          <w:color w:val="000000" w:themeColor="text1"/>
          <w:sz w:val="24"/>
          <w:szCs w:val="24"/>
          <w:lang w:val="en-US"/>
        </w:rPr>
        <w:t>C.</w:t>
      </w:r>
      <w:proofErr w:type="spellEnd"/>
      <w:r w:rsidRPr="007E040C">
        <w:rPr>
          <w:rFonts w:ascii="Times New Roman" w:hAnsi="Times New Roman" w:cstheme="minorBidi"/>
          <w:color w:val="000000" w:themeColor="text1"/>
          <w:sz w:val="24"/>
          <w:szCs w:val="24"/>
          <w:lang w:val="en-US"/>
        </w:rPr>
        <w:t xml:space="preserve"> When it comes to organically modified MMT, the decomposition of surfactant and the probable oxidation must be considered </w:t>
      </w:r>
      <w:r w:rsidRPr="007E040C">
        <w:rPr>
          <w:rFonts w:ascii="Times New Roman" w:hAnsi="Times New Roman" w:cstheme="minorBidi"/>
          <w:color w:val="000000" w:themeColor="text1"/>
          <w:sz w:val="24"/>
          <w:szCs w:val="24"/>
          <w:lang w:val="en-US"/>
        </w:rPr>
        <w:fldChar w:fldCharType="begin">
          <w:fldData xml:space="preserve">PEVuZE5vdGU+PENpdGU+PEF1dGhvcj5EdXF1ZXNuZTwvQXV0aG9yPjxZZWFyPjIwMDM8L1llYXI+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</w:fldData>
        </w:fldChar>
      </w:r>
      <w:r w:rsidR="00DE1C74">
        <w:rPr>
          <w:rFonts w:ascii="Times New Roman" w:hAnsi="Times New Roman" w:cstheme="minorBidi"/>
          <w:color w:val="000000" w:themeColor="text1"/>
          <w:sz w:val="24"/>
          <w:szCs w:val="24"/>
          <w:lang w:val="en-US"/>
        </w:rPr>
        <w:instrText xml:space="preserve"> ADDIN EN.CITE </w:instrText>
      </w:r>
      <w:r w:rsidR="00DE1C74">
        <w:rPr>
          <w:rFonts w:ascii="Times New Roman" w:hAnsi="Times New Roman" w:cstheme="minorBidi"/>
          <w:color w:val="000000" w:themeColor="text1"/>
          <w:sz w:val="24"/>
          <w:szCs w:val="24"/>
          <w:lang w:val="en-US"/>
        </w:rPr>
        <w:fldChar w:fldCharType="begin">
          <w:fldData xml:space="preserve">PEVuZE5vdGU+PENpdGU+PEF1dGhvcj5EdXF1ZXNuZTwvQXV0aG9yPjxZZWFyPjIwMDM8L1llYXI+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</w:fldData>
        </w:fldChar>
      </w:r>
      <w:r w:rsidR="00DE1C74">
        <w:rPr>
          <w:rFonts w:ascii="Times New Roman" w:hAnsi="Times New Roman" w:cstheme="minorBidi"/>
          <w:color w:val="000000" w:themeColor="text1"/>
          <w:sz w:val="24"/>
          <w:szCs w:val="24"/>
          <w:lang w:val="en-US"/>
        </w:rPr>
        <w:instrText xml:space="preserve"> ADDIN EN.CITE.DATA </w:instrText>
      </w:r>
      <w:r w:rsidR="00DE1C74">
        <w:rPr>
          <w:rFonts w:ascii="Times New Roman" w:hAnsi="Times New Roman" w:cstheme="minorBidi"/>
          <w:color w:val="000000" w:themeColor="text1"/>
          <w:sz w:val="24"/>
          <w:szCs w:val="24"/>
          <w:lang w:val="en-US"/>
        </w:rPr>
      </w:r>
      <w:r w:rsidR="00DE1C74">
        <w:rPr>
          <w:rFonts w:ascii="Times New Roman" w:hAnsi="Times New Roman" w:cstheme="minorBidi"/>
          <w:color w:val="000000" w:themeColor="text1"/>
          <w:sz w:val="24"/>
          <w:szCs w:val="24"/>
          <w:lang w:val="en-US"/>
        </w:rPr>
        <w:fldChar w:fldCharType="end"/>
      </w:r>
      <w:r w:rsidRPr="007E040C">
        <w:rPr>
          <w:rFonts w:ascii="Times New Roman" w:hAnsi="Times New Roman" w:cstheme="minorBidi"/>
          <w:color w:val="000000" w:themeColor="text1"/>
          <w:sz w:val="24"/>
          <w:szCs w:val="24"/>
          <w:lang w:val="en-US"/>
        </w:rPr>
      </w:r>
      <w:r w:rsidRPr="007E040C">
        <w:rPr>
          <w:rFonts w:ascii="Times New Roman" w:hAnsi="Times New Roman" w:cstheme="minorBidi"/>
          <w:color w:val="000000" w:themeColor="text1"/>
          <w:sz w:val="24"/>
          <w:szCs w:val="24"/>
          <w:lang w:val="en-US"/>
        </w:rPr>
        <w:fldChar w:fldCharType="separate"/>
      </w:r>
      <w:r>
        <w:rPr>
          <w:rFonts w:ascii="Times New Roman" w:hAnsi="Times New Roman" w:cstheme="minorBidi"/>
          <w:noProof/>
          <w:color w:val="000000" w:themeColor="text1"/>
          <w:sz w:val="24"/>
          <w:szCs w:val="24"/>
          <w:lang w:val="en-US"/>
        </w:rPr>
        <w:t>(</w:t>
      </w:r>
      <w:hyperlink w:anchor="_ENREF_56" w:tooltip="Davis, 2003 #353" w:history="1">
        <w:r w:rsidR="00DE1C74">
          <w:rPr>
            <w:rFonts w:ascii="Times New Roman" w:hAnsi="Times New Roman" w:cstheme="minorBidi"/>
            <w:noProof/>
            <w:color w:val="000000" w:themeColor="text1"/>
            <w:sz w:val="24"/>
            <w:szCs w:val="24"/>
            <w:lang w:val="en-US"/>
          </w:rPr>
          <w:t>Davis et al., 2003</w:t>
        </w:r>
      </w:hyperlink>
      <w:proofErr w:type="gramStart"/>
      <w:r>
        <w:rPr>
          <w:rFonts w:ascii="Times New Roman" w:hAnsi="Times New Roman" w:cstheme="minorBidi"/>
          <w:noProof/>
          <w:color w:val="000000" w:themeColor="text1"/>
          <w:sz w:val="24"/>
          <w:szCs w:val="24"/>
          <w:lang w:val="en-US"/>
        </w:rPr>
        <w:t xml:space="preserve">; </w:t>
      </w:r>
      <w:hyperlink w:anchor="_ENREF_64" w:tooltip="Duquesne, 2003 #315" w:history="1">
        <w:r w:rsidR="00DE1C74">
          <w:rPr>
            <w:rFonts w:ascii="Times New Roman" w:hAnsi="Times New Roman" w:cstheme="minorBidi"/>
            <w:noProof/>
            <w:color w:val="000000" w:themeColor="text1"/>
            <w:sz w:val="24"/>
            <w:szCs w:val="24"/>
            <w:lang w:val="en-US"/>
          </w:rPr>
          <w:t>Duquesne et al., 2003</w:t>
        </w:r>
      </w:hyperlink>
      <w:r>
        <w:rPr>
          <w:rFonts w:ascii="Times New Roman" w:hAnsi="Times New Roman" w:cstheme="minorBidi"/>
          <w:noProof/>
          <w:color w:val="000000" w:themeColor="text1"/>
          <w:sz w:val="24"/>
          <w:szCs w:val="24"/>
          <w:lang w:val="en-US"/>
        </w:rPr>
        <w:t>;</w:t>
      </w:r>
      <w:proofErr w:type="gramEnd"/>
      <w:r>
        <w:rPr>
          <w:rFonts w:ascii="Times New Roman" w:hAnsi="Times New Roman" w:cstheme="minorBidi"/>
          <w:noProof/>
          <w:color w:val="000000" w:themeColor="text1"/>
          <w:sz w:val="24"/>
          <w:szCs w:val="24"/>
          <w:lang w:val="en-US"/>
        </w:rPr>
        <w:t xml:space="preserve"> </w:t>
      </w:r>
      <w:hyperlink w:anchor="_ENREF_186" w:tooltip="Paul, 2008 #354" w:history="1">
        <w:r w:rsidR="00DE1C74">
          <w:rPr>
            <w:rFonts w:ascii="Times New Roman" w:hAnsi="Times New Roman" w:cstheme="minorBidi"/>
            <w:noProof/>
            <w:color w:val="000000" w:themeColor="text1"/>
            <w:sz w:val="24"/>
            <w:szCs w:val="24"/>
            <w:lang w:val="en-US"/>
          </w:rPr>
          <w:t>Paul &amp; Robeson, 2008</w:t>
        </w:r>
      </w:hyperlink>
      <w:r>
        <w:rPr>
          <w:rFonts w:ascii="Times New Roman" w:hAnsi="Times New Roman" w:cstheme="minorBidi"/>
          <w:noProof/>
          <w:color w:val="000000" w:themeColor="text1"/>
          <w:sz w:val="24"/>
          <w:szCs w:val="24"/>
          <w:lang w:val="en-US"/>
        </w:rPr>
        <w:t>)</w:t>
      </w:r>
      <w:r w:rsidRPr="007E040C">
        <w:rPr>
          <w:rFonts w:ascii="Times New Roman" w:hAnsi="Times New Roman" w:cstheme="minorBidi"/>
          <w:color w:val="000000" w:themeColor="text1"/>
          <w:sz w:val="24"/>
          <w:szCs w:val="24"/>
          <w:lang w:val="en-US"/>
        </w:rPr>
        <w:fldChar w:fldCharType="end"/>
      </w:r>
      <w:r w:rsidRPr="007E040C">
        <w:rPr>
          <w:rFonts w:ascii="Times New Roman" w:hAnsi="Times New Roman" w:cstheme="minorBidi"/>
          <w:color w:val="000000" w:themeColor="text1"/>
          <w:sz w:val="24"/>
          <w:szCs w:val="24"/>
          <w:lang w:val="en-US"/>
        </w:rPr>
        <w:t xml:space="preserve">. </w:t>
      </w:r>
    </w:p>
    <w:p w:rsidR="00D4656F" w:rsidRPr="007E040C" w:rsidRDefault="00D4656F" w:rsidP="00D4656F">
      <w:pPr>
        <w:spacing w:after="0" w:line="480" w:lineRule="auto"/>
        <w:jc w:val="both"/>
        <w:rPr>
          <w:rFonts w:ascii="Times New Roman" w:hAnsi="Times New Roman" w:cstheme="minorBidi"/>
          <w:b/>
          <w:color w:val="000000" w:themeColor="text1"/>
          <w:sz w:val="24"/>
          <w:szCs w:val="24"/>
          <w:vertAlign w:val="superscript"/>
          <w:lang w:val="en-US"/>
        </w:rPr>
      </w:pPr>
    </w:p>
    <w:p w:rsidR="00D4656F" w:rsidRPr="007E040C" w:rsidRDefault="00D4656F" w:rsidP="00D4656F">
      <w:pPr>
        <w:spacing w:after="0" w:line="480" w:lineRule="auto"/>
        <w:jc w:val="both"/>
        <w:rPr>
          <w:rFonts w:ascii="Times New Roman" w:hAnsi="Times New Roman" w:cstheme="minorBidi"/>
          <w:color w:val="000000" w:themeColor="text1"/>
          <w:sz w:val="24"/>
          <w:szCs w:val="24"/>
          <w:lang w:val="en-US"/>
        </w:rPr>
      </w:pPr>
      <w:r w:rsidRPr="007E040C">
        <w:rPr>
          <w:rFonts w:ascii="Times New Roman" w:hAnsi="Times New Roman" w:cstheme="minorBidi"/>
          <w:color w:val="000000" w:themeColor="text1"/>
          <w:sz w:val="24"/>
          <w:szCs w:val="24"/>
          <w:lang w:val="en-US"/>
        </w:rPr>
        <w:t xml:space="preserve">The incorporation of clay platelets can have contradictory effects on the thermal properties. Sometimes, the </w:t>
      </w:r>
      <w:proofErr w:type="spellStart"/>
      <w:r w:rsidRPr="007E040C">
        <w:rPr>
          <w:rFonts w:ascii="Times New Roman" w:hAnsi="Times New Roman" w:cstheme="minorBidi"/>
          <w:color w:val="000000" w:themeColor="text1"/>
          <w:sz w:val="24"/>
          <w:szCs w:val="24"/>
          <w:lang w:val="en-US"/>
        </w:rPr>
        <w:t>organoclay</w:t>
      </w:r>
      <w:proofErr w:type="spellEnd"/>
      <w:r w:rsidRPr="007E040C">
        <w:rPr>
          <w:rFonts w:ascii="Times New Roman" w:hAnsi="Times New Roman" w:cstheme="minorBidi"/>
          <w:color w:val="000000" w:themeColor="text1"/>
          <w:sz w:val="24"/>
          <w:szCs w:val="24"/>
          <w:lang w:val="en-US"/>
        </w:rPr>
        <w:t xml:space="preserve"> may have a catalytic effect on the degradation of nanocomposites. The existence of clay sheets impede</w:t>
      </w:r>
      <w:r>
        <w:rPr>
          <w:rFonts w:ascii="Times New Roman" w:hAnsi="Times New Roman" w:cstheme="minorBidi"/>
          <w:color w:val="000000" w:themeColor="text1"/>
          <w:sz w:val="24"/>
          <w:szCs w:val="24"/>
          <w:lang w:val="en-US"/>
        </w:rPr>
        <w:t>s</w:t>
      </w:r>
      <w:r w:rsidRPr="007E040C">
        <w:rPr>
          <w:rFonts w:ascii="Times New Roman" w:hAnsi="Times New Roman" w:cstheme="minorBidi"/>
          <w:color w:val="000000" w:themeColor="text1"/>
          <w:sz w:val="24"/>
          <w:szCs w:val="24"/>
          <w:lang w:val="en-US"/>
        </w:rPr>
        <w:t xml:space="preserve"> the dissipation of heat so that the heat generated from thermal degradation will accumulate and then be reallocated into the nearby part. And the residue products from the degradation of </w:t>
      </w:r>
      <w:proofErr w:type="spellStart"/>
      <w:r w:rsidRPr="007E040C">
        <w:rPr>
          <w:rFonts w:ascii="Times New Roman" w:hAnsi="Times New Roman" w:cstheme="minorBidi"/>
          <w:color w:val="000000" w:themeColor="text1"/>
          <w:sz w:val="24"/>
          <w:szCs w:val="24"/>
          <w:lang w:val="en-US"/>
        </w:rPr>
        <w:t>alkylammonium</w:t>
      </w:r>
      <w:proofErr w:type="spellEnd"/>
      <w:r w:rsidRPr="007E040C">
        <w:rPr>
          <w:rFonts w:ascii="Times New Roman" w:hAnsi="Times New Roman" w:cstheme="minorBidi"/>
          <w:color w:val="000000" w:themeColor="text1"/>
          <w:sz w:val="24"/>
          <w:szCs w:val="24"/>
          <w:lang w:val="en-US"/>
        </w:rPr>
        <w:t xml:space="preserve"> ions are likely to promote the degradation of polymer matrix. </w:t>
      </w:r>
      <w:r>
        <w:rPr>
          <w:rFonts w:ascii="Times New Roman" w:hAnsi="Times New Roman" w:cstheme="minorBidi" w:hint="eastAsia"/>
          <w:color w:val="000000" w:themeColor="text1"/>
          <w:sz w:val="24"/>
          <w:szCs w:val="24"/>
          <w:lang w:val="en-US"/>
        </w:rPr>
        <w:t>C</w:t>
      </w:r>
      <w:r w:rsidRPr="007E040C">
        <w:rPr>
          <w:rFonts w:ascii="Times New Roman" w:hAnsi="Times New Roman" w:cstheme="minorBidi"/>
          <w:color w:val="000000" w:themeColor="text1"/>
          <w:sz w:val="24"/>
          <w:szCs w:val="24"/>
          <w:lang w:val="en-US"/>
        </w:rPr>
        <w:t>lay platelets can also act as a catalyst. For example, Zhao et a</w:t>
      </w:r>
      <w:r>
        <w:rPr>
          <w:rFonts w:ascii="Times New Roman" w:hAnsi="Times New Roman" w:cstheme="minorBidi"/>
          <w:color w:val="000000" w:themeColor="text1"/>
          <w:sz w:val="24"/>
          <w:szCs w:val="24"/>
          <w:lang w:val="en-US"/>
        </w:rPr>
        <w:t>l.’s results indicated that PE/c</w:t>
      </w:r>
      <w:r w:rsidRPr="007E040C">
        <w:rPr>
          <w:rFonts w:ascii="Times New Roman" w:hAnsi="Times New Roman" w:cstheme="minorBidi"/>
          <w:color w:val="000000" w:themeColor="text1"/>
          <w:sz w:val="24"/>
          <w:szCs w:val="24"/>
          <w:lang w:val="en-US"/>
        </w:rPr>
        <w:t xml:space="preserve">lay nanocomposites displayed a reduced thermal stability compared to that of the neat PE by thermogravimetric analysis at the initial low-temperature stage </w:t>
      </w:r>
      <w:r w:rsidRPr="007E040C">
        <w:rPr>
          <w:rFonts w:ascii="Times New Roman" w:hAnsi="Times New Roman" w:cstheme="minorBidi"/>
          <w:color w:val="000000" w:themeColor="text1"/>
          <w:sz w:val="24"/>
          <w:szCs w:val="24"/>
          <w:lang w:val="en-US"/>
        </w:rPr>
        <w:fldChar w:fldCharType="begin"/>
      </w:r>
      <w:r w:rsidR="00DE1C74">
        <w:rPr>
          <w:rFonts w:ascii="Times New Roman" w:hAnsi="Times New Roman" w:cstheme="minorBidi"/>
          <w:color w:val="000000" w:themeColor="text1"/>
          <w:sz w:val="24"/>
          <w:szCs w:val="24"/>
          <w:lang w:val="en-US"/>
        </w:rPr>
        <w:instrText xml:space="preserve"> ADDIN EN.CITE &lt;EndNote&gt;&lt;Cite&gt;&lt;Author&gt;Zhao&lt;/Author&gt;&lt;Year&gt;2005&lt;/Year&gt;&lt;RecNum&gt;350&lt;/RecNum&gt;&lt;DisplayText&gt;(Zhao et al., 2005)&lt;/DisplayText&gt;&lt;record&gt;&lt;rec-number&gt;350&lt;/rec-number&gt;&lt;foreign-keys&gt;&lt;key app="EN" db-id="te5fa029a5r9t9erpax5pp2lxffwxpvrw0tw" timestamp="1485725325"&gt;350&lt;/key&gt;&lt;/foreign-keys&gt;&lt;ref-type name="Journal Article"&gt;17&lt;/ref-type&gt;&lt;contributors&gt;&lt;authors&gt;&lt;author&gt;Zhao, Chungui&lt;/author&gt;&lt;author&gt;Qin, Huaili&lt;/author&gt;&lt;author&gt;Gong, Fangling&lt;/author&gt;&lt;author&gt;Feng, Meng&lt;/author&gt;&lt;author&gt;Zhang, Shimin&lt;/author&gt;&lt;author&gt;Yang, Mingshu&lt;/author&gt;&lt;/authors&gt;&lt;/contributors&gt;&lt;titles&gt;&lt;title&gt;Mechanical, thermal and flammability properties of polyethylene/clay nanocomposites&lt;/title&gt;&lt;secondary-title&gt;Polymer Degradation and Stability&lt;/secondary-title&gt;&lt;/titles&gt;&lt;periodical&gt;&lt;full-title&gt;Polymer Degradation and Stability&lt;/full-title&gt;&lt;abbr-1&gt;Polym. Degrad. Stab.&lt;/abbr-1&gt;&lt;abbr-2&gt;Polym Degrad Stab&lt;/abbr-2&gt;&lt;/periodical&gt;&lt;pages&gt;183-189&lt;/pages&gt;&lt;volume&gt;87&lt;/volume&gt;&lt;number&gt;1&lt;/number&gt;&lt;dates&gt;&lt;year&gt;2005&lt;/year&gt;&lt;/dates&gt;&lt;isbn&gt;0141-3910&lt;/isbn&gt;&lt;urls&gt;&lt;/urls&gt;&lt;/record&gt;&lt;/Cite&gt;&lt;/EndNote&gt;</w:instrText>
      </w:r>
      <w:r w:rsidRPr="007E040C">
        <w:rPr>
          <w:rFonts w:ascii="Times New Roman" w:hAnsi="Times New Roman" w:cstheme="minorBidi"/>
          <w:color w:val="000000" w:themeColor="text1"/>
          <w:sz w:val="24"/>
          <w:szCs w:val="24"/>
          <w:lang w:val="en-US"/>
        </w:rPr>
        <w:fldChar w:fldCharType="separate"/>
      </w:r>
      <w:r w:rsidRPr="007E040C">
        <w:rPr>
          <w:rFonts w:ascii="Times New Roman" w:hAnsi="Times New Roman" w:cstheme="minorBidi"/>
          <w:noProof/>
          <w:color w:val="000000" w:themeColor="text1"/>
          <w:sz w:val="24"/>
          <w:szCs w:val="24"/>
          <w:lang w:val="en-US"/>
        </w:rPr>
        <w:t>(</w:t>
      </w:r>
      <w:hyperlink w:anchor="_ENREF_273" w:tooltip="Zhao, 2005 #350" w:history="1">
        <w:r w:rsidR="00DE1C74" w:rsidRPr="007E040C">
          <w:rPr>
            <w:rFonts w:ascii="Times New Roman" w:hAnsi="Times New Roman" w:cstheme="minorBidi"/>
            <w:noProof/>
            <w:color w:val="000000" w:themeColor="text1"/>
            <w:sz w:val="24"/>
            <w:szCs w:val="24"/>
            <w:lang w:val="en-US"/>
          </w:rPr>
          <w:t>Zhao et al., 2005</w:t>
        </w:r>
      </w:hyperlink>
      <w:r w:rsidRPr="007E040C">
        <w:rPr>
          <w:rFonts w:ascii="Times New Roman" w:hAnsi="Times New Roman" w:cstheme="minorBidi"/>
          <w:noProof/>
          <w:color w:val="000000" w:themeColor="text1"/>
          <w:sz w:val="24"/>
          <w:szCs w:val="24"/>
          <w:lang w:val="en-US"/>
        </w:rPr>
        <w:t>)</w:t>
      </w:r>
      <w:r w:rsidRPr="007E040C">
        <w:rPr>
          <w:rFonts w:ascii="Times New Roman" w:hAnsi="Times New Roman" w:cstheme="minorBidi"/>
          <w:color w:val="000000" w:themeColor="text1"/>
          <w:sz w:val="24"/>
          <w:szCs w:val="24"/>
          <w:lang w:val="en-US"/>
        </w:rPr>
        <w:fldChar w:fldCharType="end"/>
      </w:r>
      <w:r w:rsidRPr="007E040C">
        <w:rPr>
          <w:rFonts w:ascii="Times New Roman" w:hAnsi="Times New Roman" w:cstheme="minorBidi"/>
          <w:color w:val="000000" w:themeColor="text1"/>
          <w:sz w:val="24"/>
          <w:szCs w:val="24"/>
          <w:lang w:val="en-US"/>
        </w:rPr>
        <w:t>.</w:t>
      </w:r>
      <w:r w:rsidRPr="007E040C">
        <w:rPr>
          <w:rFonts w:ascii="Times New Roman" w:hAnsi="Times New Roman" w:cstheme="minorBidi"/>
          <w:b/>
          <w:color w:val="000000" w:themeColor="text1"/>
          <w:sz w:val="24"/>
          <w:szCs w:val="24"/>
          <w:vertAlign w:val="superscript"/>
          <w:lang w:val="en-US"/>
        </w:rPr>
        <w:t xml:space="preserve"> </w:t>
      </w:r>
      <w:r>
        <w:rPr>
          <w:rFonts w:ascii="Times New Roman" w:hAnsi="Times New Roman" w:cstheme="minorBidi"/>
          <w:color w:val="000000" w:themeColor="text1"/>
          <w:sz w:val="24"/>
          <w:szCs w:val="24"/>
          <w:lang w:val="en-US"/>
        </w:rPr>
        <w:t xml:space="preserve">PE/clay nanocomposites degraded faster than PE. At 400 </w:t>
      </w:r>
      <w:r>
        <w:rPr>
          <w:rFonts w:ascii="Times New Roman" w:hAnsi="Times New Roman" w:cstheme="minorBidi"/>
          <w:color w:val="000000" w:themeColor="text1"/>
          <w:sz w:val="24"/>
          <w:szCs w:val="24"/>
          <w:vertAlign w:val="superscript"/>
        </w:rPr>
        <w:t>o</w:t>
      </w:r>
      <w:r>
        <w:rPr>
          <w:rFonts w:ascii="Times New Roman" w:hAnsi="Times New Roman" w:cstheme="minorBidi" w:hint="eastAsia"/>
          <w:color w:val="000000" w:themeColor="text1"/>
          <w:sz w:val="24"/>
          <w:szCs w:val="24"/>
          <w:lang w:val="en-US"/>
        </w:rPr>
        <w:t>C</w:t>
      </w:r>
      <w:r>
        <w:rPr>
          <w:rFonts w:ascii="Times New Roman" w:hAnsi="Times New Roman" w:cstheme="minorBidi"/>
          <w:color w:val="000000" w:themeColor="text1"/>
          <w:sz w:val="24"/>
          <w:szCs w:val="24"/>
          <w:lang w:val="en-US"/>
        </w:rPr>
        <w:t xml:space="preserve">, the residue of PE/clay (99.2%) was lower than that of PE (97.0%). </w:t>
      </w:r>
      <w:r w:rsidRPr="007E040C">
        <w:rPr>
          <w:rFonts w:ascii="Times New Roman" w:hAnsi="Times New Roman" w:cstheme="minorBidi"/>
          <w:color w:val="000000" w:themeColor="text1"/>
          <w:sz w:val="24"/>
          <w:szCs w:val="24"/>
          <w:lang w:val="en-US"/>
        </w:rPr>
        <w:t xml:space="preserve">It was claimed to result from the Hoffmann elimination reaction and the clay-catalyzed degradation. And it was also found that low content of clay was prevailing for enhancing the thermal stability. With increasing clay loading, catalyzing effect became the leading factor by which the thermal stability of nanocomposites declined. </w:t>
      </w:r>
    </w:p>
    <w:p w:rsidR="00D4656F" w:rsidRPr="007E040C" w:rsidRDefault="00D4656F" w:rsidP="00D4656F">
      <w:pPr>
        <w:spacing w:after="0" w:line="480" w:lineRule="auto"/>
        <w:jc w:val="both"/>
        <w:rPr>
          <w:rFonts w:ascii="Times New Roman" w:hAnsi="Times New Roman" w:cstheme="minorBidi"/>
          <w:color w:val="000000" w:themeColor="text1"/>
          <w:sz w:val="24"/>
          <w:szCs w:val="24"/>
          <w:lang w:val="en-US"/>
        </w:rPr>
      </w:pPr>
    </w:p>
    <w:p w:rsidR="00D4656F" w:rsidRPr="002B5678" w:rsidRDefault="00D4656F" w:rsidP="0002746C">
      <w:pPr>
        <w:pStyle w:val="Heading4"/>
      </w:pPr>
      <w:bookmarkStart w:id="337" w:name="_Toc481142193"/>
      <w:bookmarkStart w:id="338" w:name="_Toc481143892"/>
      <w:bookmarkStart w:id="339" w:name="_Toc481144086"/>
      <w:bookmarkStart w:id="340" w:name="_Toc481144308"/>
      <w:bookmarkStart w:id="341" w:name="_Toc481144457"/>
      <w:bookmarkStart w:id="342" w:name="_Toc481144967"/>
      <w:bookmarkStart w:id="343" w:name="_Toc492646511"/>
      <w:bookmarkStart w:id="344" w:name="_Toc493534691"/>
      <w:bookmarkStart w:id="345" w:name="_Toc493534782"/>
      <w:r w:rsidRPr="002B5678">
        <w:t xml:space="preserve">Flame </w:t>
      </w:r>
      <w:proofErr w:type="spellStart"/>
      <w:r w:rsidR="00A17359">
        <w:t>r</w:t>
      </w:r>
      <w:r w:rsidRPr="0002746C">
        <w:t>etardancy</w:t>
      </w:r>
      <w:bookmarkEnd w:id="337"/>
      <w:bookmarkEnd w:id="338"/>
      <w:bookmarkEnd w:id="339"/>
      <w:bookmarkEnd w:id="340"/>
      <w:bookmarkEnd w:id="341"/>
      <w:bookmarkEnd w:id="342"/>
      <w:bookmarkEnd w:id="343"/>
      <w:bookmarkEnd w:id="344"/>
      <w:bookmarkEnd w:id="345"/>
      <w:proofErr w:type="spellEnd"/>
    </w:p>
    <w:p w:rsidR="00D4656F" w:rsidRPr="007E040C" w:rsidRDefault="00D4656F" w:rsidP="00D4656F">
      <w:pPr>
        <w:spacing w:after="0" w:line="480" w:lineRule="auto"/>
        <w:jc w:val="both"/>
        <w:rPr>
          <w:rFonts w:ascii="Times New Roman" w:hAnsi="Times New Roman" w:cstheme="minorBidi"/>
          <w:color w:val="000000" w:themeColor="text1"/>
          <w:sz w:val="24"/>
          <w:szCs w:val="24"/>
          <w:lang w:val="en-US"/>
        </w:rPr>
      </w:pPr>
      <w:r w:rsidRPr="007E040C">
        <w:rPr>
          <w:rFonts w:ascii="Times New Roman" w:hAnsi="Times New Roman" w:cstheme="minorBidi"/>
          <w:color w:val="000000" w:themeColor="text1"/>
          <w:sz w:val="24"/>
          <w:szCs w:val="24"/>
        </w:rPr>
        <w:t>P</w:t>
      </w:r>
      <w:proofErr w:type="spellStart"/>
      <w:r w:rsidRPr="007E040C">
        <w:rPr>
          <w:rFonts w:ascii="Times New Roman" w:hAnsi="Times New Roman" w:cstheme="minorBidi"/>
          <w:color w:val="000000" w:themeColor="text1"/>
          <w:sz w:val="24"/>
          <w:szCs w:val="24"/>
          <w:lang w:val="en-US"/>
        </w:rPr>
        <w:t>olymer</w:t>
      </w:r>
      <w:proofErr w:type="spellEnd"/>
      <w:r w:rsidRPr="007E040C">
        <w:rPr>
          <w:rFonts w:ascii="Times New Roman" w:hAnsi="Times New Roman" w:cstheme="minorBidi"/>
          <w:color w:val="000000" w:themeColor="text1"/>
          <w:sz w:val="24"/>
          <w:szCs w:val="24"/>
          <w:lang w:val="en-US"/>
        </w:rPr>
        <w:t xml:space="preserve">-clay nanocomposites are required to be flame retardant in many cases. Typically, with the use of intrinsically flame retardant polymer materials such as PVC and the addition of some chemicals such as intumescent systems, the flammability of the polymer will be </w:t>
      </w:r>
      <w:r w:rsidRPr="007E040C">
        <w:rPr>
          <w:rFonts w:ascii="Times New Roman" w:hAnsi="Times New Roman" w:cstheme="minorBidi"/>
          <w:color w:val="000000" w:themeColor="text1"/>
          <w:sz w:val="24"/>
          <w:szCs w:val="24"/>
          <w:lang w:val="en-US"/>
        </w:rPr>
        <w:lastRenderedPageBreak/>
        <w:t>significantly reduced. One possible problem is that the incorporation of the flame retardant often requires high amount and may contribute to lack of strength or ductility and the decrease of mechanical properties. Some flame-retardant additives are not friendly to the environment and thus become inferior choices for some applications. Moreover, high cost makes the use of flame retardants constrained.</w:t>
      </w:r>
    </w:p>
    <w:p w:rsidR="00D4656F" w:rsidRPr="007E040C" w:rsidRDefault="00D4656F" w:rsidP="00D4656F">
      <w:pPr>
        <w:spacing w:after="0" w:line="480" w:lineRule="auto"/>
        <w:jc w:val="both"/>
        <w:rPr>
          <w:rFonts w:ascii="Times New Roman" w:hAnsi="Times New Roman" w:cstheme="minorBidi"/>
          <w:color w:val="000000" w:themeColor="text1"/>
          <w:sz w:val="24"/>
          <w:szCs w:val="24"/>
          <w:lang w:val="en-US"/>
        </w:rPr>
      </w:pPr>
    </w:p>
    <w:p w:rsidR="00D4656F" w:rsidRDefault="00D4656F" w:rsidP="00D4656F">
      <w:pPr>
        <w:spacing w:after="0" w:line="480" w:lineRule="auto"/>
        <w:jc w:val="both"/>
        <w:rPr>
          <w:rFonts w:ascii="Times New Roman" w:hAnsi="Times New Roman" w:cstheme="minorBidi"/>
          <w:color w:val="000000" w:themeColor="text1"/>
          <w:sz w:val="24"/>
          <w:szCs w:val="24"/>
        </w:rPr>
      </w:pPr>
      <w:r w:rsidRPr="007E040C">
        <w:rPr>
          <w:rFonts w:ascii="Times New Roman" w:hAnsi="Times New Roman" w:cstheme="minorBidi"/>
          <w:color w:val="000000" w:themeColor="text1"/>
          <w:sz w:val="24"/>
          <w:szCs w:val="24"/>
          <w:lang w:val="en-US"/>
        </w:rPr>
        <w:t xml:space="preserve">The improved heat resistance and decreased flammability </w:t>
      </w:r>
      <w:r w:rsidRPr="007E040C">
        <w:rPr>
          <w:rFonts w:ascii="Times New Roman" w:hAnsi="Times New Roman" w:cstheme="minorBidi"/>
          <w:color w:val="000000" w:themeColor="text1"/>
          <w:sz w:val="24"/>
          <w:szCs w:val="24"/>
        </w:rPr>
        <w:t>has been reported for many polymer/clay systems</w:t>
      </w:r>
      <w:r>
        <w:rPr>
          <w:rFonts w:ascii="Times New Roman" w:hAnsi="Times New Roman" w:cstheme="minorBidi" w:hint="eastAsia"/>
          <w:color w:val="000000" w:themeColor="text1"/>
          <w:sz w:val="24"/>
          <w:szCs w:val="24"/>
        </w:rPr>
        <w:t xml:space="preserve"> as shown in Figure 2.1.14</w:t>
      </w:r>
      <w:r w:rsidRPr="007E040C">
        <w:rPr>
          <w:rFonts w:ascii="Times New Roman" w:hAnsi="Times New Roman" w:cstheme="minorBidi"/>
          <w:color w:val="000000" w:themeColor="text1"/>
          <w:sz w:val="24"/>
          <w:szCs w:val="24"/>
        </w:rPr>
        <w:t xml:space="preserve">. Upon heating, the polymer matrix degrades and a thin layer of protection, carbonaceous   silicate   char, is formed to serve as mass transport barrier. The silicate layers are detected on the surface after burning. Two mechanisms are proposed to illustrate this phenomenon. One is quite simple that silicate sheets are left when other components degrade and gasification. The other one is that layered silicates are driven by the flow of gaseous by-products in the direction from inward to outward. As we can see the morphology and microstructure of char layer must have critical influence on the flame </w:t>
      </w:r>
      <w:proofErr w:type="spellStart"/>
      <w:r w:rsidRPr="007E040C">
        <w:rPr>
          <w:rFonts w:ascii="Times New Roman" w:hAnsi="Times New Roman" w:cstheme="minorBidi"/>
          <w:color w:val="000000" w:themeColor="text1"/>
          <w:sz w:val="24"/>
          <w:szCs w:val="24"/>
        </w:rPr>
        <w:t>retardancy</w:t>
      </w:r>
      <w:proofErr w:type="spellEnd"/>
      <w:r w:rsidRPr="007E040C">
        <w:rPr>
          <w:rFonts w:ascii="Times New Roman" w:hAnsi="Times New Roman" w:cstheme="minorBidi"/>
          <w:color w:val="000000" w:themeColor="text1"/>
          <w:sz w:val="24"/>
          <w:szCs w:val="24"/>
        </w:rPr>
        <w:t xml:space="preserve"> of </w:t>
      </w:r>
      <w:r>
        <w:rPr>
          <w:rFonts w:ascii="Times New Roman" w:hAnsi="Times New Roman" w:cstheme="minorBidi"/>
          <w:color w:val="000000" w:themeColor="text1"/>
          <w:sz w:val="24"/>
          <w:szCs w:val="24"/>
        </w:rPr>
        <w:t xml:space="preserve">the </w:t>
      </w:r>
      <w:r w:rsidRPr="007E040C">
        <w:rPr>
          <w:rFonts w:ascii="Times New Roman" w:hAnsi="Times New Roman" w:cstheme="minorBidi"/>
          <w:color w:val="000000" w:themeColor="text1"/>
          <w:sz w:val="24"/>
          <w:szCs w:val="24"/>
        </w:rPr>
        <w:t>polymer-clay nanocomposites</w:t>
      </w:r>
      <w:r>
        <w:rPr>
          <w:rFonts w:ascii="Times New Roman" w:hAnsi="Times New Roman" w:cstheme="minorBidi"/>
          <w:color w:val="000000" w:themeColor="text1"/>
          <w:sz w:val="24"/>
          <w:szCs w:val="24"/>
        </w:rPr>
        <w:t xml:space="preserve"> </w:t>
      </w:r>
      <w:r>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&lt;EndNote&gt;&lt;Cite&gt;&lt;Author&gt;Kiliaris&lt;/Author&gt;&lt;Year&gt;2010&lt;/Year&gt;&lt;RecNum&gt;356&lt;/RecNum&gt;&lt;DisplayText&gt;(Kiliaris &amp;amp; Papaspyrides, 2010)&lt;/DisplayText&gt;&lt;record&gt;&lt;rec-number&gt;356&lt;/rec-number&gt;&lt;foreign-keys&gt;&lt;key app="EN" db-id="te5fa029a5r9t9erpax5pp2lxffwxpvrw0tw" timestamp="1485725961"&gt;356&lt;/key&gt;&lt;/foreign-keys&gt;&lt;ref-type name="Journal Article"&gt;17&lt;/ref-type&gt;&lt;contributors&gt;&lt;authors&gt;&lt;author&gt;Kiliaris, P&lt;/author&gt;&lt;author&gt;Papaspyrides, CD&lt;/author&gt;&lt;/authors&gt;&lt;/contributors&gt;&lt;titles&gt;&lt;title&gt;Polymer/layered silicate (clay) nanocomposites: an overview of flame retardancy&lt;/title&gt;&lt;secondary-title&gt;Progress in Polymer Science&lt;/secondary-title&gt;&lt;/titles&gt;&lt;periodical&gt;&lt;full-title&gt;Progress in Polymer Science&lt;/full-title&gt;&lt;abbr-1&gt;Prog. Polym. Sci.&lt;/abbr-1&gt;&lt;abbr-2&gt;Prog Polym Sci&lt;/abbr-2&gt;&lt;/periodical&gt;&lt;pages&gt;902-958&lt;/pages&gt;&lt;volume&gt;35&lt;/volume&gt;&lt;number&gt;7&lt;/number&gt;&lt;dates&gt;&lt;year&gt;2010&lt;/year&gt;&lt;/dates&gt;&lt;isbn&gt;0079-6700&lt;/isbn&gt;&lt;urls&gt;&lt;/urls&gt;&lt;/record&gt;&lt;/Cite&gt;&lt;/EndNote&gt;</w:instrText>
      </w:r>
      <w:r>
        <w:rPr>
          <w:rFonts w:ascii="Times New Roman" w:hAnsi="Times New Roman" w:cstheme="minorBidi"/>
          <w:color w:val="000000" w:themeColor="text1"/>
          <w:sz w:val="24"/>
          <w:szCs w:val="24"/>
        </w:rPr>
        <w:fldChar w:fldCharType="separate"/>
      </w:r>
      <w:r>
        <w:rPr>
          <w:rFonts w:ascii="Times New Roman" w:hAnsi="Times New Roman" w:cstheme="minorBidi"/>
          <w:noProof/>
          <w:color w:val="000000" w:themeColor="text1"/>
          <w:sz w:val="24"/>
          <w:szCs w:val="24"/>
        </w:rPr>
        <w:t>(</w:t>
      </w:r>
      <w:hyperlink w:anchor="_ENREF_130" w:tooltip="Kiliaris, 2010 #356" w:history="1">
        <w:r w:rsidR="00DE1C74">
          <w:rPr>
            <w:rFonts w:ascii="Times New Roman" w:hAnsi="Times New Roman" w:cstheme="minorBidi"/>
            <w:noProof/>
            <w:color w:val="000000" w:themeColor="text1"/>
            <w:sz w:val="24"/>
            <w:szCs w:val="24"/>
          </w:rPr>
          <w:t>Kiliaris &amp; Papaspyrides, 2010</w:t>
        </w:r>
      </w:hyperlink>
      <w:r>
        <w:rPr>
          <w:rFonts w:ascii="Times New Roman" w:hAnsi="Times New Roman" w:cstheme="minorBidi"/>
          <w:noProof/>
          <w:color w:val="000000" w:themeColor="text1"/>
          <w:sz w:val="24"/>
          <w:szCs w:val="24"/>
        </w:rPr>
        <w:t>)</w:t>
      </w:r>
      <w:r>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 xml:space="preserve">. </w:t>
      </w:r>
    </w:p>
    <w:p w:rsidR="00D4656F" w:rsidRDefault="00D4656F" w:rsidP="00D4656F">
      <w:pPr>
        <w:spacing w:after="0" w:line="480" w:lineRule="auto"/>
        <w:jc w:val="both"/>
        <w:rPr>
          <w:rFonts w:ascii="Times New Roman" w:hAnsi="Times New Roman" w:cstheme="minorBidi"/>
          <w:color w:val="000000" w:themeColor="text1"/>
          <w:sz w:val="24"/>
          <w:szCs w:val="24"/>
        </w:rPr>
      </w:pPr>
    </w:p>
    <w:p w:rsidR="00D4656F" w:rsidRPr="007E040C" w:rsidRDefault="00D4656F" w:rsidP="00D4656F">
      <w:pPr>
        <w:spacing w:after="0" w:line="480" w:lineRule="auto"/>
        <w:jc w:val="both"/>
        <w:rPr>
          <w:rFonts w:ascii="Times New Roman" w:hAnsi="Times New Roman" w:cstheme="minorBidi"/>
          <w:b/>
          <w:color w:val="000000" w:themeColor="text1"/>
          <w:sz w:val="24"/>
          <w:szCs w:val="24"/>
          <w:vertAlign w:val="superscript"/>
        </w:rPr>
      </w:pPr>
      <w:r w:rsidRPr="007E040C">
        <w:rPr>
          <w:rFonts w:ascii="Times New Roman" w:hAnsi="Times New Roman" w:cstheme="minorBidi"/>
          <w:color w:val="000000" w:themeColor="text1"/>
          <w:sz w:val="24"/>
          <w:szCs w:val="24"/>
        </w:rPr>
        <w:t xml:space="preserve">Flame </w:t>
      </w:r>
      <w:proofErr w:type="spellStart"/>
      <w:r w:rsidRPr="007E040C">
        <w:rPr>
          <w:rFonts w:ascii="Times New Roman" w:hAnsi="Times New Roman" w:cstheme="minorBidi"/>
          <w:color w:val="000000" w:themeColor="text1"/>
          <w:sz w:val="24"/>
          <w:szCs w:val="24"/>
        </w:rPr>
        <w:t>retardancy</w:t>
      </w:r>
      <w:proofErr w:type="spellEnd"/>
      <w:r w:rsidRPr="007E040C">
        <w:rPr>
          <w:rFonts w:ascii="Times New Roman" w:hAnsi="Times New Roman" w:cstheme="minorBidi"/>
          <w:color w:val="000000" w:themeColor="text1"/>
          <w:sz w:val="24"/>
          <w:szCs w:val="24"/>
        </w:rPr>
        <w:t xml:space="preserve"> has been investigated for many polymer/clay systems such polyamide 6 </w:t>
      </w:r>
      <w:r>
        <w:rPr>
          <w:rFonts w:ascii="Times New Roman" w:hAnsi="Times New Roman" w:cstheme="minorBidi"/>
          <w:color w:val="000000" w:themeColor="text1"/>
          <w:sz w:val="24"/>
          <w:szCs w:val="24"/>
        </w:rPr>
        <w:t xml:space="preserve">(Nylon 6) </w:t>
      </w:r>
      <w:r w:rsidRPr="007E040C">
        <w:rPr>
          <w:rFonts w:ascii="Times New Roman" w:hAnsi="Times New Roman" w:cstheme="minorBidi"/>
          <w:color w:val="000000" w:themeColor="text1"/>
          <w:sz w:val="24"/>
          <w:szCs w:val="24"/>
        </w:rPr>
        <w:t xml:space="preserve">and polystyrene. In a research on </w:t>
      </w:r>
      <w:r>
        <w:rPr>
          <w:rFonts w:ascii="Times New Roman" w:hAnsi="Times New Roman" w:cstheme="minorBidi"/>
          <w:color w:val="000000" w:themeColor="text1"/>
          <w:sz w:val="24"/>
          <w:szCs w:val="24"/>
        </w:rPr>
        <w:t>Nylon</w:t>
      </w:r>
      <w:r w:rsidRPr="007E040C">
        <w:rPr>
          <w:rFonts w:ascii="Times New Roman" w:hAnsi="Times New Roman" w:cstheme="minorBidi"/>
          <w:color w:val="000000" w:themeColor="text1"/>
          <w:sz w:val="24"/>
          <w:szCs w:val="24"/>
        </w:rPr>
        <w:t xml:space="preserve"> 6, 2% or 5% of clay platelets were not enough to provide entire cover for the burning surface. </w:t>
      </w:r>
      <w:r>
        <w:rPr>
          <w:rFonts w:ascii="Times New Roman" w:hAnsi="Times New Roman" w:cstheme="minorBidi"/>
          <w:color w:val="000000" w:themeColor="text1"/>
          <w:sz w:val="24"/>
          <w:szCs w:val="24"/>
        </w:rPr>
        <w:t xml:space="preserve">The max heat release rate which was characteristic of heat accumulation and ease of initiating flame </w:t>
      </w:r>
      <w:r>
        <w:rPr>
          <w:rFonts w:ascii="Times New Roman" w:hAnsi="Times New Roman" w:cstheme="minorBidi" w:hint="eastAsia"/>
          <w:color w:val="000000" w:themeColor="text1"/>
          <w:sz w:val="24"/>
          <w:szCs w:val="24"/>
        </w:rPr>
        <w:t>reduced</w:t>
      </w:r>
      <w:r w:rsidR="00185F09">
        <w:rPr>
          <w:rFonts w:ascii="Times New Roman" w:hAnsi="Times New Roman" w:cstheme="minorBidi"/>
          <w:color w:val="000000" w:themeColor="text1"/>
          <w:sz w:val="24"/>
          <w:szCs w:val="24"/>
        </w:rPr>
        <w:t xml:space="preserve"> from 1512 kW </w:t>
      </w:r>
      <w:r>
        <w:rPr>
          <w:rFonts w:ascii="Times New Roman" w:hAnsi="Times New Roman" w:cstheme="minorBidi"/>
          <w:color w:val="000000" w:themeColor="text1"/>
          <w:sz w:val="24"/>
          <w:szCs w:val="24"/>
        </w:rPr>
        <w:t>m</w:t>
      </w:r>
      <w:r w:rsidR="00185F09">
        <w:rPr>
          <w:rFonts w:ascii="Times New Roman" w:hAnsi="Times New Roman" w:cstheme="minorBidi"/>
          <w:color w:val="000000" w:themeColor="text1"/>
          <w:sz w:val="24"/>
          <w:szCs w:val="24"/>
          <w:vertAlign w:val="superscript"/>
        </w:rPr>
        <w:t>-2</w:t>
      </w:r>
      <w:r w:rsidR="00185F09">
        <w:rPr>
          <w:rFonts w:ascii="Times New Roman" w:hAnsi="Times New Roman" w:cstheme="minorBidi"/>
          <w:color w:val="000000" w:themeColor="text1"/>
          <w:sz w:val="24"/>
          <w:szCs w:val="24"/>
        </w:rPr>
        <w:t xml:space="preserve"> for pure Nylon 6 to 936 kW </w:t>
      </w:r>
      <w:r>
        <w:rPr>
          <w:rFonts w:ascii="Times New Roman" w:hAnsi="Times New Roman" w:cstheme="minorBidi"/>
          <w:color w:val="000000" w:themeColor="text1"/>
          <w:sz w:val="24"/>
          <w:szCs w:val="24"/>
        </w:rPr>
        <w:t>m</w:t>
      </w:r>
      <w:r w:rsidR="00185F09">
        <w:rPr>
          <w:rFonts w:ascii="Times New Roman" w:hAnsi="Times New Roman" w:cstheme="minorBidi"/>
          <w:color w:val="000000" w:themeColor="text1"/>
          <w:sz w:val="24"/>
          <w:szCs w:val="24"/>
          <w:vertAlign w:val="superscript"/>
        </w:rPr>
        <w:t>-2</w:t>
      </w:r>
      <w:r>
        <w:rPr>
          <w:rFonts w:ascii="Times New Roman" w:hAnsi="Times New Roman" w:cstheme="minorBidi"/>
          <w:color w:val="000000" w:themeColor="text1"/>
          <w:sz w:val="24"/>
          <w:szCs w:val="24"/>
        </w:rPr>
        <w:t xml:space="preserve">. </w:t>
      </w:r>
      <w:r w:rsidRPr="007E040C">
        <w:rPr>
          <w:rFonts w:ascii="Times New Roman" w:hAnsi="Times New Roman" w:cstheme="minorBidi"/>
          <w:color w:val="000000" w:themeColor="text1"/>
          <w:sz w:val="24"/>
          <w:szCs w:val="24"/>
        </w:rPr>
        <w:t xml:space="preserve">In another research on polystyrene-MMT nanocomposite, during the charring process, clay platelets were found to rearrange themselves and a honeycomb-like porous structure formed. The surface of the material was covered by a layer of charred residue which was believed to reduce the flammability. </w:t>
      </w:r>
      <w:r>
        <w:rPr>
          <w:rFonts w:ascii="Times New Roman" w:hAnsi="Times New Roman" w:cstheme="minorBidi"/>
          <w:color w:val="000000" w:themeColor="text1"/>
          <w:sz w:val="24"/>
          <w:szCs w:val="24"/>
        </w:rPr>
        <w:t xml:space="preserve">Similarly, the max heat </w:t>
      </w:r>
      <w:r>
        <w:rPr>
          <w:rFonts w:ascii="Times New Roman" w:hAnsi="Times New Roman" w:cstheme="minorBidi"/>
          <w:color w:val="000000" w:themeColor="text1"/>
          <w:sz w:val="24"/>
          <w:szCs w:val="24"/>
        </w:rPr>
        <w:lastRenderedPageBreak/>
        <w:t>release rate decreased from 1487 kW</w:t>
      </w:r>
      <w:r w:rsidR="00185F09">
        <w:rPr>
          <w:rFonts w:ascii="Times New Roman" w:hAnsi="Times New Roman" w:cstheme="minorBidi"/>
          <w:color w:val="000000" w:themeColor="text1"/>
          <w:sz w:val="24"/>
          <w:szCs w:val="24"/>
        </w:rPr>
        <w:t xml:space="preserve"> </w:t>
      </w:r>
      <w:r>
        <w:rPr>
          <w:rFonts w:ascii="Times New Roman" w:hAnsi="Times New Roman" w:cstheme="minorBidi"/>
          <w:color w:val="000000" w:themeColor="text1"/>
          <w:sz w:val="24"/>
          <w:szCs w:val="24"/>
        </w:rPr>
        <w:t>m</w:t>
      </w:r>
      <w:r w:rsidR="00185F09">
        <w:rPr>
          <w:rFonts w:ascii="Times New Roman" w:hAnsi="Times New Roman" w:cstheme="minorBidi"/>
          <w:color w:val="000000" w:themeColor="text1"/>
          <w:sz w:val="24"/>
          <w:szCs w:val="24"/>
          <w:vertAlign w:val="superscript"/>
        </w:rPr>
        <w:t>-2</w:t>
      </w:r>
      <w:r w:rsidR="00185F09">
        <w:rPr>
          <w:rFonts w:ascii="Times New Roman" w:hAnsi="Times New Roman" w:cstheme="minorBidi"/>
          <w:color w:val="000000" w:themeColor="text1"/>
          <w:sz w:val="24"/>
          <w:szCs w:val="24"/>
        </w:rPr>
        <w:t xml:space="preserve"> for pure polystyrene to 994 kW </w:t>
      </w:r>
      <w:r>
        <w:rPr>
          <w:rFonts w:ascii="Times New Roman" w:hAnsi="Times New Roman" w:cstheme="minorBidi"/>
          <w:color w:val="000000" w:themeColor="text1"/>
          <w:sz w:val="24"/>
          <w:szCs w:val="24"/>
        </w:rPr>
        <w:t>m</w:t>
      </w:r>
      <w:r w:rsidR="00185F09">
        <w:rPr>
          <w:rFonts w:ascii="Times New Roman" w:hAnsi="Times New Roman" w:cstheme="minorBidi"/>
          <w:color w:val="000000" w:themeColor="text1"/>
          <w:sz w:val="24"/>
          <w:szCs w:val="24"/>
          <w:vertAlign w:val="superscript"/>
        </w:rPr>
        <w:t>-2</w:t>
      </w:r>
      <w:r>
        <w:rPr>
          <w:rFonts w:ascii="Times New Roman" w:hAnsi="Times New Roman" w:cstheme="minorBidi"/>
          <w:color w:val="000000" w:themeColor="text1"/>
          <w:sz w:val="24"/>
          <w:szCs w:val="24"/>
        </w:rPr>
        <w:t xml:space="preserve">. </w:t>
      </w:r>
      <w:r w:rsidRPr="007E040C">
        <w:rPr>
          <w:rFonts w:ascii="Times New Roman" w:hAnsi="Times New Roman" w:cstheme="minorBidi"/>
          <w:color w:val="000000" w:themeColor="text1"/>
          <w:sz w:val="24"/>
          <w:szCs w:val="24"/>
        </w:rPr>
        <w:t xml:space="preserve">More work would be needed, focusing on achieving more continuous charred region. And the entire replacement of conventional flame retardants still has a long way to go </w:t>
      </w:r>
      <w:r w:rsidRPr="007E040C">
        <w:rPr>
          <w:rFonts w:ascii="Times New Roman" w:hAnsi="Times New Roman" w:cstheme="minorBidi"/>
          <w:color w:val="000000" w:themeColor="text1"/>
          <w:sz w:val="24"/>
          <w:szCs w:val="24"/>
        </w:rPr>
        <w:fldChar w:fldCharType="begin">
          <w:fldData xml:space="preserve">PEVuZE5vdGU+PENpdGU+PEF1dGhvcj5aaGFvPC9BdXRob3I+PFllYXI+MjAwNTwvWWVhcj48UmVj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PEVuZE5vdGU+PENpdGU+PEF1dGhvcj5aaGFvPC9BdXRob3I+PFllYXI+MjAwNTwvWWVhcj48UmVj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64" w:tooltip="Duquesne, 2003 #315" w:history="1">
        <w:r w:rsidR="00DE1C74" w:rsidRPr="007E040C">
          <w:rPr>
            <w:rFonts w:ascii="Times New Roman" w:hAnsi="Times New Roman" w:cstheme="minorBidi"/>
            <w:noProof/>
            <w:color w:val="000000" w:themeColor="text1"/>
            <w:sz w:val="24"/>
            <w:szCs w:val="24"/>
          </w:rPr>
          <w:t>Duquesne et al., 2003</w:t>
        </w:r>
      </w:hyperlink>
      <w:proofErr w:type="gramStart"/>
      <w:r w:rsidRPr="007E040C">
        <w:rPr>
          <w:rFonts w:ascii="Times New Roman" w:hAnsi="Times New Roman" w:cstheme="minorBidi"/>
          <w:noProof/>
          <w:color w:val="000000" w:themeColor="text1"/>
          <w:sz w:val="24"/>
          <w:szCs w:val="24"/>
        </w:rPr>
        <w:t xml:space="preserve">; </w:t>
      </w:r>
      <w:hyperlink w:anchor="_ENREF_130" w:tooltip="Kiliaris, 2010 #356" w:history="1">
        <w:r w:rsidR="00DE1C74" w:rsidRPr="007E040C">
          <w:rPr>
            <w:rFonts w:ascii="Times New Roman" w:hAnsi="Times New Roman" w:cstheme="minorBidi"/>
            <w:noProof/>
            <w:color w:val="000000" w:themeColor="text1"/>
            <w:sz w:val="24"/>
            <w:szCs w:val="24"/>
          </w:rPr>
          <w:t>Kiliaris &amp; Papaspyrides, 2010</w:t>
        </w:r>
      </w:hyperlink>
      <w:r w:rsidRPr="007E040C">
        <w:rPr>
          <w:rFonts w:ascii="Times New Roman" w:hAnsi="Times New Roman" w:cstheme="minorBidi"/>
          <w:noProof/>
          <w:color w:val="000000" w:themeColor="text1"/>
          <w:sz w:val="24"/>
          <w:szCs w:val="24"/>
        </w:rPr>
        <w:t>;</w:t>
      </w:r>
      <w:proofErr w:type="gramEnd"/>
      <w:r w:rsidRPr="007E040C">
        <w:rPr>
          <w:rFonts w:ascii="Times New Roman" w:hAnsi="Times New Roman" w:cstheme="minorBidi"/>
          <w:noProof/>
          <w:color w:val="000000" w:themeColor="text1"/>
          <w:sz w:val="24"/>
          <w:szCs w:val="24"/>
        </w:rPr>
        <w:t xml:space="preserve"> </w:t>
      </w:r>
      <w:hyperlink w:anchor="_ENREF_273" w:tooltip="Zhao, 2005 #350" w:history="1">
        <w:r w:rsidR="00DE1C74" w:rsidRPr="007E040C">
          <w:rPr>
            <w:rFonts w:ascii="Times New Roman" w:hAnsi="Times New Roman" w:cstheme="minorBidi"/>
            <w:noProof/>
            <w:color w:val="000000" w:themeColor="text1"/>
            <w:sz w:val="24"/>
            <w:szCs w:val="24"/>
          </w:rPr>
          <w:t>Zhao et al., 2005</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 xml:space="preserve">. </w:t>
      </w:r>
    </w:p>
    <w:p w:rsidR="00D4656F" w:rsidRPr="007E040C" w:rsidRDefault="00D4656F" w:rsidP="00D4656F">
      <w:pPr>
        <w:spacing w:after="0" w:line="480" w:lineRule="auto"/>
        <w:jc w:val="center"/>
        <w:rPr>
          <w:rFonts w:ascii="Times New Roman" w:hAnsi="Times New Roman" w:cstheme="minorBidi"/>
          <w:color w:val="000000" w:themeColor="text1"/>
          <w:sz w:val="24"/>
          <w:szCs w:val="24"/>
        </w:rPr>
      </w:pPr>
      <w:r w:rsidRPr="007E040C">
        <w:rPr>
          <w:rFonts w:asciiTheme="minorHAnsi" w:hAnsiTheme="minorHAnsi" w:cstheme="minorBidi"/>
          <w:noProof/>
        </w:rPr>
        <w:drawing>
          <wp:inline distT="0" distB="0" distL="0" distR="0" wp14:anchorId="4EF4EA88" wp14:editId="24D6329C">
            <wp:extent cx="5760309" cy="4190262"/>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73758" cy="4200046"/>
                    </a:xfrm>
                    <a:prstGeom prst="rect">
                      <a:avLst/>
                    </a:prstGeom>
                  </pic:spPr>
                </pic:pic>
              </a:graphicData>
            </a:graphic>
          </wp:inline>
        </w:drawing>
      </w:r>
    </w:p>
    <w:p w:rsidR="00D4656F" w:rsidRPr="007E040C" w:rsidRDefault="00D4656F" w:rsidP="0002746C">
      <w:pPr>
        <w:pStyle w:val="Figuretitle"/>
        <w:spacing w:line="240" w:lineRule="auto"/>
      </w:pPr>
      <w:bookmarkStart w:id="346" w:name="_Toc492475914"/>
      <w:bookmarkStart w:id="347" w:name="_Toc492648122"/>
      <w:bookmarkStart w:id="348" w:name="_Toc493534946"/>
      <w:proofErr w:type="gramStart"/>
      <w:r w:rsidRPr="007E040C">
        <w:t xml:space="preserve">Figure </w:t>
      </w:r>
      <w:r>
        <w:rPr>
          <w:rFonts w:hint="eastAsia"/>
        </w:rPr>
        <w:t>2.1.</w:t>
      </w:r>
      <w:r>
        <w:t>1</w:t>
      </w:r>
      <w:r>
        <w:rPr>
          <w:rFonts w:hint="eastAsia"/>
        </w:rPr>
        <w:t>4</w:t>
      </w:r>
      <w:r w:rsidRPr="007E040C">
        <w:t>.</w:t>
      </w:r>
      <w:proofErr w:type="gramEnd"/>
      <w:r w:rsidRPr="007E040C">
        <w:t xml:space="preserve"> Flame retardant mechanism of polymer-clay nanocomposites (Reproduced from reference </w:t>
      </w:r>
      <w:r w:rsidRPr="007E040C">
        <w:fldChar w:fldCharType="begin"/>
      </w:r>
      <w:r w:rsidR="00DE1C74">
        <w:instrText xml:space="preserve"> ADDIN EN.CITE &lt;EndNote&gt;&lt;Cite&gt;&lt;Author&gt;Kiliaris&lt;/Author&gt;&lt;Year&gt;2010&lt;/Year&gt;&lt;RecNum&gt;356&lt;/RecNum&gt;&lt;DisplayText&gt;(Kiliaris &amp;amp; Papaspyrides, 2010)&lt;/DisplayText&gt;&lt;record&gt;&lt;rec-number&gt;356&lt;/rec-number&gt;&lt;foreign-keys&gt;&lt;key app="EN" db-id="te5fa029a5r9t9erpax5pp2lxffwxpvrw0tw" timestamp="1485725961"&gt;356&lt;/key&gt;&lt;/foreign-keys&gt;&lt;ref-type name="Journal Article"&gt;17&lt;/ref-type&gt;&lt;contributors&gt;&lt;authors&gt;&lt;author&gt;Kiliaris, P&lt;/author&gt;&lt;author&gt;Papaspyrides, CD&lt;/author&gt;&lt;/authors&gt;&lt;/contributors&gt;&lt;titles&gt;&lt;title&gt;Polymer/layered silicate (clay) nanocomposites: an overview of flame retardancy&lt;/title&gt;&lt;secondary-title&gt;Progress in Polymer Science&lt;/secondary-title&gt;&lt;/titles&gt;&lt;periodical&gt;&lt;full-title&gt;Progress in Polymer Science&lt;/full-title&gt;&lt;abbr-1&gt;Prog. Polym. Sci.&lt;/abbr-1&gt;&lt;abbr-2&gt;Prog Polym Sci&lt;/abbr-2&gt;&lt;/periodical&gt;&lt;pages&gt;902-958&lt;/pages&gt;&lt;volume&gt;35&lt;/volume&gt;&lt;number&gt;7&lt;/number&gt;&lt;dates&gt;&lt;year&gt;2010&lt;/year&gt;&lt;/dates&gt;&lt;isbn&gt;0079-6700&lt;/isbn&gt;&lt;urls&gt;&lt;/urls&gt;&lt;/record&gt;&lt;/Cite&gt;&lt;/EndNote&gt;</w:instrText>
      </w:r>
      <w:r w:rsidRPr="007E040C">
        <w:fldChar w:fldCharType="separate"/>
      </w:r>
      <w:r w:rsidRPr="007E040C">
        <w:rPr>
          <w:noProof/>
        </w:rPr>
        <w:t>(</w:t>
      </w:r>
      <w:hyperlink w:anchor="_ENREF_130" w:tooltip="Kiliaris, 2010 #356" w:history="1">
        <w:r w:rsidR="00DE1C74" w:rsidRPr="007E040C">
          <w:rPr>
            <w:noProof/>
          </w:rPr>
          <w:t>Kiliaris &amp; Papaspyrides, 2010</w:t>
        </w:r>
      </w:hyperlink>
      <w:r w:rsidRPr="007E040C">
        <w:rPr>
          <w:noProof/>
        </w:rPr>
        <w:t>)</w:t>
      </w:r>
      <w:r w:rsidRPr="007E040C">
        <w:fldChar w:fldCharType="end"/>
      </w:r>
      <w:r w:rsidRPr="007E040C">
        <w:t>)</w:t>
      </w:r>
      <w:r>
        <w:rPr>
          <w:rFonts w:hint="eastAsia"/>
        </w:rPr>
        <w:t>.</w:t>
      </w:r>
      <w:bookmarkEnd w:id="346"/>
      <w:bookmarkEnd w:id="347"/>
      <w:bookmarkEnd w:id="348"/>
    </w:p>
    <w:p w:rsidR="00D4656F" w:rsidRPr="007E040C" w:rsidRDefault="00D4656F" w:rsidP="00D4656F">
      <w:pPr>
        <w:spacing w:after="0" w:line="480" w:lineRule="auto"/>
        <w:jc w:val="center"/>
        <w:rPr>
          <w:rFonts w:ascii="Times New Roman" w:hAnsi="Times New Roman" w:cstheme="minorBidi"/>
          <w:b/>
          <w:color w:val="000000" w:themeColor="text1"/>
          <w:sz w:val="24"/>
          <w:szCs w:val="24"/>
        </w:rPr>
      </w:pPr>
    </w:p>
    <w:p w:rsidR="00D4656F" w:rsidRPr="007E040C" w:rsidRDefault="00D4656F" w:rsidP="00D4656F">
      <w:pPr>
        <w:spacing w:after="0" w:line="480" w:lineRule="auto"/>
        <w:jc w:val="both"/>
        <w:rPr>
          <w:rFonts w:ascii="Times New Roman" w:hAnsi="Times New Roman" w:cstheme="minorBidi"/>
          <w:color w:val="000000" w:themeColor="text1"/>
          <w:sz w:val="24"/>
          <w:szCs w:val="24"/>
        </w:rPr>
      </w:pPr>
      <w:r w:rsidRPr="007E040C">
        <w:rPr>
          <w:rFonts w:ascii="Times New Roman" w:hAnsi="Times New Roman" w:cstheme="minorBidi" w:hint="eastAsia"/>
          <w:color w:val="000000" w:themeColor="text1"/>
          <w:sz w:val="24"/>
          <w:szCs w:val="24"/>
        </w:rPr>
        <w:t xml:space="preserve">Nacre-like polymer clay nanocomposite materials with layer-by-layer structure were known to be able to achieve excellent fire </w:t>
      </w:r>
      <w:proofErr w:type="spellStart"/>
      <w:r w:rsidRPr="007E040C">
        <w:rPr>
          <w:rFonts w:ascii="Times New Roman" w:hAnsi="Times New Roman" w:cstheme="minorBidi" w:hint="eastAsia"/>
          <w:color w:val="000000" w:themeColor="text1"/>
          <w:sz w:val="24"/>
          <w:szCs w:val="24"/>
        </w:rPr>
        <w:t>retardancy</w:t>
      </w:r>
      <w:proofErr w:type="spellEnd"/>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color w:val="000000" w:themeColor="text1"/>
          <w:sz w:val="24"/>
          <w:szCs w:val="24"/>
        </w:rPr>
        <w:fldChar w:fldCharType="begin">
          <w:fldData xml:space="preserve">PEVuZE5vdGU+PENpdGU+PEF1dGhvcj5TdW48L0F1dGhvcj48WWVhcj4yMDEyPC9ZZWFyPjxSZWNO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PEVuZE5vdGU+PENpdGU+PEF1dGhvcj5TdW48L0F1dGhvcj48WWVhcj4yMDEyPC9ZZWFyPjxSZWNO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55" w:tooltip="Liang, 2016 #212" w:history="1">
        <w:r w:rsidR="00DE1C74" w:rsidRPr="007E040C">
          <w:rPr>
            <w:rFonts w:ascii="Times New Roman" w:hAnsi="Times New Roman" w:cstheme="minorBidi"/>
            <w:noProof/>
            <w:color w:val="000000" w:themeColor="text1"/>
            <w:sz w:val="24"/>
            <w:szCs w:val="24"/>
          </w:rPr>
          <w:t>Liang et al., 2016</w:t>
        </w:r>
      </w:hyperlink>
      <w:r w:rsidRPr="007E040C">
        <w:rPr>
          <w:rFonts w:ascii="Times New Roman" w:hAnsi="Times New Roman" w:cstheme="minorBidi"/>
          <w:noProof/>
          <w:color w:val="000000" w:themeColor="text1"/>
          <w:sz w:val="24"/>
          <w:szCs w:val="24"/>
        </w:rPr>
        <w:t xml:space="preserve">; </w:t>
      </w:r>
      <w:hyperlink w:anchor="_ENREF_157" w:tooltip="Liu, 2011 #248" w:history="1">
        <w:r w:rsidR="00DE1C74" w:rsidRPr="007E040C">
          <w:rPr>
            <w:rFonts w:ascii="Times New Roman" w:hAnsi="Times New Roman" w:cstheme="minorBidi"/>
            <w:noProof/>
            <w:color w:val="000000" w:themeColor="text1"/>
            <w:sz w:val="24"/>
            <w:szCs w:val="24"/>
          </w:rPr>
          <w:t>Liu, Walther, Ikkala, Belova, &amp; Berglund, 2011</w:t>
        </w:r>
      </w:hyperlink>
      <w:r w:rsidRPr="007E040C">
        <w:rPr>
          <w:rFonts w:ascii="Times New Roman" w:hAnsi="Times New Roman" w:cstheme="minorBidi"/>
          <w:noProof/>
          <w:color w:val="000000" w:themeColor="text1"/>
          <w:sz w:val="24"/>
          <w:szCs w:val="24"/>
        </w:rPr>
        <w:t xml:space="preserve">; </w:t>
      </w:r>
      <w:hyperlink w:anchor="_ENREF_224" w:tooltip="Sun, 2012 #89" w:history="1">
        <w:r w:rsidR="00DE1C74" w:rsidRPr="007E040C">
          <w:rPr>
            <w:rFonts w:ascii="Times New Roman" w:hAnsi="Times New Roman" w:cstheme="minorBidi"/>
            <w:noProof/>
            <w:color w:val="000000" w:themeColor="text1"/>
            <w:sz w:val="24"/>
            <w:szCs w:val="24"/>
          </w:rPr>
          <w:t>Sun et al., 2012</w:t>
        </w:r>
      </w:hyperlink>
      <w:r w:rsidRPr="007E040C">
        <w:rPr>
          <w:rFonts w:ascii="Times New Roman" w:hAnsi="Times New Roman" w:cstheme="minorBidi"/>
          <w:noProof/>
          <w:color w:val="000000" w:themeColor="text1"/>
          <w:sz w:val="24"/>
          <w:szCs w:val="24"/>
        </w:rPr>
        <w:t xml:space="preserve">; </w:t>
      </w:r>
      <w:hyperlink w:anchor="_ENREF_263" w:tooltip="Yao, 2010 #190" w:history="1">
        <w:r w:rsidR="00DE1C74" w:rsidRPr="007E040C">
          <w:rPr>
            <w:rFonts w:ascii="Times New Roman" w:hAnsi="Times New Roman" w:cstheme="minorBidi"/>
            <w:noProof/>
            <w:color w:val="000000" w:themeColor="text1"/>
            <w:sz w:val="24"/>
            <w:szCs w:val="24"/>
          </w:rPr>
          <w:t>Yao et al., 2010</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because of high content of thermally stable MMT platelets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&lt;EndNote&gt;&lt;Cite&gt;&lt;Author&gt;Walther&lt;/Author&gt;&lt;Year&gt;2010&lt;/Year&gt;&lt;RecNum&gt;246&lt;/RecNum&gt;&lt;DisplayText&gt;(Walther et al., 2010)&lt;/DisplayText&gt;&lt;record&gt;&lt;rec-number&gt;246&lt;/rec-number&gt;&lt;foreign-keys&gt;&lt;key app="EN" db-id="te5fa029a5r9t9erpax5pp2lxffwxpvrw0tw" timest</w:instrText>
      </w:r>
      <w:r w:rsidR="00DE1C74">
        <w:rPr>
          <w:rFonts w:ascii="Times New Roman" w:hAnsi="Times New Roman" w:cstheme="minorBidi" w:hint="eastAsia"/>
          <w:color w:val="000000" w:themeColor="text1"/>
          <w:sz w:val="24"/>
          <w:szCs w:val="24"/>
        </w:rPr>
        <w:instrText>amp="1484586669"&gt;246&lt;/key&gt;&lt;/foreign-keys&gt;&lt;ref-type name="Journal Article"&gt;17&lt;/ref-type&gt;&lt;contributors&gt;&lt;authors&gt;&lt;author&gt;Walther, Andreas&lt;/author&gt;&lt;author&gt;Bjurhager, Ingela&lt;/author&gt;&lt;author&gt;Malho, Jani</w:instrText>
      </w:r>
      <w:r w:rsidR="00DE1C74">
        <w:rPr>
          <w:rFonts w:ascii="Times New Roman" w:hAnsi="Times New Roman" w:cstheme="minorBidi" w:hint="eastAsia"/>
          <w:color w:val="000000" w:themeColor="text1"/>
          <w:sz w:val="24"/>
          <w:szCs w:val="24"/>
        </w:rPr>
        <w:instrText>‐</w:instrText>
      </w:r>
      <w:r w:rsidR="00DE1C74">
        <w:rPr>
          <w:rFonts w:ascii="Times New Roman" w:hAnsi="Times New Roman" w:cstheme="minorBidi" w:hint="eastAsia"/>
          <w:color w:val="000000" w:themeColor="text1"/>
          <w:sz w:val="24"/>
          <w:szCs w:val="24"/>
        </w:rPr>
        <w:instrText>Markus&lt;/author&gt;&lt;author&gt;Ruokolainen, Janne&lt;/author&gt;&lt;author&gt;Berglund, Lars&lt;/author&gt;&lt;author&gt;Ikkala, Olli&lt;/author&gt;&lt;/authors&gt;&lt;/contributors&gt;&lt;titles&gt;&lt;title&gt;Supramolecular Control of Stiffness and Strength in Lightweight High</w:instrText>
      </w:r>
      <w:r w:rsidR="00DE1C74">
        <w:rPr>
          <w:rFonts w:ascii="Times New Roman" w:hAnsi="Times New Roman" w:cstheme="minorBidi" w:hint="eastAsia"/>
          <w:color w:val="000000" w:themeColor="text1"/>
          <w:sz w:val="24"/>
          <w:szCs w:val="24"/>
        </w:rPr>
        <w:instrText>‐</w:instrText>
      </w:r>
      <w:r w:rsidR="00DE1C74">
        <w:rPr>
          <w:rFonts w:ascii="Times New Roman" w:hAnsi="Times New Roman" w:cstheme="minorBidi" w:hint="eastAsia"/>
          <w:color w:val="000000" w:themeColor="text1"/>
          <w:sz w:val="24"/>
          <w:szCs w:val="24"/>
        </w:rPr>
        <w:instrText>Performance Nacre</w:instrText>
      </w:r>
      <w:r w:rsidR="00DE1C74">
        <w:rPr>
          <w:rFonts w:ascii="Times New Roman" w:hAnsi="Times New Roman" w:cstheme="minorBidi" w:hint="eastAsia"/>
          <w:color w:val="000000" w:themeColor="text1"/>
          <w:sz w:val="24"/>
          <w:szCs w:val="24"/>
        </w:rPr>
        <w:instrText>‐</w:instrText>
      </w:r>
      <w:r w:rsidR="00DE1C74">
        <w:rPr>
          <w:rFonts w:ascii="Times New Roman" w:hAnsi="Times New Roman" w:cstheme="minorBidi" w:hint="eastAsia"/>
          <w:color w:val="000000" w:themeColor="text1"/>
          <w:sz w:val="24"/>
          <w:szCs w:val="24"/>
        </w:rPr>
        <w:instrText>Mimetic Paper with Fire</w:instrText>
      </w:r>
      <w:r w:rsidR="00DE1C74">
        <w:rPr>
          <w:rFonts w:ascii="Times New Roman" w:hAnsi="Times New Roman" w:cstheme="minorBidi" w:hint="eastAsia"/>
          <w:color w:val="000000" w:themeColor="text1"/>
          <w:sz w:val="24"/>
          <w:szCs w:val="24"/>
        </w:rPr>
        <w:instrText>‐</w:instrText>
      </w:r>
      <w:r w:rsidR="00DE1C74">
        <w:rPr>
          <w:rFonts w:ascii="Times New Roman" w:hAnsi="Times New Roman" w:cstheme="minorBidi" w:hint="eastAsia"/>
          <w:color w:val="000000" w:themeColor="text1"/>
          <w:sz w:val="24"/>
          <w:szCs w:val="24"/>
        </w:rPr>
        <w:instrText>Shielding Properties&lt;/title&gt;&lt;secondary-title&gt;Angewan</w:instrText>
      </w:r>
      <w:r w:rsidR="00DE1C74">
        <w:rPr>
          <w:rFonts w:ascii="Times New Roman" w:hAnsi="Times New Roman" w:cstheme="minorBidi"/>
          <w:color w:val="000000" w:themeColor="text1"/>
          <w:sz w:val="24"/>
          <w:szCs w:val="24"/>
        </w:rPr>
        <w:instrText>dte Chemie International Edition&lt;/secondary-title&gt;&lt;/titles&gt;&lt;periodical&gt;&lt;full-title&gt;Angewandte Chemie International Edition&lt;/full-title&gt;&lt;abbr-1&gt;Angew. Chem. Int. Ed.&lt;/abbr-1&gt;&lt;abbr-2&gt;Angew Chem Int Ed&lt;/abbr-2&gt;&lt;/periodical&gt;&lt;pages&gt;6448-6453&lt;/pages&gt;&lt;volume&gt;49&lt;/volume&gt;&lt;number&gt;36&lt;/number&gt;&lt;dates&gt;&lt;year&gt;2010&lt;/year&gt;&lt;/dates&gt;&lt;isbn&gt;1521-3773&lt;/isbn&gt;&lt;urls&gt;&lt;/urls&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247" w:tooltip="Walther, 2010 #246" w:history="1">
        <w:r w:rsidR="00DE1C74" w:rsidRPr="007E040C">
          <w:rPr>
            <w:rFonts w:ascii="Times New Roman" w:hAnsi="Times New Roman" w:cstheme="minorBidi"/>
            <w:noProof/>
            <w:color w:val="000000" w:themeColor="text1"/>
            <w:sz w:val="24"/>
            <w:szCs w:val="24"/>
          </w:rPr>
          <w:t>Walther et al., 2010</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For example, as for the chitosan MMT nanocomposite films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&lt;EndNote&gt;&lt;Cite&gt;&lt;Author&gt;Yao&lt;/Author&gt;&lt;Year&gt;2010&lt;/Year&gt;&lt;RecNum&gt;190&lt;/RecNum&gt;&lt;DisplayText&gt;(Yao et al., 2010)&lt;/DisplayText&gt;&lt;record&gt;&lt;rec-number&gt;190&lt;/rec-number&gt;&lt;foreign-keys&gt;&lt;key app="EN" db-id="te5fa029a5r9t9erpax5pp2lxffwxpvrw0tw" timestamp="1474390055"&gt;190&lt;/key&gt;&lt;/foreign-keys&gt;&lt;ref-type name="Journal Article"&gt;17&lt;/ref-type&gt;&lt;contributors&gt;&lt;authors&gt;&lt;author&gt;Yao&lt;/author&gt;&lt;author&gt;Tan, Z. H.&lt;/author&gt;&lt;author&gt;Fang, H. Y.&lt;/author&gt;&lt;author&gt;Yu, S. H.&lt;/author&gt;&lt;/authors&gt;&lt;/contributors&gt;&lt;auth-address&gt;Univ Sci &amp;amp; Technol China, Natl Synchrotron Radiat Lab, Div Nanomat &amp;amp; Chem, Hefei Natl Lab Phys Sci Microscale,Dept Chem, Hefei 230026, Anhui, Peoples R China&lt;/auth-address&gt;&lt;titles&gt;&lt;title&gt;Artificial Nacre-like Bionanocomposite Films from the Self-Assembly of Chitosan-Montmorillonite Hybrid Building Blocks&lt;/title&gt;&lt;secondary-title&gt;Angewandte Chemie International Edition&lt;/secondary-title&gt;&lt;alt-title&gt;Angew Chem Int Edit&amp;#xD;Angew Chem Int Edit&lt;/alt-title&gt;&lt;/titles&gt;&lt;periodical&gt;&lt;full-title&gt;Angewandte Chemie International Edition&lt;/full-title&gt;&lt;abbr-1&gt;Angew. Chem. Int. Ed.&lt;/abbr-1&gt;&lt;abbr-2&gt;Angew Chem Int Ed&lt;/abbr-2&gt;&lt;/periodical&gt;&lt;pages&gt;10127-10131&lt;/pages&gt;&lt;volume&gt;49&lt;/volume&gt;&lt;number&gt;52&lt;/number&gt;&lt;keywords&gt;&lt;keyword&gt;biomimetics&lt;/keyword&gt;&lt;keyword&gt;bionanocomposites&lt;/keyword&gt;&lt;keyword&gt;chitosan&lt;/keyword&gt;&lt;keyword&gt;montmorillonite&lt;/keyword&gt;&lt;keyword&gt;nacre-like structures&lt;/keyword&gt;&lt;keyword&gt;biodegradable polymers&lt;/keyword&gt;&lt;keyword&gt;mechanical-properties&lt;/keyword&gt;&lt;keyword&gt;clay nanocomposites&lt;/keyword&gt;&lt;keyword&gt;design&lt;/keyword&gt;&lt;keyword&gt;composites&lt;/keyword&gt;&lt;/keywords&gt;&lt;dates&gt;&lt;year&gt;2010&lt;/year&gt;&lt;/dates&gt;&lt;isbn&gt;1433-7851&lt;/isbn&gt;&lt;accession-num&gt;WOS:000285422000018&lt;/accession-num&gt;&lt;urls&gt;&lt;related-urls&gt;&lt;url&gt;&amp;lt;Go to ISI&amp;gt;://WOS:000285422000018&lt;/url&gt;&lt;/related-urls&gt;&lt;/urls&gt;&lt;language&gt;English&lt;/language&gt;&lt;/record&gt;&lt;/Cite&gt;&lt;/EndNote&gt;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263" w:tooltip="Yao, 2010 #190" w:history="1">
        <w:r w:rsidR="00DE1C74" w:rsidRPr="007E040C">
          <w:rPr>
            <w:rFonts w:ascii="Times New Roman" w:hAnsi="Times New Roman" w:cstheme="minorBidi"/>
            <w:noProof/>
            <w:color w:val="000000" w:themeColor="text1"/>
            <w:sz w:val="24"/>
            <w:szCs w:val="24"/>
          </w:rPr>
          <w:t>Yao et al., 2010</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after chitosan was burnt out during the initial stage, the films turned black and </w:t>
      </w:r>
      <w:r w:rsidRPr="007E040C">
        <w:rPr>
          <w:rFonts w:ascii="Times New Roman" w:hAnsi="Times New Roman" w:cstheme="minorBidi"/>
          <w:color w:val="000000" w:themeColor="text1"/>
          <w:sz w:val="24"/>
          <w:szCs w:val="24"/>
        </w:rPr>
        <w:t>became</w:t>
      </w:r>
      <w:r w:rsidRPr="007E040C">
        <w:rPr>
          <w:rFonts w:ascii="Times New Roman" w:hAnsi="Times New Roman" w:cstheme="minorBidi" w:hint="eastAsia"/>
          <w:color w:val="000000" w:themeColor="text1"/>
          <w:sz w:val="24"/>
          <w:szCs w:val="24"/>
        </w:rPr>
        <w:t xml:space="preserve"> inert when exposed to the flame. There was no m</w:t>
      </w:r>
      <w:r>
        <w:rPr>
          <w:rFonts w:ascii="Times New Roman" w:hAnsi="Times New Roman" w:cstheme="minorBidi"/>
          <w:color w:val="000000" w:themeColor="text1"/>
          <w:sz w:val="24"/>
          <w:szCs w:val="24"/>
        </w:rPr>
        <w:t>olten</w:t>
      </w:r>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hint="eastAsia"/>
          <w:color w:val="000000" w:themeColor="text1"/>
          <w:sz w:val="24"/>
          <w:szCs w:val="24"/>
        </w:rPr>
        <w:lastRenderedPageBreak/>
        <w:t>fluid coming out of the films and the layer-by-layer microstructure was not destr</w:t>
      </w:r>
      <w:r>
        <w:rPr>
          <w:rFonts w:ascii="Times New Roman" w:hAnsi="Times New Roman" w:cstheme="minorBidi"/>
          <w:color w:val="000000" w:themeColor="text1"/>
          <w:sz w:val="24"/>
          <w:szCs w:val="24"/>
        </w:rPr>
        <w:t>oyed</w:t>
      </w:r>
      <w:r w:rsidRPr="007E040C">
        <w:rPr>
          <w:rFonts w:ascii="Times New Roman" w:hAnsi="Times New Roman" w:cstheme="minorBidi" w:hint="eastAsia"/>
          <w:color w:val="000000" w:themeColor="text1"/>
          <w:sz w:val="24"/>
          <w:szCs w:val="24"/>
        </w:rPr>
        <w:t xml:space="preserve"> during burning. Similarly, Ca</w:t>
      </w:r>
      <w:r w:rsidRPr="007E040C">
        <w:rPr>
          <w:rFonts w:ascii="Times New Roman" w:hAnsi="Times New Roman" w:cstheme="minorBidi" w:hint="eastAsia"/>
          <w:color w:val="000000" w:themeColor="text1"/>
          <w:sz w:val="24"/>
          <w:szCs w:val="24"/>
          <w:vertAlign w:val="superscript"/>
        </w:rPr>
        <w:t>2+</w:t>
      </w:r>
      <w:r w:rsidRPr="007E040C">
        <w:rPr>
          <w:rFonts w:ascii="Times New Roman" w:hAnsi="Times New Roman" w:cstheme="minorBidi" w:hint="eastAsia"/>
          <w:color w:val="000000" w:themeColor="text1"/>
          <w:sz w:val="24"/>
          <w:szCs w:val="24"/>
        </w:rPr>
        <w:t xml:space="preserve">-crosslinked alginate-MMT nanocomposite films did well in fire </w:t>
      </w:r>
      <w:proofErr w:type="spellStart"/>
      <w:r w:rsidRPr="007E040C">
        <w:rPr>
          <w:rFonts w:ascii="Times New Roman" w:hAnsi="Times New Roman" w:cstheme="minorBidi" w:hint="eastAsia"/>
          <w:color w:val="000000" w:themeColor="text1"/>
          <w:sz w:val="24"/>
          <w:szCs w:val="24"/>
        </w:rPr>
        <w:t>retardancy</w:t>
      </w:r>
      <w:proofErr w:type="spellEnd"/>
      <w:r w:rsidRPr="007E040C">
        <w:rPr>
          <w:rFonts w:ascii="Times New Roman" w:hAnsi="Times New Roman" w:cstheme="minorBidi" w:hint="eastAsia"/>
          <w:color w:val="000000" w:themeColor="text1"/>
          <w:sz w:val="24"/>
          <w:szCs w:val="24"/>
        </w:rPr>
        <w:t xml:space="preserve"> as well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&lt;EndNote&gt;&lt;Cite&gt;&lt;Author&gt;Liang&lt;/Author&gt;&lt;Year&gt;2016&lt;/Year&gt;&lt;RecNum&gt;212&lt;/RecNum&gt;&lt;DisplayText&gt;(Liang et al., 2016)&lt;/DisplayText&gt;&lt;record&gt;&lt;rec-number&gt;212&lt;/rec-number&gt;&lt;foreign-keys&gt;&lt;key app="EN" db-id="te5fa029a5r9t9erpax5pp2lxffwxpvrw0tw" timestamp="1483986989"&gt;212&lt;/key&gt;&lt;/foreign-keys&gt;&lt;ref-type name="Journal Article"&gt;17&lt;/ref-type&gt;&lt;contributors&gt;&lt;authors&gt;&lt;author&gt;Liang, Benliang&lt;/author&gt;&lt;author&gt;Zhao, Hewei&lt;/author&gt;&lt;author&gt;Zhang, Qi&lt;/author&gt;&lt;author&gt;Fan, Yuzun&lt;/author&gt;&lt;author&gt;Yue, Yonghai&lt;/author&gt;&lt;author&gt;Yin, Penggang&lt;/author&gt;&lt;author&gt;Guo, Lin&lt;/author&gt;&lt;/authors&gt;&lt;/contributors&gt;&lt;titles&gt;&lt;title&gt;Ca2+ Enhanced Nacre-Inspired Montmorillonite–Alginate Film with Superior Mechanical, Transparent, Fire Retardancy, and Shape Memory Properties&lt;/title&gt;&lt;secondary-title&gt;ACS Applied Materials &amp;amp; Interfaces&lt;/secondary-title&gt;&lt;/titles&gt;&lt;periodical&gt;&lt;full-title&gt;ACS Applied Materials &amp;amp; Interfaces&lt;/full-title&gt;&lt;abbr-1&gt;ACS Appl. Mater. Interfaces&lt;/abbr-1&gt;&lt;/periodical&gt;&lt;pages&gt;28816-28823&lt;/pages&gt;&lt;volume&gt;8&lt;/volume&gt;&lt;number&gt;42&lt;/number&gt;&lt;dates&gt;&lt;year&gt;2016&lt;/year&gt;&lt;/dates&gt;&lt;isbn&gt;1944-8244&lt;/isbn&gt;&lt;urls&gt;&lt;/urls&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55" w:tooltip="Liang, 2016 #212" w:history="1">
        <w:r w:rsidR="00DE1C74" w:rsidRPr="007E040C">
          <w:rPr>
            <w:rFonts w:ascii="Times New Roman" w:hAnsi="Times New Roman" w:cstheme="minorBidi"/>
            <w:noProof/>
            <w:color w:val="000000" w:themeColor="text1"/>
            <w:sz w:val="24"/>
            <w:szCs w:val="24"/>
          </w:rPr>
          <w:t>Liang et al., 2016</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The pure alginate films burnt out quickly while the nanocomposite films turned black slowly and then remained inert without supporting any flame. M</w:t>
      </w:r>
      <w:r w:rsidRPr="007E040C">
        <w:rPr>
          <w:rFonts w:ascii="Times New Roman" w:hAnsi="Times New Roman" w:cstheme="minorBidi"/>
          <w:color w:val="000000" w:themeColor="text1"/>
          <w:sz w:val="24"/>
          <w:szCs w:val="24"/>
        </w:rPr>
        <w:t>esoporous layered structure</w:t>
      </w:r>
      <w:r w:rsidRPr="007E040C">
        <w:rPr>
          <w:rFonts w:ascii="Times New Roman" w:hAnsi="Times New Roman" w:cstheme="minorBidi" w:hint="eastAsia"/>
          <w:color w:val="000000" w:themeColor="text1"/>
          <w:sz w:val="24"/>
          <w:szCs w:val="24"/>
        </w:rPr>
        <w:t xml:space="preserve"> was observed by SEM after burning instead of the dense layered structure before burning, which was attributed to be responsible for efficient energy dissipation and thus excellent fire </w:t>
      </w:r>
      <w:proofErr w:type="spellStart"/>
      <w:r w:rsidRPr="007E040C">
        <w:rPr>
          <w:rFonts w:ascii="Times New Roman" w:hAnsi="Times New Roman" w:cstheme="minorBidi" w:hint="eastAsia"/>
          <w:color w:val="000000" w:themeColor="text1"/>
          <w:sz w:val="24"/>
          <w:szCs w:val="24"/>
        </w:rPr>
        <w:t>retardancy</w:t>
      </w:r>
      <w:proofErr w:type="spellEnd"/>
      <w:r w:rsidRPr="007E040C">
        <w:rPr>
          <w:rFonts w:ascii="Times New Roman" w:hAnsi="Times New Roman" w:cstheme="minorBidi" w:hint="eastAsia"/>
          <w:color w:val="000000" w:themeColor="text1"/>
          <w:sz w:val="24"/>
          <w:szCs w:val="24"/>
        </w:rPr>
        <w:t xml:space="preserve">. </w:t>
      </w:r>
    </w:p>
    <w:p w:rsidR="00D4656F" w:rsidRPr="007E040C" w:rsidRDefault="00D4656F" w:rsidP="00D4656F">
      <w:pPr>
        <w:spacing w:after="0" w:line="480" w:lineRule="auto"/>
        <w:jc w:val="both"/>
        <w:rPr>
          <w:rFonts w:ascii="Times New Roman" w:hAnsi="Times New Roman" w:cstheme="minorBidi"/>
          <w:color w:val="000000" w:themeColor="text1"/>
          <w:sz w:val="24"/>
          <w:szCs w:val="24"/>
        </w:rPr>
      </w:pPr>
    </w:p>
    <w:p w:rsidR="00D4656F" w:rsidRPr="002B5678" w:rsidRDefault="00D4656F" w:rsidP="0002746C">
      <w:pPr>
        <w:pStyle w:val="Heading4"/>
      </w:pPr>
      <w:bookmarkStart w:id="349" w:name="_Toc481142194"/>
      <w:bookmarkStart w:id="350" w:name="_Toc481143893"/>
      <w:bookmarkStart w:id="351" w:name="_Toc481144087"/>
      <w:bookmarkStart w:id="352" w:name="_Toc481144309"/>
      <w:bookmarkStart w:id="353" w:name="_Toc481144458"/>
      <w:bookmarkStart w:id="354" w:name="_Toc481144968"/>
      <w:bookmarkStart w:id="355" w:name="_Toc492646512"/>
      <w:bookmarkStart w:id="356" w:name="_Toc493534692"/>
      <w:bookmarkStart w:id="357" w:name="_Toc493534783"/>
      <w:bookmarkStart w:id="358" w:name="_Hlk492302775"/>
      <w:r w:rsidRPr="0002746C">
        <w:t>Biodegradability</w:t>
      </w:r>
      <w:bookmarkEnd w:id="349"/>
      <w:bookmarkEnd w:id="350"/>
      <w:bookmarkEnd w:id="351"/>
      <w:bookmarkEnd w:id="352"/>
      <w:bookmarkEnd w:id="353"/>
      <w:bookmarkEnd w:id="354"/>
      <w:bookmarkEnd w:id="355"/>
      <w:bookmarkEnd w:id="356"/>
      <w:bookmarkEnd w:id="357"/>
    </w:p>
    <w:bookmarkEnd w:id="358"/>
    <w:p w:rsidR="00D4656F" w:rsidRDefault="00D4656F" w:rsidP="00D4656F">
      <w:pPr>
        <w:spacing w:after="0" w:line="480" w:lineRule="auto"/>
        <w:jc w:val="both"/>
        <w:rPr>
          <w:rFonts w:ascii="Times New Roman" w:hAnsi="Times New Roman" w:cstheme="minorBidi"/>
          <w:color w:val="000000" w:themeColor="text1"/>
          <w:sz w:val="24"/>
          <w:szCs w:val="24"/>
        </w:rPr>
      </w:pPr>
      <w:r w:rsidRPr="007E040C">
        <w:rPr>
          <w:rFonts w:ascii="Times New Roman" w:hAnsi="Times New Roman" w:cstheme="minorBidi"/>
          <w:color w:val="000000" w:themeColor="text1"/>
          <w:sz w:val="24"/>
          <w:szCs w:val="24"/>
        </w:rPr>
        <w:t xml:space="preserve">Recently biodegradable polymer composites become more and more attractive because they are friendly to the environment. The enhanced biodegradability of </w:t>
      </w:r>
      <w:proofErr w:type="spellStart"/>
      <w:r w:rsidRPr="007E040C">
        <w:rPr>
          <w:rFonts w:ascii="Times New Roman" w:hAnsi="Times New Roman" w:cstheme="minorBidi"/>
          <w:color w:val="000000" w:themeColor="text1"/>
          <w:sz w:val="24"/>
          <w:szCs w:val="24"/>
        </w:rPr>
        <w:t>polycaprolactone</w:t>
      </w:r>
      <w:proofErr w:type="spellEnd"/>
      <w:r w:rsidRPr="007E040C">
        <w:rPr>
          <w:rFonts w:ascii="Times New Roman" w:hAnsi="Times New Roman" w:cstheme="minorBidi"/>
          <w:color w:val="000000" w:themeColor="text1"/>
          <w:sz w:val="24"/>
          <w:szCs w:val="24"/>
        </w:rPr>
        <w:t>/</w:t>
      </w:r>
      <w:proofErr w:type="spellStart"/>
      <w:r w:rsidRPr="007E040C">
        <w:rPr>
          <w:rFonts w:ascii="Times New Roman" w:hAnsi="Times New Roman" w:cstheme="minorBidi"/>
          <w:color w:val="000000" w:themeColor="text1"/>
          <w:sz w:val="24"/>
          <w:szCs w:val="24"/>
        </w:rPr>
        <w:t>organoclay</w:t>
      </w:r>
      <w:proofErr w:type="spellEnd"/>
      <w:r w:rsidRPr="007E040C">
        <w:rPr>
          <w:rFonts w:ascii="Times New Roman" w:hAnsi="Times New Roman" w:cstheme="minorBidi"/>
          <w:color w:val="000000" w:themeColor="text1"/>
          <w:sz w:val="24"/>
          <w:szCs w:val="24"/>
        </w:rPr>
        <w:t xml:space="preserve"> compared with the neat PCL was first reported by </w:t>
      </w:r>
      <w:proofErr w:type="spellStart"/>
      <w:r w:rsidRPr="007E040C">
        <w:rPr>
          <w:rFonts w:ascii="Times New Roman" w:hAnsi="Times New Roman" w:cstheme="minorBidi"/>
          <w:color w:val="000000" w:themeColor="text1"/>
          <w:sz w:val="24"/>
          <w:szCs w:val="24"/>
        </w:rPr>
        <w:t>Tetto</w:t>
      </w:r>
      <w:proofErr w:type="spellEnd"/>
      <w:r w:rsidRPr="007E040C">
        <w:rPr>
          <w:rFonts w:ascii="Times New Roman" w:hAnsi="Times New Roman" w:cstheme="minorBidi"/>
          <w:color w:val="000000" w:themeColor="text1"/>
          <w:sz w:val="24"/>
          <w:szCs w:val="24"/>
        </w:rPr>
        <w:t xml:space="preserve"> et al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&lt;EndNote&gt;&lt;Cite&gt;&lt;Author&gt;Tetto&lt;/Author&gt;&lt;Year&gt;1999&lt;/Year&gt;&lt;RecNum&gt;364&lt;/RecNum&gt;&lt;DisplayText&gt;(Tetto, Steeves, Welsh, &amp;amp; Powell, 1999)&lt;/DisplayText&gt;&lt;record&gt;&lt;rec-number&gt;364&lt;/rec-number&gt;&lt;foreign-keys&gt;&lt;key app="EN" db-id="te5fa029a5r9t9erpax5pp2lxffwxpvrw0tw" timestamp="1485726523"&gt;364&lt;/key&gt;&lt;/foreign-keys&gt;&lt;ref-type name="Conference Proceedings"&gt;10&lt;/ref-type&gt;&lt;contributors&gt;&lt;authors&gt;&lt;author&gt;Tetto, JA&lt;/author&gt;&lt;author&gt;Steeves, DM&lt;/author&gt;&lt;author&gt;Welsh, EA&lt;/author&gt;&lt;author&gt;Powell, BE&lt;/author&gt;&lt;/authors&gt;&lt;/contributors&gt;&lt;titles&gt;&lt;title&gt;Biodegradable poly (1-caprolactone)/clay nanocomposites&lt;/title&gt;&lt;secondary-title&gt;ANTEC&lt;/secondary-title&gt;&lt;/titles&gt;&lt;pages&gt;1628-1632&lt;/pages&gt;&lt;volume&gt;99&lt;/volume&gt;&lt;dates&gt;&lt;year&gt;1999&lt;/year&gt;&lt;/dates&gt;&lt;urls&gt;&lt;/urls&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228" w:tooltip="Tetto, 1999 #364" w:history="1">
        <w:r w:rsidR="00DE1C74" w:rsidRPr="007E040C">
          <w:rPr>
            <w:rFonts w:ascii="Times New Roman" w:hAnsi="Times New Roman" w:cstheme="minorBidi"/>
            <w:noProof/>
            <w:color w:val="000000" w:themeColor="text1"/>
            <w:sz w:val="24"/>
            <w:szCs w:val="24"/>
          </w:rPr>
          <w:t>Tetto, Steeves, Welsh, &amp; Powell, 1999</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w:t>
      </w:r>
      <w:r w:rsidRPr="007E040C">
        <w:rPr>
          <w:rFonts w:ascii="Times New Roman" w:hAnsi="Times New Roman" w:cstheme="minorBidi"/>
          <w:b/>
          <w:color w:val="000000" w:themeColor="text1"/>
          <w:sz w:val="24"/>
          <w:szCs w:val="24"/>
          <w:vertAlign w:val="superscript"/>
        </w:rPr>
        <w:t xml:space="preserve"> </w:t>
      </w:r>
      <w:r w:rsidRPr="007E040C">
        <w:rPr>
          <w:rFonts w:ascii="Times New Roman" w:hAnsi="Times New Roman" w:cstheme="minorBidi"/>
          <w:color w:val="000000" w:themeColor="text1"/>
          <w:sz w:val="24"/>
          <w:szCs w:val="24"/>
        </w:rPr>
        <w:t xml:space="preserve">This feature was also confirmed in the </w:t>
      </w:r>
      <w:proofErr w:type="spellStart"/>
      <w:r w:rsidRPr="007E040C">
        <w:rPr>
          <w:rFonts w:ascii="Times New Roman" w:hAnsi="Times New Roman" w:cstheme="minorBidi"/>
          <w:color w:val="000000" w:themeColor="text1"/>
          <w:sz w:val="24"/>
          <w:szCs w:val="24"/>
        </w:rPr>
        <w:t>polylactic</w:t>
      </w:r>
      <w:proofErr w:type="spellEnd"/>
      <w:r w:rsidRPr="007E040C">
        <w:rPr>
          <w:rFonts w:ascii="Times New Roman" w:hAnsi="Times New Roman" w:cstheme="minorBidi"/>
          <w:color w:val="000000" w:themeColor="text1"/>
          <w:sz w:val="24"/>
          <w:szCs w:val="24"/>
        </w:rPr>
        <w:t xml:space="preserve"> acid</w:t>
      </w:r>
      <w:r>
        <w:rPr>
          <w:rFonts w:ascii="Times New Roman" w:hAnsi="Times New Roman" w:cstheme="minorBidi"/>
          <w:color w:val="000000" w:themeColor="text1"/>
          <w:sz w:val="24"/>
          <w:szCs w:val="24"/>
        </w:rPr>
        <w:t xml:space="preserve"> (PLA)</w:t>
      </w:r>
      <w:r w:rsidRPr="007E040C">
        <w:rPr>
          <w:rFonts w:ascii="Times New Roman" w:hAnsi="Times New Roman" w:cstheme="minorBidi" w:hint="eastAsia"/>
          <w:color w:val="000000" w:themeColor="text1"/>
          <w:sz w:val="24"/>
          <w:szCs w:val="24"/>
        </w:rPr>
        <w:t>-</w:t>
      </w:r>
      <w:r w:rsidRPr="007E040C">
        <w:rPr>
          <w:rFonts w:ascii="Times New Roman" w:hAnsi="Times New Roman" w:cstheme="minorBidi"/>
          <w:color w:val="000000" w:themeColor="text1"/>
          <w:sz w:val="24"/>
          <w:szCs w:val="24"/>
        </w:rPr>
        <w:t xml:space="preserve">clay nanocomposites. </w:t>
      </w:r>
      <w:r w:rsidR="00E14381" w:rsidRPr="007E040C">
        <w:rPr>
          <w:rFonts w:ascii="Times New Roman" w:hAnsi="Times New Roman" w:cstheme="minorBidi"/>
          <w:color w:val="000000" w:themeColor="text1"/>
          <w:sz w:val="24"/>
          <w:szCs w:val="24"/>
        </w:rPr>
        <w:t xml:space="preserve">PLA/clay </w:t>
      </w:r>
      <w:r w:rsidR="00E14381">
        <w:rPr>
          <w:rFonts w:ascii="Times New Roman" w:hAnsi="Times New Roman" w:cstheme="minorBidi"/>
          <w:color w:val="000000" w:themeColor="text1"/>
          <w:sz w:val="24"/>
          <w:szCs w:val="24"/>
        </w:rPr>
        <w:t>nano</w:t>
      </w:r>
      <w:r w:rsidR="00E14381" w:rsidRPr="007E040C">
        <w:rPr>
          <w:rFonts w:ascii="Times New Roman" w:hAnsi="Times New Roman" w:cstheme="minorBidi"/>
          <w:color w:val="000000" w:themeColor="text1"/>
          <w:sz w:val="24"/>
          <w:szCs w:val="24"/>
        </w:rPr>
        <w:t>composite</w:t>
      </w:r>
      <w:r w:rsidR="00E14381">
        <w:rPr>
          <w:rFonts w:ascii="Times New Roman" w:hAnsi="Times New Roman" w:cstheme="minorBidi"/>
          <w:color w:val="000000" w:themeColor="text1"/>
          <w:sz w:val="24"/>
          <w:szCs w:val="24"/>
        </w:rPr>
        <w:t>s</w:t>
      </w:r>
      <w:r w:rsidR="00E14381" w:rsidRPr="007E040C">
        <w:rPr>
          <w:rFonts w:ascii="Times New Roman" w:hAnsi="Times New Roman" w:cstheme="minorBidi"/>
          <w:color w:val="000000" w:themeColor="text1"/>
          <w:sz w:val="24"/>
          <w:szCs w:val="24"/>
        </w:rPr>
        <w:t xml:space="preserve"> </w:t>
      </w:r>
      <w:r w:rsidR="00E14381">
        <w:rPr>
          <w:rFonts w:ascii="Times New Roman" w:hAnsi="Times New Roman" w:cstheme="minorBidi"/>
          <w:color w:val="000000" w:themeColor="text1"/>
          <w:sz w:val="24"/>
          <w:szCs w:val="24"/>
        </w:rPr>
        <w:t>displayed</w:t>
      </w:r>
      <w:r w:rsidR="00E14381" w:rsidRPr="007E040C">
        <w:rPr>
          <w:rFonts w:ascii="Times New Roman" w:hAnsi="Times New Roman" w:cstheme="minorBidi"/>
          <w:color w:val="000000" w:themeColor="text1"/>
          <w:sz w:val="24"/>
          <w:szCs w:val="24"/>
        </w:rPr>
        <w:t xml:space="preserve"> </w:t>
      </w:r>
      <w:r w:rsidR="00E14381">
        <w:rPr>
          <w:rFonts w:ascii="Times New Roman" w:hAnsi="Times New Roman" w:cstheme="minorBidi"/>
          <w:color w:val="000000" w:themeColor="text1"/>
          <w:sz w:val="24"/>
          <w:szCs w:val="24"/>
        </w:rPr>
        <w:t>a higher</w:t>
      </w:r>
      <w:r w:rsidR="00E14381" w:rsidRPr="007E040C">
        <w:rPr>
          <w:rFonts w:ascii="Times New Roman" w:hAnsi="Times New Roman" w:cstheme="minorBidi"/>
          <w:color w:val="000000" w:themeColor="text1"/>
          <w:sz w:val="24"/>
          <w:szCs w:val="24"/>
        </w:rPr>
        <w:t xml:space="preserve"> weight loss </w:t>
      </w:r>
      <w:r w:rsidR="00E14381">
        <w:rPr>
          <w:rFonts w:ascii="Times New Roman" w:hAnsi="Times New Roman" w:cstheme="minorBidi"/>
          <w:color w:val="000000" w:themeColor="text1"/>
          <w:sz w:val="24"/>
          <w:szCs w:val="24"/>
        </w:rPr>
        <w:t>of 80% than that (40%) of</w:t>
      </w:r>
      <w:r w:rsidR="00E14381" w:rsidRPr="007E040C">
        <w:rPr>
          <w:rFonts w:ascii="Times New Roman" w:hAnsi="Times New Roman" w:cstheme="minorBidi"/>
          <w:color w:val="000000" w:themeColor="text1"/>
          <w:sz w:val="24"/>
          <w:szCs w:val="24"/>
        </w:rPr>
        <w:t xml:space="preserve"> the pristine PLA </w:t>
      </w:r>
      <w:r w:rsidR="00E14381">
        <w:rPr>
          <w:rFonts w:ascii="Times New Roman" w:hAnsi="Times New Roman" w:cstheme="minorBidi"/>
          <w:color w:val="000000" w:themeColor="text1"/>
          <w:sz w:val="24"/>
          <w:szCs w:val="24"/>
        </w:rPr>
        <w:t>after two</w:t>
      </w:r>
      <w:r w:rsidR="00E14381" w:rsidRPr="007E040C">
        <w:rPr>
          <w:rFonts w:ascii="Times New Roman" w:hAnsi="Times New Roman" w:cstheme="minorBidi"/>
          <w:color w:val="000000" w:themeColor="text1"/>
          <w:sz w:val="24"/>
          <w:szCs w:val="24"/>
        </w:rPr>
        <w:t xml:space="preserve"> month</w:t>
      </w:r>
      <w:r w:rsidR="00E14381">
        <w:rPr>
          <w:rFonts w:ascii="Times New Roman" w:hAnsi="Times New Roman" w:cstheme="minorBidi"/>
          <w:color w:val="000000" w:themeColor="text1"/>
          <w:sz w:val="24"/>
          <w:szCs w:val="24"/>
        </w:rPr>
        <w:t>s</w:t>
      </w:r>
      <w:r w:rsidR="00E14381" w:rsidRPr="007E040C">
        <w:rPr>
          <w:rFonts w:ascii="Times New Roman" w:hAnsi="Times New Roman" w:cstheme="minorBidi"/>
          <w:color w:val="000000" w:themeColor="text1"/>
          <w:sz w:val="24"/>
          <w:szCs w:val="24"/>
        </w:rPr>
        <w:t xml:space="preserve">. </w:t>
      </w:r>
      <w:r w:rsidRPr="007E040C">
        <w:rPr>
          <w:rFonts w:ascii="Times New Roman" w:hAnsi="Times New Roman" w:cstheme="minorBidi"/>
          <w:color w:val="000000" w:themeColor="text1"/>
          <w:sz w:val="24"/>
          <w:szCs w:val="24"/>
        </w:rPr>
        <w:t xml:space="preserve">The author suggested that the terminal hydroxyl groups of the silicate platelets were responsible for the improved biodegradability. And this was believed to suit many other </w:t>
      </w:r>
      <w:r w:rsidRPr="007E040C">
        <w:rPr>
          <w:rFonts w:ascii="Times New Roman" w:hAnsi="Times New Roman" w:cstheme="minorBidi" w:hint="eastAsia"/>
          <w:color w:val="000000" w:themeColor="text1"/>
          <w:sz w:val="24"/>
          <w:szCs w:val="24"/>
        </w:rPr>
        <w:t>polar</w:t>
      </w:r>
      <w:r w:rsidRPr="007E040C">
        <w:rPr>
          <w:rFonts w:ascii="Times New Roman" w:hAnsi="Times New Roman" w:cstheme="minorBidi"/>
          <w:color w:val="000000" w:themeColor="text1"/>
          <w:sz w:val="24"/>
          <w:szCs w:val="24"/>
        </w:rPr>
        <w:t xml:space="preserve"> polymer matrices. In this research, </w:t>
      </w:r>
      <w:r w:rsidR="00E14381">
        <w:rPr>
          <w:rFonts w:ascii="Times New Roman" w:hAnsi="Times New Roman" w:cstheme="minorBidi"/>
          <w:color w:val="000000" w:themeColor="text1"/>
          <w:sz w:val="24"/>
          <w:szCs w:val="24"/>
        </w:rPr>
        <w:t>t</w:t>
      </w:r>
      <w:r w:rsidR="00E14381" w:rsidRPr="007E040C">
        <w:rPr>
          <w:rFonts w:ascii="Times New Roman" w:hAnsi="Times New Roman" w:cstheme="minorBidi"/>
          <w:color w:val="000000" w:themeColor="text1"/>
          <w:sz w:val="24"/>
          <w:szCs w:val="24"/>
        </w:rPr>
        <w:t>he molecular weight</w:t>
      </w:r>
      <w:r w:rsidR="00E14381">
        <w:rPr>
          <w:rFonts w:ascii="Times New Roman" w:hAnsi="Times New Roman" w:cstheme="minorBidi"/>
          <w:color w:val="000000" w:themeColor="text1"/>
          <w:sz w:val="24"/>
          <w:szCs w:val="24"/>
        </w:rPr>
        <w:t xml:space="preserve"> of PLA and PLA/clay nanocomposites decrease</w:t>
      </w:r>
      <w:r w:rsidR="00D05D19">
        <w:rPr>
          <w:rFonts w:ascii="Times New Roman" w:hAnsi="Times New Roman" w:cstheme="minorBidi"/>
          <w:color w:val="000000" w:themeColor="text1"/>
          <w:sz w:val="24"/>
          <w:szCs w:val="24"/>
        </w:rPr>
        <w:t>d</w:t>
      </w:r>
      <w:r w:rsidR="00E14381">
        <w:rPr>
          <w:rFonts w:ascii="Times New Roman" w:hAnsi="Times New Roman" w:cstheme="minorBidi"/>
          <w:color w:val="000000" w:themeColor="text1"/>
          <w:sz w:val="24"/>
          <w:szCs w:val="24"/>
        </w:rPr>
        <w:t xml:space="preserve"> during biodegradation, from 160000 g mol</w:t>
      </w:r>
      <w:r w:rsidR="00E14381">
        <w:rPr>
          <w:rFonts w:ascii="Times New Roman" w:hAnsi="Times New Roman" w:cstheme="minorBidi"/>
          <w:color w:val="000000" w:themeColor="text1"/>
          <w:sz w:val="24"/>
          <w:szCs w:val="24"/>
          <w:vertAlign w:val="superscript"/>
        </w:rPr>
        <w:t>-1</w:t>
      </w:r>
      <w:r w:rsidR="00E14381">
        <w:rPr>
          <w:rFonts w:ascii="Times New Roman" w:hAnsi="Times New Roman" w:cstheme="minorBidi"/>
          <w:color w:val="000000" w:themeColor="text1"/>
          <w:sz w:val="24"/>
          <w:szCs w:val="24"/>
        </w:rPr>
        <w:t xml:space="preserve"> to 40000 g mol</w:t>
      </w:r>
      <w:r w:rsidR="00E14381">
        <w:rPr>
          <w:rFonts w:ascii="Times New Roman" w:hAnsi="Times New Roman" w:cstheme="minorBidi"/>
          <w:color w:val="000000" w:themeColor="text1"/>
          <w:sz w:val="24"/>
          <w:szCs w:val="24"/>
          <w:vertAlign w:val="superscript"/>
        </w:rPr>
        <w:t>-1</w:t>
      </w:r>
      <w:r w:rsidR="00E14381">
        <w:rPr>
          <w:rFonts w:ascii="Times New Roman" w:hAnsi="Times New Roman" w:cstheme="minorBidi"/>
          <w:color w:val="000000" w:themeColor="text1"/>
          <w:sz w:val="24"/>
          <w:szCs w:val="24"/>
        </w:rPr>
        <w:t xml:space="preserve"> after 30 days</w:t>
      </w:r>
      <w:r w:rsidR="00E14381" w:rsidRPr="007E040C">
        <w:rPr>
          <w:rFonts w:ascii="Times New Roman" w:hAnsi="Times New Roman" w:cstheme="minorBidi"/>
          <w:color w:val="000000" w:themeColor="text1"/>
          <w:sz w:val="24"/>
          <w:szCs w:val="24"/>
        </w:rPr>
        <w:t xml:space="preserve">. </w:t>
      </w:r>
      <w:r w:rsidRPr="007E040C">
        <w:rPr>
          <w:rFonts w:ascii="Times New Roman" w:hAnsi="Times New Roman" w:cstheme="minorBidi"/>
          <w:color w:val="000000" w:themeColor="text1"/>
          <w:sz w:val="24"/>
          <w:szCs w:val="24"/>
        </w:rPr>
        <w:t xml:space="preserve">This phenomenon confirmed that the initial stage of water absorption during degradation did exist, and then followed by ester cleavage, fragmentation. So it was clear that the enhancement of degradation was actually the improvement of hydrolysis tendency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&lt;EndNote&gt;&lt;Cite&gt;&lt;Author&gt;Ray&lt;/Author&gt;&lt;Year&gt;2010&lt;/Year&gt;&lt;RecNum&gt;321&lt;/RecNum&gt;&lt;DisplayText&gt;(Ray, 2010)&lt;/DisplayText&gt;&lt;record&gt;&lt;rec-number&gt;321&lt;/rec-number&gt;&lt;foreign-keys&gt;&lt;key app="EN" db-id="te5fa029a5r9t9erpax5pp2lxffwxpvrw0tw" timestamp="1485722929"&gt;321&lt;/key&gt;&lt;/foreign-keys&gt;&lt;ref-type name="Journal Article"&gt;17&lt;/ref-type&gt;&lt;contributors&gt;&lt;authors&gt;&lt;author&gt;Ray, Suprakas Sinha&lt;/author&gt;&lt;/authors&gt;&lt;/contributors&gt;&lt;titles&gt;&lt;title&gt;A new possibility for microstructural investigation of clay-based polymer nanocomposite by focused ion beam tomography&lt;/title&gt;&lt;secondary-title&gt;Polymer&lt;/secondary-title&gt;&lt;/titles&gt;&lt;pages&gt;3966-3970&lt;/pages&gt;&lt;volume&gt;51&lt;/volume&gt;&lt;number&gt;17&lt;/number&gt;&lt;dates&gt;&lt;year&gt;2010&lt;/year&gt;&lt;/dates&gt;&lt;isbn&gt;0032-3861&lt;/isbn&gt;&lt;urls&gt;&lt;/urls&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99" w:tooltip="Ray, 2010 #321" w:history="1">
        <w:r w:rsidR="00DE1C74" w:rsidRPr="007E040C">
          <w:rPr>
            <w:rFonts w:ascii="Times New Roman" w:hAnsi="Times New Roman" w:cstheme="minorBidi"/>
            <w:noProof/>
            <w:color w:val="000000" w:themeColor="text1"/>
            <w:sz w:val="24"/>
            <w:szCs w:val="24"/>
          </w:rPr>
          <w:t>Ray, 2010</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w:t>
      </w:r>
    </w:p>
    <w:p w:rsidR="00D4656F" w:rsidRPr="007E040C" w:rsidRDefault="00D4656F" w:rsidP="00D4656F">
      <w:pPr>
        <w:spacing w:after="0" w:line="480" w:lineRule="auto"/>
        <w:jc w:val="both"/>
        <w:rPr>
          <w:rFonts w:ascii="Times New Roman" w:hAnsi="Times New Roman" w:cstheme="minorBidi"/>
          <w:b/>
          <w:color w:val="000000" w:themeColor="text1"/>
          <w:sz w:val="24"/>
          <w:szCs w:val="24"/>
          <w:vertAlign w:val="superscript"/>
        </w:rPr>
      </w:pPr>
    </w:p>
    <w:p w:rsidR="00D4656F" w:rsidRDefault="00D4656F" w:rsidP="00D4656F">
      <w:pPr>
        <w:spacing w:after="0" w:line="480" w:lineRule="auto"/>
        <w:jc w:val="both"/>
        <w:rPr>
          <w:rFonts w:ascii="Times New Roman" w:hAnsi="Times New Roman" w:cstheme="minorBidi"/>
          <w:color w:val="000000" w:themeColor="text1"/>
          <w:sz w:val="24"/>
          <w:szCs w:val="24"/>
        </w:rPr>
      </w:pPr>
      <w:r w:rsidRPr="007E040C">
        <w:rPr>
          <w:rFonts w:ascii="Times New Roman" w:hAnsi="Times New Roman" w:cstheme="minorBidi"/>
          <w:color w:val="000000" w:themeColor="text1"/>
          <w:sz w:val="24"/>
          <w:szCs w:val="24"/>
        </w:rPr>
        <w:t xml:space="preserve">On the other hand, some contradictory results were also obtained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&lt;EndNote&gt;&lt;Cite&gt;&lt;Author&gt;Lee&lt;/Author&gt;&lt;Year&gt;2002&lt;/Year&gt;&lt;RecNum&gt;365&lt;/RecNum&gt;&lt;DisplayText&gt;(Lee et al., 2002)&lt;/DisplayText&gt;&lt;record&gt;&lt;rec-number&gt;365&lt;/rec-number&gt;&lt;foreign-keys&gt;&lt;key app="EN" db-id="te5fa029a5r9t9erpax5pp2lxffwxpvrw0tw" timestamp="1485726561"&gt;365&lt;/key&gt;&lt;/foreign-keys&gt;&lt;ref-type name="Journal Article"&gt;17&lt;/ref-type&gt;&lt;contributors&gt;&lt;authors&gt;&lt;author&gt;Lee, Sang-Rock&lt;/author&gt;&lt;author&gt;Park, Hwan-Man&lt;/author&gt;&lt;author&gt;Lim, Hyuntaek&lt;/author&gt;&lt;author&gt;Kang, Taekyu&lt;/author&gt;&lt;author&gt;Li, Xiucuo&lt;/author&gt;&lt;author&gt;Cho, Won-Jei&lt;/author&gt;&lt;author&gt;Ha, Chang-Sik&lt;/author&gt;&lt;/authors&gt;&lt;/contributors&gt;&lt;titles&gt;&lt;title&gt;Microstructure, tensile properties, and biodegradability of aliphatic polyester/clay nanocomposites&lt;/title&gt;&lt;secondary-title&gt;Polymer&lt;/secondary-title&gt;&lt;/titles&gt;&lt;pages&gt;2495-2500&lt;/pages&gt;&lt;volume&gt;43&lt;/volume&gt;&lt;number&gt;8&lt;/number&gt;&lt;dates&gt;&lt;year&gt;2002&lt;/year&gt;&lt;/dates&gt;&lt;isbn&gt;0032-3861&lt;/isbn&gt;&lt;urls&gt;&lt;/urls&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50" w:tooltip="Lee, 2002 #365" w:history="1">
        <w:r w:rsidR="00DE1C74" w:rsidRPr="007E040C">
          <w:rPr>
            <w:rFonts w:ascii="Times New Roman" w:hAnsi="Times New Roman" w:cstheme="minorBidi"/>
            <w:noProof/>
            <w:color w:val="000000" w:themeColor="text1"/>
            <w:sz w:val="24"/>
            <w:szCs w:val="24"/>
          </w:rPr>
          <w:t>Lee et al., 2002</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w:t>
      </w:r>
      <w:r w:rsidRPr="007E040C">
        <w:rPr>
          <w:rFonts w:ascii="Times New Roman" w:hAnsi="Times New Roman" w:cstheme="minorBidi"/>
          <w:b/>
          <w:color w:val="000000" w:themeColor="text1"/>
          <w:sz w:val="24"/>
          <w:szCs w:val="24"/>
          <w:vertAlign w:val="superscript"/>
        </w:rPr>
        <w:t xml:space="preserve"> </w:t>
      </w:r>
      <w:r w:rsidRPr="007E040C">
        <w:rPr>
          <w:rFonts w:ascii="Times New Roman" w:hAnsi="Times New Roman" w:cstheme="minorBidi"/>
          <w:color w:val="000000" w:themeColor="text1"/>
          <w:sz w:val="24"/>
          <w:szCs w:val="24"/>
        </w:rPr>
        <w:t>For example, in a study based on aliphatic unsaturated polyester, a reduced biodegradabili</w:t>
      </w:r>
      <w:r>
        <w:rPr>
          <w:rFonts w:ascii="Times New Roman" w:hAnsi="Times New Roman" w:cstheme="minorBidi"/>
          <w:color w:val="000000" w:themeColor="text1"/>
          <w:sz w:val="24"/>
          <w:szCs w:val="24"/>
        </w:rPr>
        <w:t xml:space="preserve">ty was </w:t>
      </w:r>
      <w:r>
        <w:rPr>
          <w:rFonts w:ascii="Times New Roman" w:hAnsi="Times New Roman" w:cstheme="minorBidi"/>
          <w:color w:val="000000" w:themeColor="text1"/>
          <w:sz w:val="24"/>
          <w:szCs w:val="24"/>
        </w:rPr>
        <w:lastRenderedPageBreak/>
        <w:t>reported for the polymer/</w:t>
      </w:r>
      <w:r w:rsidRPr="007E040C">
        <w:rPr>
          <w:rFonts w:ascii="Times New Roman" w:hAnsi="Times New Roman" w:cstheme="minorBidi"/>
          <w:color w:val="000000" w:themeColor="text1"/>
          <w:sz w:val="24"/>
          <w:szCs w:val="24"/>
        </w:rPr>
        <w:t xml:space="preserve">clay nanocomposites compared to that of the pristine polymer. </w:t>
      </w:r>
      <w:r w:rsidR="00AC6C7C">
        <w:rPr>
          <w:rFonts w:ascii="Times New Roman" w:hAnsi="Times New Roman" w:cstheme="minorBidi"/>
          <w:color w:val="000000" w:themeColor="text1"/>
          <w:sz w:val="24"/>
          <w:szCs w:val="24"/>
        </w:rPr>
        <w:t xml:space="preserve">After 30 days’ degradation, the polymer/clay nanocomposite incorporated with 5 </w:t>
      </w:r>
      <w:proofErr w:type="spellStart"/>
      <w:r w:rsidR="00AC6C7C">
        <w:rPr>
          <w:rFonts w:ascii="Times New Roman" w:hAnsi="Times New Roman" w:cstheme="minorBidi"/>
          <w:color w:val="000000" w:themeColor="text1"/>
          <w:sz w:val="24"/>
          <w:szCs w:val="24"/>
        </w:rPr>
        <w:t>wt</w:t>
      </w:r>
      <w:proofErr w:type="spellEnd"/>
      <w:r w:rsidR="00AC6C7C">
        <w:rPr>
          <w:rFonts w:ascii="Times New Roman" w:hAnsi="Times New Roman" w:cstheme="minorBidi"/>
          <w:color w:val="000000" w:themeColor="text1"/>
          <w:sz w:val="24"/>
          <w:szCs w:val="24"/>
        </w:rPr>
        <w:t xml:space="preserve">% clay displayed a much lower weight loss (20%) than that (80%) of the pure polymer. </w:t>
      </w:r>
      <w:r w:rsidRPr="007E040C">
        <w:rPr>
          <w:rFonts w:ascii="Times New Roman" w:hAnsi="Times New Roman" w:cstheme="minorBidi"/>
          <w:color w:val="000000" w:themeColor="text1"/>
          <w:sz w:val="24"/>
          <w:szCs w:val="24"/>
        </w:rPr>
        <w:t xml:space="preserve">The author attributed this phenomenon to the tortuous path theory, similar mechanism as mentioned for the barrier properties. The incorporation of clay platelets hinders the diffusion of small molecules in the nanocomposites. Till today, the relationship between the microstructure and the biodegradability is still unclear. So there is no way of knowing what effect will be on the biodegradability of the polymer-clay nanocomposites when clay platelets are added in </w:t>
      </w:r>
      <w:r w:rsidRPr="007E040C">
        <w:rPr>
          <w:rFonts w:ascii="Times New Roman" w:hAnsi="Times New Roman" w:cstheme="minorBidi"/>
          <w:color w:val="000000" w:themeColor="text1"/>
          <w:sz w:val="24"/>
          <w:szCs w:val="24"/>
        </w:rPr>
        <w:fldChar w:fldCharType="begin">
          <w:fldData xml:space="preserve">PEVuZE5vdGU+PENpdGU+PEF1dGhvcj5IYXJyaXM8L0F1dGhvcj48WWVhcj4xOTg2PC9ZZWFyPjxS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PEVuZE5vdGU+PENpdGU+PEF1dGhvcj5IYXJyaXM8L0F1dGhvcj48WWVhcj4xOTg2PC9ZZWFyPjxS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04" w:tooltip="Harris, 1986 #351" w:history="1">
        <w:r w:rsidR="00DE1C74" w:rsidRPr="007E040C">
          <w:rPr>
            <w:rFonts w:ascii="Times New Roman" w:hAnsi="Times New Roman" w:cstheme="minorBidi"/>
            <w:noProof/>
            <w:color w:val="000000" w:themeColor="text1"/>
            <w:sz w:val="24"/>
            <w:szCs w:val="24"/>
          </w:rPr>
          <w:t>Harris, 1986</w:t>
        </w:r>
      </w:hyperlink>
      <w:proofErr w:type="gramStart"/>
      <w:r w:rsidRPr="007E040C">
        <w:rPr>
          <w:rFonts w:ascii="Times New Roman" w:hAnsi="Times New Roman" w:cstheme="minorBidi"/>
          <w:noProof/>
          <w:color w:val="000000" w:themeColor="text1"/>
          <w:sz w:val="24"/>
          <w:szCs w:val="24"/>
        </w:rPr>
        <w:t xml:space="preserve">; </w:t>
      </w:r>
      <w:hyperlink w:anchor="_ENREF_186" w:tooltip="Paul, 2008 #354" w:history="1">
        <w:r w:rsidR="00DE1C74" w:rsidRPr="007E040C">
          <w:rPr>
            <w:rFonts w:ascii="Times New Roman" w:hAnsi="Times New Roman" w:cstheme="minorBidi"/>
            <w:noProof/>
            <w:color w:val="000000" w:themeColor="text1"/>
            <w:sz w:val="24"/>
            <w:szCs w:val="24"/>
          </w:rPr>
          <w:t>Paul &amp; Robeson, 2008</w:t>
        </w:r>
      </w:hyperlink>
      <w:r w:rsidRPr="007E040C">
        <w:rPr>
          <w:rFonts w:ascii="Times New Roman" w:hAnsi="Times New Roman" w:cstheme="minorBidi"/>
          <w:noProof/>
          <w:color w:val="000000" w:themeColor="text1"/>
          <w:sz w:val="24"/>
          <w:szCs w:val="24"/>
        </w:rPr>
        <w:t>;</w:t>
      </w:r>
      <w:proofErr w:type="gramEnd"/>
      <w:r w:rsidRPr="007E040C">
        <w:rPr>
          <w:rFonts w:ascii="Times New Roman" w:hAnsi="Times New Roman" w:cstheme="minorBidi"/>
          <w:noProof/>
          <w:color w:val="000000" w:themeColor="text1"/>
          <w:sz w:val="24"/>
          <w:szCs w:val="24"/>
        </w:rPr>
        <w:t xml:space="preserve"> </w:t>
      </w:r>
      <w:hyperlink w:anchor="_ENREF_220" w:tooltip="Solin, 1997 #352" w:history="1">
        <w:r w:rsidR="00DE1C74" w:rsidRPr="007E040C">
          <w:rPr>
            <w:rFonts w:ascii="Times New Roman" w:hAnsi="Times New Roman" w:cstheme="minorBidi"/>
            <w:noProof/>
            <w:color w:val="000000" w:themeColor="text1"/>
            <w:sz w:val="24"/>
            <w:szCs w:val="24"/>
          </w:rPr>
          <w:t>Solin, 1997</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 xml:space="preserve">. </w:t>
      </w:r>
    </w:p>
    <w:p w:rsidR="00D4656F" w:rsidRPr="007E040C" w:rsidRDefault="00D4656F" w:rsidP="00D4656F">
      <w:pPr>
        <w:spacing w:after="0" w:line="480" w:lineRule="auto"/>
        <w:jc w:val="both"/>
        <w:rPr>
          <w:rFonts w:ascii="Times New Roman" w:hAnsi="Times New Roman" w:cstheme="minorBidi"/>
          <w:color w:val="000000" w:themeColor="text1"/>
          <w:sz w:val="24"/>
          <w:szCs w:val="24"/>
        </w:rPr>
      </w:pPr>
    </w:p>
    <w:p w:rsidR="00D4656F" w:rsidRPr="007E040C" w:rsidRDefault="00D4656F" w:rsidP="00D4656F">
      <w:pPr>
        <w:spacing w:after="0" w:line="480" w:lineRule="auto"/>
        <w:jc w:val="both"/>
        <w:rPr>
          <w:rFonts w:ascii="Times New Roman" w:hAnsi="Times New Roman" w:cstheme="minorBidi"/>
          <w:color w:val="000000" w:themeColor="text1"/>
          <w:sz w:val="24"/>
          <w:szCs w:val="24"/>
        </w:rPr>
      </w:pPr>
      <w:r w:rsidRPr="007E040C">
        <w:rPr>
          <w:rFonts w:ascii="Times New Roman" w:hAnsi="Times New Roman" w:cstheme="minorBidi" w:hint="eastAsia"/>
          <w:color w:val="000000" w:themeColor="text1"/>
          <w:sz w:val="24"/>
          <w:szCs w:val="24"/>
        </w:rPr>
        <w:t xml:space="preserve">Unlike plastics, which are mostly not biodegradable, polysaccharides are widely known as biodegradable </w:t>
      </w:r>
      <w:r w:rsidRPr="007E040C">
        <w:rPr>
          <w:rFonts w:ascii="Times New Roman" w:hAnsi="Times New Roman" w:cstheme="minorBidi"/>
          <w:color w:val="000000" w:themeColor="text1"/>
          <w:sz w:val="24"/>
          <w:szCs w:val="24"/>
        </w:rPr>
        <w:fldChar w:fldCharType="begin">
          <w:fldData xml:space="preserve">PEVuZE5vdGU+PENpdGU+PEF1dGhvcj5NZXllcnM8L0F1dGhvcj48WWVhcj4yMDA4PC9ZZWFyPjxS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PEVuZE5vdGU+PENpdGU+PEF1dGhvcj5NZXllcnM8L0F1dGhvcj48WWVhcj4yMDA4PC9ZZWFyPjxS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80" w:tooltip="George, 2006 #167" w:history="1">
        <w:r w:rsidR="00DE1C74" w:rsidRPr="007E040C">
          <w:rPr>
            <w:rFonts w:ascii="Times New Roman" w:hAnsi="Times New Roman" w:cstheme="minorBidi"/>
            <w:noProof/>
            <w:color w:val="000000" w:themeColor="text1"/>
            <w:sz w:val="24"/>
            <w:szCs w:val="24"/>
          </w:rPr>
          <w:t>George &amp; Abraham, 2006</w:t>
        </w:r>
      </w:hyperlink>
      <w:proofErr w:type="gramStart"/>
      <w:r w:rsidRPr="007E040C">
        <w:rPr>
          <w:rFonts w:ascii="Times New Roman" w:hAnsi="Times New Roman" w:cstheme="minorBidi"/>
          <w:noProof/>
          <w:color w:val="000000" w:themeColor="text1"/>
          <w:sz w:val="24"/>
          <w:szCs w:val="24"/>
        </w:rPr>
        <w:t xml:space="preserve">; </w:t>
      </w:r>
      <w:hyperlink w:anchor="_ENREF_132" w:tooltip="Kim, 2011 #172" w:history="1">
        <w:r w:rsidR="00DE1C74" w:rsidRPr="007E040C">
          <w:rPr>
            <w:rFonts w:ascii="Times New Roman" w:hAnsi="Times New Roman" w:cstheme="minorBidi"/>
            <w:noProof/>
            <w:color w:val="000000" w:themeColor="text1"/>
            <w:sz w:val="24"/>
            <w:szCs w:val="24"/>
          </w:rPr>
          <w:t>Kim et al., 2011</w:t>
        </w:r>
      </w:hyperlink>
      <w:r w:rsidRPr="007E040C">
        <w:rPr>
          <w:rFonts w:ascii="Times New Roman" w:hAnsi="Times New Roman" w:cstheme="minorBidi"/>
          <w:noProof/>
          <w:color w:val="000000" w:themeColor="text1"/>
          <w:sz w:val="24"/>
          <w:szCs w:val="24"/>
        </w:rPr>
        <w:t xml:space="preserve">; </w:t>
      </w:r>
      <w:hyperlink w:anchor="_ENREF_171" w:tooltip="Meyers, 2008 #187" w:history="1">
        <w:r w:rsidR="00DE1C74" w:rsidRPr="007E040C">
          <w:rPr>
            <w:rFonts w:ascii="Times New Roman" w:hAnsi="Times New Roman" w:cstheme="minorBidi"/>
            <w:noProof/>
            <w:color w:val="000000" w:themeColor="text1"/>
            <w:sz w:val="24"/>
            <w:szCs w:val="24"/>
          </w:rPr>
          <w:t>Meyers et al., 2008</w:t>
        </w:r>
      </w:hyperlink>
      <w:r w:rsidRPr="007E040C">
        <w:rPr>
          <w:rFonts w:ascii="Times New Roman" w:hAnsi="Times New Roman" w:cstheme="minorBidi"/>
          <w:noProof/>
          <w:color w:val="000000" w:themeColor="text1"/>
          <w:sz w:val="24"/>
          <w:szCs w:val="24"/>
        </w:rPr>
        <w:t>;</w:t>
      </w:r>
      <w:proofErr w:type="gramEnd"/>
      <w:r w:rsidRPr="007E040C">
        <w:rPr>
          <w:rFonts w:ascii="Times New Roman" w:hAnsi="Times New Roman" w:cstheme="minorBidi"/>
          <w:noProof/>
          <w:color w:val="000000" w:themeColor="text1"/>
          <w:sz w:val="24"/>
          <w:szCs w:val="24"/>
        </w:rPr>
        <w:t xml:space="preserve"> </w:t>
      </w:r>
      <w:hyperlink w:anchor="_ENREF_198" w:tooltip="Rao, 1997 #34" w:history="1">
        <w:r w:rsidR="00DE1C74" w:rsidRPr="007E040C">
          <w:rPr>
            <w:rFonts w:ascii="Times New Roman" w:hAnsi="Times New Roman" w:cstheme="minorBidi"/>
            <w:noProof/>
            <w:color w:val="000000" w:themeColor="text1"/>
            <w:sz w:val="24"/>
            <w:szCs w:val="24"/>
          </w:rPr>
          <w:t>Rao &amp; Sharma, 1997</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Among them, chitosan</w:t>
      </w:r>
      <w:r w:rsidRPr="007E040C">
        <w:rPr>
          <w:rFonts w:ascii="Times New Roman" w:hAnsi="Times New Roman" w:cstheme="minorBidi"/>
          <w:sz w:val="24"/>
          <w:szCs w:val="24"/>
          <w:shd w:val="clear" w:color="auto" w:fill="FFFFFF"/>
        </w:rPr>
        <w:t xml:space="preserve"> is widely used in the </w:t>
      </w:r>
      <w:r w:rsidRPr="007E040C">
        <w:rPr>
          <w:rFonts w:ascii="Times New Roman" w:hAnsi="Times New Roman" w:cstheme="minorBidi" w:hint="eastAsia"/>
          <w:sz w:val="24"/>
          <w:szCs w:val="24"/>
          <w:shd w:val="clear" w:color="auto" w:fill="FFFFFF"/>
        </w:rPr>
        <w:t>applications</w:t>
      </w:r>
      <w:r w:rsidRPr="007E040C">
        <w:rPr>
          <w:rFonts w:ascii="Times New Roman" w:hAnsi="Times New Roman" w:cstheme="minorBidi"/>
          <w:sz w:val="24"/>
          <w:szCs w:val="24"/>
          <w:shd w:val="clear" w:color="auto" w:fill="FFFFFF"/>
        </w:rPr>
        <w:t xml:space="preserve"> of biomedicine and pharmacy</w:t>
      </w:r>
      <w:r w:rsidRPr="007E040C">
        <w:rPr>
          <w:rFonts w:ascii="Times New Roman" w:hAnsi="Times New Roman" w:cstheme="minorBidi" w:hint="eastAsia"/>
          <w:sz w:val="24"/>
          <w:szCs w:val="24"/>
          <w:shd w:val="clear" w:color="auto" w:fill="FFFFFF"/>
        </w:rPr>
        <w:t xml:space="preserve"> because of</w:t>
      </w:r>
      <w:r w:rsidRPr="007E040C">
        <w:rPr>
          <w:rFonts w:ascii="Times New Roman" w:hAnsi="Times New Roman" w:cstheme="minorBidi"/>
          <w:sz w:val="24"/>
          <w:szCs w:val="24"/>
          <w:shd w:val="clear" w:color="auto" w:fill="FFFFFF"/>
        </w:rPr>
        <w:t xml:space="preserve"> its excellent biodegradability</w:t>
      </w:r>
      <w:r w:rsidRPr="007E040C">
        <w:rPr>
          <w:rFonts w:ascii="Times New Roman" w:hAnsi="Times New Roman" w:cstheme="minorBidi" w:hint="eastAsia"/>
          <w:sz w:val="24"/>
          <w:szCs w:val="24"/>
          <w:shd w:val="clear" w:color="auto" w:fill="FFFFFF"/>
        </w:rPr>
        <w:t xml:space="preserve"> </w:t>
      </w:r>
      <w:r w:rsidRPr="007E040C">
        <w:rPr>
          <w:rFonts w:ascii="Times New Roman" w:hAnsi="Times New Roman" w:cstheme="minorBidi"/>
          <w:sz w:val="24"/>
          <w:szCs w:val="24"/>
          <w:shd w:val="clear" w:color="auto" w:fill="FFFFFF"/>
        </w:rPr>
        <w:fldChar w:fldCharType="begin">
          <w:fldData xml:space="preserve">PEVuZE5vdGU+PENpdGU+PEF1dGhvcj5CdXNpbGFjY2hpPC9BdXRob3I+PFllYXI+MjAxMzwvWWVh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</w:fldData>
        </w:fldChar>
      </w:r>
      <w:r w:rsidR="00DE1C74">
        <w:rPr>
          <w:rFonts w:ascii="Times New Roman" w:hAnsi="Times New Roman" w:cstheme="minorBidi"/>
          <w:sz w:val="24"/>
          <w:szCs w:val="24"/>
          <w:shd w:val="clear" w:color="auto" w:fill="FFFFFF"/>
        </w:rPr>
        <w:instrText xml:space="preserve"> ADDIN EN.CITE </w:instrText>
      </w:r>
      <w:r w:rsidR="00DE1C74">
        <w:rPr>
          <w:rFonts w:ascii="Times New Roman" w:hAnsi="Times New Roman" w:cstheme="minorBidi"/>
          <w:sz w:val="24"/>
          <w:szCs w:val="24"/>
          <w:shd w:val="clear" w:color="auto" w:fill="FFFFFF"/>
        </w:rPr>
        <w:fldChar w:fldCharType="begin">
          <w:fldData xml:space="preserve">PEVuZE5vdGU+PENpdGU+PEF1dGhvcj5CdXNpbGFjY2hpPC9BdXRob3I+PFllYXI+MjAxMzwvWWVh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</w:fldData>
        </w:fldChar>
      </w:r>
      <w:r w:rsidR="00DE1C74">
        <w:rPr>
          <w:rFonts w:ascii="Times New Roman" w:hAnsi="Times New Roman" w:cstheme="minorBidi"/>
          <w:sz w:val="24"/>
          <w:szCs w:val="24"/>
          <w:shd w:val="clear" w:color="auto" w:fill="FFFFFF"/>
        </w:rPr>
        <w:instrText xml:space="preserve"> ADDIN EN.CITE.DATA </w:instrText>
      </w:r>
      <w:r w:rsidR="00DE1C74">
        <w:rPr>
          <w:rFonts w:ascii="Times New Roman" w:hAnsi="Times New Roman" w:cstheme="minorBidi"/>
          <w:sz w:val="24"/>
          <w:szCs w:val="24"/>
          <w:shd w:val="clear" w:color="auto" w:fill="FFFFFF"/>
        </w:rPr>
      </w:r>
      <w:r w:rsidR="00DE1C74">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r>
      <w:r w:rsidRPr="007E040C">
        <w:rPr>
          <w:rFonts w:ascii="Times New Roman" w:hAnsi="Times New Roman" w:cstheme="minorBidi"/>
          <w:sz w:val="24"/>
          <w:szCs w:val="24"/>
          <w:shd w:val="clear" w:color="auto" w:fill="FFFFFF"/>
        </w:rPr>
        <w:fldChar w:fldCharType="separate"/>
      </w:r>
      <w:r w:rsidRPr="007E040C">
        <w:rPr>
          <w:rFonts w:ascii="Times New Roman" w:hAnsi="Times New Roman" w:cstheme="minorBidi"/>
          <w:noProof/>
          <w:sz w:val="24"/>
          <w:szCs w:val="24"/>
          <w:shd w:val="clear" w:color="auto" w:fill="FFFFFF"/>
        </w:rPr>
        <w:t>(</w:t>
      </w:r>
      <w:hyperlink w:anchor="_ENREF_29" w:tooltip="Busilacchi, 2013 #7" w:history="1">
        <w:r w:rsidR="00DE1C74" w:rsidRPr="007E040C">
          <w:rPr>
            <w:rFonts w:ascii="Times New Roman" w:hAnsi="Times New Roman" w:cstheme="minorBidi"/>
            <w:noProof/>
            <w:sz w:val="24"/>
            <w:szCs w:val="24"/>
            <w:shd w:val="clear" w:color="auto" w:fill="FFFFFF"/>
          </w:rPr>
          <w:t>Busilacchi et al., 2013</w:t>
        </w:r>
      </w:hyperlink>
      <w:proofErr w:type="gramStart"/>
      <w:r w:rsidRPr="007E040C">
        <w:rPr>
          <w:rFonts w:ascii="Times New Roman" w:hAnsi="Times New Roman" w:cstheme="minorBidi"/>
          <w:noProof/>
          <w:sz w:val="24"/>
          <w:szCs w:val="24"/>
          <w:shd w:val="clear" w:color="auto" w:fill="FFFFFF"/>
        </w:rPr>
        <w:t xml:space="preserve">; </w:t>
      </w:r>
      <w:hyperlink w:anchor="_ENREF_142" w:tooltip="Kumar, 2004 #27" w:history="1">
        <w:r w:rsidR="00DE1C74" w:rsidRPr="007E040C">
          <w:rPr>
            <w:rFonts w:ascii="Times New Roman" w:hAnsi="Times New Roman" w:cstheme="minorBidi"/>
            <w:noProof/>
            <w:sz w:val="24"/>
            <w:szCs w:val="24"/>
            <w:shd w:val="clear" w:color="auto" w:fill="FFFFFF"/>
          </w:rPr>
          <w:t>Kumar et al., 2004</w:t>
        </w:r>
      </w:hyperlink>
      <w:r w:rsidRPr="007E040C">
        <w:rPr>
          <w:rFonts w:ascii="Times New Roman" w:hAnsi="Times New Roman" w:cstheme="minorBidi"/>
          <w:noProof/>
          <w:sz w:val="24"/>
          <w:szCs w:val="24"/>
          <w:shd w:val="clear" w:color="auto" w:fill="FFFFFF"/>
        </w:rPr>
        <w:t>;</w:t>
      </w:r>
      <w:proofErr w:type="gramEnd"/>
      <w:r w:rsidRPr="007E040C">
        <w:rPr>
          <w:rFonts w:ascii="Times New Roman" w:hAnsi="Times New Roman" w:cstheme="minorBidi"/>
          <w:noProof/>
          <w:sz w:val="24"/>
          <w:szCs w:val="24"/>
          <w:shd w:val="clear" w:color="auto" w:fill="FFFFFF"/>
        </w:rPr>
        <w:t xml:space="preserve"> </w:t>
      </w:r>
      <w:hyperlink w:anchor="_ENREF_198" w:tooltip="Rao, 1997 #34" w:history="1">
        <w:r w:rsidR="00DE1C74" w:rsidRPr="007E040C">
          <w:rPr>
            <w:rFonts w:ascii="Times New Roman" w:hAnsi="Times New Roman" w:cstheme="minorBidi"/>
            <w:noProof/>
            <w:sz w:val="24"/>
            <w:szCs w:val="24"/>
            <w:shd w:val="clear" w:color="auto" w:fill="FFFFFF"/>
          </w:rPr>
          <w:t>Rao &amp; Sharma, 1997</w:t>
        </w:r>
      </w:hyperlink>
      <w:r w:rsidRPr="007E040C">
        <w:rPr>
          <w:rFonts w:ascii="Times New Roman" w:hAnsi="Times New Roman" w:cstheme="minorBidi"/>
          <w:noProof/>
          <w:sz w:val="24"/>
          <w:szCs w:val="24"/>
          <w:shd w:val="clear" w:color="auto" w:fill="FFFFFF"/>
        </w:rPr>
        <w:t>)</w:t>
      </w:r>
      <w:r w:rsidRPr="007E040C">
        <w:rPr>
          <w:rFonts w:ascii="Times New Roman" w:hAnsi="Times New Roman" w:cstheme="minorBidi"/>
          <w:sz w:val="24"/>
          <w:szCs w:val="24"/>
          <w:shd w:val="clear" w:color="auto" w:fill="FFFFFF"/>
        </w:rPr>
        <w:fldChar w:fldCharType="end"/>
      </w:r>
      <w:r w:rsidRPr="007E040C">
        <w:rPr>
          <w:rFonts w:ascii="Times New Roman" w:hAnsi="Times New Roman" w:cstheme="minorBidi" w:hint="eastAsia"/>
          <w:sz w:val="24"/>
          <w:szCs w:val="24"/>
          <w:shd w:val="clear" w:color="auto" w:fill="FFFFFF"/>
        </w:rPr>
        <w:t xml:space="preserve">. Besides, </w:t>
      </w:r>
      <w:r w:rsidRPr="007E040C">
        <w:rPr>
          <w:rFonts w:ascii="Times New Roman" w:hAnsi="Times New Roman" w:cstheme="minorBidi"/>
          <w:color w:val="222222"/>
          <w:sz w:val="24"/>
          <w:shd w:val="clear" w:color="auto" w:fill="FFFFFF"/>
        </w:rPr>
        <w:t xml:space="preserve">Alginate can </w:t>
      </w:r>
      <w:r w:rsidRPr="007E040C">
        <w:rPr>
          <w:rFonts w:ascii="Times New Roman" w:hAnsi="Times New Roman" w:cstheme="minorBidi" w:hint="eastAsia"/>
          <w:color w:val="222222"/>
          <w:sz w:val="24"/>
          <w:shd w:val="clear" w:color="auto" w:fill="FFFFFF"/>
        </w:rPr>
        <w:t xml:space="preserve">also </w:t>
      </w:r>
      <w:r w:rsidRPr="007E040C">
        <w:rPr>
          <w:rFonts w:ascii="Times New Roman" w:hAnsi="Times New Roman" w:cstheme="minorBidi"/>
          <w:color w:val="222222"/>
          <w:sz w:val="24"/>
          <w:shd w:val="clear" w:color="auto" w:fill="FFFFFF"/>
        </w:rPr>
        <w:t xml:space="preserve">be degraded </w:t>
      </w:r>
      <w:r w:rsidRPr="007E040C">
        <w:rPr>
          <w:rFonts w:ascii="Times New Roman" w:hAnsi="Times New Roman" w:cstheme="minorBidi" w:hint="eastAsia"/>
          <w:color w:val="222222"/>
          <w:sz w:val="24"/>
          <w:shd w:val="clear" w:color="auto" w:fill="FFFFFF"/>
        </w:rPr>
        <w:t>by</w:t>
      </w:r>
      <w:r w:rsidRPr="007E040C">
        <w:rPr>
          <w:rFonts w:ascii="Times New Roman" w:hAnsi="Times New Roman" w:cstheme="minorBidi"/>
          <w:color w:val="222222"/>
          <w:sz w:val="24"/>
          <w:shd w:val="clear" w:color="auto" w:fill="FFFFFF"/>
        </w:rPr>
        <w:t xml:space="preserve"> mild </w:t>
      </w:r>
      <w:r w:rsidRPr="007E040C">
        <w:rPr>
          <w:rFonts w:ascii="Times New Roman" w:hAnsi="Times New Roman" w:cstheme="minorBidi" w:hint="eastAsia"/>
          <w:color w:val="222222"/>
          <w:sz w:val="24"/>
          <w:shd w:val="clear" w:color="auto" w:fill="FFFFFF"/>
        </w:rPr>
        <w:t xml:space="preserve">means </w:t>
      </w:r>
      <w:r w:rsidRPr="007E040C">
        <w:rPr>
          <w:rFonts w:ascii="Times New Roman" w:hAnsi="Times New Roman" w:cstheme="minorBidi"/>
          <w:color w:val="222222"/>
          <w:sz w:val="24"/>
          <w:shd w:val="clear" w:color="auto" w:fill="FFFFFF"/>
        </w:rPr>
        <w:t>such as</w:t>
      </w:r>
      <w:r w:rsidRPr="007E040C">
        <w:rPr>
          <w:rFonts w:ascii="Times New Roman" w:hAnsi="Times New Roman" w:cstheme="minorBidi" w:hint="eastAsia"/>
          <w:color w:val="222222"/>
          <w:sz w:val="24"/>
          <w:shd w:val="clear" w:color="auto" w:fill="FFFFFF"/>
        </w:rPr>
        <w:t xml:space="preserve"> </w:t>
      </w:r>
      <w:r w:rsidRPr="007E040C">
        <w:rPr>
          <w:rFonts w:ascii="Times New Roman" w:hAnsi="Times New Roman" w:cstheme="minorBidi"/>
          <w:color w:val="222222"/>
          <w:sz w:val="24"/>
          <w:shd w:val="clear" w:color="auto" w:fill="FFFFFF"/>
        </w:rPr>
        <w:t xml:space="preserve">alginate </w:t>
      </w:r>
      <w:proofErr w:type="spellStart"/>
      <w:r w:rsidRPr="007E040C">
        <w:rPr>
          <w:rFonts w:ascii="Times New Roman" w:hAnsi="Times New Roman" w:cstheme="minorBidi"/>
          <w:color w:val="222222"/>
          <w:sz w:val="24"/>
          <w:shd w:val="clear" w:color="auto" w:fill="FFFFFF"/>
        </w:rPr>
        <w:t>lyase</w:t>
      </w:r>
      <w:proofErr w:type="spellEnd"/>
      <w:r w:rsidRPr="007E040C">
        <w:rPr>
          <w:rFonts w:ascii="Times New Roman" w:hAnsi="Times New Roman" w:cstheme="minorBidi"/>
          <w:color w:val="222222"/>
          <w:sz w:val="24"/>
          <w:shd w:val="clear" w:color="auto" w:fill="FFFFFF"/>
        </w:rPr>
        <w:t xml:space="preserve"> enzyme</w:t>
      </w:r>
      <w:r w:rsidRPr="007E040C">
        <w:rPr>
          <w:rFonts w:ascii="Times New Roman" w:hAnsi="Times New Roman" w:cstheme="minorBidi" w:hint="eastAsia"/>
          <w:color w:val="222222"/>
          <w:sz w:val="24"/>
          <w:shd w:val="clear" w:color="auto" w:fill="FFFFFF"/>
        </w:rPr>
        <w:t>-assisted degradation</w:t>
      </w:r>
      <w:r w:rsidRPr="007E040C">
        <w:rPr>
          <w:rFonts w:ascii="Times New Roman" w:hAnsi="Times New Roman" w:cstheme="minorBidi"/>
          <w:color w:val="222222"/>
          <w:sz w:val="24"/>
          <w:shd w:val="clear" w:color="auto" w:fill="FFFFFF"/>
        </w:rPr>
        <w:t xml:space="preserve"> </w:t>
      </w:r>
      <w:r w:rsidRPr="007E040C">
        <w:rPr>
          <w:rFonts w:ascii="Times New Roman" w:hAnsi="Times New Roman" w:cstheme="minorBidi"/>
          <w:color w:val="222222"/>
          <w:sz w:val="24"/>
          <w:shd w:val="clear" w:color="auto" w:fill="FFFFFF"/>
        </w:rPr>
        <w:fldChar w:fldCharType="begin"/>
      </w:r>
      <w:r w:rsidR="00DE1C74">
        <w:rPr>
          <w:rFonts w:ascii="Times New Roman" w:hAnsi="Times New Roman" w:cstheme="minorBidi"/>
          <w:color w:val="222222"/>
          <w:sz w:val="24"/>
          <w:shd w:val="clear" w:color="auto" w:fill="FFFFFF"/>
        </w:rPr>
        <w:instrText xml:space="preserve"> ADDIN EN.CITE &lt;EndNote&gt;&lt;Cite&gt;&lt;Author&gt;Kim&lt;/Author&gt;&lt;Year&gt;2011&lt;/Year&gt;&lt;RecNum&gt;172&lt;/RecNum&gt;&lt;DisplayText&gt;(Kim et al., 2011)&lt;/DisplayText&gt;&lt;record&gt;&lt;rec-number&gt;172&lt;/rec-number&gt;&lt;foreign-keys&gt;&lt;key app="EN" db-id="te5fa029a5r9t9erpax5pp2lxffwxpvrw0tw" timestamp="1472812668"&gt;172&lt;/key&gt;&lt;/foreign-keys&gt;&lt;ref-type name="Journal Article"&gt;17&lt;/ref-type&gt;&lt;contributors&gt;&lt;authors&gt;&lt;author&gt;Kim, H. S.&lt;/author&gt;&lt;author&gt;Lee, C. G.&lt;/author&gt;&lt;author&gt;Lee, E. Y.&lt;/author&gt;&lt;/authors&gt;&lt;/contributors&gt;&lt;auth-address&gt;Kyungsung Univ, Dept Food Sci &amp;amp; Biotechnol, Pusan 608736, South Korea&amp;#xD;Inha Univ, Dept Biotechnol, Inchon 402751, South Korea&amp;#xD;Kyung Hee Univ, Dept Chem Engn, Yongin 446701, South Korea&lt;/auth-address&gt;&lt;titles&gt;&lt;title&gt;Alginate Lyase: Structure, Property, and Application&lt;/title&gt;&lt;secondary-title&gt;Biotechnology and Bioprocess Engineering&lt;/secondary-title&gt;&lt;alt-title&gt;Biotechnol Bioproc E&amp;#xD;Biotechnol Bioproc E&lt;/alt-title&gt;&lt;/titles&gt;&lt;pages&gt;843-851&lt;/pages&gt;&lt;volume&gt;16&lt;/volume&gt;&lt;number&gt;5&lt;/number&gt;&lt;keywords&gt;&lt;keyword&gt;alginate&lt;/keyword&gt;&lt;keyword&gt;alginate lyase&lt;/keyword&gt;&lt;keyword&gt;alginate oligosaccharides&lt;/keyword&gt;&lt;keyword&gt;unsaturated monosaccharide&lt;/keyword&gt;&lt;keyword&gt;sphingomonas sp a1&lt;/keyword&gt;&lt;keyword&gt;tumefaciens strain c58&lt;/keyword&gt;&lt;keyword&gt;streptomyces sp alg-5&lt;/keyword&gt;&lt;keyword&gt;pseudomonas-aeruginosa&lt;/keyword&gt;&lt;keyword&gt;azotobacter-vinelandii&lt;/keyword&gt;&lt;keyword&gt;crystal-structure&lt;/keyword&gt;&lt;keyword&gt;escherichia-coli&lt;/keyword&gt;&lt;keyword&gt;agrobacterium-tumefaciens&lt;/keyword&gt;&lt;keyword&gt;molecular-identification&lt;/keyword&gt;&lt;keyword&gt;polysaccharide lyases&lt;/keyword&gt;&lt;/keywords&gt;&lt;dates&gt;&lt;year&gt;2011&lt;/year&gt;&lt;pub-dates&gt;&lt;date&gt;Oct&lt;/date&gt;&lt;/pub-dates&gt;&lt;/dates&gt;&lt;isbn&gt;1226-8372&lt;/isbn&gt;&lt;accession-num&gt;WOS:000296902100001&lt;/accession-num&gt;&lt;urls&gt;&lt;related-urls&gt;&lt;url&gt;&amp;lt;Go to ISI&amp;gt;://WOS:000296902100001&lt;/url&gt;&lt;/related-urls&gt;&lt;/urls&gt;&lt;language&gt;English&lt;/language&gt;&lt;/record&gt;&lt;/Cite&gt;&lt;/EndNote&gt;</w:instrText>
      </w:r>
      <w:r w:rsidRPr="007E040C">
        <w:rPr>
          <w:rFonts w:ascii="Times New Roman" w:hAnsi="Times New Roman" w:cstheme="minorBidi"/>
          <w:color w:val="222222"/>
          <w:sz w:val="24"/>
          <w:shd w:val="clear" w:color="auto" w:fill="FFFFFF"/>
        </w:rPr>
        <w:fldChar w:fldCharType="separate"/>
      </w:r>
      <w:r w:rsidRPr="007E040C">
        <w:rPr>
          <w:rFonts w:ascii="Times New Roman" w:hAnsi="Times New Roman" w:cstheme="minorBidi"/>
          <w:noProof/>
          <w:color w:val="222222"/>
          <w:sz w:val="24"/>
          <w:shd w:val="clear" w:color="auto" w:fill="FFFFFF"/>
        </w:rPr>
        <w:t>(</w:t>
      </w:r>
      <w:hyperlink w:anchor="_ENREF_132" w:tooltip="Kim, 2011 #172" w:history="1">
        <w:r w:rsidR="00DE1C74" w:rsidRPr="007E040C">
          <w:rPr>
            <w:rFonts w:ascii="Times New Roman" w:hAnsi="Times New Roman" w:cstheme="minorBidi"/>
            <w:noProof/>
            <w:color w:val="222222"/>
            <w:sz w:val="24"/>
            <w:shd w:val="clear" w:color="auto" w:fill="FFFFFF"/>
          </w:rPr>
          <w:t>Kim et al., 2011</w:t>
        </w:r>
      </w:hyperlink>
      <w:r w:rsidRPr="007E040C">
        <w:rPr>
          <w:rFonts w:ascii="Times New Roman" w:hAnsi="Times New Roman" w:cstheme="minorBidi"/>
          <w:noProof/>
          <w:color w:val="222222"/>
          <w:sz w:val="24"/>
          <w:shd w:val="clear" w:color="auto" w:fill="FFFFFF"/>
        </w:rPr>
        <w:t>)</w:t>
      </w:r>
      <w:r w:rsidRPr="007E040C">
        <w:rPr>
          <w:rFonts w:ascii="Times New Roman" w:hAnsi="Times New Roman" w:cstheme="minorBidi"/>
          <w:color w:val="222222"/>
          <w:sz w:val="24"/>
          <w:shd w:val="clear" w:color="auto" w:fill="FFFFFF"/>
        </w:rPr>
        <w:fldChar w:fldCharType="end"/>
      </w:r>
      <w:r w:rsidRPr="007E040C">
        <w:rPr>
          <w:rFonts w:ascii="Times New Roman" w:hAnsi="Times New Roman" w:cstheme="minorBidi"/>
          <w:color w:val="222222"/>
          <w:sz w:val="24"/>
          <w:shd w:val="clear" w:color="auto" w:fill="FFFFFF"/>
        </w:rPr>
        <w:t xml:space="preserve"> and marine fungi</w:t>
      </w:r>
      <w:r w:rsidRPr="007E040C">
        <w:rPr>
          <w:rFonts w:ascii="Times New Roman" w:hAnsi="Times New Roman" w:cstheme="minorBidi" w:hint="eastAsia"/>
          <w:color w:val="222222"/>
          <w:sz w:val="24"/>
          <w:shd w:val="clear" w:color="auto" w:fill="FFFFFF"/>
        </w:rPr>
        <w:t>-assisted digestion</w:t>
      </w:r>
      <w:r w:rsidRPr="007E040C">
        <w:rPr>
          <w:rFonts w:ascii="Times New Roman" w:hAnsi="Times New Roman" w:cstheme="minorBidi"/>
          <w:color w:val="222222"/>
          <w:sz w:val="24"/>
          <w:shd w:val="clear" w:color="auto" w:fill="FFFFFF"/>
        </w:rPr>
        <w:t xml:space="preserve"> </w:t>
      </w:r>
      <w:r w:rsidRPr="007E040C">
        <w:rPr>
          <w:rFonts w:ascii="Times New Roman" w:hAnsi="Times New Roman" w:cstheme="minorBidi"/>
          <w:color w:val="222222"/>
          <w:sz w:val="24"/>
          <w:shd w:val="clear" w:color="auto" w:fill="FFFFFF"/>
        </w:rPr>
        <w:fldChar w:fldCharType="begin"/>
      </w:r>
      <w:r w:rsidR="00DE1C74">
        <w:rPr>
          <w:rFonts w:ascii="Times New Roman" w:hAnsi="Times New Roman" w:cstheme="minorBidi"/>
          <w:color w:val="222222"/>
          <w:sz w:val="24"/>
          <w:shd w:val="clear" w:color="auto" w:fill="FFFFFF"/>
        </w:rPr>
        <w:instrText xml:space="preserve"> ADDIN EN.CITE &lt;EndNote&gt;&lt;Cite&gt;&lt;Author&gt;Schaumann&lt;/Author&gt;&lt;Year&gt;1990&lt;/Year&gt;&lt;RecNum&gt;173&lt;/RecNum&gt;&lt;DisplayText&gt;(Schaumann &amp;amp; Weide, 1990)&lt;/DisplayText&gt;&lt;record&gt;&lt;rec-number&gt;173&lt;/rec-number&gt;&lt;foreign-keys&gt;&lt;key app="EN" db-id="te5fa029a5r9t9erpax5pp2lxffwxpvrw0tw" timestamp="1472812739"&gt;173&lt;/key&gt;&lt;/foreign-keys&gt;&lt;ref-type name="Journal Article"&gt;17&lt;/ref-type&gt;&lt;contributors&gt;&lt;authors&gt;&lt;author&gt;Schaumann, K.&lt;/author&gt;&lt;author&gt;Weide, G.&lt;/author&gt;&lt;/authors&gt;&lt;/contributors&gt;&lt;titles&gt;&lt;title&gt;Enzymatic Degradation of Alginate by Marine Fungi&lt;/title&gt;&lt;secondary-title&gt;Hydrobiologia&lt;/secondary-title&gt;&lt;alt-title&gt;Hydrobiologia&amp;#xD;Hydrobiologia&lt;/alt-title&gt;&lt;/titles&gt;&lt;pages&gt;589-596&lt;/pages&gt;&lt;volume&gt;204&lt;/volume&gt;&lt;dates&gt;&lt;year&gt;1990&lt;/year&gt;&lt;pub-dates&gt;&lt;date&gt;Sep 28&lt;/date&gt;&lt;/pub-dates&gt;&lt;/dates&gt;&lt;isbn&gt;0018-8158&lt;/isbn&gt;&lt;accession-num&gt;WOS:A1990EF41000086&lt;/accession-num&gt;&lt;urls&gt;&lt;related-urls&gt;&lt;url&gt;&amp;lt;Go to ISI&amp;gt;://WOS:A1990EF41000086&lt;/url&gt;&lt;/related-urls&gt;&lt;/urls&gt;&lt;language&gt;English&lt;/language&gt;&lt;/record&gt;&lt;/Cite&gt;&lt;/EndNote&gt;</w:instrText>
      </w:r>
      <w:r w:rsidRPr="007E040C">
        <w:rPr>
          <w:rFonts w:ascii="Times New Roman" w:hAnsi="Times New Roman" w:cstheme="minorBidi"/>
          <w:color w:val="222222"/>
          <w:sz w:val="24"/>
          <w:shd w:val="clear" w:color="auto" w:fill="FFFFFF"/>
        </w:rPr>
        <w:fldChar w:fldCharType="separate"/>
      </w:r>
      <w:r w:rsidRPr="007E040C">
        <w:rPr>
          <w:rFonts w:ascii="Times New Roman" w:hAnsi="Times New Roman" w:cstheme="minorBidi"/>
          <w:noProof/>
          <w:color w:val="222222"/>
          <w:sz w:val="24"/>
          <w:shd w:val="clear" w:color="auto" w:fill="FFFFFF"/>
        </w:rPr>
        <w:t>(</w:t>
      </w:r>
      <w:hyperlink w:anchor="_ENREF_209" w:tooltip="Schaumann, 1990 #173" w:history="1">
        <w:r w:rsidR="00DE1C74" w:rsidRPr="007E040C">
          <w:rPr>
            <w:rFonts w:ascii="Times New Roman" w:hAnsi="Times New Roman" w:cstheme="minorBidi"/>
            <w:noProof/>
            <w:color w:val="222222"/>
            <w:sz w:val="24"/>
            <w:shd w:val="clear" w:color="auto" w:fill="FFFFFF"/>
          </w:rPr>
          <w:t>Schaumann &amp; Weide, 1990</w:t>
        </w:r>
      </w:hyperlink>
      <w:r w:rsidRPr="007E040C">
        <w:rPr>
          <w:rFonts w:ascii="Times New Roman" w:hAnsi="Times New Roman" w:cstheme="minorBidi"/>
          <w:noProof/>
          <w:color w:val="222222"/>
          <w:sz w:val="24"/>
          <w:shd w:val="clear" w:color="auto" w:fill="FFFFFF"/>
        </w:rPr>
        <w:t>)</w:t>
      </w:r>
      <w:r w:rsidRPr="007E040C">
        <w:rPr>
          <w:rFonts w:ascii="Times New Roman" w:hAnsi="Times New Roman" w:cstheme="minorBidi"/>
          <w:color w:val="222222"/>
          <w:sz w:val="24"/>
          <w:shd w:val="clear" w:color="auto" w:fill="FFFFFF"/>
        </w:rPr>
        <w:fldChar w:fldCharType="end"/>
      </w:r>
      <w:r w:rsidRPr="007E040C">
        <w:rPr>
          <w:rFonts w:ascii="Times New Roman" w:hAnsi="Times New Roman" w:cstheme="minorBidi" w:hint="eastAsia"/>
          <w:color w:val="222222"/>
          <w:sz w:val="24"/>
          <w:shd w:val="clear" w:color="auto" w:fill="FFFFFF"/>
        </w:rPr>
        <w:t xml:space="preserve">. </w:t>
      </w:r>
      <w:r w:rsidRPr="007E040C">
        <w:rPr>
          <w:rFonts w:ascii="Times New Roman" w:hAnsi="Times New Roman" w:cstheme="minorBidi" w:hint="eastAsia"/>
          <w:sz w:val="24"/>
          <w:szCs w:val="24"/>
          <w:shd w:val="clear" w:color="auto" w:fill="FFFFFF"/>
        </w:rPr>
        <w:t xml:space="preserve"> </w:t>
      </w:r>
    </w:p>
    <w:p w:rsidR="00D4656F" w:rsidRDefault="00D4656F" w:rsidP="00D4656F">
      <w:pPr>
        <w:spacing w:after="0" w:line="480" w:lineRule="auto"/>
        <w:jc w:val="both"/>
        <w:rPr>
          <w:rFonts w:ascii="Times New Roman" w:hAnsi="Times New Roman" w:cstheme="minorBidi"/>
          <w:color w:val="000000" w:themeColor="text1"/>
          <w:sz w:val="24"/>
          <w:szCs w:val="24"/>
        </w:rPr>
      </w:pPr>
    </w:p>
    <w:p w:rsidR="00D4656F" w:rsidRPr="002B5678" w:rsidRDefault="00D4656F" w:rsidP="0002746C">
      <w:pPr>
        <w:pStyle w:val="Heading4"/>
      </w:pPr>
      <w:bookmarkStart w:id="359" w:name="_Toc492646513"/>
      <w:bookmarkStart w:id="360" w:name="_Toc493534693"/>
      <w:bookmarkStart w:id="361" w:name="_Toc493534784"/>
      <w:r w:rsidRPr="0002746C">
        <w:t>Bio</w:t>
      </w:r>
      <w:r w:rsidRPr="0002746C">
        <w:rPr>
          <w:rFonts w:hint="eastAsia"/>
        </w:rPr>
        <w:t>compatibility</w:t>
      </w:r>
      <w:bookmarkEnd w:id="359"/>
      <w:bookmarkEnd w:id="360"/>
      <w:bookmarkEnd w:id="361"/>
    </w:p>
    <w:p w:rsidR="00D4656F" w:rsidRDefault="00D4656F" w:rsidP="00D4656F">
      <w:pPr>
        <w:spacing w:after="0" w:line="480" w:lineRule="auto"/>
        <w:jc w:val="both"/>
        <w:rPr>
          <w:rFonts w:ascii="Times New Roman" w:hAnsi="Times New Roman" w:cstheme="minorBidi"/>
          <w:color w:val="000000" w:themeColor="text1"/>
          <w:sz w:val="24"/>
          <w:szCs w:val="24"/>
        </w:rPr>
      </w:pPr>
      <w:r>
        <w:rPr>
          <w:rFonts w:ascii="Times New Roman" w:hAnsi="Times New Roman" w:cstheme="minorBidi"/>
          <w:color w:val="000000" w:themeColor="text1"/>
          <w:sz w:val="24"/>
          <w:szCs w:val="24"/>
        </w:rPr>
        <w:t xml:space="preserve">A biocompatible polymer is usually implantable and non-toxic to the tissues, which does not initiate immune response </w:t>
      </w:r>
      <w:r>
        <w:rPr>
          <w:rFonts w:ascii="Times New Roman" w:hAnsi="Times New Roman" w:cstheme="minorBidi"/>
          <w:color w:val="000000" w:themeColor="text1"/>
          <w:sz w:val="24"/>
          <w:szCs w:val="24"/>
        </w:rPr>
        <w:fldChar w:fldCharType="begin"/>
      </w:r>
      <w:r>
        <w:rPr>
          <w:rFonts w:ascii="Times New Roman" w:hAnsi="Times New Roman" w:cstheme="minorBidi"/>
          <w:color w:val="000000" w:themeColor="text1"/>
          <w:sz w:val="24"/>
          <w:szCs w:val="24"/>
        </w:rPr>
        <w:instrText xml:space="preserve"> ADDIN EN.CITE &lt;EndNote&gt;&lt;Cite&gt;&lt;Author&gt;Ogata&lt;/Author&gt;&lt;Year&gt;1994&lt;/Year&gt;&lt;RecNum&gt;723&lt;/RecNum&gt;&lt;DisplayText&gt;(Ogata, 1994)&lt;/DisplayText&gt;&lt;record&gt;&lt;rec-number&gt;723&lt;/rec-number&gt;&lt;foreign-keys&gt;&lt;key app="EN" db-id="te5fa029a5r9t9erpax5pp2lxffwxpvrw0tw"&gt;723&lt;/key&gt;&lt;/foreign-keys&gt;&lt;ref-type name="Book Section"&gt;5&lt;/ref-type&gt;&lt;contributors&gt;&lt;authors&gt;&lt;author&gt;Ogata, Naoya&lt;/author&gt;&lt;/authors&gt;&lt;/contributors&gt;&lt;titles&gt;&lt;title&gt;Biocompatible Polymers and Their Applications&lt;/title&gt;&lt;secondary-title&gt;Frontiers of Polymers and Advanced Materials&lt;/secondary-title&gt;&lt;/titles&gt;&lt;pages&gt;509-517&lt;/pages&gt;&lt;dates&gt;&lt;year&gt;1994&lt;/year&gt;&lt;/dates&gt;&lt;publisher&gt;Springer&lt;/publisher&gt;&lt;urls&gt;&lt;/urls&gt;&lt;/record&gt;&lt;/Cite&gt;&lt;/EndNote&gt;</w:instrText>
      </w:r>
      <w:r>
        <w:rPr>
          <w:rFonts w:ascii="Times New Roman" w:hAnsi="Times New Roman" w:cstheme="minorBidi"/>
          <w:color w:val="000000" w:themeColor="text1"/>
          <w:sz w:val="24"/>
          <w:szCs w:val="24"/>
        </w:rPr>
        <w:fldChar w:fldCharType="separate"/>
      </w:r>
      <w:r>
        <w:rPr>
          <w:rFonts w:ascii="Times New Roman" w:hAnsi="Times New Roman" w:cstheme="minorBidi"/>
          <w:noProof/>
          <w:color w:val="000000" w:themeColor="text1"/>
          <w:sz w:val="24"/>
          <w:szCs w:val="24"/>
        </w:rPr>
        <w:t>(</w:t>
      </w:r>
      <w:hyperlink w:anchor="_ENREF_180" w:tooltip="Ogata, 1994 #723" w:history="1">
        <w:r w:rsidR="00DE1C74">
          <w:rPr>
            <w:rFonts w:ascii="Times New Roman" w:hAnsi="Times New Roman" w:cstheme="minorBidi"/>
            <w:noProof/>
            <w:color w:val="000000" w:themeColor="text1"/>
            <w:sz w:val="24"/>
            <w:szCs w:val="24"/>
          </w:rPr>
          <w:t>Ogata, 1994</w:t>
        </w:r>
      </w:hyperlink>
      <w:r>
        <w:rPr>
          <w:rFonts w:ascii="Times New Roman" w:hAnsi="Times New Roman" w:cstheme="minorBidi"/>
          <w:noProof/>
          <w:color w:val="000000" w:themeColor="text1"/>
          <w:sz w:val="24"/>
          <w:szCs w:val="24"/>
        </w:rPr>
        <w:t>)</w:t>
      </w:r>
      <w:r>
        <w:rPr>
          <w:rFonts w:ascii="Times New Roman" w:hAnsi="Times New Roman" w:cstheme="minorBidi"/>
          <w:color w:val="000000" w:themeColor="text1"/>
          <w:sz w:val="24"/>
          <w:szCs w:val="24"/>
        </w:rPr>
        <w:fldChar w:fldCharType="end"/>
      </w:r>
      <w:r>
        <w:rPr>
          <w:rFonts w:ascii="Times New Roman" w:hAnsi="Times New Roman" w:cstheme="minorBidi"/>
          <w:color w:val="000000" w:themeColor="text1"/>
          <w:sz w:val="24"/>
          <w:szCs w:val="24"/>
        </w:rPr>
        <w:t xml:space="preserve">. The biocompatibility of polymers was important in a variety of fields such drug delivery, tissue engineering and biosensors </w:t>
      </w:r>
      <w:r>
        <w:rPr>
          <w:rFonts w:ascii="Times New Roman" w:hAnsi="Times New Roman" w:cstheme="minorBidi"/>
          <w:color w:val="000000" w:themeColor="text1"/>
          <w:sz w:val="24"/>
          <w:szCs w:val="24"/>
        </w:rPr>
        <w:fldChar w:fldCharType="begin"/>
      </w:r>
      <w:r>
        <w:rPr>
          <w:rFonts w:ascii="Times New Roman" w:hAnsi="Times New Roman" w:cstheme="minorBidi"/>
          <w:color w:val="000000" w:themeColor="text1"/>
          <w:sz w:val="24"/>
          <w:szCs w:val="24"/>
        </w:rPr>
        <w:instrText xml:space="preserve"> ADDIN EN.CITE &lt;EndNote&gt;&lt;Cite&gt;&lt;Author&gt;Ogata&lt;/Author&gt;&lt;Year&gt;1994&lt;/Year&gt;&lt;RecNum&gt;723&lt;/RecNum&gt;&lt;DisplayText&gt;(Ogata, 1994)&lt;/DisplayText&gt;&lt;record&gt;&lt;rec-number&gt;723&lt;/rec-number&gt;&lt;foreign-keys&gt;&lt;key app="EN" db-id="te5fa029a5r9t9erpax5pp2lxffwxpvrw0tw"&gt;723&lt;/key&gt;&lt;/foreign-keys&gt;&lt;ref-type name="Book Section"&gt;5&lt;/ref-type&gt;&lt;contributors&gt;&lt;authors&gt;&lt;author&gt;Ogata, Naoya&lt;/author&gt;&lt;/authors&gt;&lt;/contributors&gt;&lt;titles&gt;&lt;title&gt;Biocompatible Polymers and Their Applications&lt;/title&gt;&lt;secondary-title&gt;Frontiers of Polymers and Advanced Materials&lt;/secondary-title&gt;&lt;/titles&gt;&lt;pages&gt;509-517&lt;/pages&gt;&lt;dates&gt;&lt;year&gt;1994&lt;/year&gt;&lt;/dates&gt;&lt;publisher&gt;Springer&lt;/publisher&gt;&lt;urls&gt;&lt;/urls&gt;&lt;/record&gt;&lt;/Cite&gt;&lt;/EndNote&gt;</w:instrText>
      </w:r>
      <w:r>
        <w:rPr>
          <w:rFonts w:ascii="Times New Roman" w:hAnsi="Times New Roman" w:cstheme="minorBidi"/>
          <w:color w:val="000000" w:themeColor="text1"/>
          <w:sz w:val="24"/>
          <w:szCs w:val="24"/>
        </w:rPr>
        <w:fldChar w:fldCharType="separate"/>
      </w:r>
      <w:r>
        <w:rPr>
          <w:rFonts w:ascii="Times New Roman" w:hAnsi="Times New Roman" w:cstheme="minorBidi"/>
          <w:noProof/>
          <w:color w:val="000000" w:themeColor="text1"/>
          <w:sz w:val="24"/>
          <w:szCs w:val="24"/>
        </w:rPr>
        <w:t>(</w:t>
      </w:r>
      <w:hyperlink w:anchor="_ENREF_180" w:tooltip="Ogata, 1994 #723" w:history="1">
        <w:r w:rsidR="00DE1C74">
          <w:rPr>
            <w:rFonts w:ascii="Times New Roman" w:hAnsi="Times New Roman" w:cstheme="minorBidi"/>
            <w:noProof/>
            <w:color w:val="000000" w:themeColor="text1"/>
            <w:sz w:val="24"/>
            <w:szCs w:val="24"/>
          </w:rPr>
          <w:t>Ogata, 1994</w:t>
        </w:r>
      </w:hyperlink>
      <w:r>
        <w:rPr>
          <w:rFonts w:ascii="Times New Roman" w:hAnsi="Times New Roman" w:cstheme="minorBidi"/>
          <w:noProof/>
          <w:color w:val="000000" w:themeColor="text1"/>
          <w:sz w:val="24"/>
          <w:szCs w:val="24"/>
        </w:rPr>
        <w:t>)</w:t>
      </w:r>
      <w:r>
        <w:rPr>
          <w:rFonts w:ascii="Times New Roman" w:hAnsi="Times New Roman" w:cstheme="minorBidi"/>
          <w:color w:val="000000" w:themeColor="text1"/>
          <w:sz w:val="24"/>
          <w:szCs w:val="24"/>
        </w:rPr>
        <w:fldChar w:fldCharType="end"/>
      </w:r>
      <w:r>
        <w:rPr>
          <w:rFonts w:ascii="Times New Roman" w:hAnsi="Times New Roman" w:cstheme="minorBidi"/>
          <w:color w:val="000000" w:themeColor="text1"/>
          <w:sz w:val="24"/>
          <w:szCs w:val="24"/>
        </w:rPr>
        <w:t>. Alginate is often used in drug delivery because it is non-toxic to the human body as the lethal dose that kills 50% of a tested sample (</w:t>
      </w:r>
      <w:r w:rsidRPr="001818EC">
        <w:rPr>
          <w:rFonts w:ascii="Times New Roman" w:hAnsi="Times New Roman" w:cstheme="minorBidi" w:hint="eastAsia"/>
          <w:color w:val="000000" w:themeColor="text1"/>
          <w:sz w:val="24"/>
          <w:szCs w:val="24"/>
        </w:rPr>
        <w:t>LD50</w:t>
      </w:r>
      <w:r>
        <w:rPr>
          <w:rFonts w:ascii="Times New Roman" w:hAnsi="Times New Roman" w:cstheme="minorBidi"/>
          <w:color w:val="000000" w:themeColor="text1"/>
          <w:sz w:val="24"/>
          <w:szCs w:val="24"/>
        </w:rPr>
        <w:t xml:space="preserve">) </w:t>
      </w:r>
      <w:r w:rsidRPr="001818EC">
        <w:rPr>
          <w:rFonts w:ascii="Times New Roman" w:hAnsi="Times New Roman" w:cstheme="minorBidi" w:hint="eastAsia"/>
          <w:color w:val="000000" w:themeColor="text1"/>
          <w:sz w:val="24"/>
          <w:szCs w:val="24"/>
        </w:rPr>
        <w:t>＞</w:t>
      </w:r>
      <w:r>
        <w:rPr>
          <w:rFonts w:ascii="Times New Roman" w:hAnsi="Times New Roman" w:cstheme="minorBidi" w:hint="eastAsia"/>
          <w:color w:val="000000" w:themeColor="text1"/>
          <w:sz w:val="24"/>
          <w:szCs w:val="24"/>
        </w:rPr>
        <w:t xml:space="preserve"> </w:t>
      </w:r>
      <w:r w:rsidRPr="001818EC">
        <w:rPr>
          <w:rFonts w:ascii="Times New Roman" w:hAnsi="Times New Roman" w:cstheme="minorBidi" w:hint="eastAsia"/>
          <w:color w:val="000000" w:themeColor="text1"/>
          <w:sz w:val="24"/>
          <w:szCs w:val="24"/>
        </w:rPr>
        <w:t>5000</w:t>
      </w:r>
      <w:r>
        <w:rPr>
          <w:rFonts w:ascii="Times New Roman" w:hAnsi="Times New Roman" w:cstheme="minorBidi"/>
          <w:color w:val="000000" w:themeColor="text1"/>
          <w:sz w:val="24"/>
          <w:szCs w:val="24"/>
        </w:rPr>
        <w:t xml:space="preserve"> </w:t>
      </w:r>
      <w:r w:rsidRPr="001818EC">
        <w:rPr>
          <w:rFonts w:ascii="Times New Roman" w:hAnsi="Times New Roman" w:cstheme="minorBidi" w:hint="eastAsia"/>
          <w:color w:val="000000" w:themeColor="text1"/>
          <w:sz w:val="24"/>
          <w:szCs w:val="24"/>
        </w:rPr>
        <w:t>mg</w:t>
      </w:r>
      <w:r>
        <w:rPr>
          <w:rFonts w:ascii="Times New Roman" w:hAnsi="Times New Roman" w:cstheme="minorBidi"/>
          <w:color w:val="000000" w:themeColor="text1"/>
          <w:sz w:val="24"/>
          <w:szCs w:val="24"/>
        </w:rPr>
        <w:t>/</w:t>
      </w:r>
      <w:r w:rsidRPr="001818EC">
        <w:rPr>
          <w:rFonts w:ascii="Times New Roman" w:hAnsi="Times New Roman" w:cstheme="minorBidi" w:hint="eastAsia"/>
          <w:color w:val="000000" w:themeColor="text1"/>
          <w:sz w:val="24"/>
          <w:szCs w:val="24"/>
        </w:rPr>
        <w:t>kg</w:t>
      </w:r>
      <w:r>
        <w:rPr>
          <w:rFonts w:ascii="Times New Roman" w:hAnsi="Times New Roman" w:cstheme="minorBidi"/>
          <w:color w:val="000000" w:themeColor="text1"/>
          <w:sz w:val="24"/>
          <w:szCs w:val="24"/>
        </w:rPr>
        <w:t>.</w:t>
      </w:r>
      <w:r w:rsidRPr="001818EC">
        <w:rPr>
          <w:rFonts w:ascii="Times New Roman" w:hAnsi="Times New Roman" w:cstheme="minorBidi"/>
          <w:color w:val="000000" w:themeColor="text1"/>
          <w:sz w:val="24"/>
          <w:szCs w:val="24"/>
        </w:rPr>
        <w:t xml:space="preserve"> </w:t>
      </w:r>
      <w:r>
        <w:rPr>
          <w:rFonts w:ascii="Times New Roman" w:hAnsi="Times New Roman" w:cstheme="minorBidi"/>
          <w:color w:val="000000" w:themeColor="text1"/>
          <w:sz w:val="24"/>
          <w:szCs w:val="24"/>
        </w:rPr>
        <w:t xml:space="preserve">And it displays good affinity to </w:t>
      </w:r>
      <w:r>
        <w:rPr>
          <w:rFonts w:ascii="Times New Roman" w:hAnsi="Times New Roman" w:cstheme="minorBidi" w:hint="eastAsia"/>
          <w:color w:val="000000" w:themeColor="text1"/>
          <w:sz w:val="24"/>
          <w:szCs w:val="24"/>
        </w:rPr>
        <w:t>cell</w:t>
      </w:r>
      <w:r>
        <w:rPr>
          <w:rFonts w:ascii="Times New Roman" w:hAnsi="Times New Roman" w:cstheme="minorBidi"/>
          <w:color w:val="000000" w:themeColor="text1"/>
          <w:sz w:val="24"/>
          <w:szCs w:val="24"/>
        </w:rPr>
        <w:t xml:space="preserve"> membrane </w:t>
      </w:r>
      <w:r>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&lt;EndNote&gt;&lt;Cite&gt;&lt;Author&gt;Tonnesen&lt;/Author&gt;&lt;Year&gt;2002&lt;/Year&gt;&lt;RecNum&gt;195&lt;/RecNum&gt;&lt;DisplayText&gt;(Tonnesen &amp;amp; Karlsen, 2002)&lt;/DisplayText&gt;&lt;record&gt;&lt;rec-number&gt;195&lt;/rec-number&gt;&lt;foreign-keys&gt;&lt;key app="EN" db-id="te5fa029a5r9t9erpax5pp2lxffwxpvrw0tw" timestamp="1474391604"&gt;195&lt;/key&gt;&lt;/foreign-keys&gt;&lt;ref-type name="Journal Article"&gt;17&lt;/ref-type&gt;&lt;contributors&gt;&lt;authors&gt;&lt;author&gt;Tonnesen, H. H.&lt;/author&gt;&lt;author&gt;Karlsen, J.&lt;/author&gt;&lt;/authors&gt;&lt;/contributors&gt;&lt;auth-address&gt;Univ Oslo, Inst Pharm, N-0316 Oslo, Norway&lt;/auth-address&gt;&lt;titles&gt;&lt;title&gt;Alginate in drug delivery systems&lt;/title&gt;&lt;secondary-title&gt;Drug Development and Industrial Pharmacy&lt;/secondary-title&gt;&lt;alt-title&gt;Drug Dev Ind Pharm&amp;#xD;Drug Dev Ind Pharm&lt;/alt-title&gt;&lt;/titles&gt;&lt;periodical&gt;&lt;full-title&gt;Drug Development and Industrial Pharmacy&lt;/full-title&gt;&lt;abbr-1&gt;Drug Dev. Ind. Pharm.&lt;/abbr-1&gt;&lt;abbr-2&gt;Drug Dev Ind Pharm&lt;/abbr-2&gt;&lt;/periodical&gt;&lt;pages&gt;621-630&lt;/pages&gt;&lt;volume&gt;28&lt;/volume&gt;&lt;number&gt;6&lt;/number&gt;&lt;keywords&gt;&lt;keyword&gt;alginate&lt;/keyword&gt;&lt;keyword&gt;controlled release&lt;/keyword&gt;&lt;keyword&gt;drug delivery&lt;/keyword&gt;&lt;keyword&gt;core hydrocolloid capsules&lt;/keyword&gt;&lt;keyword&gt;in-vitro evaluation&lt;/keyword&gt;&lt;keyword&gt;sodium alginate&lt;/keyword&gt;&lt;keyword&gt;sustained-release&lt;/keyword&gt;&lt;keyword&gt;gel beads&lt;/keyword&gt;&lt;keyword&gt;entrapment efficiency&lt;/keyword&gt;&lt;keyword&gt;biopharmaceutical evaluation&lt;/keyword&gt;&lt;keyword&gt;composite-particles&lt;/keyword&gt;&lt;keyword&gt;formulation factors&lt;/keyword&gt;&lt;keyword&gt;gelatin capsules&lt;/keyword&gt;&lt;/keywords&gt;&lt;dates&gt;&lt;year&gt;2002&lt;/year&gt;&lt;/dates&gt;&lt;isbn&gt;0363-9045&lt;/isbn&gt;&lt;accession-num&gt;WOS:000176824400001&lt;/accession-num&gt;&lt;urls&gt;&lt;related-urls&gt;&lt;url&gt;&amp;lt;Go to ISI&amp;gt;://WOS:000176824400001&lt;/url&gt;&lt;/related-urls&gt;&lt;/urls&gt;&lt;language&gt;English&lt;/language&gt;&lt;/record&gt;&lt;/Cite&gt;&lt;/EndNote&gt;</w:instrText>
      </w:r>
      <w:r>
        <w:rPr>
          <w:rFonts w:ascii="Times New Roman" w:hAnsi="Times New Roman" w:cstheme="minorBidi"/>
          <w:color w:val="000000" w:themeColor="text1"/>
          <w:sz w:val="24"/>
          <w:szCs w:val="24"/>
        </w:rPr>
        <w:fldChar w:fldCharType="separate"/>
      </w:r>
      <w:r>
        <w:rPr>
          <w:rFonts w:ascii="Times New Roman" w:hAnsi="Times New Roman" w:cstheme="minorBidi"/>
          <w:noProof/>
          <w:color w:val="000000" w:themeColor="text1"/>
          <w:sz w:val="24"/>
          <w:szCs w:val="24"/>
        </w:rPr>
        <w:t>(</w:t>
      </w:r>
      <w:hyperlink w:anchor="_ENREF_232" w:tooltip="Tonnesen, 2002 #195" w:history="1">
        <w:r w:rsidR="00DE1C74">
          <w:rPr>
            <w:rFonts w:ascii="Times New Roman" w:hAnsi="Times New Roman" w:cstheme="minorBidi"/>
            <w:noProof/>
            <w:color w:val="000000" w:themeColor="text1"/>
            <w:sz w:val="24"/>
            <w:szCs w:val="24"/>
          </w:rPr>
          <w:t>Tonnesen &amp; Karlsen, 2002</w:t>
        </w:r>
      </w:hyperlink>
      <w:r>
        <w:rPr>
          <w:rFonts w:ascii="Times New Roman" w:hAnsi="Times New Roman" w:cstheme="minorBidi"/>
          <w:noProof/>
          <w:color w:val="000000" w:themeColor="text1"/>
          <w:sz w:val="24"/>
          <w:szCs w:val="24"/>
        </w:rPr>
        <w:t>)</w:t>
      </w:r>
      <w:r>
        <w:rPr>
          <w:rFonts w:ascii="Times New Roman" w:hAnsi="Times New Roman" w:cstheme="minorBidi"/>
          <w:color w:val="000000" w:themeColor="text1"/>
          <w:sz w:val="24"/>
          <w:szCs w:val="24"/>
        </w:rPr>
        <w:fldChar w:fldCharType="end"/>
      </w:r>
      <w:r>
        <w:rPr>
          <w:rFonts w:ascii="Times New Roman" w:hAnsi="Times New Roman" w:cstheme="minorBidi"/>
          <w:color w:val="000000" w:themeColor="text1"/>
          <w:sz w:val="24"/>
          <w:szCs w:val="24"/>
        </w:rPr>
        <w:t>. Polyacrylamide and p</w:t>
      </w:r>
      <w:r w:rsidRPr="00AF7FD6">
        <w:rPr>
          <w:rFonts w:ascii="Times New Roman" w:hAnsi="Times New Roman" w:cstheme="minorBidi" w:hint="eastAsia"/>
          <w:color w:val="000000" w:themeColor="text1"/>
          <w:sz w:val="24"/>
          <w:szCs w:val="24"/>
        </w:rPr>
        <w:t>oly(N</w:t>
      </w:r>
      <w:r>
        <w:rPr>
          <w:rFonts w:ascii="Times New Roman" w:hAnsi="Times New Roman" w:cstheme="minorBidi" w:hint="eastAsia"/>
          <w:color w:val="000000" w:themeColor="text1"/>
          <w:sz w:val="24"/>
          <w:szCs w:val="24"/>
        </w:rPr>
        <w:t>-</w:t>
      </w:r>
      <w:proofErr w:type="spellStart"/>
      <w:r w:rsidRPr="00AF7FD6">
        <w:rPr>
          <w:rFonts w:ascii="Times New Roman" w:hAnsi="Times New Roman" w:cstheme="minorBidi" w:hint="eastAsia"/>
          <w:color w:val="000000" w:themeColor="text1"/>
          <w:sz w:val="24"/>
          <w:szCs w:val="24"/>
        </w:rPr>
        <w:lastRenderedPageBreak/>
        <w:t>isopropylacrylamide</w:t>
      </w:r>
      <w:proofErr w:type="spellEnd"/>
      <w:r w:rsidRPr="00AF7FD6">
        <w:rPr>
          <w:rFonts w:ascii="Times New Roman" w:hAnsi="Times New Roman" w:cstheme="minorBidi" w:hint="eastAsia"/>
          <w:color w:val="000000" w:themeColor="text1"/>
          <w:sz w:val="24"/>
          <w:szCs w:val="24"/>
        </w:rPr>
        <w:t>)</w:t>
      </w:r>
      <w:r>
        <w:rPr>
          <w:rFonts w:ascii="Times New Roman" w:hAnsi="Times New Roman" w:cstheme="minorBidi"/>
          <w:color w:val="000000" w:themeColor="text1"/>
          <w:sz w:val="24"/>
          <w:szCs w:val="24"/>
        </w:rPr>
        <w:t xml:space="preserve"> are frequently used for nanocomposite hydrogels because they are stable, highly hydrophilic and non-toxic (LD50 &gt; </w:t>
      </w:r>
      <w:r>
        <w:rPr>
          <w:rFonts w:ascii="Times New Roman" w:hAnsi="Times New Roman" w:cstheme="minorBidi" w:hint="eastAsia"/>
          <w:color w:val="000000" w:themeColor="text1"/>
          <w:sz w:val="24"/>
          <w:szCs w:val="24"/>
        </w:rPr>
        <w:t>1</w:t>
      </w:r>
      <w:r>
        <w:rPr>
          <w:rFonts w:ascii="Times New Roman" w:hAnsi="Times New Roman" w:cstheme="minorBidi"/>
          <w:color w:val="000000" w:themeColor="text1"/>
          <w:sz w:val="24"/>
          <w:szCs w:val="24"/>
        </w:rPr>
        <w:t xml:space="preserve">000 </w:t>
      </w:r>
      <w:r w:rsidRPr="001818EC">
        <w:rPr>
          <w:rFonts w:ascii="Times New Roman" w:hAnsi="Times New Roman" w:cstheme="minorBidi" w:hint="eastAsia"/>
          <w:color w:val="000000" w:themeColor="text1"/>
          <w:sz w:val="24"/>
          <w:szCs w:val="24"/>
        </w:rPr>
        <w:t>mg</w:t>
      </w:r>
      <w:r>
        <w:rPr>
          <w:rFonts w:ascii="Times New Roman" w:hAnsi="Times New Roman" w:cstheme="minorBidi"/>
          <w:color w:val="000000" w:themeColor="text1"/>
          <w:sz w:val="24"/>
          <w:szCs w:val="24"/>
        </w:rPr>
        <w:t>/</w:t>
      </w:r>
      <w:r w:rsidRPr="001818EC">
        <w:rPr>
          <w:rFonts w:ascii="Times New Roman" w:hAnsi="Times New Roman" w:cstheme="minorBidi" w:hint="eastAsia"/>
          <w:color w:val="000000" w:themeColor="text1"/>
          <w:sz w:val="24"/>
          <w:szCs w:val="24"/>
        </w:rPr>
        <w:t>kg</w:t>
      </w:r>
      <w:r>
        <w:rPr>
          <w:rFonts w:ascii="Times New Roman" w:hAnsi="Times New Roman" w:cstheme="minorBidi" w:hint="eastAsia"/>
          <w:color w:val="000000" w:themeColor="text1"/>
          <w:sz w:val="24"/>
          <w:szCs w:val="24"/>
        </w:rPr>
        <w:t>)</w:t>
      </w:r>
      <w:r>
        <w:rPr>
          <w:rFonts w:ascii="Times New Roman" w:hAnsi="Times New Roman" w:cstheme="minorBidi"/>
          <w:color w:val="000000" w:themeColor="text1"/>
          <w:sz w:val="24"/>
          <w:szCs w:val="24"/>
        </w:rPr>
        <w:t xml:space="preserve"> to the human body </w:t>
      </w:r>
      <w:r>
        <w:rPr>
          <w:rFonts w:ascii="Times New Roman" w:hAnsi="Times New Roman" w:cstheme="minorBidi"/>
          <w:color w:val="000000" w:themeColor="text1"/>
          <w:sz w:val="24"/>
          <w:szCs w:val="24"/>
        </w:rPr>
        <w:fldChar w:fldCharType="begin"/>
      </w:r>
      <w:r>
        <w:rPr>
          <w:rFonts w:ascii="Times New Roman" w:hAnsi="Times New Roman" w:cstheme="minorBidi"/>
          <w:color w:val="000000" w:themeColor="text1"/>
          <w:sz w:val="24"/>
          <w:szCs w:val="24"/>
        </w:rPr>
        <w:instrText xml:space="preserve"> ADDIN EN.CITE &lt;EndNote&gt;&lt;Cite&gt;&lt;Author&gt;Su&lt;/Author&gt;&lt;Year&gt;2017&lt;/Year&gt;&lt;RecNum&gt;724&lt;/RecNum&gt;&lt;DisplayText&gt;(Su, Mahalingam, Edirisinghe, &amp;amp; Chen, 2017)&lt;/DisplayText&gt;&lt;record&gt;&lt;rec-number&gt;724&lt;/rec-number&gt;&lt;foreign-keys&gt;&lt;key app="EN" db-id="te5fa029a5r9t9erpax5pp2lxffwxpvrw0tw"&gt;724&lt;/key&gt;&lt;/foreign-keys&gt;&lt;ref-type name="Journal Article"&gt;17&lt;/ref-type&gt;&lt;contributors&gt;&lt;authors&gt;&lt;author&gt;Su, Xing&lt;/author&gt;&lt;author&gt;Mahalingam, Suntharavathanan&lt;/author&gt;&lt;author&gt;Edirisinghe, Mohan&lt;/author&gt;&lt;author&gt;Chen, Biqiong&lt;/author&gt;&lt;/authors&gt;&lt;/contributors&gt;&lt;titles&gt;&lt;title&gt;Highly stretchable and highly resilient polymer-clay nanocomposite hydrogels with low hysteresis&lt;/title&gt;&lt;secondary-title&gt;ACS Applied Materials &amp;amp; Interfaces&lt;/secondary-title&gt;&lt;/titles&gt;&lt;periodical&gt;&lt;full-title&gt;Acs Applied Materials &amp;amp; Interfaces&lt;/full-title&gt;&lt;/periodical&gt;&lt;dates&gt;&lt;year&gt;2017&lt;/year&gt;&lt;/dates&gt;&lt;isbn&gt;1944-8244&lt;/isbn&gt;&lt;urls&gt;&lt;/urls&gt;&lt;/record&gt;&lt;/Cite&gt;&lt;/EndNote&gt;</w:instrText>
      </w:r>
      <w:r>
        <w:rPr>
          <w:rFonts w:ascii="Times New Roman" w:hAnsi="Times New Roman" w:cstheme="minorBidi"/>
          <w:color w:val="000000" w:themeColor="text1"/>
          <w:sz w:val="24"/>
          <w:szCs w:val="24"/>
        </w:rPr>
        <w:fldChar w:fldCharType="separate"/>
      </w:r>
      <w:r>
        <w:rPr>
          <w:rFonts w:ascii="Times New Roman" w:hAnsi="Times New Roman" w:cstheme="minorBidi"/>
          <w:noProof/>
          <w:color w:val="000000" w:themeColor="text1"/>
          <w:sz w:val="24"/>
          <w:szCs w:val="24"/>
        </w:rPr>
        <w:t>(</w:t>
      </w:r>
      <w:hyperlink w:anchor="_ENREF_223" w:tooltip="Su, 2017 #724" w:history="1">
        <w:r w:rsidR="00DE1C74">
          <w:rPr>
            <w:rFonts w:ascii="Times New Roman" w:hAnsi="Times New Roman" w:cstheme="minorBidi"/>
            <w:noProof/>
            <w:color w:val="000000" w:themeColor="text1"/>
            <w:sz w:val="24"/>
            <w:szCs w:val="24"/>
          </w:rPr>
          <w:t>Su, Mahalingam, Edirisinghe, &amp; Chen, 2017</w:t>
        </w:r>
      </w:hyperlink>
      <w:r>
        <w:rPr>
          <w:rFonts w:ascii="Times New Roman" w:hAnsi="Times New Roman" w:cstheme="minorBidi"/>
          <w:noProof/>
          <w:color w:val="000000" w:themeColor="text1"/>
          <w:sz w:val="24"/>
          <w:szCs w:val="24"/>
        </w:rPr>
        <w:t>)</w:t>
      </w:r>
      <w:r>
        <w:rPr>
          <w:rFonts w:ascii="Times New Roman" w:hAnsi="Times New Roman" w:cstheme="minorBidi"/>
          <w:color w:val="000000" w:themeColor="text1"/>
          <w:sz w:val="24"/>
          <w:szCs w:val="24"/>
        </w:rPr>
        <w:fldChar w:fldCharType="end"/>
      </w:r>
      <w:r>
        <w:rPr>
          <w:rFonts w:ascii="Times New Roman" w:hAnsi="Times New Roman" w:cstheme="minorBidi"/>
          <w:color w:val="000000" w:themeColor="text1"/>
          <w:sz w:val="24"/>
          <w:szCs w:val="24"/>
        </w:rPr>
        <w:t>.</w:t>
      </w:r>
    </w:p>
    <w:p w:rsidR="00D4656F" w:rsidRPr="007E040C" w:rsidRDefault="00D4656F" w:rsidP="00D4656F">
      <w:pPr>
        <w:spacing w:after="0" w:line="480" w:lineRule="auto"/>
        <w:jc w:val="both"/>
        <w:rPr>
          <w:rFonts w:ascii="Times New Roman" w:hAnsi="Times New Roman" w:cstheme="minorBidi"/>
          <w:color w:val="000000" w:themeColor="text1"/>
          <w:sz w:val="24"/>
          <w:szCs w:val="24"/>
        </w:rPr>
      </w:pPr>
    </w:p>
    <w:p w:rsidR="00D4656F" w:rsidRPr="002B5678" w:rsidRDefault="00D4656F" w:rsidP="0002746C">
      <w:pPr>
        <w:pStyle w:val="Heading3"/>
      </w:pPr>
      <w:bookmarkStart w:id="362" w:name="_Toc481120335"/>
      <w:bookmarkStart w:id="363" w:name="_Toc481142195"/>
      <w:bookmarkStart w:id="364" w:name="_Toc481143602"/>
      <w:bookmarkStart w:id="365" w:name="_Toc481143894"/>
      <w:bookmarkStart w:id="366" w:name="_Toc481144088"/>
      <w:bookmarkStart w:id="367" w:name="_Toc481144310"/>
      <w:bookmarkStart w:id="368" w:name="_Toc481144459"/>
      <w:bookmarkStart w:id="369" w:name="_Toc481144969"/>
      <w:bookmarkStart w:id="370" w:name="_Toc492646514"/>
      <w:bookmarkStart w:id="371" w:name="_Toc493534694"/>
      <w:bookmarkStart w:id="372" w:name="_Toc493534785"/>
      <w:r w:rsidRPr="002B5678">
        <w:t>2.1.12</w:t>
      </w:r>
      <w:r>
        <w:t>.</w:t>
      </w:r>
      <w:r w:rsidRPr="002B5678">
        <w:t xml:space="preserve"> </w:t>
      </w:r>
      <w:r w:rsidRPr="0002746C">
        <w:t>Summary</w:t>
      </w:r>
      <w:bookmarkEnd w:id="362"/>
      <w:bookmarkEnd w:id="363"/>
      <w:bookmarkEnd w:id="364"/>
      <w:bookmarkEnd w:id="365"/>
      <w:bookmarkEnd w:id="366"/>
      <w:bookmarkEnd w:id="367"/>
      <w:bookmarkEnd w:id="368"/>
      <w:bookmarkEnd w:id="369"/>
      <w:bookmarkEnd w:id="370"/>
      <w:bookmarkEnd w:id="371"/>
      <w:bookmarkEnd w:id="372"/>
    </w:p>
    <w:p w:rsidR="00D4656F" w:rsidRPr="007E040C" w:rsidRDefault="00D4656F" w:rsidP="00D4656F">
      <w:pPr>
        <w:spacing w:after="0" w:line="480" w:lineRule="auto"/>
        <w:jc w:val="both"/>
        <w:rPr>
          <w:rFonts w:ascii="Times New Roman" w:hAnsi="Times New Roman" w:cstheme="minorBidi"/>
          <w:color w:val="000000" w:themeColor="text1"/>
          <w:sz w:val="24"/>
          <w:szCs w:val="24"/>
        </w:rPr>
      </w:pPr>
      <w:r w:rsidRPr="007E040C">
        <w:rPr>
          <w:rFonts w:ascii="Times New Roman" w:hAnsi="Times New Roman" w:cstheme="minorBidi"/>
          <w:color w:val="000000" w:themeColor="text1"/>
          <w:sz w:val="24"/>
          <w:szCs w:val="24"/>
        </w:rPr>
        <w:t>This review summarized some general concepts, methods of synthesis and properties of polymer/clay nanocomposites. The mechanical and thermal properties are closely related to the microstructure: state of dispersion-exfoliation or intercalation, crystallinity and orientation. One dominant feature of polymer/clay nanocomposites is that they can reach significantly improved properties in many aspects with a fairly low content of silicate fillers. Therefore the low content of fillers gives rise to good dispersion and light weight. The incorporation of clay platelets brings in significant changes on the properties of the polymer-clay nanocomposites. But the effects on different systems can vary, either positive</w:t>
      </w:r>
      <w:r>
        <w:rPr>
          <w:rFonts w:ascii="Times New Roman" w:hAnsi="Times New Roman" w:cstheme="minorBidi"/>
          <w:color w:val="000000" w:themeColor="text1"/>
          <w:sz w:val="24"/>
          <w:szCs w:val="24"/>
        </w:rPr>
        <w:t>ly</w:t>
      </w:r>
      <w:r w:rsidRPr="007E040C">
        <w:rPr>
          <w:rFonts w:ascii="Times New Roman" w:hAnsi="Times New Roman" w:cstheme="minorBidi"/>
          <w:color w:val="000000" w:themeColor="text1"/>
          <w:sz w:val="24"/>
          <w:szCs w:val="24"/>
        </w:rPr>
        <w:t xml:space="preserve"> or negative</w:t>
      </w:r>
      <w:r>
        <w:rPr>
          <w:rFonts w:ascii="Times New Roman" w:hAnsi="Times New Roman" w:cstheme="minorBidi"/>
          <w:color w:val="000000" w:themeColor="text1"/>
          <w:sz w:val="24"/>
          <w:szCs w:val="24"/>
        </w:rPr>
        <w:t>ly</w:t>
      </w:r>
      <w:r w:rsidRPr="007E040C">
        <w:rPr>
          <w:rFonts w:ascii="Times New Roman" w:hAnsi="Times New Roman" w:cstheme="minorBidi"/>
          <w:color w:val="000000" w:themeColor="text1"/>
          <w:sz w:val="24"/>
          <w:szCs w:val="24"/>
        </w:rPr>
        <w:t xml:space="preserve">. In terms of the property-structure relationships, </w:t>
      </w:r>
      <w:r w:rsidRPr="007E040C">
        <w:rPr>
          <w:rFonts w:ascii="Times New Roman" w:hAnsi="Times New Roman" w:cstheme="minorBidi" w:hint="eastAsia"/>
          <w:color w:val="000000" w:themeColor="text1"/>
          <w:sz w:val="24"/>
          <w:szCs w:val="24"/>
        </w:rPr>
        <w:t>more</w:t>
      </w:r>
      <w:r w:rsidRPr="007E040C">
        <w:rPr>
          <w:rFonts w:ascii="Times New Roman" w:hAnsi="Times New Roman" w:cstheme="minorBidi"/>
          <w:color w:val="000000" w:themeColor="text1"/>
          <w:sz w:val="24"/>
          <w:szCs w:val="24"/>
        </w:rPr>
        <w:t xml:space="preserve"> well-developed theoretical systems </w:t>
      </w:r>
      <w:r w:rsidRPr="007E040C">
        <w:rPr>
          <w:rFonts w:ascii="Times New Roman" w:hAnsi="Times New Roman" w:cstheme="minorBidi" w:hint="eastAsia"/>
          <w:color w:val="000000" w:themeColor="text1"/>
          <w:sz w:val="24"/>
          <w:szCs w:val="24"/>
        </w:rPr>
        <w:t xml:space="preserve">are required </w:t>
      </w:r>
      <w:r w:rsidRPr="007E040C">
        <w:rPr>
          <w:rFonts w:ascii="Times New Roman" w:hAnsi="Times New Roman" w:cstheme="minorBidi"/>
          <w:color w:val="000000" w:themeColor="text1"/>
          <w:sz w:val="24"/>
          <w:szCs w:val="24"/>
        </w:rPr>
        <w:t xml:space="preserve">to depict the mechanical or thermal responses by a </w:t>
      </w:r>
      <w:proofErr w:type="spellStart"/>
      <w:r w:rsidRPr="007E040C">
        <w:rPr>
          <w:rFonts w:ascii="Times New Roman" w:hAnsi="Times New Roman" w:cstheme="minorBidi"/>
          <w:color w:val="000000" w:themeColor="text1"/>
          <w:sz w:val="24"/>
          <w:szCs w:val="24"/>
        </w:rPr>
        <w:t>nano</w:t>
      </w:r>
      <w:proofErr w:type="spellEnd"/>
      <w:r w:rsidRPr="007E040C">
        <w:rPr>
          <w:rFonts w:ascii="Times New Roman" w:hAnsi="Times New Roman" w:cstheme="minorBidi"/>
          <w:color w:val="000000" w:themeColor="text1"/>
          <w:sz w:val="24"/>
          <w:szCs w:val="24"/>
        </w:rPr>
        <w:t>-system with some specific microstructure. Besides, the strengthening or toughening effects are only limited in the low content of clay fillers, small</w:t>
      </w:r>
      <w:r>
        <w:rPr>
          <w:rFonts w:ascii="Times New Roman" w:hAnsi="Times New Roman" w:cstheme="minorBidi"/>
          <w:color w:val="000000" w:themeColor="text1"/>
          <w:sz w:val="24"/>
          <w:szCs w:val="24"/>
        </w:rPr>
        <w:t>er</w:t>
      </w:r>
      <w:r w:rsidRPr="007E040C">
        <w:rPr>
          <w:rFonts w:ascii="Times New Roman" w:hAnsi="Times New Roman" w:cstheme="minorBidi"/>
          <w:color w:val="000000" w:themeColor="text1"/>
          <w:sz w:val="24"/>
          <w:szCs w:val="24"/>
        </w:rPr>
        <w:t xml:space="preserve"> than 5% because the higher amount of fillers often result in poor dispersion and thus decline in the mechanical performance. Under such a circumstance, further study will focus on how to obtain good dispersion as well as ideal microstructure such as intercalation/exfoliation ratio. Convincing theories and well-fitting mathematic models should also be set up to probe the mechanisms of the clay fillers’ functions. It is reasonable to believe that there is big potential to develop polymer</w:t>
      </w:r>
      <w:r w:rsidRPr="007E040C">
        <w:rPr>
          <w:rFonts w:ascii="Times New Roman" w:hAnsi="Times New Roman" w:cstheme="minorBidi" w:hint="eastAsia"/>
          <w:color w:val="000000" w:themeColor="text1"/>
          <w:sz w:val="24"/>
          <w:szCs w:val="24"/>
        </w:rPr>
        <w:t>-</w:t>
      </w:r>
      <w:r w:rsidRPr="007E040C">
        <w:rPr>
          <w:rFonts w:ascii="Times New Roman" w:hAnsi="Times New Roman" w:cstheme="minorBidi"/>
          <w:color w:val="000000" w:themeColor="text1"/>
          <w:sz w:val="24"/>
          <w:szCs w:val="24"/>
        </w:rPr>
        <w:t xml:space="preserve">clay nanocomposites with superior and adjustable properties in the application of various fields in the current industry.  </w:t>
      </w:r>
    </w:p>
    <w:p w:rsidR="00D4656F" w:rsidRPr="007E040C" w:rsidRDefault="00D4656F" w:rsidP="00D4656F">
      <w:pPr>
        <w:spacing w:after="0" w:line="480" w:lineRule="auto"/>
        <w:jc w:val="both"/>
        <w:rPr>
          <w:rFonts w:ascii="Times New Roman" w:hAnsi="Times New Roman" w:cstheme="minorBidi"/>
          <w:color w:val="000000" w:themeColor="text1"/>
          <w:sz w:val="24"/>
          <w:szCs w:val="24"/>
          <w:lang w:val="en-US"/>
        </w:rPr>
      </w:pPr>
    </w:p>
    <w:p w:rsidR="00D4656F" w:rsidRPr="00013BBD" w:rsidRDefault="00D4656F" w:rsidP="00D4656F">
      <w:pPr>
        <w:pStyle w:val="Heading2"/>
        <w:spacing w:line="480" w:lineRule="auto"/>
        <w:rPr>
          <w:rFonts w:ascii="Times New Roman" w:hAnsi="Times New Roman"/>
          <w:i w:val="0"/>
          <w:sz w:val="36"/>
          <w:szCs w:val="36"/>
          <w:lang w:val="en-US"/>
        </w:rPr>
      </w:pPr>
      <w:bookmarkStart w:id="373" w:name="_Toc481120336"/>
      <w:bookmarkStart w:id="374" w:name="_Toc481142196"/>
      <w:bookmarkStart w:id="375" w:name="_Toc481143603"/>
      <w:bookmarkStart w:id="376" w:name="_Toc481143895"/>
      <w:bookmarkStart w:id="377" w:name="_Toc481144089"/>
      <w:bookmarkStart w:id="378" w:name="_Toc481144311"/>
      <w:bookmarkStart w:id="379" w:name="_Toc481144460"/>
      <w:bookmarkStart w:id="380" w:name="_Toc481144970"/>
      <w:bookmarkStart w:id="381" w:name="_Toc492646515"/>
      <w:bookmarkStart w:id="382" w:name="_Toc493534695"/>
      <w:bookmarkStart w:id="383" w:name="_Toc493534786"/>
      <w:r w:rsidRPr="00013BBD">
        <w:rPr>
          <w:rFonts w:ascii="Times New Roman" w:hAnsi="Times New Roman"/>
          <w:i w:val="0"/>
          <w:sz w:val="36"/>
          <w:szCs w:val="36"/>
          <w:lang w:val="en-US"/>
        </w:rPr>
        <w:lastRenderedPageBreak/>
        <w:t>2.2. Review of polymer nanocomposite hydrogels</w:t>
      </w:r>
      <w:bookmarkEnd w:id="373"/>
      <w:bookmarkEnd w:id="374"/>
      <w:bookmarkEnd w:id="375"/>
      <w:bookmarkEnd w:id="376"/>
      <w:bookmarkEnd w:id="377"/>
      <w:bookmarkEnd w:id="378"/>
      <w:bookmarkEnd w:id="379"/>
      <w:bookmarkEnd w:id="380"/>
      <w:bookmarkEnd w:id="381"/>
      <w:bookmarkEnd w:id="382"/>
      <w:bookmarkEnd w:id="383"/>
    </w:p>
    <w:p w:rsidR="00D4656F" w:rsidRPr="006C6CC7" w:rsidRDefault="00D4656F" w:rsidP="0002746C">
      <w:pPr>
        <w:pStyle w:val="Heading3"/>
        <w:rPr>
          <w:lang w:val="en-US"/>
        </w:rPr>
      </w:pPr>
      <w:bookmarkStart w:id="384" w:name="_Toc481120337"/>
      <w:bookmarkStart w:id="385" w:name="_Toc481142197"/>
      <w:bookmarkStart w:id="386" w:name="_Toc481143604"/>
      <w:bookmarkStart w:id="387" w:name="_Toc481143896"/>
      <w:bookmarkStart w:id="388" w:name="_Toc481144090"/>
      <w:bookmarkStart w:id="389" w:name="_Toc481144312"/>
      <w:bookmarkStart w:id="390" w:name="_Toc481144461"/>
      <w:bookmarkStart w:id="391" w:name="_Toc481144971"/>
      <w:bookmarkStart w:id="392" w:name="_Toc492646516"/>
      <w:bookmarkStart w:id="393" w:name="_Toc493534696"/>
      <w:bookmarkStart w:id="394" w:name="_Toc493534787"/>
      <w:r w:rsidRPr="006C6CC7">
        <w:rPr>
          <w:lang w:val="en-US"/>
        </w:rPr>
        <w:t>2.2.1</w:t>
      </w:r>
      <w:r>
        <w:rPr>
          <w:lang w:val="en-US"/>
        </w:rPr>
        <w:t>.</w:t>
      </w:r>
      <w:r w:rsidRPr="006C6CC7">
        <w:rPr>
          <w:lang w:val="en-US"/>
        </w:rPr>
        <w:t xml:space="preserve"> Introduction of </w:t>
      </w:r>
      <w:r w:rsidRPr="0002746C">
        <w:t>hydrogels</w:t>
      </w:r>
      <w:bookmarkEnd w:id="384"/>
      <w:bookmarkEnd w:id="385"/>
      <w:bookmarkEnd w:id="386"/>
      <w:bookmarkEnd w:id="387"/>
      <w:bookmarkEnd w:id="388"/>
      <w:bookmarkEnd w:id="389"/>
      <w:bookmarkEnd w:id="390"/>
      <w:bookmarkEnd w:id="391"/>
      <w:bookmarkEnd w:id="392"/>
      <w:bookmarkEnd w:id="393"/>
      <w:bookmarkEnd w:id="394"/>
    </w:p>
    <w:p w:rsidR="00D4656F" w:rsidRPr="007E040C" w:rsidRDefault="00D4656F" w:rsidP="00D4656F">
      <w:pPr>
        <w:spacing w:after="0" w:line="480" w:lineRule="auto"/>
        <w:jc w:val="both"/>
        <w:rPr>
          <w:rFonts w:ascii="Times New Roman" w:hAnsi="Times New Roman" w:cstheme="minorBidi"/>
          <w:color w:val="000000" w:themeColor="text1"/>
          <w:sz w:val="24"/>
          <w:szCs w:val="24"/>
        </w:rPr>
      </w:pPr>
      <w:r>
        <w:rPr>
          <w:rFonts w:ascii="Times New Roman" w:hAnsi="Times New Roman" w:cstheme="minorBidi"/>
          <w:color w:val="000000" w:themeColor="text1"/>
          <w:sz w:val="24"/>
          <w:szCs w:val="24"/>
        </w:rPr>
        <w:t>Hydrogels are defined as the 3D</w:t>
      </w:r>
      <w:r w:rsidRPr="007E040C">
        <w:rPr>
          <w:rFonts w:ascii="Times New Roman" w:hAnsi="Times New Roman" w:cstheme="minorBidi"/>
          <w:color w:val="000000" w:themeColor="text1"/>
          <w:sz w:val="24"/>
          <w:szCs w:val="24"/>
        </w:rPr>
        <w:t xml:space="preserve"> crosslinked polymeric networks which have the capability of absorbing and retaining a large amount of water without being dissolved </w:t>
      </w:r>
      <w:r w:rsidRPr="007E040C">
        <w:rPr>
          <w:rFonts w:ascii="Times New Roman" w:hAnsi="Times New Roman" w:cstheme="minorBidi"/>
          <w:sz w:val="24"/>
          <w:szCs w:val="24"/>
          <w:shd w:val="clear" w:color="auto" w:fill="FFFFFF"/>
        </w:rPr>
        <w:fldChar w:fldCharType="begin">
          <w:fldData xml:space="preserve">PEVuZE5vdGU+PENpdGU+PEF1dGhvcj5LYWJpcmk8L0F1dGhvcj48WWVhcj4yMDExPC9ZZWFyPjxS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</w:fldData>
        </w:fldChar>
      </w:r>
      <w:r w:rsidR="00DE1C74">
        <w:rPr>
          <w:rFonts w:ascii="Times New Roman" w:hAnsi="Times New Roman" w:cstheme="minorBidi"/>
          <w:sz w:val="24"/>
          <w:szCs w:val="24"/>
          <w:shd w:val="clear" w:color="auto" w:fill="FFFFFF"/>
        </w:rPr>
        <w:instrText xml:space="preserve"> ADDIN EN.CITE </w:instrText>
      </w:r>
      <w:r w:rsidR="00DE1C74">
        <w:rPr>
          <w:rFonts w:ascii="Times New Roman" w:hAnsi="Times New Roman" w:cstheme="minorBidi"/>
          <w:sz w:val="24"/>
          <w:szCs w:val="24"/>
          <w:shd w:val="clear" w:color="auto" w:fill="FFFFFF"/>
        </w:rPr>
        <w:fldChar w:fldCharType="begin">
          <w:fldData xml:space="preserve">PEVuZE5vdGU+PENpdGU+PEF1dGhvcj5LYWJpcmk8L0F1dGhvcj48WWVhcj4yMDExPC9ZZWFyPjxS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</w:fldData>
        </w:fldChar>
      </w:r>
      <w:r w:rsidR="00DE1C74">
        <w:rPr>
          <w:rFonts w:ascii="Times New Roman" w:hAnsi="Times New Roman" w:cstheme="minorBidi"/>
          <w:sz w:val="24"/>
          <w:szCs w:val="24"/>
          <w:shd w:val="clear" w:color="auto" w:fill="FFFFFF"/>
        </w:rPr>
        <w:instrText xml:space="preserve"> ADDIN EN.CITE.DATA </w:instrText>
      </w:r>
      <w:r w:rsidR="00DE1C74">
        <w:rPr>
          <w:rFonts w:ascii="Times New Roman" w:hAnsi="Times New Roman" w:cstheme="minorBidi"/>
          <w:sz w:val="24"/>
          <w:szCs w:val="24"/>
          <w:shd w:val="clear" w:color="auto" w:fill="FFFFFF"/>
        </w:rPr>
      </w:r>
      <w:r w:rsidR="00DE1C74">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r>
      <w:r w:rsidRPr="007E040C">
        <w:rPr>
          <w:rFonts w:ascii="Times New Roman" w:hAnsi="Times New Roman" w:cstheme="minorBidi"/>
          <w:sz w:val="24"/>
          <w:szCs w:val="24"/>
          <w:shd w:val="clear" w:color="auto" w:fill="FFFFFF"/>
        </w:rPr>
        <w:fldChar w:fldCharType="separate"/>
      </w:r>
      <w:r w:rsidRPr="007E040C">
        <w:rPr>
          <w:rFonts w:ascii="Times New Roman" w:hAnsi="Times New Roman" w:cstheme="minorBidi"/>
          <w:noProof/>
          <w:sz w:val="24"/>
          <w:szCs w:val="24"/>
          <w:shd w:val="clear" w:color="auto" w:fill="FFFFFF"/>
        </w:rPr>
        <w:t>(</w:t>
      </w:r>
      <w:hyperlink w:anchor="_ENREF_5" w:tooltip="Ahmed, 2015 #1" w:history="1">
        <w:r w:rsidR="00DE1C74" w:rsidRPr="007E040C">
          <w:rPr>
            <w:rFonts w:ascii="Times New Roman" w:hAnsi="Times New Roman" w:cstheme="minorBidi"/>
            <w:noProof/>
            <w:sz w:val="24"/>
            <w:szCs w:val="24"/>
            <w:shd w:val="clear" w:color="auto" w:fill="FFFFFF"/>
          </w:rPr>
          <w:t>Ahmed, 2015</w:t>
        </w:r>
      </w:hyperlink>
      <w:r w:rsidRPr="007E040C">
        <w:rPr>
          <w:rFonts w:ascii="Times New Roman" w:hAnsi="Times New Roman" w:cstheme="minorBidi"/>
          <w:noProof/>
          <w:sz w:val="24"/>
          <w:szCs w:val="24"/>
          <w:shd w:val="clear" w:color="auto" w:fill="FFFFFF"/>
        </w:rPr>
        <w:t xml:space="preserve">; </w:t>
      </w:r>
      <w:hyperlink w:anchor="_ENREF_125" w:tooltip="Kabiri, 2011 #141" w:history="1">
        <w:r w:rsidR="00DE1C74" w:rsidRPr="007E040C">
          <w:rPr>
            <w:rFonts w:ascii="Times New Roman" w:hAnsi="Times New Roman" w:cstheme="minorBidi"/>
            <w:noProof/>
            <w:sz w:val="24"/>
            <w:szCs w:val="24"/>
            <w:shd w:val="clear" w:color="auto" w:fill="FFFFFF"/>
          </w:rPr>
          <w:t>Kabiri, Omidian, Zohuriaan-Mehr, &amp; Doroudiani, 2011</w:t>
        </w:r>
      </w:hyperlink>
      <w:r w:rsidRPr="007E040C">
        <w:rPr>
          <w:rFonts w:ascii="Times New Roman" w:hAnsi="Times New Roman" w:cstheme="minorBidi"/>
          <w:noProof/>
          <w:sz w:val="24"/>
          <w:szCs w:val="24"/>
          <w:shd w:val="clear" w:color="auto" w:fill="FFFFFF"/>
        </w:rPr>
        <w:t>)</w:t>
      </w:r>
      <w:r w:rsidRPr="007E040C">
        <w:rPr>
          <w:rFonts w:ascii="Times New Roman" w:hAnsi="Times New Roman" w:cstheme="minorBidi"/>
          <w:sz w:val="24"/>
          <w:szCs w:val="24"/>
          <w:shd w:val="clear" w:color="auto" w:fill="FFFFFF"/>
        </w:rPr>
        <w:fldChar w:fldCharType="end"/>
      </w:r>
      <w:r w:rsidRPr="007E040C">
        <w:rPr>
          <w:rFonts w:ascii="Times New Roman" w:hAnsi="Times New Roman" w:cstheme="minorBidi"/>
          <w:color w:val="000000" w:themeColor="text1"/>
          <w:sz w:val="24"/>
          <w:szCs w:val="24"/>
        </w:rPr>
        <w:t xml:space="preserve">. The tendency of absorbing water resulted from the hydrophilic functional groups carried by the polymer backbones, while the stability in water was originated from crosslinking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&lt;EndNote&gt;&lt;Cite&gt;&lt;Author&gt;Ahmed&lt;/Author&gt;&lt;Year&gt;2015&lt;/Year&gt;&lt;RecNum&gt;1&lt;/RecNum&gt;&lt;DisplayText&gt;(Ahmed, 2015)&lt;/DisplayText&gt;&lt;record&gt;&lt;rec-number&gt;1&lt;/rec-number&gt;&lt;foreign-keys&gt;&lt;key app="EN" db-id="te5fa029a5r9t9erpax5pp2lxffwxpvrw0tw" timestamp="1454091164"&gt;1&lt;/key&gt;&lt;/foreign-keys&gt;&lt;ref-type name="Journal Article"&gt;17&lt;/ref-type&gt;&lt;contributors&gt;&lt;authors&gt;&lt;author&gt;Ahmed, E. M.&lt;/author&gt;&lt;/authors&gt;&lt;/contributors&gt;&lt;auth-address&gt;Natl Res Ctr, Dept Chem Engn &amp;amp; Pilot Plant, Giza, Egypt. Ahmed, EM (reprint author), Natl Res Ctr, Dept Chem Engn &amp;amp; Pilot Plant, Giza, Egypt. elarefenas123@yahoo.com&lt;/auth-address&gt;&lt;titles&gt;&lt;title&gt;Hydrogel: Preparation, characterization, and applications: A review&lt;/title&gt;&lt;secondary-title&gt;Journal of Advanced Research&lt;/secondary-title&gt;&lt;short-title&gt;Hydrogel: Preparation, characterization, and applications: A review&lt;/short-title&gt;&lt;/titles&gt;&lt;periodical&gt;&lt;full-title&gt;Journal of Advanced Research&lt;/full-title&gt;&lt;abbr-1&gt;J. Adv. Res.&lt;/abbr-1&gt;&lt;/periodical&gt;&lt;pages&gt;105-121&lt;/pages&gt;&lt;volume&gt;6&lt;/volume&gt;&lt;number&gt;2&lt;/number&gt;&lt;keywords&gt;&lt;keyword&gt;Hydrogel&lt;/keyword&gt;&lt;keyword&gt;Preparation&lt;/keyword&gt;&lt;keyword&gt;Processing&lt;/keyword&gt;&lt;keyword&gt;Optimization&lt;/keyword&gt;&lt;keyword&gt;Innovation&lt;/keyword&gt;&lt;keyword&gt;drug-delivery systems&lt;/keyword&gt;&lt;keyword&gt;superabsorbent hydrogel&lt;/keyword&gt;&lt;keyword&gt;biomedical applications&lt;/keyword&gt;&lt;keyword&gt;superporous hydrogels&lt;/keyword&gt;&lt;keyword&gt;graft-copolymerization&lt;/keyword&gt;&lt;keyword&gt;intestinal-absorption&lt;/keyword&gt;&lt;keyword&gt;radiation synthesis&lt;/keyword&gt;&lt;keyword&gt;predictive control&lt;/keyword&gt;&lt;keyword&gt;electron-beam&lt;/keyword&gt;&lt;keyword&gt;polymerization&lt;/keyword&gt;&lt;keyword&gt;Science &amp;amp; Technology - Other Topics&lt;/keyword&gt;&lt;/keywords&gt;&lt;dates&gt;&lt;year&gt;2015&lt;/year&gt;&lt;pub-dates&gt;&lt;date&gt;Mar&lt;/date&gt;&lt;/pub-dates&gt;&lt;/dates&gt;&lt;isbn&gt;2090-1232&lt;/isbn&gt;&lt;accession-num&gt;WOS:000357315600001&lt;/accession-num&gt;&lt;work-type&gt;Review&lt;/work-type&gt;&lt;urls&gt;&lt;related-urls&gt;&lt;url&gt;&amp;lt;Go to ISI&amp;gt;://WOS:000357315600001&lt;/url&gt;&lt;/related-urls&gt;&lt;/urls&gt;&lt;electronic-resource-num&gt;10.1016/j.jare.2013.07.006&lt;/electronic-resource-num&gt;&lt;language&gt;English&lt;/language&gt;&lt;/record&gt;&lt;/Cite&gt;&lt;/EndNote&gt;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5" w:tooltip="Ahmed, 2015 #1" w:history="1">
        <w:r w:rsidR="00DE1C74" w:rsidRPr="007E040C">
          <w:rPr>
            <w:rFonts w:ascii="Times New Roman" w:hAnsi="Times New Roman" w:cstheme="minorBidi"/>
            <w:noProof/>
            <w:color w:val="000000" w:themeColor="text1"/>
            <w:sz w:val="24"/>
            <w:szCs w:val="24"/>
          </w:rPr>
          <w:t>Ahmed, 2015</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 xml:space="preserve">. </w:t>
      </w:r>
      <w:r w:rsidRPr="007E040C">
        <w:rPr>
          <w:rFonts w:ascii="Times New Roman" w:hAnsi="Times New Roman" w:cstheme="minorBidi" w:hint="eastAsia"/>
          <w:color w:val="000000" w:themeColor="text1"/>
          <w:sz w:val="24"/>
          <w:szCs w:val="24"/>
        </w:rPr>
        <w:t xml:space="preserve">Hydrogels can be formed by either synthetic polymers </w:t>
      </w:r>
      <w:r w:rsidRPr="007E040C">
        <w:rPr>
          <w:rFonts w:ascii="Times New Roman" w:hAnsi="Times New Roman" w:cstheme="minorBidi"/>
          <w:color w:val="000000" w:themeColor="text1"/>
          <w:sz w:val="24"/>
          <w:szCs w:val="24"/>
        </w:rPr>
        <w:fldChar w:fldCharType="begin">
          <w:fldData xml:space="preserve">PEVuZE5vdGU+PENpdGU+PEF1dGhvcj5YaW9uZzwvQXV0aG9yPjxZZWFyPjIwMDg8L1llYXI+PFJl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</w:fldData>
        </w:fldChar>
      </w:r>
      <w:r w:rsidRPr="007E040C">
        <w:rPr>
          <w:rFonts w:ascii="Times New Roman" w:hAnsi="Times New Roman" w:cstheme="minorBidi"/>
          <w:color w:val="000000" w:themeColor="text1"/>
          <w:sz w:val="24"/>
          <w:szCs w:val="24"/>
        </w:rPr>
        <w:instrText xml:space="preserve"> ADDIN EN.CITE </w:instrText>
      </w:r>
      <w:r w:rsidRPr="007E040C">
        <w:rPr>
          <w:rFonts w:ascii="Times New Roman" w:hAnsi="Times New Roman" w:cstheme="minorBidi"/>
          <w:color w:val="000000" w:themeColor="text1"/>
          <w:sz w:val="24"/>
          <w:szCs w:val="24"/>
        </w:rPr>
        <w:fldChar w:fldCharType="begin">
          <w:fldData xml:space="preserve">PEVuZE5vdGU+PENpdGU+PEF1dGhvcj5YaW9uZzwvQXV0aG9yPjxZZWFyPjIwMDg8L1llYXI+PFJl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</w:fldData>
        </w:fldChar>
      </w:r>
      <w:r w:rsidRPr="007E040C">
        <w:rPr>
          <w:rFonts w:ascii="Times New Roman" w:hAnsi="Times New Roman" w:cstheme="minorBidi"/>
          <w:color w:val="000000" w:themeColor="text1"/>
          <w:sz w:val="24"/>
          <w:szCs w:val="24"/>
        </w:rPr>
        <w:instrText xml:space="preserve"> ADDIN EN.CITE.DATA </w:instrText>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259" w:tooltip="Xiong, 2008 #386" w:history="1">
        <w:r w:rsidR="00DE1C74" w:rsidRPr="007E040C">
          <w:rPr>
            <w:rFonts w:ascii="Times New Roman" w:hAnsi="Times New Roman" w:cstheme="minorBidi"/>
            <w:noProof/>
            <w:color w:val="000000" w:themeColor="text1"/>
            <w:sz w:val="24"/>
            <w:szCs w:val="24"/>
          </w:rPr>
          <w:t>Xiong, Hu, Liu, &amp; Tong, 2008</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such as polyacrylamide and poly(</w:t>
      </w:r>
      <w:r w:rsidRPr="00A37E5D">
        <w:rPr>
          <w:rFonts w:ascii="Times New Roman" w:hAnsi="Times New Roman" w:cstheme="minorBidi"/>
          <w:color w:val="000000" w:themeColor="text1"/>
          <w:sz w:val="24"/>
          <w:szCs w:val="24"/>
        </w:rPr>
        <w:t>N</w:t>
      </w:r>
      <w:r w:rsidRPr="007E040C">
        <w:rPr>
          <w:rFonts w:ascii="Times New Roman" w:hAnsi="Times New Roman" w:cstheme="minorBidi"/>
          <w:color w:val="000000" w:themeColor="text1"/>
          <w:sz w:val="24"/>
          <w:szCs w:val="24"/>
        </w:rPr>
        <w:t>-</w:t>
      </w:r>
      <w:proofErr w:type="spellStart"/>
      <w:r w:rsidRPr="007E040C">
        <w:rPr>
          <w:rFonts w:ascii="Times New Roman" w:hAnsi="Times New Roman" w:cstheme="minorBidi"/>
          <w:color w:val="000000" w:themeColor="text1"/>
          <w:sz w:val="24"/>
          <w:szCs w:val="24"/>
        </w:rPr>
        <w:t>isopropylacryamide</w:t>
      </w:r>
      <w:proofErr w:type="spellEnd"/>
      <w:r w:rsidRPr="007E040C">
        <w:rPr>
          <w:rFonts w:ascii="Times New Roman" w:hAnsi="Times New Roman" w:cstheme="minorBidi" w:hint="eastAsia"/>
          <w:color w:val="000000" w:themeColor="text1"/>
          <w:sz w:val="24"/>
          <w:szCs w:val="24"/>
        </w:rPr>
        <w:t xml:space="preserve">) or natural polymers such as </w:t>
      </w:r>
      <w:proofErr w:type="spellStart"/>
      <w:r w:rsidRPr="007E040C">
        <w:rPr>
          <w:rFonts w:ascii="Times New Roman" w:hAnsi="Times New Roman" w:cstheme="minorBidi" w:hint="eastAsia"/>
          <w:color w:val="000000" w:themeColor="text1"/>
          <w:sz w:val="24"/>
          <w:szCs w:val="24"/>
        </w:rPr>
        <w:t>gelatin</w:t>
      </w:r>
      <w:proofErr w:type="spellEnd"/>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&lt;EndNote&gt;&lt;Cite&gt;&lt;Author&gt;Piao&lt;/Author&gt;&lt;Year&gt;2016&lt;/Year&gt;&lt;RecNum&gt;106&lt;/RecNum&gt;&lt;DisplayText&gt;(Piao &amp;amp; Chen, 2016)&lt;/DisplayText&gt;&lt;record&gt;&lt;rec-number&gt;106&lt;/rec-number&gt;&lt;foreign-keys&gt;&lt;key app="EN" db-id="te5fa029a5r9t9erpax5pp2lxffwxpvrw0tw" timestamp="1460557957"&gt;106&lt;/key&gt;&lt;/foreign-keys&gt;&lt;ref-type name="Journal Article"&gt;17&lt;/ref-type&gt;&lt;contributors&gt;&lt;authors&gt;&lt;author&gt;Piao, Y. Z.&lt;/author&gt;&lt;author&gt;Chen, B. Q.&lt;/author&gt;&lt;/authors&gt;&lt;/contributors&gt;&lt;auth-address&gt;Univ Sheffield, Dept Mat Sci &amp;amp; Engn, Mappin St, Sheffield S1 3JD, S Yorkshire, England&lt;/auth-address&gt;&lt;titles&gt;&lt;title&gt;One-pot synthesis and characterization of reduced graphene oxide-gelatin nanocomposite hydrogels&lt;/title&gt;&lt;secondary-title&gt;Rsc Advances&lt;/secondary-title&gt;&lt;alt-title&gt;Rsc Adv&amp;#xD;Rsc Adv&lt;/alt-title&gt;&lt;/titles&gt;&lt;pages&gt;6171-6181&lt;/pages&gt;&lt;volume&gt;6&lt;/volume&gt;&lt;number&gt;8&lt;/number&gt;&lt;keywords&gt;&lt;keyword&gt;functionalized graphene&lt;/keyword&gt;&lt;keyword&gt;chemical-reduction&lt;/keyword&gt;&lt;keyword&gt;graphite oxide&lt;/keyword&gt;&lt;keyword&gt;biomedical applications&lt;/keyword&gt;&lt;keyword&gt;aqueous dispersions&lt;/keyword&gt;&lt;keyword&gt;composite hydrogels&lt;/keyword&gt;&lt;keyword&gt;drug-delivery&lt;/keyword&gt;&lt;keyword&gt;nanosheets&lt;/keyword&gt;&lt;keyword&gt;performance&lt;/keyword&gt;&lt;keyword&gt;green&lt;/keyword&gt;&lt;/keywords&gt;&lt;dates&gt;&lt;year&gt;2016&lt;/year&gt;&lt;/dates&gt;&lt;isbn&gt;2046-2069&lt;/isbn&gt;&lt;accession-num&gt;WOS:000368858000022&lt;/accession-num&gt;&lt;urls&gt;&lt;related-urls&gt;&lt;url&gt;&amp;lt;Go to ISI&amp;gt;://WOS:000368858000022&lt;/url&gt;&lt;/related-urls&gt;&lt;/urls&gt;&lt;language&gt;English&lt;/language&gt;&lt;/record&gt;&lt;/Cite&gt;&lt;/EndNote&gt;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91" w:tooltip="Piao, 2016 #106" w:history="1">
        <w:r w:rsidR="00DE1C74" w:rsidRPr="007E040C">
          <w:rPr>
            <w:rFonts w:ascii="Times New Roman" w:hAnsi="Times New Roman" w:cstheme="minorBidi"/>
            <w:noProof/>
            <w:color w:val="000000" w:themeColor="text1"/>
            <w:sz w:val="24"/>
            <w:szCs w:val="24"/>
          </w:rPr>
          <w:t>Piao &amp; Chen, 2016</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and alginate </w:t>
      </w:r>
      <w:r w:rsidRPr="007E040C">
        <w:rPr>
          <w:rFonts w:ascii="Times New Roman" w:hAnsi="Times New Roman" w:cstheme="minorBidi"/>
          <w:color w:val="000000" w:themeColor="text1"/>
          <w:sz w:val="24"/>
          <w:szCs w:val="24"/>
        </w:rPr>
        <w:fldChar w:fldCharType="begin">
          <w:fldData xml:space="preserve">PEVuZE5vdGU+PENpdGU+PEF1dGhvcj5MZWU8L0F1dGhvcj48WWVhcj4yMDEyPC9ZZWFyPjxSZWNO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PEVuZE5vdGU+PENpdGU+PEF1dGhvcj5MZWU8L0F1dGhvcj48WWVhcj4yMDEyPC9ZZWFyPjxSZWNO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49" w:tooltip="Lee, 2012 #166" w:history="1">
        <w:r w:rsidR="00DE1C74" w:rsidRPr="007E040C">
          <w:rPr>
            <w:rFonts w:ascii="Times New Roman" w:hAnsi="Times New Roman" w:cstheme="minorBidi"/>
            <w:noProof/>
            <w:color w:val="000000" w:themeColor="text1"/>
            <w:sz w:val="24"/>
            <w:szCs w:val="24"/>
          </w:rPr>
          <w:t>Lee &amp; Mooney, 2012</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Due to softness, biocompatibility and swelling/de-swelling </w:t>
      </w:r>
      <w:r w:rsidRPr="007E040C">
        <w:rPr>
          <w:rFonts w:ascii="Times New Roman" w:hAnsi="Times New Roman" w:cstheme="minorBidi"/>
          <w:color w:val="000000" w:themeColor="text1"/>
          <w:sz w:val="24"/>
          <w:szCs w:val="24"/>
        </w:rPr>
        <w:t>behaviour</w:t>
      </w:r>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hint="eastAsia"/>
          <w:sz w:val="24"/>
          <w:szCs w:val="24"/>
          <w:shd w:val="clear" w:color="auto" w:fill="FFFFFF"/>
        </w:rPr>
        <w:t>t</w:t>
      </w:r>
      <w:r w:rsidRPr="007E040C">
        <w:rPr>
          <w:rFonts w:ascii="Times New Roman" w:hAnsi="Times New Roman" w:cstheme="minorBidi"/>
          <w:sz w:val="24"/>
          <w:szCs w:val="24"/>
          <w:shd w:val="clear" w:color="auto" w:fill="FFFFFF"/>
        </w:rPr>
        <w:t xml:space="preserve">hey can be </w:t>
      </w:r>
      <w:r w:rsidRPr="007E040C">
        <w:rPr>
          <w:rFonts w:ascii="Times New Roman" w:hAnsi="Times New Roman" w:cstheme="minorBidi" w:hint="eastAsia"/>
          <w:sz w:val="24"/>
          <w:szCs w:val="24"/>
          <w:shd w:val="clear" w:color="auto" w:fill="FFFFFF"/>
        </w:rPr>
        <w:t>applied</w:t>
      </w:r>
      <w:r w:rsidRPr="007E040C">
        <w:rPr>
          <w:rFonts w:ascii="Times New Roman" w:hAnsi="Times New Roman" w:cstheme="minorBidi"/>
          <w:sz w:val="24"/>
          <w:szCs w:val="24"/>
          <w:shd w:val="clear" w:color="auto" w:fill="FFFFFF"/>
        </w:rPr>
        <w:t xml:space="preserve"> for drug delivery</w:t>
      </w:r>
      <w:r w:rsidRPr="007E040C">
        <w:rPr>
          <w:rFonts w:ascii="Times New Roman" w:hAnsi="Times New Roman" w:cstheme="minorBidi" w:hint="eastAsia"/>
          <w:sz w:val="24"/>
          <w:szCs w:val="24"/>
          <w:shd w:val="clear" w:color="auto" w:fill="FFFFFF"/>
        </w:rPr>
        <w:t xml:space="preserve"> </w:t>
      </w:r>
      <w:r w:rsidRPr="007E040C">
        <w:rPr>
          <w:rFonts w:ascii="Times New Roman" w:hAnsi="Times New Roman" w:cstheme="minorBidi"/>
          <w:sz w:val="24"/>
          <w:szCs w:val="24"/>
          <w:shd w:val="clear" w:color="auto" w:fill="FFFFFF"/>
        </w:rPr>
        <w:fldChar w:fldCharType="begin"/>
      </w:r>
      <w:r w:rsidR="00DE1C74">
        <w:rPr>
          <w:rFonts w:ascii="Times New Roman" w:hAnsi="Times New Roman" w:cstheme="minorBidi"/>
          <w:sz w:val="24"/>
          <w:szCs w:val="24"/>
          <w:shd w:val="clear" w:color="auto" w:fill="FFFFFF"/>
        </w:rPr>
        <w:instrText xml:space="preserve"> ADDIN EN.CITE &lt;EndNote&gt;&lt;Cite&gt;&lt;Author&gt;Hoare&lt;/Author&gt;&lt;Year&gt;2008&lt;/Year&gt;&lt;RecNum&gt;142&lt;/RecNum&gt;&lt;DisplayText&gt;(Hoare &amp;amp; Kohane, 2008)&lt;/DisplayText&gt;&lt;record&gt;&lt;rec-number&gt;142&lt;/rec-number&gt;&lt;foreign-keys&gt;&lt;key app="EN" db-id="te5fa029a5r9t9erpax5pp2lxffwxpvrw0tw" timestamp="1468846580"&gt;142&lt;/key&gt;&lt;/foreign-keys&gt;&lt;ref-type name="Journal Article"&gt;17&lt;/ref-type&gt;&lt;contributors&gt;&lt;authors&gt;&lt;author&gt;Hoare, T. R.&lt;/author&gt;&lt;author&gt;Kohane, D. S.&lt;/author&gt;&lt;/authors&gt;&lt;/contributors&gt;&lt;auth-address&gt;Harvard Univ, Childrens Hosp, Sch Med,Lab Biomat &amp;amp; Drug Delivery, Dept Anesthesiol,Div Crit Care Med, Boston, MA 02115 USA&amp;#xD;MIT, Dept Chem Engn, Cambridge, MA 02139 USA&lt;/auth-address&gt;&lt;titles&gt;&lt;title&gt;Hydrogels in drug delivery: Progress and challenges&lt;/title&gt;&lt;secondary-title&gt;Polymer&lt;/secondary-title&gt;&lt;alt-title&gt;Polymer&amp;#xD;Polymer&lt;/alt-title&gt;&lt;/titles&gt;&lt;pages&gt;1993-2007&lt;/pages&gt;&lt;volume&gt;49&lt;/volume&gt;&lt;number&gt;8&lt;/number&gt;&lt;keywords&gt;&lt;keyword&gt;hydrogels&lt;/keyword&gt;&lt;keyword&gt;drug delivery&lt;/keyword&gt;&lt;keyword&gt;polymer science&lt;/keyword&gt;&lt;keyword&gt;ph-sensitive hydrogel&lt;/keyword&gt;&lt;keyword&gt;controlled-release behaviors&lt;/keyword&gt;&lt;keyword&gt;poly(aldehyde guluronate) hydrogels&lt;/keyword&gt;&lt;keyword&gt;in-vitro evaluation&lt;/keyword&gt;&lt;keyword&gt;hyaluronic-acid&lt;/keyword&gt;&lt;keyword&gt;cross-linking&lt;/keyword&gt;&lt;keyword&gt;biodegradable hydrogels&lt;/keyword&gt;&lt;keyword&gt;poly(ethylene glycol)&lt;/keyword&gt;&lt;keyword&gt;sustained-release&lt;/keyword&gt;&lt;keyword&gt;protein release&lt;/keyword&gt;&lt;/keywords&gt;&lt;dates&gt;&lt;year&gt;2008&lt;/year&gt;&lt;pub-dates&gt;&lt;date&gt;Apr 15&lt;/date&gt;&lt;/pub-dates&gt;&lt;/dates&gt;&lt;isbn&gt;0032-3861&lt;/isbn&gt;&lt;accession-num&gt;WOS:000255698400001&lt;/accession-num&gt;&lt;urls&gt;&lt;related-urls&gt;&lt;url&gt;&amp;lt;Go to ISI&amp;gt;://WOS:000255698400001&lt;/url&gt;&lt;/related-urls&gt;&lt;/urls&gt;&lt;language&gt;English&lt;/language&gt;&lt;/record&gt;&lt;/Cite&gt;&lt;/EndNote&gt;</w:instrText>
      </w:r>
      <w:r w:rsidRPr="007E040C">
        <w:rPr>
          <w:rFonts w:ascii="Times New Roman" w:hAnsi="Times New Roman" w:cstheme="minorBidi"/>
          <w:sz w:val="24"/>
          <w:szCs w:val="24"/>
          <w:shd w:val="clear" w:color="auto" w:fill="FFFFFF"/>
        </w:rPr>
        <w:fldChar w:fldCharType="separate"/>
      </w:r>
      <w:r w:rsidRPr="007E040C">
        <w:rPr>
          <w:rFonts w:ascii="Times New Roman" w:hAnsi="Times New Roman" w:cstheme="minorBidi"/>
          <w:noProof/>
          <w:sz w:val="24"/>
          <w:szCs w:val="24"/>
          <w:shd w:val="clear" w:color="auto" w:fill="FFFFFF"/>
        </w:rPr>
        <w:t>(</w:t>
      </w:r>
      <w:hyperlink w:anchor="_ENREF_113" w:tooltip="Hoare, 2008 #142" w:history="1">
        <w:r w:rsidR="00DE1C74" w:rsidRPr="007E040C">
          <w:rPr>
            <w:rFonts w:ascii="Times New Roman" w:hAnsi="Times New Roman" w:cstheme="minorBidi"/>
            <w:noProof/>
            <w:sz w:val="24"/>
            <w:szCs w:val="24"/>
            <w:shd w:val="clear" w:color="auto" w:fill="FFFFFF"/>
          </w:rPr>
          <w:t>Hoare &amp; Kohane, 2008</w:t>
        </w:r>
      </w:hyperlink>
      <w:r w:rsidRPr="007E040C">
        <w:rPr>
          <w:rFonts w:ascii="Times New Roman" w:hAnsi="Times New Roman" w:cstheme="minorBidi"/>
          <w:noProof/>
          <w:sz w:val="24"/>
          <w:szCs w:val="24"/>
          <w:shd w:val="clear" w:color="auto" w:fill="FFFFFF"/>
        </w:rPr>
        <w:t>)</w:t>
      </w:r>
      <w:r w:rsidRPr="007E040C">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t>, agriculture</w:t>
      </w:r>
      <w:r w:rsidRPr="007E040C">
        <w:rPr>
          <w:rFonts w:ascii="Times New Roman" w:hAnsi="Times New Roman" w:cstheme="minorBidi" w:hint="eastAsia"/>
          <w:sz w:val="24"/>
          <w:szCs w:val="24"/>
          <w:shd w:val="clear" w:color="auto" w:fill="FFFFFF"/>
        </w:rPr>
        <w:t xml:space="preserve"> </w:t>
      </w:r>
      <w:r w:rsidRPr="007E040C">
        <w:rPr>
          <w:rFonts w:ascii="Times New Roman" w:hAnsi="Times New Roman" w:cstheme="minorBidi"/>
          <w:sz w:val="24"/>
          <w:szCs w:val="24"/>
          <w:shd w:val="clear" w:color="auto" w:fill="FFFFFF"/>
        </w:rPr>
        <w:fldChar w:fldCharType="begin"/>
      </w:r>
      <w:r w:rsidR="00DE1C74">
        <w:rPr>
          <w:rFonts w:ascii="Times New Roman" w:hAnsi="Times New Roman" w:cstheme="minorBidi"/>
          <w:sz w:val="24"/>
          <w:szCs w:val="24"/>
          <w:shd w:val="clear" w:color="auto" w:fill="FFFFFF"/>
        </w:rPr>
        <w:instrText xml:space="preserve"> ADDIN EN.CITE &lt;EndNote&gt;&lt;Cite&gt;&lt;Author&gt;Saxena&lt;/Author&gt;&lt;Year&gt;2010&lt;/Year&gt;&lt;RecNum&gt;143&lt;/RecNum&gt;&lt;DisplayText&gt;(Saxena, 2010)&lt;/DisplayText&gt;&lt;record&gt;&lt;rec-number&gt;143&lt;/rec-number&gt;&lt;foreign-keys&gt;&lt;key app="EN" db-id="te5fa029a5r9t9erpax5pp2lxffwxpvrw0tw" timestamp="1468846691"&gt;143&lt;/key&gt;&lt;/foreign-keys&gt;&lt;ref-type name="Journal Article"&gt;17&lt;/ref-type&gt;&lt;contributors&gt;&lt;authors&gt;&lt;author&gt;Saxena, A. K.&lt;/author&gt;&lt;/authors&gt;&lt;/contributors&gt;&lt;auth-address&gt;Med Univ Graz, Dept Pediat &amp;amp; Adolescent Surg, A-8036 Graz, Austria&lt;/auth-address&gt;&lt;titles&gt;&lt;title&gt;Synthetic Biodegradable Hydrogel (PleuraSeal) Sealant for Sealing of Lung Tissue after Thoracoscopic Resection&lt;/title&gt;&lt;secondary-title&gt;Thoracic and Cardiovascular Surgery&lt;/secondary-title&gt;&lt;alt-title&gt;J Thorac Cardiov Sur&amp;#xD;J Thorac Cardiov Sur&lt;/alt-title&gt;&lt;/titles&gt;&lt;periodical&gt;&lt;full-title&gt;Thoracic and Cardiovascular Surgery&lt;/full-title&gt;&lt;abbr-1&gt;J. Thorac. Cardiovasc. Surg.&lt;/abbr-1&gt;&lt;/periodical&gt;&lt;pages&gt;496-497&lt;/pages&gt;&lt;volume&gt;139&lt;/volume&gt;&lt;number&gt;2&lt;/number&gt;&lt;keywords&gt;&lt;keyword&gt;polyethylene-glycol&lt;/keyword&gt;&lt;/keywords&gt;&lt;dates&gt;&lt;year&gt;2010&lt;/year&gt;&lt;pub-dates&gt;&lt;date&gt;Feb&lt;/date&gt;&lt;/pub-dates&gt;&lt;/dates&gt;&lt;isbn&gt;0022-5223&lt;/isbn&gt;&lt;accession-num&gt;WOS:000274014300034&lt;/accession-num&gt;&lt;urls&gt;&lt;related-urls&gt;&lt;url&gt;&amp;lt;Go to ISI&amp;gt;://WOS:000274014300034&lt;/url&gt;&lt;/related-urls&gt;&lt;/urls&gt;&lt;language&gt;English&lt;/language&gt;&lt;/record&gt;&lt;/Cite&gt;&lt;/EndNote&gt;</w:instrText>
      </w:r>
      <w:r w:rsidRPr="007E040C">
        <w:rPr>
          <w:rFonts w:ascii="Times New Roman" w:hAnsi="Times New Roman" w:cstheme="minorBidi"/>
          <w:sz w:val="24"/>
          <w:szCs w:val="24"/>
          <w:shd w:val="clear" w:color="auto" w:fill="FFFFFF"/>
        </w:rPr>
        <w:fldChar w:fldCharType="separate"/>
      </w:r>
      <w:r w:rsidRPr="007E040C">
        <w:rPr>
          <w:rFonts w:ascii="Times New Roman" w:hAnsi="Times New Roman" w:cstheme="minorBidi"/>
          <w:noProof/>
          <w:sz w:val="24"/>
          <w:szCs w:val="24"/>
          <w:shd w:val="clear" w:color="auto" w:fill="FFFFFF"/>
        </w:rPr>
        <w:t>(</w:t>
      </w:r>
      <w:hyperlink w:anchor="_ENREF_208" w:tooltip="Saxena, 2010 #143" w:history="1">
        <w:r w:rsidR="00DE1C74" w:rsidRPr="007E040C">
          <w:rPr>
            <w:rFonts w:ascii="Times New Roman" w:hAnsi="Times New Roman" w:cstheme="minorBidi"/>
            <w:noProof/>
            <w:sz w:val="24"/>
            <w:szCs w:val="24"/>
            <w:shd w:val="clear" w:color="auto" w:fill="FFFFFF"/>
          </w:rPr>
          <w:t>Saxena, 2010</w:t>
        </w:r>
      </w:hyperlink>
      <w:r w:rsidRPr="007E040C">
        <w:rPr>
          <w:rFonts w:ascii="Times New Roman" w:hAnsi="Times New Roman" w:cstheme="minorBidi"/>
          <w:noProof/>
          <w:sz w:val="24"/>
          <w:szCs w:val="24"/>
          <w:shd w:val="clear" w:color="auto" w:fill="FFFFFF"/>
        </w:rPr>
        <w:t>)</w:t>
      </w:r>
      <w:r w:rsidRPr="007E040C">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t xml:space="preserve">, food ingredients </w:t>
      </w:r>
      <w:r w:rsidRPr="007E040C">
        <w:rPr>
          <w:rFonts w:ascii="Times New Roman" w:hAnsi="Times New Roman" w:cstheme="minorBidi"/>
          <w:sz w:val="24"/>
          <w:szCs w:val="24"/>
          <w:shd w:val="clear" w:color="auto" w:fill="FFFFFF"/>
        </w:rPr>
        <w:fldChar w:fldCharType="begin"/>
      </w:r>
      <w:r w:rsidR="00DE1C74">
        <w:rPr>
          <w:rFonts w:ascii="Times New Roman" w:hAnsi="Times New Roman" w:cstheme="minorBidi"/>
          <w:sz w:val="24"/>
          <w:szCs w:val="24"/>
          <w:shd w:val="clear" w:color="auto" w:fill="FFFFFF"/>
        </w:rPr>
        <w:instrText xml:space="preserve"> ADDIN EN.CITE &lt;EndNote&gt;&lt;Cite&gt;&lt;Author&gt;Chen&lt;/Author&gt;&lt;Year&gt;1995&lt;/Year&gt;&lt;RecNum&gt;144&lt;/RecNum&gt;&lt;DisplayText&gt;(Chen et al., 1995)&lt;/DisplayText&gt;&lt;record&gt;&lt;rec-number&gt;144&lt;/rec-number&gt;&lt;foreign-keys&gt;&lt;key app="EN" db-id="te5fa029a5r9t9erpax5pp2lxffwxpvrw0tw" timestamp="1468846831"&gt;144&lt;/key&gt;&lt;/foreign-keys&gt;&lt;ref-type name="Journal Article"&gt;17&lt;/ref-type&gt;&lt;contributors&gt;&lt;authors&gt;&lt;author&gt;Chen, X.&lt;/author&gt;&lt;author&gt;Martin, B. D.&lt;/author&gt;&lt;author&gt;Neubauer, T. K.&lt;/author&gt;&lt;author&gt;Linhardt, R. J.&lt;/author&gt;&lt;author&gt;Dordick, J. S.&lt;/author&gt;&lt;author&gt;Rethwisch, D. G.&lt;/author&gt;&lt;/authors&gt;&lt;/contributors&gt;&lt;auth-address&gt;Univ Iowa,Dept Chem &amp;amp; Biochem Engn,Iowa City,Ia 52242&amp;#xD;Univ Iowa,Coll Pharm,Iowa City,Ia 52242&lt;/auth-address&gt;&lt;titles&gt;&lt;title&gt;Enzymatic and Chemoenzymatic Approaches to Synthesis of Sugar Based Polymer and Hydrogels&lt;/title&gt;&lt;secondary-title&gt;Carbohydrate Polymers&lt;/secondary-title&gt;&lt;alt-title&gt;Carbohyd Polym&amp;#xD;Carbohyd Polym&lt;/alt-title&gt;&lt;/titles&gt;&lt;periodical&gt;&lt;full-title&gt;Carbohydrate Polymers&lt;/full-title&gt;&lt;abbr-1&gt;Carbohydr. Polym.&lt;/abbr-1&gt;&lt;abbr-2&gt;Carbohydr Polym&lt;/abbr-2&gt;&lt;/periodical&gt;&lt;pages&gt;15-21&lt;/pages&gt;&lt;volume&gt;28&lt;/volume&gt;&lt;number&gt;1&lt;/number&gt;&lt;keywords&gt;&lt;keyword&gt;catalyzed polymerization&lt;/keyword&gt;&lt;keyword&gt;biocatalytic synthesis&lt;/keyword&gt;&lt;keyword&gt;organic media&lt;/keyword&gt;&lt;keyword&gt;copolymers&lt;/keyword&gt;&lt;keyword&gt;peroxidase&lt;/keyword&gt;&lt;keyword&gt;polyester&lt;/keyword&gt;&lt;keyword&gt;phenols&lt;/keyword&gt;&lt;/keywords&gt;&lt;dates&gt;&lt;year&gt;1995&lt;/year&gt;&lt;/dates&gt;&lt;isbn&gt;0144-8617&lt;/isbn&gt;&lt;accession-num&gt;WOS:A1995TL66500003&lt;/accession-num&gt;&lt;urls&gt;&lt;related-urls&gt;&lt;url&gt;&amp;lt;Go to ISI&amp;gt;://WOS:A1995TL66500003&lt;/url&gt;&lt;/related-urls&gt;&lt;/urls&gt;&lt;language&gt;English&lt;/language&gt;&lt;/record&gt;&lt;/Cite&gt;&lt;/EndNote&gt;</w:instrText>
      </w:r>
      <w:r w:rsidRPr="007E040C">
        <w:rPr>
          <w:rFonts w:ascii="Times New Roman" w:hAnsi="Times New Roman" w:cstheme="minorBidi"/>
          <w:sz w:val="24"/>
          <w:szCs w:val="24"/>
          <w:shd w:val="clear" w:color="auto" w:fill="FFFFFF"/>
        </w:rPr>
        <w:fldChar w:fldCharType="separate"/>
      </w:r>
      <w:r w:rsidRPr="007E040C">
        <w:rPr>
          <w:rFonts w:ascii="Times New Roman" w:hAnsi="Times New Roman" w:cstheme="minorBidi"/>
          <w:noProof/>
          <w:sz w:val="24"/>
          <w:szCs w:val="24"/>
          <w:shd w:val="clear" w:color="auto" w:fill="FFFFFF"/>
        </w:rPr>
        <w:t>(</w:t>
      </w:r>
      <w:hyperlink w:anchor="_ENREF_44" w:tooltip="Chen, 1995 #144" w:history="1">
        <w:r w:rsidR="00DE1C74" w:rsidRPr="007E040C">
          <w:rPr>
            <w:rFonts w:ascii="Times New Roman" w:hAnsi="Times New Roman" w:cstheme="minorBidi"/>
            <w:noProof/>
            <w:sz w:val="24"/>
            <w:szCs w:val="24"/>
            <w:shd w:val="clear" w:color="auto" w:fill="FFFFFF"/>
          </w:rPr>
          <w:t>Chen et al., 1995</w:t>
        </w:r>
      </w:hyperlink>
      <w:r w:rsidRPr="007E040C">
        <w:rPr>
          <w:rFonts w:ascii="Times New Roman" w:hAnsi="Times New Roman" w:cstheme="minorBidi"/>
          <w:noProof/>
          <w:sz w:val="24"/>
          <w:szCs w:val="24"/>
          <w:shd w:val="clear" w:color="auto" w:fill="FFFFFF"/>
        </w:rPr>
        <w:t>)</w:t>
      </w:r>
      <w:r w:rsidRPr="007E040C">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t xml:space="preserve"> and biomaterials such as </w:t>
      </w:r>
      <w:r w:rsidRPr="007E040C">
        <w:rPr>
          <w:rFonts w:ascii="Times New Roman" w:hAnsi="Times New Roman" w:cstheme="minorBidi" w:hint="eastAsia"/>
          <w:sz w:val="24"/>
          <w:szCs w:val="24"/>
          <w:shd w:val="clear" w:color="auto" w:fill="FFFFFF"/>
        </w:rPr>
        <w:t xml:space="preserve">soft </w:t>
      </w:r>
      <w:r w:rsidRPr="007E040C">
        <w:rPr>
          <w:rFonts w:ascii="Times New Roman" w:hAnsi="Times New Roman" w:cstheme="minorBidi"/>
          <w:sz w:val="24"/>
          <w:szCs w:val="24"/>
          <w:shd w:val="clear" w:color="auto" w:fill="FFFFFF"/>
        </w:rPr>
        <w:t>tissue scaffolds</w:t>
      </w:r>
      <w:r w:rsidRPr="007E040C">
        <w:rPr>
          <w:rFonts w:ascii="Times New Roman" w:hAnsi="Times New Roman" w:cstheme="minorBidi" w:hint="eastAsia"/>
          <w:sz w:val="24"/>
          <w:szCs w:val="24"/>
          <w:shd w:val="clear" w:color="auto" w:fill="FFFFFF"/>
        </w:rPr>
        <w:t xml:space="preserve"> </w:t>
      </w:r>
      <w:r w:rsidRPr="007E040C">
        <w:rPr>
          <w:rFonts w:ascii="Times New Roman" w:hAnsi="Times New Roman" w:cstheme="minorBidi"/>
          <w:sz w:val="24"/>
          <w:szCs w:val="24"/>
          <w:shd w:val="clear" w:color="auto" w:fill="FFFFFF"/>
        </w:rPr>
        <w:fldChar w:fldCharType="begin">
          <w:fldData xml:space="preserve">PEVuZE5vdGU+PENpdGU+PEF1dGhvcj5aaGFuZzwvQXV0aG9yPjxZZWFyPjIwMTE8L1llYXI+PFJl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</w:fldData>
        </w:fldChar>
      </w:r>
      <w:r w:rsidR="00DE1C74">
        <w:rPr>
          <w:rFonts w:ascii="Times New Roman" w:hAnsi="Times New Roman" w:cstheme="minorBidi"/>
          <w:sz w:val="24"/>
          <w:szCs w:val="24"/>
          <w:shd w:val="clear" w:color="auto" w:fill="FFFFFF"/>
        </w:rPr>
        <w:instrText xml:space="preserve"> ADDIN EN.CITE </w:instrText>
      </w:r>
      <w:r w:rsidR="00DE1C74">
        <w:rPr>
          <w:rFonts w:ascii="Times New Roman" w:hAnsi="Times New Roman" w:cstheme="minorBidi"/>
          <w:sz w:val="24"/>
          <w:szCs w:val="24"/>
          <w:shd w:val="clear" w:color="auto" w:fill="FFFFFF"/>
        </w:rPr>
        <w:fldChar w:fldCharType="begin">
          <w:fldData xml:space="preserve">PEVuZE5vdGU+PENpdGU+PEF1dGhvcj5aaGFuZzwvQXV0aG9yPjxZZWFyPjIwMTE8L1llYXI+PFJl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</w:fldData>
        </w:fldChar>
      </w:r>
      <w:r w:rsidR="00DE1C74">
        <w:rPr>
          <w:rFonts w:ascii="Times New Roman" w:hAnsi="Times New Roman" w:cstheme="minorBidi"/>
          <w:sz w:val="24"/>
          <w:szCs w:val="24"/>
          <w:shd w:val="clear" w:color="auto" w:fill="FFFFFF"/>
        </w:rPr>
        <w:instrText xml:space="preserve"> ADDIN EN.CITE.DATA </w:instrText>
      </w:r>
      <w:r w:rsidR="00DE1C74">
        <w:rPr>
          <w:rFonts w:ascii="Times New Roman" w:hAnsi="Times New Roman" w:cstheme="minorBidi"/>
          <w:sz w:val="24"/>
          <w:szCs w:val="24"/>
          <w:shd w:val="clear" w:color="auto" w:fill="FFFFFF"/>
        </w:rPr>
      </w:r>
      <w:r w:rsidR="00DE1C74">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r>
      <w:r w:rsidRPr="007E040C">
        <w:rPr>
          <w:rFonts w:ascii="Times New Roman" w:hAnsi="Times New Roman" w:cstheme="minorBidi"/>
          <w:sz w:val="24"/>
          <w:szCs w:val="24"/>
          <w:shd w:val="clear" w:color="auto" w:fill="FFFFFF"/>
        </w:rPr>
        <w:fldChar w:fldCharType="separate"/>
      </w:r>
      <w:r>
        <w:rPr>
          <w:rFonts w:ascii="Times New Roman" w:hAnsi="Times New Roman" w:cstheme="minorBidi"/>
          <w:noProof/>
          <w:sz w:val="24"/>
          <w:szCs w:val="24"/>
          <w:shd w:val="clear" w:color="auto" w:fill="FFFFFF"/>
        </w:rPr>
        <w:t>(</w:t>
      </w:r>
      <w:hyperlink w:anchor="_ENREF_76" w:tooltip="Frydrych, 2015 #148" w:history="1">
        <w:r w:rsidR="00DE1C74">
          <w:rPr>
            <w:rFonts w:ascii="Times New Roman" w:hAnsi="Times New Roman" w:cstheme="minorBidi"/>
            <w:noProof/>
            <w:sz w:val="24"/>
            <w:szCs w:val="24"/>
            <w:shd w:val="clear" w:color="auto" w:fill="FFFFFF"/>
          </w:rPr>
          <w:t>Frydrych et al., 2015</w:t>
        </w:r>
      </w:hyperlink>
      <w:r>
        <w:rPr>
          <w:rFonts w:ascii="Times New Roman" w:hAnsi="Times New Roman" w:cstheme="minorBidi"/>
          <w:noProof/>
          <w:sz w:val="24"/>
          <w:szCs w:val="24"/>
          <w:shd w:val="clear" w:color="auto" w:fill="FFFFFF"/>
        </w:rPr>
        <w:t xml:space="preserve">; </w:t>
      </w:r>
      <w:hyperlink w:anchor="_ENREF_271" w:tooltip="Zhang, 2011 #145" w:history="1">
        <w:r w:rsidR="00DE1C74">
          <w:rPr>
            <w:rFonts w:ascii="Times New Roman" w:hAnsi="Times New Roman" w:cstheme="minorBidi"/>
            <w:noProof/>
            <w:sz w:val="24"/>
            <w:szCs w:val="24"/>
            <w:shd w:val="clear" w:color="auto" w:fill="FFFFFF"/>
          </w:rPr>
          <w:t>Zhang et al., 2011</w:t>
        </w:r>
      </w:hyperlink>
      <w:r>
        <w:rPr>
          <w:rFonts w:ascii="Times New Roman" w:hAnsi="Times New Roman" w:cstheme="minorBidi"/>
          <w:noProof/>
          <w:sz w:val="24"/>
          <w:szCs w:val="24"/>
          <w:shd w:val="clear" w:color="auto" w:fill="FFFFFF"/>
        </w:rPr>
        <w:t>)</w:t>
      </w:r>
      <w:r w:rsidRPr="007E040C">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t>, wound dressings</w:t>
      </w:r>
      <w:r w:rsidRPr="007E040C">
        <w:rPr>
          <w:rFonts w:ascii="Times New Roman" w:hAnsi="Times New Roman" w:cstheme="minorBidi" w:hint="eastAsia"/>
          <w:sz w:val="24"/>
          <w:szCs w:val="24"/>
          <w:shd w:val="clear" w:color="auto" w:fill="FFFFFF"/>
        </w:rPr>
        <w:t xml:space="preserve"> </w:t>
      </w:r>
      <w:r w:rsidRPr="007E040C">
        <w:rPr>
          <w:rFonts w:ascii="Times New Roman" w:hAnsi="Times New Roman" w:cstheme="minorBidi"/>
          <w:sz w:val="24"/>
          <w:szCs w:val="24"/>
          <w:shd w:val="clear" w:color="auto" w:fill="FFFFFF"/>
        </w:rPr>
        <w:fldChar w:fldCharType="begin"/>
      </w:r>
      <w:r w:rsidR="00DE1C74">
        <w:rPr>
          <w:rFonts w:ascii="Times New Roman" w:hAnsi="Times New Roman" w:cstheme="minorBidi"/>
          <w:sz w:val="24"/>
          <w:szCs w:val="24"/>
          <w:shd w:val="clear" w:color="auto" w:fill="FFFFFF"/>
        </w:rPr>
        <w:instrText xml:space="preserve"> ADDIN EN.CITE &lt;EndNote&gt;&lt;Cite&gt;&lt;Author&gt;Sirousazar&lt;/Author&gt;&lt;Year&gt;2012&lt;/Year&gt;&lt;RecNum&gt;147&lt;/RecNum&gt;&lt;DisplayText&gt;(Sirousazar et al., 2012)&lt;/DisplayText&gt;&lt;record&gt;&lt;rec-number&gt;147&lt;/rec-number&gt;&lt;foreign-keys&gt;&lt;key app="EN" db-id="te5fa029a5r9t9erpax5pp2lxffwxpvrw0tw" timestamp="1468847273"&gt;147&lt;/key&gt;&lt;/foreign-keys&gt;&lt;ref-type name="Journal Article"&gt;17&lt;/ref-type&gt;&lt;contributors&gt;&lt;authors&gt;&lt;author&gt;Sirousazar, M.&lt;/author&gt;&lt;author&gt;Kokabi, M.&lt;/author&gt;&lt;author&gt;Hassan, Z. M.&lt;/author&gt;&lt;author&gt;Bahramian, A. R.&lt;/author&gt;&lt;/authors&gt;&lt;/contributors&gt;&lt;auth-address&gt;Tarbiat Modares Univ, Fac Chem Engn, Dept Polymer Engn, Tehran, Iran&amp;#xD;Tarbiat Modares Univ, Fac Med Sci, Dept Immunol, Tehran, Iran&lt;/auth-address&gt;&lt;titles&gt;&lt;title&gt;Polyvinyl Alcohol/Na-Montmorillonite Nanocomposite Hydrogels Prepared by Freezing-Thawing Method: Structural, Mechanical, Thermal, and Swelling Properties&lt;/title&gt;&lt;secondary-title&gt;Macromolecular Science, Part B: Physics&lt;/secondary-title&gt;&lt;alt-title&gt;J Macromol Sci B&amp;#xD;J Macromol Sci B&lt;/alt-title&gt;&lt;/titles&gt;&lt;periodical&gt;&lt;full-title&gt;Macromolecular Science, Part B: Physics&lt;/full-title&gt;&lt;abbr-1&gt;J. Macromol. Sci. Phys.&lt;/abbr-1&gt;&lt;/periodical&gt;&lt;pages&gt;1335-1350&lt;/pages&gt;&lt;volume&gt;51&lt;/volume&gt;&lt;number&gt;7&lt;/number&gt;&lt;keywords&gt;&lt;keyword&gt;freeze-thaw processing&lt;/keyword&gt;&lt;keyword&gt;hydrogel&lt;/keyword&gt;&lt;keyword&gt;na-montmorillonite&lt;/keyword&gt;&lt;keyword&gt;nanocomposite&lt;/keyword&gt;&lt;keyword&gt;polyvinyl alcohol&lt;/keyword&gt;&lt;keyword&gt;drug-release behavior&lt;/keyword&gt;&lt;keyword&gt;clay nanocomposite&lt;/keyword&gt;&lt;keyword&gt;rheological behavior&lt;/keyword&gt;&lt;keyword&gt;composite hydrogels&lt;/keyword&gt;&lt;keyword&gt;pva&lt;/keyword&gt;&lt;keyword&gt;removal&lt;/keyword&gt;&lt;keyword&gt;strength&lt;/keyword&gt;&lt;keyword&gt;delivery&lt;/keyword&gt;&lt;keyword&gt;dye&lt;/keyword&gt;&lt;/keywords&gt;&lt;dates&gt;&lt;year&gt;2012&lt;/year&gt;&lt;/dates&gt;&lt;isbn&gt;0022-2348&lt;/isbn&gt;&lt;accession-num&gt;WOS:000304454000005&lt;/accession-num&gt;&lt;urls&gt;&lt;related-urls&gt;&lt;url&gt;&amp;lt;Go to ISI&amp;gt;://WOS:000304454000005&lt;/url&gt;&lt;/related-urls&gt;&lt;/urls&gt;&lt;language&gt;English&lt;/language&gt;&lt;/record&gt;&lt;/Cite&gt;&lt;/EndNote&gt;</w:instrText>
      </w:r>
      <w:r w:rsidRPr="007E040C">
        <w:rPr>
          <w:rFonts w:ascii="Times New Roman" w:hAnsi="Times New Roman" w:cstheme="minorBidi"/>
          <w:sz w:val="24"/>
          <w:szCs w:val="24"/>
          <w:shd w:val="clear" w:color="auto" w:fill="FFFFFF"/>
        </w:rPr>
        <w:fldChar w:fldCharType="separate"/>
      </w:r>
      <w:r>
        <w:rPr>
          <w:rFonts w:ascii="Times New Roman" w:hAnsi="Times New Roman" w:cstheme="minorBidi"/>
          <w:noProof/>
          <w:sz w:val="24"/>
          <w:szCs w:val="24"/>
          <w:shd w:val="clear" w:color="auto" w:fill="FFFFFF"/>
        </w:rPr>
        <w:t>(</w:t>
      </w:r>
      <w:hyperlink w:anchor="_ENREF_218" w:tooltip="Sirousazar, 2012 #147" w:history="1">
        <w:r w:rsidR="00DE1C74">
          <w:rPr>
            <w:rFonts w:ascii="Times New Roman" w:hAnsi="Times New Roman" w:cstheme="minorBidi"/>
            <w:noProof/>
            <w:sz w:val="24"/>
            <w:szCs w:val="24"/>
            <w:shd w:val="clear" w:color="auto" w:fill="FFFFFF"/>
          </w:rPr>
          <w:t>Sirousazar et al., 2012</w:t>
        </w:r>
      </w:hyperlink>
      <w:r>
        <w:rPr>
          <w:rFonts w:ascii="Times New Roman" w:hAnsi="Times New Roman" w:cstheme="minorBidi"/>
          <w:noProof/>
          <w:sz w:val="24"/>
          <w:szCs w:val="24"/>
          <w:shd w:val="clear" w:color="auto" w:fill="FFFFFF"/>
        </w:rPr>
        <w:t>)</w:t>
      </w:r>
      <w:r w:rsidRPr="007E040C">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t xml:space="preserve"> and biosensors </w:t>
      </w:r>
      <w:r w:rsidRPr="007E040C">
        <w:rPr>
          <w:rFonts w:ascii="Times New Roman" w:hAnsi="Times New Roman" w:cstheme="minorBidi"/>
          <w:sz w:val="24"/>
          <w:szCs w:val="24"/>
          <w:shd w:val="clear" w:color="auto" w:fill="FFFFFF"/>
        </w:rPr>
        <w:fldChar w:fldCharType="begin">
          <w:fldData xml:space="preserve">PEVuZE5vdGU+PENpdGU+PEF1dGhvcj5MaTwvQXV0aG9yPjxZZWFyPjIwMTU8L1llYXI+PFJlY051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</w:fldData>
        </w:fldChar>
      </w:r>
      <w:r w:rsidR="00DE1C74">
        <w:rPr>
          <w:rFonts w:ascii="Times New Roman" w:hAnsi="Times New Roman" w:cstheme="minorBidi"/>
          <w:sz w:val="24"/>
          <w:szCs w:val="24"/>
          <w:shd w:val="clear" w:color="auto" w:fill="FFFFFF"/>
        </w:rPr>
        <w:instrText xml:space="preserve"> ADDIN EN.CITE </w:instrText>
      </w:r>
      <w:r w:rsidR="00DE1C74">
        <w:rPr>
          <w:rFonts w:ascii="Times New Roman" w:hAnsi="Times New Roman" w:cstheme="minorBidi"/>
          <w:sz w:val="24"/>
          <w:szCs w:val="24"/>
          <w:shd w:val="clear" w:color="auto" w:fill="FFFFFF"/>
        </w:rPr>
        <w:fldChar w:fldCharType="begin">
          <w:fldData xml:space="preserve">PEVuZE5vdGU+PENpdGU+PEF1dGhvcj5MaTwvQXV0aG9yPjxZZWFyPjIwMTU8L1llYXI+PFJlY051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</w:fldData>
        </w:fldChar>
      </w:r>
      <w:r w:rsidR="00DE1C74">
        <w:rPr>
          <w:rFonts w:ascii="Times New Roman" w:hAnsi="Times New Roman" w:cstheme="minorBidi"/>
          <w:sz w:val="24"/>
          <w:szCs w:val="24"/>
          <w:shd w:val="clear" w:color="auto" w:fill="FFFFFF"/>
        </w:rPr>
        <w:instrText xml:space="preserve"> ADDIN EN.CITE.DATA </w:instrText>
      </w:r>
      <w:r w:rsidR="00DE1C74">
        <w:rPr>
          <w:rFonts w:ascii="Times New Roman" w:hAnsi="Times New Roman" w:cstheme="minorBidi"/>
          <w:sz w:val="24"/>
          <w:szCs w:val="24"/>
          <w:shd w:val="clear" w:color="auto" w:fill="FFFFFF"/>
        </w:rPr>
      </w:r>
      <w:r w:rsidR="00DE1C74">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r>
      <w:r w:rsidRPr="007E040C">
        <w:rPr>
          <w:rFonts w:ascii="Times New Roman" w:hAnsi="Times New Roman" w:cstheme="minorBidi"/>
          <w:sz w:val="24"/>
          <w:szCs w:val="24"/>
          <w:shd w:val="clear" w:color="auto" w:fill="FFFFFF"/>
        </w:rPr>
        <w:fldChar w:fldCharType="separate"/>
      </w:r>
      <w:r w:rsidRPr="007E040C">
        <w:rPr>
          <w:rFonts w:ascii="Times New Roman" w:hAnsi="Times New Roman" w:cstheme="minorBidi"/>
          <w:noProof/>
          <w:sz w:val="24"/>
          <w:szCs w:val="24"/>
          <w:shd w:val="clear" w:color="auto" w:fill="FFFFFF"/>
        </w:rPr>
        <w:t>(</w:t>
      </w:r>
      <w:hyperlink w:anchor="_ENREF_153" w:tooltip="Li, 2015 #149" w:history="1">
        <w:r w:rsidR="00DE1C74" w:rsidRPr="007E040C">
          <w:rPr>
            <w:rFonts w:ascii="Times New Roman" w:hAnsi="Times New Roman" w:cstheme="minorBidi"/>
            <w:noProof/>
            <w:sz w:val="24"/>
            <w:szCs w:val="24"/>
            <w:shd w:val="clear" w:color="auto" w:fill="FFFFFF"/>
          </w:rPr>
          <w:t>Li et al., 2015</w:t>
        </w:r>
      </w:hyperlink>
      <w:r w:rsidRPr="007E040C">
        <w:rPr>
          <w:rFonts w:ascii="Times New Roman" w:hAnsi="Times New Roman" w:cstheme="minorBidi"/>
          <w:noProof/>
          <w:sz w:val="24"/>
          <w:szCs w:val="24"/>
          <w:shd w:val="clear" w:color="auto" w:fill="FFFFFF"/>
        </w:rPr>
        <w:t>)</w:t>
      </w:r>
      <w:r w:rsidRPr="007E040C">
        <w:rPr>
          <w:rFonts w:ascii="Times New Roman" w:hAnsi="Times New Roman" w:cstheme="minorBidi"/>
          <w:sz w:val="24"/>
          <w:szCs w:val="24"/>
          <w:shd w:val="clear" w:color="auto" w:fill="FFFFFF"/>
        </w:rPr>
        <w:fldChar w:fldCharType="end"/>
      </w:r>
      <w:r w:rsidRPr="007E040C">
        <w:rPr>
          <w:rFonts w:ascii="Times New Roman" w:hAnsi="Times New Roman" w:cstheme="minorBidi"/>
          <w:sz w:val="24"/>
          <w:szCs w:val="24"/>
          <w:shd w:val="clear" w:color="auto" w:fill="FFFFFF"/>
        </w:rPr>
        <w:t>.</w:t>
      </w:r>
      <w:hyperlink w:anchor="_ENREF_1" w:tooltip="Gong, 2003 #15" w:history="1"/>
      <w:hyperlink w:anchor="_ENREF_3" w:tooltip="Yu, 2008 #46" w:history="1"/>
      <w:hyperlink w:anchor="_ENREF_3" w:tooltip="Yu, 2008 #46" w:history="1"/>
    </w:p>
    <w:p w:rsidR="00D4656F" w:rsidRPr="007E040C" w:rsidRDefault="00D4656F" w:rsidP="00D4656F">
      <w:pPr>
        <w:spacing w:after="0" w:line="480" w:lineRule="auto"/>
        <w:jc w:val="both"/>
        <w:rPr>
          <w:rFonts w:ascii="Times New Roman" w:hAnsi="Times New Roman" w:cstheme="minorBidi"/>
          <w:color w:val="000000" w:themeColor="text1"/>
          <w:sz w:val="24"/>
          <w:szCs w:val="24"/>
        </w:rPr>
      </w:pPr>
    </w:p>
    <w:p w:rsidR="00D4656F" w:rsidRPr="006C6CC7" w:rsidRDefault="00D4656F" w:rsidP="0002746C">
      <w:pPr>
        <w:pStyle w:val="Heading3"/>
        <w:rPr>
          <w:lang w:val="en-US"/>
        </w:rPr>
      </w:pPr>
      <w:bookmarkStart w:id="395" w:name="_Toc481120338"/>
      <w:bookmarkStart w:id="396" w:name="_Toc481142198"/>
      <w:bookmarkStart w:id="397" w:name="_Toc481143605"/>
      <w:bookmarkStart w:id="398" w:name="_Toc481143897"/>
      <w:bookmarkStart w:id="399" w:name="_Toc481144091"/>
      <w:bookmarkStart w:id="400" w:name="_Toc481144313"/>
      <w:bookmarkStart w:id="401" w:name="_Toc481144462"/>
      <w:bookmarkStart w:id="402" w:name="_Toc481144972"/>
      <w:bookmarkStart w:id="403" w:name="_Toc492646517"/>
      <w:bookmarkStart w:id="404" w:name="_Toc493534697"/>
      <w:bookmarkStart w:id="405" w:name="_Toc493534788"/>
      <w:r w:rsidRPr="006C6CC7">
        <w:rPr>
          <w:lang w:val="en-US"/>
        </w:rPr>
        <w:t>2.</w:t>
      </w:r>
      <w:r w:rsidRPr="006C6CC7">
        <w:rPr>
          <w:rFonts w:hint="eastAsia"/>
          <w:lang w:val="en-US"/>
        </w:rPr>
        <w:t>2.2</w:t>
      </w:r>
      <w:r>
        <w:rPr>
          <w:lang w:val="en-US"/>
        </w:rPr>
        <w:t>.</w:t>
      </w:r>
      <w:r w:rsidRPr="006C6CC7">
        <w:rPr>
          <w:rFonts w:hint="eastAsia"/>
          <w:lang w:val="en-US"/>
        </w:rPr>
        <w:t xml:space="preserve"> Classification of </w:t>
      </w:r>
      <w:r w:rsidRPr="0002746C">
        <w:rPr>
          <w:rFonts w:hint="eastAsia"/>
        </w:rPr>
        <w:t>hydrogels</w:t>
      </w:r>
      <w:bookmarkEnd w:id="395"/>
      <w:bookmarkEnd w:id="396"/>
      <w:bookmarkEnd w:id="397"/>
      <w:bookmarkEnd w:id="398"/>
      <w:bookmarkEnd w:id="399"/>
      <w:bookmarkEnd w:id="400"/>
      <w:bookmarkEnd w:id="401"/>
      <w:bookmarkEnd w:id="402"/>
      <w:bookmarkEnd w:id="403"/>
      <w:bookmarkEnd w:id="404"/>
      <w:bookmarkEnd w:id="405"/>
    </w:p>
    <w:p w:rsidR="00D4656F" w:rsidRPr="007E040C" w:rsidRDefault="00D4656F" w:rsidP="00D4656F">
      <w:pPr>
        <w:spacing w:after="0" w:line="480" w:lineRule="auto"/>
        <w:jc w:val="both"/>
        <w:rPr>
          <w:rFonts w:ascii="Times New Roman" w:hAnsi="Times New Roman" w:cstheme="minorBidi"/>
          <w:color w:val="000000" w:themeColor="text1"/>
          <w:sz w:val="24"/>
          <w:szCs w:val="24"/>
        </w:rPr>
      </w:pPr>
      <w:r w:rsidRPr="007E040C">
        <w:rPr>
          <w:rFonts w:ascii="Times New Roman" w:hAnsi="Times New Roman" w:cstheme="minorBidi" w:hint="eastAsia"/>
          <w:color w:val="000000" w:themeColor="text1"/>
          <w:sz w:val="24"/>
          <w:szCs w:val="24"/>
        </w:rPr>
        <w:t>By the different types of crosslinking, most hydrogels can also be divided into t</w:t>
      </w:r>
      <w:r w:rsidRPr="007E040C">
        <w:rPr>
          <w:rFonts w:ascii="Times New Roman" w:hAnsi="Times New Roman" w:cstheme="minorBidi"/>
          <w:color w:val="000000" w:themeColor="text1"/>
          <w:sz w:val="24"/>
          <w:szCs w:val="24"/>
        </w:rPr>
        <w:t>hree</w:t>
      </w:r>
      <w:r w:rsidRPr="007E040C">
        <w:rPr>
          <w:rFonts w:ascii="Times New Roman" w:hAnsi="Times New Roman" w:cstheme="minorBidi" w:hint="eastAsia"/>
          <w:color w:val="000000" w:themeColor="text1"/>
          <w:sz w:val="24"/>
          <w:szCs w:val="24"/>
        </w:rPr>
        <w:t xml:space="preserve"> main groups: chemically crosslinked hydrogels</w:t>
      </w:r>
      <w:r w:rsidRPr="007E040C">
        <w:rPr>
          <w:rFonts w:ascii="Times New Roman" w:hAnsi="Times New Roman" w:cstheme="minorBidi"/>
          <w:color w:val="000000" w:themeColor="text1"/>
          <w:sz w:val="24"/>
          <w:szCs w:val="24"/>
        </w:rPr>
        <w:t>,</w:t>
      </w:r>
      <w:r w:rsidRPr="007E040C">
        <w:rPr>
          <w:rFonts w:ascii="Times New Roman" w:hAnsi="Times New Roman" w:cstheme="minorBidi" w:hint="eastAsia"/>
          <w:color w:val="000000" w:themeColor="text1"/>
          <w:sz w:val="24"/>
          <w:szCs w:val="24"/>
        </w:rPr>
        <w:t xml:space="preserve"> physically crosslinked hydrogels</w:t>
      </w:r>
      <w:r w:rsidRPr="007E040C">
        <w:rPr>
          <w:rFonts w:ascii="Times New Roman" w:hAnsi="Times New Roman" w:cstheme="minorBidi"/>
          <w:color w:val="000000" w:themeColor="text1"/>
          <w:sz w:val="24"/>
          <w:szCs w:val="24"/>
        </w:rPr>
        <w:t xml:space="preserve"> and double-network hydrogels</w:t>
      </w:r>
      <w:r w:rsidRPr="007E040C">
        <w:rPr>
          <w:rFonts w:ascii="Times New Roman" w:hAnsi="Times New Roman" w:cstheme="minorBidi" w:hint="eastAsia"/>
          <w:color w:val="000000" w:themeColor="text1"/>
          <w:sz w:val="24"/>
          <w:szCs w:val="24"/>
        </w:rPr>
        <w:t xml:space="preserve">. The </w:t>
      </w:r>
      <w:r w:rsidRPr="007E040C">
        <w:rPr>
          <w:rFonts w:ascii="Times New Roman" w:hAnsi="Times New Roman" w:cstheme="minorBidi"/>
          <w:color w:val="000000" w:themeColor="text1"/>
          <w:sz w:val="24"/>
          <w:szCs w:val="24"/>
        </w:rPr>
        <w:t>chemical hydrogels</w:t>
      </w:r>
      <w:r w:rsidRPr="007E040C">
        <w:rPr>
          <w:rFonts w:ascii="Times New Roman" w:hAnsi="Times New Roman" w:cstheme="minorBidi" w:hint="eastAsia"/>
          <w:color w:val="000000" w:themeColor="text1"/>
          <w:sz w:val="24"/>
          <w:szCs w:val="24"/>
        </w:rPr>
        <w:t xml:space="preserve"> are formed by chemical crosslinks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&lt;EndNote&gt;&lt;Cite&gt;&lt;Author&gt;Choi&lt;/Author&gt;&lt;Year&gt;2015&lt;/Year&gt;&lt;RecNum&gt;159&lt;/RecNum&gt;&lt;DisplayText&gt;(Choi et al., 2015)&lt;/DisplayText&gt;&lt;record&gt;&lt;rec-number&gt;159&lt;/rec-number&gt;&lt;foreign-keys&gt;&lt;key app="EN" db-id="te5fa029a5r9t9erpax5pp2lxffwxpvrw0tw" timestamp="1470143732"&gt;159&lt;/key&gt;&lt;/foreign-keys&gt;&lt;ref-type name="Book Section"&gt;5&lt;/ref-type&gt;&lt;contributors&gt;&lt;authors&gt;&lt;author&gt;Choi, Bogyu&lt;/author&gt;&lt;author&gt;Loh, Xian Jun&lt;/author&gt;&lt;author&gt;Tan, Aloysius&lt;/author&gt;&lt;author&gt;Loh, Chun Keat&lt;/author&gt;&lt;author&gt;Ye, Enyi&lt;/author&gt;&lt;author&gt;Joo, Min Kyung&lt;/author&gt;&lt;author&gt;Jeong, Byeongmoon&lt;/author&gt;&lt;/authors&gt;&lt;secondary-authors&gt;&lt;author&gt;Loh, Jun Xian&lt;/author&gt;&lt;/secondary-authors&gt;&lt;/contributors&gt;&lt;titles&gt;&lt;title&gt;Introduction to In Situ Forming Hydrogels for Biomedical Applications&lt;/title&gt;&lt;secondary-title&gt;In-Situ Gelling Polymers: For Biomedical Applications&lt;/secondary-title&gt;&lt;/titles&gt;&lt;pages&gt;5-35&lt;/pages&gt;&lt;dates&gt;&lt;year&gt;2015&lt;/year&gt;&lt;/dates&gt;&lt;pub-location&gt;Singapore&lt;/pub-location&gt;&lt;publisher&gt;Springer Singapore&lt;/publisher&gt;&lt;isbn&gt;978-981-287-152-7&lt;/isbn&gt;&lt;label&gt;Choi2015&lt;/label&gt;&lt;urls&gt;&lt;related-urls&gt;&lt;url&gt;http://dx.doi.org/10.1007/978-981-287-152-7_2&lt;/url&gt;&lt;/related-urls&gt;&lt;/urls&gt;&lt;electronic-resource-num&gt;10.1007/978-981-287-152-7_2&lt;/electronic-resource-num&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48" w:tooltip="Choi, 2015 #159" w:history="1">
        <w:r w:rsidR="00DE1C74" w:rsidRPr="007E040C">
          <w:rPr>
            <w:rFonts w:ascii="Times New Roman" w:hAnsi="Times New Roman" w:cstheme="minorBidi"/>
            <w:noProof/>
            <w:color w:val="000000" w:themeColor="text1"/>
            <w:sz w:val="24"/>
            <w:szCs w:val="24"/>
          </w:rPr>
          <w:t>Choi et al., 2015</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w:t>
      </w:r>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color w:val="000000" w:themeColor="text1"/>
          <w:sz w:val="24"/>
          <w:szCs w:val="24"/>
        </w:rPr>
        <w:t>T</w:t>
      </w:r>
      <w:r w:rsidRPr="007E040C">
        <w:rPr>
          <w:rFonts w:ascii="Times New Roman" w:hAnsi="Times New Roman" w:cstheme="minorBidi" w:hint="eastAsia"/>
          <w:color w:val="000000" w:themeColor="text1"/>
          <w:sz w:val="24"/>
          <w:szCs w:val="24"/>
        </w:rPr>
        <w:t xml:space="preserve">he </w:t>
      </w:r>
      <w:r w:rsidRPr="007E040C">
        <w:rPr>
          <w:rFonts w:ascii="Times New Roman" w:hAnsi="Times New Roman" w:cstheme="minorBidi"/>
          <w:color w:val="000000" w:themeColor="text1"/>
          <w:sz w:val="24"/>
          <w:szCs w:val="24"/>
        </w:rPr>
        <w:t xml:space="preserve">physical hydrogels </w:t>
      </w:r>
      <w:r w:rsidRPr="007E040C">
        <w:rPr>
          <w:rFonts w:ascii="Times New Roman" w:hAnsi="Times New Roman" w:cstheme="minorBidi" w:hint="eastAsia"/>
          <w:color w:val="000000" w:themeColor="text1"/>
          <w:sz w:val="24"/>
          <w:szCs w:val="24"/>
        </w:rPr>
        <w:t xml:space="preserve">are synthesised by physical </w:t>
      </w:r>
      <w:r w:rsidRPr="007E040C">
        <w:rPr>
          <w:rFonts w:ascii="Times New Roman" w:hAnsi="Times New Roman" w:cstheme="minorBidi"/>
          <w:color w:val="000000" w:themeColor="text1"/>
          <w:sz w:val="24"/>
          <w:szCs w:val="24"/>
        </w:rPr>
        <w:t>interaction</w:t>
      </w:r>
      <w:r w:rsidRPr="007E040C">
        <w:rPr>
          <w:rFonts w:ascii="Times New Roman" w:hAnsi="Times New Roman" w:cstheme="minorBidi" w:hint="eastAsia"/>
          <w:color w:val="000000" w:themeColor="text1"/>
          <w:sz w:val="24"/>
          <w:szCs w:val="24"/>
        </w:rPr>
        <w:t xml:space="preserve"> between different polymer chains including hydrogen bonding </w:t>
      </w:r>
      <w:r w:rsidRPr="007E040C">
        <w:rPr>
          <w:rFonts w:ascii="Times New Roman" w:hAnsi="Times New Roman" w:cstheme="minorBidi"/>
          <w:color w:val="000000" w:themeColor="text1"/>
          <w:sz w:val="24"/>
          <w:szCs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02" w:tooltip="Haraguchi, 2002 #21" w:history="1">
        <w:r w:rsidR="00DE1C74" w:rsidRPr="007E040C">
          <w:rPr>
            <w:rFonts w:ascii="Times New Roman" w:hAnsi="Times New Roman" w:cstheme="minorBidi"/>
            <w:noProof/>
            <w:color w:val="000000" w:themeColor="text1"/>
            <w:sz w:val="24"/>
            <w:szCs w:val="24"/>
          </w:rPr>
          <w:t>Haraguchi &amp; Takehisa, 2002</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and ionic bonding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&lt;EndNote&gt;&lt;Cite&gt;&lt;Author&gt;Baumberger&lt;/Author&gt;&lt;Year&gt;2010&lt;/Year&gt;&lt;RecNum&gt;138&lt;/RecNum&gt;&lt;DisplayText&gt;(Baumberger &amp;amp; Ronsin, 2010)&lt;/DisplayText&gt;&lt;record&gt;&lt;rec-number&gt;138&lt;/rec-number&gt;&lt;foreign-keys&gt;&lt;key app="EN" db-id="te5fa029a5r9t9erpax5pp2lxffwxpvrw0tw" timestamp="1467623602"&gt;138&lt;/key&gt;&lt;/foreign-keys&gt;&lt;ref-type name="Journal Article"&gt;17&lt;/ref-type&gt;&lt;contributors&gt;&lt;authors&gt;&lt;author&gt;Baumberger, T.&lt;/author&gt;&lt;author&gt;Ronsin, O.&lt;/author&gt;&lt;/authors&gt;&lt;/contributors&gt;&lt;auth-address&gt;Univ Paris 06, INSP, CNRS UMR 7588, F-75015 Paris, France&lt;/auth-address&gt;&lt;titles&gt;&lt;title&gt;Cooperative Effect of Stress and Ion Displacement on the Dynamics of Cross-Link Unzipping and Rupture of Alginate Gels&lt;/title&gt;&lt;secondary-title&gt;Biomacromolecules&lt;/secondary-title&gt;&lt;alt-title&gt;Biomacromolecules&amp;#xD;Biomacromolecules&lt;/alt-title&gt;&lt;/titles&gt;&lt;pages&gt;1571-1578&lt;/pages&gt;&lt;volume&gt;11&lt;/volume&gt;&lt;number&gt;6&lt;/number&gt;&lt;keywords&gt;&lt;keyword&gt;egg-box model&lt;/keyword&gt;&lt;keyword&gt;counterion condensation&lt;/keyword&gt;&lt;keyword&gt;large-deformation&lt;/keyword&gt;&lt;keyword&gt;hydrogels&lt;/keyword&gt;&lt;keyword&gt;degradation&lt;/keyword&gt;&lt;keyword&gt;mechanism&lt;/keyword&gt;&lt;keyword&gt;fracture&lt;/keyword&gt;&lt;/keywords&gt;&lt;dates&gt;&lt;year&gt;2010&lt;/year&gt;&lt;pub-dates&gt;&lt;date&gt;Jun&lt;/date&gt;&lt;/pub-dates&gt;&lt;/dates&gt;&lt;isbn&gt;1525-7797&lt;/isbn&gt;&lt;accession-num&gt;WOS:000278613200018&lt;/accession-num&gt;&lt;urls&gt;&lt;related-urls&gt;&lt;url&gt;&amp;lt;Go to ISI&amp;gt;://WOS:000278613200018&lt;/url&gt;&lt;/related-urls&gt;&lt;/urls&gt;&lt;language&gt;English&lt;/language&gt;&lt;/record&gt;&lt;/Cite&gt;&lt;/EndNote&gt;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8" w:tooltip="Baumberger, 2010 #138" w:history="1">
        <w:r w:rsidR="00DE1C74" w:rsidRPr="007E040C">
          <w:rPr>
            <w:rFonts w:ascii="Times New Roman" w:hAnsi="Times New Roman" w:cstheme="minorBidi"/>
            <w:noProof/>
            <w:color w:val="000000" w:themeColor="text1"/>
            <w:sz w:val="24"/>
            <w:szCs w:val="24"/>
          </w:rPr>
          <w:t>Baumberger &amp; Ronsin, 2010</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The main difference between the chemically crosslinked hydrogels and physically crosslinked hydrogels is that many physically crosslinks of the physical hydrogels are </w:t>
      </w:r>
      <w:r w:rsidRPr="007E040C">
        <w:rPr>
          <w:rFonts w:ascii="Times New Roman" w:hAnsi="Times New Roman" w:cstheme="minorBidi"/>
          <w:color w:val="000000" w:themeColor="text1"/>
          <w:sz w:val="24"/>
          <w:szCs w:val="24"/>
        </w:rPr>
        <w:t>stretchable</w:t>
      </w:r>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color w:val="000000" w:themeColor="text1"/>
          <w:sz w:val="24"/>
          <w:szCs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02" w:tooltip="Haraguchi, 2002 #21" w:history="1">
        <w:r w:rsidR="00DE1C74" w:rsidRPr="007E040C">
          <w:rPr>
            <w:rFonts w:ascii="Times New Roman" w:hAnsi="Times New Roman" w:cstheme="minorBidi"/>
            <w:noProof/>
            <w:color w:val="000000" w:themeColor="text1"/>
            <w:sz w:val="24"/>
            <w:szCs w:val="24"/>
          </w:rPr>
          <w:t>Haraguchi &amp; Takehisa, 2002</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or even self-healable </w:t>
      </w:r>
      <w:r w:rsidRPr="007E040C">
        <w:rPr>
          <w:rFonts w:ascii="Times New Roman" w:hAnsi="Times New Roman" w:cstheme="minorBidi"/>
          <w:color w:val="000000" w:themeColor="text1"/>
          <w:sz w:val="24"/>
          <w:szCs w:val="24"/>
        </w:rPr>
        <w:lastRenderedPageBreak/>
        <w:fldChar w:fldCharType="begin">
          <w:fldData xml:space="preserve">PEVuZE5vdGU+PENpdGU+PEF1dGhvcj5TdW48L0F1dGhvcj48WWVhcj4yMDEzPC9ZZWFyPjxSZWNO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PEVuZE5vdGU+PENpdGU+PEF1dGhvcj5TdW48L0F1dGhvcj48WWVhcj4yMDEzPC9ZZWFyPjxSZWNO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78" w:tooltip="Gao, 2015 #13" w:history="1">
        <w:r w:rsidR="00DE1C74" w:rsidRPr="007E040C">
          <w:rPr>
            <w:rFonts w:ascii="Times New Roman" w:hAnsi="Times New Roman" w:cstheme="minorBidi"/>
            <w:noProof/>
            <w:color w:val="000000" w:themeColor="text1"/>
            <w:sz w:val="24"/>
            <w:szCs w:val="24"/>
          </w:rPr>
          <w:t>Gao, Du, Sun, &amp; Fu, 2015</w:t>
        </w:r>
      </w:hyperlink>
      <w:r w:rsidRPr="007E040C">
        <w:rPr>
          <w:rFonts w:ascii="Times New Roman" w:hAnsi="Times New Roman" w:cstheme="minorBidi"/>
          <w:noProof/>
          <w:color w:val="000000" w:themeColor="text1"/>
          <w:sz w:val="24"/>
          <w:szCs w:val="24"/>
        </w:rPr>
        <w:t xml:space="preserve">; </w:t>
      </w:r>
      <w:hyperlink w:anchor="_ENREF_225" w:tooltip="Sun, 2013 #158" w:history="1">
        <w:r w:rsidR="00DE1C74" w:rsidRPr="007E040C">
          <w:rPr>
            <w:rFonts w:ascii="Times New Roman" w:hAnsi="Times New Roman" w:cstheme="minorBidi"/>
            <w:noProof/>
            <w:color w:val="000000" w:themeColor="text1"/>
            <w:sz w:val="24"/>
            <w:szCs w:val="24"/>
          </w:rPr>
          <w:t>Sun et al., 2013</w:t>
        </w:r>
      </w:hyperlink>
      <w:r w:rsidRPr="007E040C">
        <w:rPr>
          <w:rFonts w:ascii="Times New Roman" w:hAnsi="Times New Roman" w:cstheme="minorBidi"/>
          <w:noProof/>
          <w:color w:val="000000" w:themeColor="text1"/>
          <w:sz w:val="24"/>
          <w:szCs w:val="24"/>
        </w:rPr>
        <w:t xml:space="preserve">; </w:t>
      </w:r>
      <w:hyperlink w:anchor="_ENREF_236" w:tooltip="Tuncaboylu, 2011 #382" w:history="1">
        <w:r w:rsidR="00DE1C74" w:rsidRPr="007E040C">
          <w:rPr>
            <w:rFonts w:ascii="Times New Roman" w:hAnsi="Times New Roman" w:cstheme="minorBidi"/>
            <w:noProof/>
            <w:color w:val="000000" w:themeColor="text1"/>
            <w:sz w:val="24"/>
            <w:szCs w:val="24"/>
          </w:rPr>
          <w:t>Tuncaboylu, Sari, Oppermann, &amp; Okay, 2011</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while the breakage of chemical bonds can</w:t>
      </w:r>
      <w:r w:rsidRPr="007E040C">
        <w:rPr>
          <w:rFonts w:ascii="Times New Roman" w:hAnsi="Times New Roman" w:cstheme="minorBidi"/>
          <w:color w:val="000000" w:themeColor="text1"/>
          <w:sz w:val="24"/>
          <w:szCs w:val="24"/>
        </w:rPr>
        <w:t>’</w:t>
      </w:r>
      <w:r w:rsidRPr="007E040C">
        <w:rPr>
          <w:rFonts w:ascii="Times New Roman" w:hAnsi="Times New Roman" w:cstheme="minorBidi" w:hint="eastAsia"/>
          <w:color w:val="000000" w:themeColor="text1"/>
          <w:sz w:val="24"/>
          <w:szCs w:val="24"/>
        </w:rPr>
        <w:t xml:space="preserve">t be recovered </w:t>
      </w:r>
      <w:r w:rsidRPr="007E040C">
        <w:rPr>
          <w:rFonts w:ascii="Times New Roman" w:hAnsi="Times New Roman" w:cstheme="minorBidi"/>
          <w:color w:val="000000" w:themeColor="text1"/>
          <w:sz w:val="24"/>
          <w:szCs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stheme="minorBidi"/>
          <w:color w:val="000000" w:themeColor="text1"/>
          <w:sz w:val="24"/>
          <w:szCs w:val="24"/>
        </w:rPr>
        <w:instrText xml:space="preserve"> ADDIN EN.CITE </w:instrText>
      </w:r>
      <w:r w:rsidR="00DE1C74">
        <w:rPr>
          <w:rFonts w:ascii="Times New Roman" w:hAnsi="Times New Roman" w:cstheme="minorBidi"/>
          <w:color w:val="000000" w:themeColor="text1"/>
          <w:sz w:val="24"/>
          <w:szCs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stheme="minorBidi"/>
          <w:color w:val="000000" w:themeColor="text1"/>
          <w:sz w:val="24"/>
          <w:szCs w:val="24"/>
        </w:rPr>
        <w:instrText xml:space="preserve"> ADDIN EN.CITE.DATA </w:instrText>
      </w:r>
      <w:r w:rsidR="00DE1C74">
        <w:rPr>
          <w:rFonts w:ascii="Times New Roman" w:hAnsi="Times New Roman" w:cstheme="minorBidi"/>
          <w:color w:val="000000" w:themeColor="text1"/>
          <w:sz w:val="24"/>
          <w:szCs w:val="24"/>
        </w:rPr>
      </w:r>
      <w:r w:rsidR="00DE1C74">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102" w:tooltip="Haraguchi, 2002 #21" w:history="1">
        <w:r w:rsidR="00DE1C74" w:rsidRPr="007E040C">
          <w:rPr>
            <w:rFonts w:ascii="Times New Roman" w:hAnsi="Times New Roman" w:cstheme="minorBidi"/>
            <w:noProof/>
            <w:color w:val="000000" w:themeColor="text1"/>
            <w:sz w:val="24"/>
            <w:szCs w:val="24"/>
          </w:rPr>
          <w:t>Haraguchi &amp; Takehisa, 2002</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color w:val="000000" w:themeColor="text1"/>
          <w:sz w:val="24"/>
          <w:szCs w:val="24"/>
        </w:rPr>
        <w:t xml:space="preserve">In order to achieve optimum strength, toughness and water content, double-network hydrogels were developed by combining lightly crosslinked neutral polymer network and densely crosslinked polyelectrolytes network. </w:t>
      </w:r>
      <w:r w:rsidRPr="007E040C">
        <w:rPr>
          <w:rFonts w:ascii="Times New Roman" w:hAnsi="Times New Roman" w:cstheme="minorBidi" w:hint="eastAsia"/>
          <w:color w:val="000000" w:themeColor="text1"/>
          <w:sz w:val="24"/>
          <w:szCs w:val="24"/>
        </w:rPr>
        <w:t xml:space="preserve">In terms of crystallisation, hydrogels can be divided into three classes: amorphous, semi-crystalline and crystalline. In terms of electrical charge, hydrogels can be divided into </w:t>
      </w:r>
      <w:r w:rsidRPr="007E040C">
        <w:rPr>
          <w:rFonts w:ascii="Times New Roman" w:hAnsi="Times New Roman" w:cstheme="minorBidi"/>
          <w:color w:val="000000" w:themeColor="text1"/>
          <w:sz w:val="24"/>
          <w:szCs w:val="24"/>
        </w:rPr>
        <w:t>neutral</w:t>
      </w:r>
      <w:r w:rsidRPr="007E040C">
        <w:rPr>
          <w:rFonts w:ascii="Times New Roman" w:hAnsi="Times New Roman" w:cstheme="minorBidi" w:hint="eastAsia"/>
          <w:color w:val="000000" w:themeColor="text1"/>
          <w:sz w:val="24"/>
          <w:szCs w:val="24"/>
        </w:rPr>
        <w:t xml:space="preserve"> hydrogels and ionic hydrogels </w:t>
      </w:r>
      <w:r w:rsidRPr="007E040C">
        <w:rPr>
          <w:rFonts w:ascii="Times New Roman" w:hAnsi="Times New Roman" w:cstheme="minorBidi"/>
          <w:color w:val="000000" w:themeColor="text1"/>
          <w:sz w:val="24"/>
          <w:szCs w:val="24"/>
        </w:rPr>
        <w:fldChar w:fldCharType="begin"/>
      </w:r>
      <w:r w:rsidR="00DE1C74">
        <w:rPr>
          <w:rFonts w:ascii="Times New Roman" w:hAnsi="Times New Roman" w:cstheme="minorBidi"/>
          <w:color w:val="000000" w:themeColor="text1"/>
          <w:sz w:val="24"/>
          <w:szCs w:val="24"/>
        </w:rPr>
        <w:instrText xml:space="preserve"> ADDIN EN.CITE &lt;EndNote&gt;&lt;Cite&gt;&lt;Author&gt;Ahmed&lt;/Author&gt;&lt;Year&gt;2015&lt;/Year&gt;&lt;RecNum&gt;1&lt;/RecNum&gt;&lt;DisplayText&gt;(Ahmed, 2015)&lt;/DisplayText&gt;&lt;record&gt;&lt;rec-number&gt;1&lt;/rec-number&gt;&lt;foreign-keys&gt;&lt;key app="EN" db-id="te5fa029a5r9t9erpax5pp2lxffwxpvrw0tw" timestamp="1454091164"&gt;1&lt;/key&gt;&lt;/foreign-keys&gt;&lt;ref-type name="Journal Article"&gt;17&lt;/ref-type&gt;&lt;contributors&gt;&lt;authors&gt;&lt;author&gt;Ahmed, E. M.&lt;/author&gt;&lt;/authors&gt;&lt;/contributors&gt;&lt;auth-address&gt;Natl Res Ctr, Dept Chem Engn &amp;amp; Pilot Plant, Giza, Egypt. Ahmed, EM (reprint author), Natl Res Ctr, Dept Chem Engn &amp;amp; Pilot Plant, Giza, Egypt. elarefenas123@yahoo.com&lt;/auth-address&gt;&lt;titles&gt;&lt;title&gt;Hydrogel: Preparation, characterization, and applications: A review&lt;/title&gt;&lt;secondary-title&gt;Journal of Advanced Research&lt;/secondary-title&gt;&lt;short-title&gt;Hydrogel: Preparation, characterization, and applications: A review&lt;/short-title&gt;&lt;/titles&gt;&lt;periodical&gt;&lt;full-title&gt;Journal of Advanced Research&lt;/full-title&gt;&lt;abbr-1&gt;J. Adv. Res.&lt;/abbr-1&gt;&lt;/periodical&gt;&lt;pages&gt;105-121&lt;/pages&gt;&lt;volume&gt;6&lt;/volume&gt;&lt;number&gt;2&lt;/number&gt;&lt;keywords&gt;&lt;keyword&gt;Hydrogel&lt;/keyword&gt;&lt;keyword&gt;Preparation&lt;/keyword&gt;&lt;keyword&gt;Processing&lt;/keyword&gt;&lt;keyword&gt;Optimization&lt;/keyword&gt;&lt;keyword&gt;Innovation&lt;/keyword&gt;&lt;keyword&gt;drug-delivery systems&lt;/keyword&gt;&lt;keyword&gt;superabsorbent hydrogel&lt;/keyword&gt;&lt;keyword&gt;biomedical applications&lt;/keyword&gt;&lt;keyword&gt;superporous hydrogels&lt;/keyword&gt;&lt;keyword&gt;graft-copolymerization&lt;/keyword&gt;&lt;keyword&gt;intestinal-absorption&lt;/keyword&gt;&lt;keyword&gt;radiation synthesis&lt;/keyword&gt;&lt;keyword&gt;predictive control&lt;/keyword&gt;&lt;keyword&gt;electron-beam&lt;/keyword&gt;&lt;keyword&gt;polymerization&lt;/keyword&gt;&lt;keyword&gt;Science &amp;amp; Technology - Other Topics&lt;/keyword&gt;&lt;/keywords&gt;&lt;dates&gt;&lt;year&gt;2015&lt;/year&gt;&lt;pub-dates&gt;&lt;date&gt;Mar&lt;/date&gt;&lt;/pub-dates&gt;&lt;/dates&gt;&lt;isbn&gt;2090-1232&lt;/isbn&gt;&lt;accession-num&gt;WOS:000357315600001&lt;/accession-num&gt;&lt;work-type&gt;Review&lt;/work-type&gt;&lt;urls&gt;&lt;related-urls&gt;&lt;url&gt;&amp;lt;Go to ISI&amp;gt;://WOS:000357315600001&lt;/url&gt;&lt;/related-urls&gt;&lt;/urls&gt;&lt;electronic-resource-num&gt;10.1016/j.jare.2013.07.006&lt;/electronic-resource-num&gt;&lt;language&gt;English&lt;/language&gt;&lt;/record&gt;&lt;/Cite&gt;&lt;/EndNote&gt;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5" w:tooltip="Ahmed, 2015 #1" w:history="1">
        <w:r w:rsidR="00DE1C74" w:rsidRPr="007E040C">
          <w:rPr>
            <w:rFonts w:ascii="Times New Roman" w:hAnsi="Times New Roman" w:cstheme="minorBidi"/>
            <w:noProof/>
            <w:color w:val="000000" w:themeColor="text1"/>
            <w:sz w:val="24"/>
            <w:szCs w:val="24"/>
          </w:rPr>
          <w:t>Ahmed, 2015</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xml:space="preserve">. </w:t>
      </w:r>
    </w:p>
    <w:p w:rsidR="00D4656F" w:rsidRPr="007E040C" w:rsidRDefault="00D4656F" w:rsidP="00D4656F">
      <w:pPr>
        <w:spacing w:after="0" w:line="480" w:lineRule="auto"/>
        <w:jc w:val="both"/>
        <w:rPr>
          <w:rFonts w:ascii="Times New Roman" w:hAnsi="Times New Roman" w:cstheme="minorBidi"/>
          <w:color w:val="000000" w:themeColor="text1"/>
          <w:sz w:val="24"/>
          <w:szCs w:val="24"/>
        </w:rPr>
      </w:pPr>
    </w:p>
    <w:p w:rsidR="00D4656F" w:rsidRPr="007E040C" w:rsidRDefault="00D4656F" w:rsidP="00D4656F">
      <w:pPr>
        <w:spacing w:after="0" w:line="480" w:lineRule="auto"/>
        <w:jc w:val="both"/>
        <w:rPr>
          <w:rFonts w:ascii="Times New Roman" w:hAnsi="Times New Roman" w:cstheme="minorBidi"/>
          <w:sz w:val="24"/>
          <w:szCs w:val="24"/>
        </w:rPr>
      </w:pPr>
      <w:r w:rsidRPr="007E040C">
        <w:rPr>
          <w:rFonts w:ascii="Times New Roman" w:hAnsi="Times New Roman" w:cstheme="minorBidi" w:hint="eastAsia"/>
          <w:color w:val="000000" w:themeColor="text1"/>
          <w:sz w:val="24"/>
          <w:szCs w:val="24"/>
        </w:rPr>
        <w:t>Recently, more and more attention has been attracted by stimulus-</w:t>
      </w:r>
      <w:r w:rsidRPr="007E040C">
        <w:rPr>
          <w:rFonts w:ascii="Times New Roman" w:hAnsi="Times New Roman" w:cstheme="minorBidi"/>
          <w:color w:val="000000" w:themeColor="text1"/>
          <w:sz w:val="24"/>
          <w:szCs w:val="24"/>
        </w:rPr>
        <w:t>responsive</w:t>
      </w:r>
      <w:r w:rsidRPr="007E040C">
        <w:rPr>
          <w:rFonts w:ascii="Times New Roman" w:hAnsi="Times New Roman" w:cstheme="minorBidi" w:hint="eastAsia"/>
          <w:color w:val="000000" w:themeColor="text1"/>
          <w:sz w:val="24"/>
          <w:szCs w:val="24"/>
        </w:rPr>
        <w:t xml:space="preserve"> hydrogels, of which the swelling/de-swelling behaviour can be regularly controlled by altering the external environment, such as pH and temperature </w:t>
      </w:r>
      <w:r w:rsidRPr="007E040C">
        <w:rPr>
          <w:rFonts w:ascii="Times New Roman" w:hAnsi="Times New Roman" w:cstheme="minorBidi"/>
          <w:color w:val="000000" w:themeColor="text1"/>
          <w:sz w:val="24"/>
          <w:szCs w:val="24"/>
        </w:rPr>
        <w:fldChar w:fldCharType="begin"/>
      </w:r>
      <w:r w:rsidRPr="007E040C">
        <w:rPr>
          <w:rFonts w:ascii="Times New Roman" w:hAnsi="Times New Roman" w:cstheme="minorBidi"/>
          <w:color w:val="000000" w:themeColor="text1"/>
          <w:sz w:val="24"/>
          <w:szCs w:val="24"/>
        </w:rPr>
        <w:instrText xml:space="preserve"> ADDIN EN.CITE &lt;EndNote&gt;&lt;Cite&gt;&lt;Author&gt;Yazdani-Pedram&lt;/Author&gt;&lt;Year&gt;2002&lt;/Year&gt;&lt;RecNum&gt;375&lt;/RecNum&gt;&lt;DisplayText&gt;(Yazdani-Pedram, Lagos, &amp;amp; Retuert, 2002)&lt;/DisplayText&gt;&lt;record&gt;&lt;rec-number&gt;375&lt;/rec-number&gt;&lt;foreign-keys&gt;&lt;key app="EN" db-id="te5fa029a5r9t9erpax5pp2lxffwxpvrw0tw"&gt;375&lt;/key&gt;&lt;/foreign-keys&gt;&lt;ref-type name="Journal Article"&gt;17&lt;/ref-type&gt;&lt;contributors&gt;&lt;authors&gt;&lt;author&gt;Yazdani-Pedram, M.&lt;/author&gt;&lt;author&gt;Lagos, A.&lt;/author&gt;&lt;author&gt;Retuert, P. J.&lt;/author&gt;&lt;/authors&gt;&lt;/contributors&gt;&lt;auth-address&gt;Univ Chile, Ctr Invest Multidisciplinaria Avanzada Ciencias L, Santiago 1, Chile. Univ Chile, Fac Ciencias Quim &amp;amp; Farmaceut, Dept Quim Organ &amp;amp; Fisicioquim, Santiago 1, Chile. Univ Chile, Fac Ciencias Fis &amp;amp; Matemat, Santiago 1, Chile. Yazdani-Pedram, M (reprint author), Univ Chile, Ctr Invest Multidisciplinaria Avanzada Ciencias L, Olivos 1007, Santiago 1, Chile.&lt;/auth-address&gt;&lt;titles&gt;&lt;title&gt;Study of the effect of reaction variables on grafting of polyacrylamide onto chitosan&lt;/title&gt;&lt;secondary-title&gt;Polymer Bulletin&lt;/secondary-title&gt;&lt;short-title&gt;Study of the effect of reaction variables on grafting of polyacrylamide onto chitosan&lt;/short-title&gt;&lt;/titles&gt;&lt;periodical&gt;&lt;full-title&gt;Polymer Bulletin&lt;/full-title&gt;&lt;/periodical&gt;&lt;pages&gt;93-98&lt;/pages&gt;&lt;volume&gt;48&lt;/volume&gt;&lt;number&gt;1&lt;/number&gt;&lt;keywords&gt;&lt;keyword&gt;swelling behavior&lt;/keyword&gt;&lt;keyword&gt;chitin&lt;/keyword&gt;&lt;keyword&gt;copolymerization&lt;/keyword&gt;&lt;keyword&gt;hydrogels&lt;/keyword&gt;&lt;keyword&gt;water&lt;/keyword&gt;&lt;keyword&gt;Polymer Science&lt;/keyword&gt;&lt;/keywords&gt;&lt;dates&gt;&lt;year&gt;2002&lt;/year&gt;&lt;pub-dates&gt;&lt;date&gt;Mar&lt;/date&gt;&lt;/pub-dates&gt;&lt;/dates&gt;&lt;isbn&gt;0170-0839&lt;/isbn&gt;&lt;accession-num&gt;WOS:000174873000012&lt;/accession-num&gt;&lt;work-type&gt;Article&lt;/work-type&gt;&lt;urls&gt;&lt;related-urls&gt;&lt;url&gt;&amp;lt;Go to ISI&amp;gt;://WOS:000174873000012&lt;/url&gt;&lt;/related-urls&gt;&lt;/urls&gt;&lt;electronic-resource-num&gt;10.1007/s00289-002-0006-2&lt;/electronic-resource-num&gt;&lt;language&gt;English&lt;/language&gt;&lt;/record&gt;&lt;/Cite&gt;&lt;/EndNote&gt;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264" w:tooltip="Yazdani-Pedram, 2002 #375" w:history="1">
        <w:r w:rsidR="00DE1C74" w:rsidRPr="007E040C">
          <w:rPr>
            <w:rFonts w:ascii="Times New Roman" w:hAnsi="Times New Roman" w:cstheme="minorBidi"/>
            <w:noProof/>
            <w:color w:val="000000" w:themeColor="text1"/>
            <w:sz w:val="24"/>
            <w:szCs w:val="24"/>
          </w:rPr>
          <w:t>Yazdani-Pedram, Lagos, &amp; Retuert, 2002</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hint="eastAsia"/>
          <w:color w:val="000000" w:themeColor="text1"/>
          <w:sz w:val="24"/>
          <w:szCs w:val="24"/>
        </w:rPr>
        <w:t>.  As for pH-sensitive hydrogels, it was</w:t>
      </w:r>
      <w:r w:rsidRPr="007E040C">
        <w:rPr>
          <w:rFonts w:ascii="Times New Roman" w:hAnsi="Times New Roman" w:cstheme="minorBidi"/>
          <w:color w:val="000000" w:themeColor="text1"/>
          <w:sz w:val="24"/>
          <w:szCs w:val="24"/>
        </w:rPr>
        <w:t xml:space="preserve"> </w:t>
      </w:r>
      <w:r w:rsidRPr="007E040C">
        <w:rPr>
          <w:rFonts w:ascii="Times New Roman" w:hAnsi="Times New Roman" w:cstheme="minorBidi" w:hint="eastAsia"/>
          <w:color w:val="000000" w:themeColor="text1"/>
          <w:sz w:val="24"/>
          <w:szCs w:val="24"/>
        </w:rPr>
        <w:t>found that</w:t>
      </w:r>
      <w:r w:rsidRPr="007E040C">
        <w:rPr>
          <w:rFonts w:ascii="Times New Roman" w:hAnsi="Times New Roman" w:cstheme="minorBidi"/>
          <w:color w:val="000000" w:themeColor="text1"/>
          <w:sz w:val="24"/>
          <w:szCs w:val="24"/>
        </w:rPr>
        <w:t xml:space="preserve"> hydrogels </w:t>
      </w:r>
      <w:r w:rsidRPr="007E040C">
        <w:rPr>
          <w:rFonts w:ascii="Times New Roman" w:hAnsi="Times New Roman" w:cstheme="minorBidi" w:hint="eastAsia"/>
          <w:color w:val="000000" w:themeColor="text1"/>
          <w:sz w:val="24"/>
          <w:szCs w:val="24"/>
        </w:rPr>
        <w:t>made of polymers containing either proton donating functional groups or proton accepting functional groups</w:t>
      </w:r>
      <w:r w:rsidRPr="007E040C">
        <w:rPr>
          <w:rFonts w:ascii="Times New Roman" w:hAnsi="Times New Roman" w:cstheme="minorBidi"/>
          <w:color w:val="000000" w:themeColor="text1"/>
          <w:sz w:val="24"/>
          <w:szCs w:val="24"/>
        </w:rPr>
        <w:t xml:space="preserve"> </w:t>
      </w:r>
      <w:r w:rsidRPr="007E040C">
        <w:rPr>
          <w:rFonts w:ascii="Times New Roman" w:hAnsi="Times New Roman" w:cstheme="minorBidi" w:hint="eastAsia"/>
          <w:color w:val="000000" w:themeColor="text1"/>
          <w:sz w:val="24"/>
          <w:szCs w:val="24"/>
        </w:rPr>
        <w:t xml:space="preserve">were able to </w:t>
      </w:r>
      <w:r w:rsidRPr="007E040C">
        <w:rPr>
          <w:rFonts w:ascii="Times New Roman" w:hAnsi="Times New Roman" w:cstheme="minorBidi"/>
          <w:color w:val="000000" w:themeColor="text1"/>
          <w:sz w:val="24"/>
          <w:szCs w:val="24"/>
        </w:rPr>
        <w:t>res</w:t>
      </w:r>
      <w:r>
        <w:rPr>
          <w:rFonts w:ascii="Times New Roman" w:hAnsi="Times New Roman" w:cstheme="minorBidi"/>
          <w:color w:val="000000" w:themeColor="text1"/>
          <w:sz w:val="24"/>
          <w:szCs w:val="24"/>
        </w:rPr>
        <w:t>pond</w:t>
      </w:r>
      <w:r w:rsidRPr="007E040C">
        <w:rPr>
          <w:rFonts w:ascii="Times New Roman" w:hAnsi="Times New Roman" w:cstheme="minorBidi"/>
          <w:color w:val="000000" w:themeColor="text1"/>
          <w:sz w:val="24"/>
          <w:szCs w:val="24"/>
        </w:rPr>
        <w:t xml:space="preserve"> to an environmental pH change</w:t>
      </w:r>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color w:val="000000" w:themeColor="text1"/>
          <w:sz w:val="24"/>
          <w:szCs w:val="24"/>
        </w:rPr>
        <w:fldChar w:fldCharType="begin"/>
      </w:r>
      <w:r w:rsidRPr="007E040C">
        <w:rPr>
          <w:rFonts w:ascii="Times New Roman" w:hAnsi="Times New Roman" w:cstheme="minorBidi"/>
          <w:color w:val="000000" w:themeColor="text1"/>
          <w:sz w:val="24"/>
          <w:szCs w:val="24"/>
        </w:rPr>
        <w:instrText xml:space="preserve"> ADDIN EN.CITE &lt;EndNote&gt;&lt;Cite&gt;&lt;Author&gt;Yu&lt;/Author&gt;&lt;Year&gt;2008&lt;/Year&gt;&lt;RecNum&gt;376&lt;/RecNum&gt;&lt;DisplayText&gt;(Yu &amp;amp; Ding, 2008)&lt;/DisplayText&gt;&lt;record&gt;&lt;rec-number&gt;376&lt;/rec-number&gt;&lt;foreign-keys&gt;&lt;key app="EN" db-id="te5fa029a5r9t9erpax5pp2lxffwxpvrw0tw"&gt;376&lt;/key&gt;&lt;/foreign-keys&gt;&lt;ref-type name="Journal Article"&gt;17&lt;/ref-type&gt;&lt;contributors&gt;&lt;authors&gt;&lt;author&gt;Yu, L.&lt;/author&gt;&lt;author&gt;Ding, J. D.&lt;/author&gt;&lt;/authors&gt;&lt;/contributors&gt;&lt;auth-address&gt;[Yu, Lin Ding, Jiandong] Fudan Univ, Dept Macromol Sci, Adv Mat Lab, Key Lab Mol Engn Polymers,Minist Educ, Shanghai 200433, Peoples R China. Ding, JD (reprint author), Fudan Univ, Dept Macromol Sci, Adv Mat Lab, Key Lab Mol Engn Polymers,Minist Educ, Shanghai 200433, Peoples R China. jdding1@fudan.edu.cn&lt;/auth-address&gt;&lt;titles&gt;&lt;title&gt;Injectable hydrogels as unique biomedical materials&lt;/title&gt;&lt;secondary-title&gt;Chemical Society Reviews&lt;/secondary-title&gt;&lt;short-title&gt;Injectable hydrogels as unique biomedical materials&lt;/short-title&gt;&lt;/titles&gt;&lt;periodical&gt;&lt;full-title&gt;Chemical Society Reviews&lt;/full-title&gt;&lt;/periodical&gt;&lt;pages&gt;1473-1481&lt;/pages&gt;&lt;volume&gt;37&lt;/volume&gt;&lt;number&gt;8&lt;/number&gt;&lt;keywords&gt;&lt;keyword&gt;copolymer aqueous-solutions&lt;/keyword&gt;&lt;keyword&gt;biodegradable block-copolymers&lt;/keyword&gt;&lt;keyword&gt;pcl diblock&lt;/keyword&gt;&lt;keyword&gt;copolymer&lt;/keyword&gt;&lt;keyword&gt;poly(ethylene glycol)&lt;/keyword&gt;&lt;keyword&gt;multiblock copolymers&lt;/keyword&gt;&lt;keyword&gt;thermosensitive&lt;/keyword&gt;&lt;keyword&gt;hydrogel&lt;/keyword&gt;&lt;keyword&gt;triblock copolymers&lt;/keyword&gt;&lt;keyword&gt;thermoreversible gelation&lt;/keyword&gt;&lt;keyword&gt;controlled-release&lt;/keyword&gt;&lt;keyword&gt;delivery systems&lt;/keyword&gt;&lt;keyword&gt;Chemistry&lt;/keyword&gt;&lt;/keywords&gt;&lt;dates&gt;&lt;year&gt;2008&lt;/year&gt;&lt;/dates&gt;&lt;isbn&gt;0306-0012&lt;/isbn&gt;&lt;accession-num&gt;WOS:000257839100002&lt;/accession-num&gt;&lt;work-type&gt;Review&lt;/work-type&gt;&lt;urls&gt;&lt;related-urls&gt;&lt;url&gt;&amp;lt;Go to ISI&amp;gt;://WOS:000257839100002&lt;/url&gt;&lt;/related-urls&gt;&lt;/urls&gt;&lt;electronic-resource-num&gt;10.1039/b713009k&lt;/electronic-resource-num&gt;&lt;language&gt;English&lt;/language&gt;&lt;/record&gt;&lt;/Cite&gt;&lt;/EndNote&gt;</w:instrText>
      </w:r>
      <w:r w:rsidRPr="007E040C">
        <w:rPr>
          <w:rFonts w:ascii="Times New Roman" w:hAnsi="Times New Roman" w:cstheme="minorBidi"/>
          <w:color w:val="000000" w:themeColor="text1"/>
          <w:sz w:val="24"/>
          <w:szCs w:val="24"/>
        </w:rPr>
        <w:fldChar w:fldCharType="separate"/>
      </w:r>
      <w:r w:rsidRPr="007E040C">
        <w:rPr>
          <w:rFonts w:ascii="Times New Roman" w:hAnsi="Times New Roman" w:cstheme="minorBidi"/>
          <w:noProof/>
          <w:color w:val="000000" w:themeColor="text1"/>
          <w:sz w:val="24"/>
          <w:szCs w:val="24"/>
        </w:rPr>
        <w:t>(</w:t>
      </w:r>
      <w:hyperlink w:anchor="_ENREF_266" w:tooltip="Yu, 2008 #376" w:history="1">
        <w:r w:rsidR="00DE1C74" w:rsidRPr="007E040C">
          <w:rPr>
            <w:rFonts w:ascii="Times New Roman" w:hAnsi="Times New Roman" w:cstheme="minorBidi"/>
            <w:noProof/>
            <w:color w:val="000000" w:themeColor="text1"/>
            <w:sz w:val="24"/>
            <w:szCs w:val="24"/>
          </w:rPr>
          <w:t>Yu &amp; Ding, 2008</w:t>
        </w:r>
      </w:hyperlink>
      <w:r w:rsidRPr="007E040C">
        <w:rPr>
          <w:rFonts w:ascii="Times New Roman" w:hAnsi="Times New Roman" w:cstheme="minorBidi"/>
          <w:noProof/>
          <w:color w:val="000000" w:themeColor="text1"/>
          <w:sz w:val="24"/>
          <w:szCs w:val="24"/>
        </w:rPr>
        <w:t>)</w:t>
      </w:r>
      <w:r w:rsidRPr="007E040C">
        <w:rPr>
          <w:rFonts w:ascii="Times New Roman" w:hAnsi="Times New Roman" w:cstheme="minorBidi"/>
          <w:color w:val="000000" w:themeColor="text1"/>
          <w:sz w:val="24"/>
          <w:szCs w:val="24"/>
        </w:rPr>
        <w:fldChar w:fldCharType="end"/>
      </w:r>
      <w:r w:rsidRPr="007E040C">
        <w:rPr>
          <w:rFonts w:ascii="Times New Roman" w:hAnsi="Times New Roman" w:cstheme="minorBidi"/>
          <w:color w:val="000000" w:themeColor="text1"/>
          <w:sz w:val="24"/>
          <w:szCs w:val="24"/>
        </w:rPr>
        <w:t xml:space="preserve">. </w:t>
      </w:r>
      <w:r w:rsidRPr="007E040C">
        <w:rPr>
          <w:rFonts w:ascii="Times New Roman" w:hAnsi="Times New Roman" w:cstheme="minorBidi" w:hint="eastAsia"/>
          <w:color w:val="000000" w:themeColor="text1"/>
          <w:sz w:val="24"/>
          <w:szCs w:val="24"/>
        </w:rPr>
        <w:t>When</w:t>
      </w:r>
      <w:r w:rsidRPr="007E040C">
        <w:rPr>
          <w:rFonts w:ascii="Times New Roman" w:hAnsi="Times New Roman" w:cstheme="minorBidi"/>
          <w:color w:val="000000" w:themeColor="text1"/>
          <w:sz w:val="24"/>
          <w:szCs w:val="24"/>
        </w:rPr>
        <w:t xml:space="preserve"> pH</w:t>
      </w:r>
      <w:r w:rsidRPr="007E040C">
        <w:rPr>
          <w:rFonts w:ascii="Times New Roman" w:hAnsi="Times New Roman" w:cstheme="minorBidi" w:hint="eastAsia"/>
          <w:color w:val="000000" w:themeColor="text1"/>
          <w:sz w:val="24"/>
          <w:szCs w:val="24"/>
        </w:rPr>
        <w:t xml:space="preserve"> changes</w:t>
      </w:r>
      <w:r w:rsidRPr="007E040C">
        <w:rPr>
          <w:rFonts w:ascii="Times New Roman" w:hAnsi="Times New Roman" w:cstheme="minorBidi"/>
          <w:color w:val="000000" w:themeColor="text1"/>
          <w:sz w:val="24"/>
          <w:szCs w:val="24"/>
        </w:rPr>
        <w:t xml:space="preserve">, the degree of ionization </w:t>
      </w:r>
      <w:r w:rsidRPr="007E040C">
        <w:rPr>
          <w:rFonts w:ascii="Times New Roman" w:hAnsi="Times New Roman" w:cstheme="minorBidi" w:hint="eastAsia"/>
          <w:color w:val="000000" w:themeColor="text1"/>
          <w:sz w:val="24"/>
          <w:szCs w:val="24"/>
        </w:rPr>
        <w:t>defined</w:t>
      </w:r>
      <w:r w:rsidRPr="007E040C">
        <w:rPr>
          <w:rFonts w:ascii="Times New Roman" w:hAnsi="Times New Roman" w:cstheme="minorBidi"/>
          <w:color w:val="000000" w:themeColor="text1"/>
          <w:sz w:val="24"/>
          <w:szCs w:val="24"/>
        </w:rPr>
        <w:t xml:space="preserve"> as </w:t>
      </w:r>
      <w:proofErr w:type="spellStart"/>
      <w:r w:rsidRPr="007E040C">
        <w:rPr>
          <w:rFonts w:ascii="Times New Roman" w:hAnsi="Times New Roman" w:cstheme="minorBidi"/>
          <w:color w:val="000000" w:themeColor="text1"/>
          <w:sz w:val="24"/>
          <w:szCs w:val="24"/>
        </w:rPr>
        <w:t>pKa</w:t>
      </w:r>
      <w:proofErr w:type="spellEnd"/>
      <w:r w:rsidRPr="007E040C">
        <w:rPr>
          <w:rFonts w:ascii="Times New Roman" w:hAnsi="Times New Roman" w:cstheme="minorBidi"/>
          <w:color w:val="000000" w:themeColor="text1"/>
          <w:sz w:val="24"/>
          <w:szCs w:val="24"/>
        </w:rPr>
        <w:t xml:space="preserve"> or </w:t>
      </w:r>
      <w:proofErr w:type="spellStart"/>
      <w:r w:rsidRPr="007E040C">
        <w:rPr>
          <w:rFonts w:ascii="Times New Roman" w:hAnsi="Times New Roman" w:cstheme="minorBidi"/>
          <w:color w:val="000000" w:themeColor="text1"/>
          <w:sz w:val="24"/>
          <w:szCs w:val="24"/>
        </w:rPr>
        <w:t>pKb</w:t>
      </w:r>
      <w:proofErr w:type="spellEnd"/>
      <w:r w:rsidRPr="007E040C">
        <w:rPr>
          <w:rFonts w:ascii="Times New Roman" w:hAnsi="Times New Roman" w:cstheme="minorBidi"/>
          <w:color w:val="000000" w:themeColor="text1"/>
          <w:sz w:val="24"/>
          <w:szCs w:val="24"/>
        </w:rPr>
        <w:t xml:space="preserve"> </w:t>
      </w:r>
      <w:r w:rsidRPr="007E040C">
        <w:rPr>
          <w:rFonts w:ascii="Times New Roman" w:hAnsi="Times New Roman" w:cstheme="minorBidi" w:hint="eastAsia"/>
          <w:color w:val="000000" w:themeColor="text1"/>
          <w:sz w:val="24"/>
          <w:szCs w:val="24"/>
        </w:rPr>
        <w:t>will be</w:t>
      </w:r>
      <w:r w:rsidRPr="007E040C">
        <w:rPr>
          <w:rFonts w:ascii="Times New Roman" w:hAnsi="Times New Roman" w:cstheme="minorBidi"/>
          <w:color w:val="000000" w:themeColor="text1"/>
          <w:sz w:val="24"/>
          <w:szCs w:val="24"/>
        </w:rPr>
        <w:t xml:space="preserve"> dra</w:t>
      </w:r>
      <w:r w:rsidRPr="007E040C">
        <w:rPr>
          <w:rFonts w:ascii="Times New Roman" w:hAnsi="Times New Roman" w:cstheme="minorBidi" w:hint="eastAsia"/>
          <w:color w:val="000000" w:themeColor="text1"/>
          <w:sz w:val="24"/>
          <w:szCs w:val="24"/>
        </w:rPr>
        <w:t>sti</w:t>
      </w:r>
      <w:r w:rsidRPr="007E040C">
        <w:rPr>
          <w:rFonts w:ascii="Times New Roman" w:hAnsi="Times New Roman" w:cstheme="minorBidi"/>
          <w:color w:val="000000" w:themeColor="text1"/>
          <w:sz w:val="24"/>
          <w:szCs w:val="24"/>
        </w:rPr>
        <w:t xml:space="preserve">cally changed. </w:t>
      </w:r>
      <w:r w:rsidRPr="007E040C">
        <w:rPr>
          <w:rFonts w:ascii="Times New Roman" w:hAnsi="Times New Roman" w:cstheme="minorBidi" w:hint="eastAsia"/>
          <w:color w:val="000000" w:themeColor="text1"/>
          <w:sz w:val="24"/>
          <w:szCs w:val="24"/>
        </w:rPr>
        <w:t xml:space="preserve">When the charge of those ionized pendant groups changes, the electrostatic repulsive forces also changes and thus causes volume change in between the adjacent polymer chains. </w:t>
      </w:r>
      <w:proofErr w:type="gramStart"/>
      <w:r w:rsidRPr="007E040C">
        <w:rPr>
          <w:rFonts w:ascii="Times New Roman" w:hAnsi="Times New Roman" w:cstheme="minorBidi"/>
          <w:color w:val="000000" w:themeColor="text1"/>
          <w:sz w:val="24"/>
          <w:szCs w:val="24"/>
        </w:rPr>
        <w:t>pH</w:t>
      </w:r>
      <w:proofErr w:type="gramEnd"/>
      <w:r w:rsidRPr="007E040C">
        <w:rPr>
          <w:rFonts w:ascii="Times New Roman" w:hAnsi="Times New Roman" w:cstheme="minorBidi"/>
          <w:color w:val="000000" w:themeColor="text1"/>
          <w:sz w:val="24"/>
          <w:szCs w:val="24"/>
        </w:rPr>
        <w:t xml:space="preserve"> responsive hydrogels</w:t>
      </w:r>
      <w:r w:rsidRPr="007E040C">
        <w:rPr>
          <w:rFonts w:ascii="Times New Roman" w:hAnsi="Times New Roman" w:cstheme="minorBidi" w:hint="eastAsia"/>
          <w:color w:val="000000" w:themeColor="text1"/>
          <w:sz w:val="24"/>
          <w:szCs w:val="24"/>
        </w:rPr>
        <w:t xml:space="preserve"> can be either</w:t>
      </w:r>
      <w:r w:rsidRPr="007E040C">
        <w:rPr>
          <w:rFonts w:ascii="Times New Roman" w:hAnsi="Times New Roman" w:cstheme="minorBidi"/>
          <w:color w:val="000000" w:themeColor="text1"/>
          <w:sz w:val="24"/>
          <w:szCs w:val="24"/>
        </w:rPr>
        <w:t xml:space="preserve"> anionic </w:t>
      </w:r>
      <w:r w:rsidRPr="007E040C">
        <w:rPr>
          <w:rFonts w:ascii="Times New Roman" w:hAnsi="Times New Roman" w:cstheme="minorBidi" w:hint="eastAsia"/>
          <w:color w:val="000000" w:themeColor="text1"/>
          <w:sz w:val="24"/>
          <w:szCs w:val="24"/>
        </w:rPr>
        <w:t>or</w:t>
      </w:r>
      <w:r w:rsidRPr="007E040C">
        <w:rPr>
          <w:rFonts w:ascii="Times New Roman" w:hAnsi="Times New Roman" w:cstheme="minorBidi"/>
          <w:color w:val="000000" w:themeColor="text1"/>
          <w:sz w:val="24"/>
          <w:szCs w:val="24"/>
        </w:rPr>
        <w:t xml:space="preserve"> cationic. </w:t>
      </w:r>
      <w:r w:rsidRPr="007E040C">
        <w:rPr>
          <w:rFonts w:ascii="Times New Roman" w:hAnsi="Times New Roman" w:cstheme="minorBidi" w:hint="eastAsia"/>
          <w:color w:val="000000" w:themeColor="text1"/>
          <w:sz w:val="24"/>
          <w:szCs w:val="24"/>
        </w:rPr>
        <w:t>On one hand</w:t>
      </w:r>
      <w:r>
        <w:rPr>
          <w:rFonts w:ascii="Times New Roman" w:hAnsi="Times New Roman" w:cstheme="minorBidi" w:hint="eastAsia"/>
          <w:color w:val="000000" w:themeColor="text1"/>
          <w:sz w:val="24"/>
          <w:szCs w:val="24"/>
        </w:rPr>
        <w:t>, the penda</w:t>
      </w:r>
      <w:r w:rsidRPr="007E040C">
        <w:rPr>
          <w:rFonts w:ascii="Times New Roman" w:hAnsi="Times New Roman" w:cstheme="minorBidi" w:hint="eastAsia"/>
          <w:color w:val="000000" w:themeColor="text1"/>
          <w:sz w:val="24"/>
          <w:szCs w:val="24"/>
        </w:rPr>
        <w:t>nt</w:t>
      </w:r>
      <w:r w:rsidRPr="007E040C">
        <w:rPr>
          <w:rFonts w:ascii="Times New Roman" w:hAnsi="Times New Roman" w:cstheme="minorBidi"/>
          <w:color w:val="000000" w:themeColor="text1"/>
          <w:sz w:val="24"/>
          <w:szCs w:val="24"/>
        </w:rPr>
        <w:t xml:space="preserve"> groups </w:t>
      </w:r>
      <w:r w:rsidRPr="007E040C">
        <w:rPr>
          <w:rFonts w:ascii="Times New Roman" w:hAnsi="Times New Roman" w:cstheme="minorBidi" w:hint="eastAsia"/>
          <w:color w:val="000000" w:themeColor="text1"/>
          <w:sz w:val="24"/>
          <w:szCs w:val="24"/>
        </w:rPr>
        <w:t>for anionic hydrogels are usually</w:t>
      </w:r>
      <w:r w:rsidRPr="007E040C">
        <w:rPr>
          <w:rFonts w:ascii="Times New Roman" w:hAnsi="Times New Roman" w:cstheme="minorBidi"/>
          <w:color w:val="000000" w:themeColor="text1"/>
          <w:sz w:val="24"/>
          <w:szCs w:val="24"/>
        </w:rPr>
        <w:t xml:space="preserve"> carboxylic or sulfonic acid, </w:t>
      </w:r>
      <w:r w:rsidRPr="007E040C">
        <w:rPr>
          <w:rFonts w:ascii="Times New Roman" w:hAnsi="Times New Roman" w:cstheme="minorBidi" w:hint="eastAsia"/>
          <w:color w:val="000000" w:themeColor="text1"/>
          <w:sz w:val="24"/>
          <w:szCs w:val="24"/>
        </w:rPr>
        <w:t>which will be ioni</w:t>
      </w:r>
      <w:r>
        <w:rPr>
          <w:rFonts w:ascii="Times New Roman" w:hAnsi="Times New Roman" w:cstheme="minorBidi" w:hint="eastAsia"/>
          <w:color w:val="000000" w:themeColor="text1"/>
          <w:sz w:val="24"/>
          <w:szCs w:val="24"/>
        </w:rPr>
        <w:t>sed and make the hydrogels swollen</w:t>
      </w:r>
      <w:r w:rsidRPr="007E040C">
        <w:rPr>
          <w:rFonts w:ascii="Times New Roman" w:hAnsi="Times New Roman" w:cstheme="minorBidi" w:hint="eastAsia"/>
          <w:color w:val="000000" w:themeColor="text1"/>
          <w:sz w:val="24"/>
          <w:szCs w:val="24"/>
        </w:rPr>
        <w:t xml:space="preserve"> </w:t>
      </w:r>
      <w:r w:rsidRPr="007E040C">
        <w:rPr>
          <w:rFonts w:ascii="Times New Roman" w:hAnsi="Times New Roman" w:cstheme="minorBidi"/>
          <w:sz w:val="24"/>
          <w:szCs w:val="24"/>
        </w:rPr>
        <w:t xml:space="preserve">when the </w:t>
      </w:r>
      <w:r w:rsidRPr="007E040C">
        <w:rPr>
          <w:rFonts w:ascii="Times New Roman" w:hAnsi="Times New Roman" w:cstheme="minorBidi" w:hint="eastAsia"/>
          <w:sz w:val="24"/>
          <w:szCs w:val="24"/>
        </w:rPr>
        <w:t>external</w:t>
      </w:r>
      <w:r w:rsidRPr="007E040C">
        <w:rPr>
          <w:rFonts w:ascii="Times New Roman" w:hAnsi="Times New Roman" w:cstheme="minorBidi"/>
          <w:sz w:val="24"/>
          <w:szCs w:val="24"/>
        </w:rPr>
        <w:t xml:space="preserve"> pH is above the </w:t>
      </w:r>
      <w:proofErr w:type="spellStart"/>
      <w:r w:rsidRPr="007E040C">
        <w:rPr>
          <w:rFonts w:ascii="Times New Roman" w:hAnsi="Times New Roman" w:cstheme="minorBidi"/>
          <w:sz w:val="24"/>
          <w:szCs w:val="24"/>
        </w:rPr>
        <w:t>pKa</w:t>
      </w:r>
      <w:proofErr w:type="spellEnd"/>
      <w:r w:rsidRPr="007E040C">
        <w:rPr>
          <w:rFonts w:ascii="Times New Roman" w:hAnsi="Times New Roman" w:cstheme="minorBidi" w:hint="eastAsia"/>
          <w:sz w:val="24"/>
          <w:szCs w:val="24"/>
        </w:rPr>
        <w:t xml:space="preserve"> </w:t>
      </w:r>
      <w:r w:rsidRPr="007E040C">
        <w:rPr>
          <w:rFonts w:ascii="Times New Roman" w:hAnsi="Times New Roman" w:cstheme="minorBidi"/>
          <w:sz w:val="24"/>
          <w:szCs w:val="24"/>
        </w:rPr>
        <w:fldChar w:fldCharType="begin">
          <w:fldData xml:space="preserve">PEVuZE5vdGU+PENpdGU+PEF1dGhvcj5aaGFuZzwvQXV0aG9yPjxZZWFyPjIwMTI8L1llYXI+PFJl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</w:fldData>
        </w:fldChar>
      </w:r>
      <w:r w:rsidRPr="007E040C">
        <w:rPr>
          <w:rFonts w:ascii="Times New Roman" w:hAnsi="Times New Roman" w:cstheme="minorBidi"/>
          <w:sz w:val="24"/>
          <w:szCs w:val="24"/>
        </w:rPr>
        <w:instrText xml:space="preserve"> ADDIN EN.CITE </w:instrText>
      </w:r>
      <w:r w:rsidRPr="007E040C">
        <w:rPr>
          <w:rFonts w:ascii="Times New Roman" w:hAnsi="Times New Roman" w:cstheme="minorBidi"/>
          <w:sz w:val="24"/>
          <w:szCs w:val="24"/>
        </w:rPr>
        <w:fldChar w:fldCharType="begin">
          <w:fldData xml:space="preserve">PEVuZE5vdGU+PENpdGU+PEF1dGhvcj5aaGFuZzwvQXV0aG9yPjxZZWFyPjIwMTI8L1llYXI+PFJl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</w:fldData>
        </w:fldChar>
      </w:r>
      <w:r w:rsidRPr="007E040C">
        <w:rPr>
          <w:rFonts w:ascii="Times New Roman" w:hAnsi="Times New Roman" w:cstheme="minorBidi"/>
          <w:sz w:val="24"/>
          <w:szCs w:val="24"/>
        </w:rPr>
        <w:instrText xml:space="preserve"> ADDIN EN.CITE.DATA </w:instrText>
      </w:r>
      <w:r w:rsidRPr="007E040C">
        <w:rPr>
          <w:rFonts w:ascii="Times New Roman" w:hAnsi="Times New Roman" w:cstheme="minorBidi"/>
          <w:sz w:val="24"/>
          <w:szCs w:val="24"/>
        </w:rPr>
      </w:r>
      <w:r w:rsidRPr="007E040C">
        <w:rPr>
          <w:rFonts w:ascii="Times New Roman" w:hAnsi="Times New Roman" w:cstheme="minorBidi"/>
          <w:sz w:val="24"/>
          <w:szCs w:val="24"/>
        </w:rPr>
        <w:fldChar w:fldCharType="end"/>
      </w:r>
      <w:r w:rsidRPr="007E040C">
        <w:rPr>
          <w:rFonts w:ascii="Times New Roman" w:hAnsi="Times New Roman" w:cstheme="minorBidi"/>
          <w:sz w:val="24"/>
          <w:szCs w:val="24"/>
        </w:rPr>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270" w:tooltip="Zhang, 2012 #389" w:history="1">
        <w:r w:rsidR="00DE1C74" w:rsidRPr="007E040C">
          <w:rPr>
            <w:rFonts w:ascii="Times New Roman" w:hAnsi="Times New Roman" w:cstheme="minorBidi"/>
            <w:noProof/>
            <w:sz w:val="24"/>
            <w:szCs w:val="24"/>
          </w:rPr>
          <w:t>Zhang, Xia, &amp; Zhao, 2012</w:t>
        </w:r>
      </w:hyperlink>
      <w:proofErr w:type="gramStart"/>
      <w:r w:rsidRPr="007E040C">
        <w:rPr>
          <w:rFonts w:ascii="Times New Roman" w:hAnsi="Times New Roman" w:cstheme="minorBidi"/>
          <w:noProof/>
          <w:sz w:val="24"/>
          <w:szCs w:val="24"/>
        </w:rPr>
        <w:t xml:space="preserve">; </w:t>
      </w:r>
      <w:hyperlink w:anchor="_ENREF_274" w:tooltip="Zhao, 2014 #48" w:history="1">
        <w:r w:rsidR="00DE1C74" w:rsidRPr="007E040C">
          <w:rPr>
            <w:rFonts w:ascii="Times New Roman" w:hAnsi="Times New Roman" w:cstheme="minorBidi"/>
            <w:noProof/>
            <w:sz w:val="24"/>
            <w:szCs w:val="24"/>
          </w:rPr>
          <w:t>Zhao, 2014</w:t>
        </w:r>
      </w:hyperlink>
      <w:r w:rsidRPr="007E040C">
        <w:rPr>
          <w:rFonts w:ascii="Times New Roman" w:hAnsi="Times New Roman" w:cstheme="minorBidi"/>
          <w:noProof/>
          <w:sz w:val="24"/>
          <w:szCs w:val="24"/>
        </w:rPr>
        <w:t>;</w:t>
      </w:r>
      <w:proofErr w:type="gramEnd"/>
      <w:r w:rsidRPr="007E040C">
        <w:rPr>
          <w:rFonts w:ascii="Times New Roman" w:hAnsi="Times New Roman" w:cstheme="minorBidi"/>
          <w:noProof/>
          <w:sz w:val="24"/>
          <w:szCs w:val="24"/>
        </w:rPr>
        <w:t xml:space="preserve"> </w:t>
      </w:r>
      <w:hyperlink w:anchor="_ENREF_276" w:tooltip="Zhu, 2010 #392" w:history="1">
        <w:r w:rsidR="00DE1C74" w:rsidRPr="007E040C">
          <w:rPr>
            <w:rFonts w:ascii="Times New Roman" w:hAnsi="Times New Roman" w:cstheme="minorBidi"/>
            <w:noProof/>
            <w:sz w:val="24"/>
            <w:szCs w:val="24"/>
          </w:rPr>
          <w:t>Zhu, 2010</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w:t>
      </w:r>
      <w:r w:rsidRPr="007E040C">
        <w:rPr>
          <w:rFonts w:ascii="Times New Roman" w:hAnsi="Times New Roman" w:cstheme="minorBidi"/>
          <w:sz w:val="24"/>
          <w:szCs w:val="24"/>
        </w:rPr>
        <w:t xml:space="preserve">On the other hand, </w:t>
      </w:r>
      <w:r w:rsidRPr="007E040C">
        <w:rPr>
          <w:rFonts w:ascii="Times New Roman" w:hAnsi="Times New Roman" w:cstheme="minorBidi" w:hint="eastAsia"/>
          <w:sz w:val="24"/>
          <w:szCs w:val="24"/>
        </w:rPr>
        <w:t>cationic</w:t>
      </w:r>
      <w:r w:rsidRPr="007E040C">
        <w:rPr>
          <w:rFonts w:ascii="Times New Roman" w:hAnsi="Times New Roman" w:cstheme="minorBidi"/>
          <w:sz w:val="24"/>
          <w:szCs w:val="24"/>
        </w:rPr>
        <w:t xml:space="preserve"> pendent groups such as amine groups</w:t>
      </w:r>
      <w:r w:rsidRPr="007E040C">
        <w:rPr>
          <w:rFonts w:ascii="Times New Roman" w:hAnsi="Times New Roman" w:cstheme="minorBidi" w:hint="eastAsia"/>
          <w:sz w:val="24"/>
          <w:szCs w:val="24"/>
        </w:rPr>
        <w:t xml:space="preserve"> for cationic hydrogels will be </w:t>
      </w:r>
      <w:r w:rsidRPr="007E040C">
        <w:rPr>
          <w:rFonts w:ascii="Times New Roman" w:hAnsi="Times New Roman" w:cstheme="minorBidi"/>
          <w:sz w:val="24"/>
          <w:szCs w:val="24"/>
        </w:rPr>
        <w:t xml:space="preserve">ionised </w:t>
      </w:r>
      <w:r w:rsidRPr="007E040C">
        <w:rPr>
          <w:rFonts w:ascii="Times New Roman" w:hAnsi="Times New Roman" w:cstheme="minorBidi" w:hint="eastAsia"/>
          <w:sz w:val="24"/>
          <w:szCs w:val="24"/>
        </w:rPr>
        <w:t>when the environmental pH is</w:t>
      </w:r>
      <w:r w:rsidRPr="007E040C">
        <w:rPr>
          <w:rFonts w:ascii="Times New Roman" w:hAnsi="Times New Roman" w:cstheme="minorBidi"/>
          <w:sz w:val="24"/>
          <w:szCs w:val="24"/>
        </w:rPr>
        <w:t xml:space="preserve"> below the </w:t>
      </w:r>
      <w:proofErr w:type="spellStart"/>
      <w:r w:rsidRPr="007E040C">
        <w:rPr>
          <w:rFonts w:ascii="Times New Roman" w:hAnsi="Times New Roman" w:cstheme="minorBidi"/>
          <w:sz w:val="24"/>
          <w:szCs w:val="24"/>
        </w:rPr>
        <w:t>pKb</w:t>
      </w:r>
      <w:proofErr w:type="spellEnd"/>
      <w:r w:rsidRPr="007E040C">
        <w:rPr>
          <w:rFonts w:ascii="Times New Roman" w:hAnsi="Times New Roman" w:cstheme="minorBidi" w:hint="eastAsia"/>
          <w:sz w:val="24"/>
          <w:szCs w:val="24"/>
        </w:rPr>
        <w:t>.</w:t>
      </w:r>
      <w:r w:rsidRPr="007E040C">
        <w:rPr>
          <w:rFonts w:ascii="Times New Roman" w:hAnsi="Times New Roman" w:cstheme="minorBidi"/>
          <w:sz w:val="24"/>
          <w:szCs w:val="24"/>
        </w:rPr>
        <w:t xml:space="preserve"> </w:t>
      </w:r>
      <w:r w:rsidRPr="007E040C">
        <w:rPr>
          <w:rFonts w:ascii="Times New Roman" w:hAnsi="Times New Roman" w:cstheme="minorBidi" w:hint="eastAsia"/>
          <w:sz w:val="24"/>
          <w:szCs w:val="24"/>
        </w:rPr>
        <w:t>And the hydrogels will further swelled</w:t>
      </w:r>
      <w:r w:rsidRPr="007E040C">
        <w:rPr>
          <w:rFonts w:ascii="Times New Roman" w:hAnsi="Times New Roman" w:cstheme="minorBidi"/>
          <w:sz w:val="24"/>
          <w:szCs w:val="24"/>
        </w:rPr>
        <w:t xml:space="preserve"> </w:t>
      </w:r>
      <w:r w:rsidRPr="007E040C">
        <w:rPr>
          <w:rFonts w:ascii="Times New Roman" w:hAnsi="Times New Roman" w:cstheme="minorBidi" w:hint="eastAsia"/>
          <w:sz w:val="24"/>
          <w:szCs w:val="24"/>
        </w:rPr>
        <w:t>because of</w:t>
      </w:r>
      <w:r w:rsidRPr="007E040C">
        <w:rPr>
          <w:rFonts w:ascii="Times New Roman" w:hAnsi="Times New Roman" w:cstheme="minorBidi"/>
          <w:sz w:val="24"/>
          <w:szCs w:val="24"/>
        </w:rPr>
        <w:t xml:space="preserve"> the increased electrostatic repulsions </w:t>
      </w:r>
      <w:r w:rsidRPr="007E040C">
        <w:rPr>
          <w:rFonts w:ascii="Times New Roman" w:hAnsi="Times New Roman" w:cstheme="minorBidi"/>
          <w:sz w:val="24"/>
          <w:szCs w:val="24"/>
        </w:rPr>
        <w:fldChar w:fldCharType="begin"/>
      </w:r>
      <w:r w:rsidRPr="007E040C">
        <w:rPr>
          <w:rFonts w:ascii="Times New Roman" w:hAnsi="Times New Roman" w:cstheme="minorBidi"/>
          <w:sz w:val="24"/>
          <w:szCs w:val="24"/>
        </w:rPr>
        <w:instrText xml:space="preserve"> ADDIN EN.CITE &lt;EndNote&gt;&lt;Cite&gt;&lt;Author&gt;Yazdani-Pedram&lt;/Author&gt;&lt;Year&gt;2002&lt;/Year&gt;&lt;RecNum&gt;375&lt;/RecNum&gt;&lt;DisplayText&gt;(Yazdani-Pedram et al., 2002)&lt;/DisplayText&gt;&lt;record&gt;&lt;rec-number&gt;375&lt;/rec-number&gt;&lt;foreign-keys&gt;&lt;key app="EN" db-id="te5fa029a5r9t9erpax5pp2lxffwxpvrw0tw"&gt;375&lt;/key&gt;&lt;/foreign-keys&gt;&lt;ref-type name="Journal Article"&gt;17&lt;/ref-type&gt;&lt;contributors&gt;&lt;authors&gt;&lt;author&gt;Yazdani-Pedram, M.&lt;/author&gt;&lt;author&gt;Lagos, A.&lt;/author&gt;&lt;author&gt;Retuert, P. J.&lt;/author&gt;&lt;/authors&gt;&lt;/contributors&gt;&lt;auth-address&gt;Univ Chile, Ctr Invest Multidisciplinaria Avanzada Ciencias L, Santiago 1, Chile. Univ Chile, Fac Ciencias Quim &amp;amp; Farmaceut, Dept Quim Organ &amp;amp; Fisicioquim, Santiago 1, Chile. Univ Chile, Fac Ciencias Fis &amp;amp; Matemat, Santiago 1, Chile. Yazdani-Pedram, M (reprint author), Univ Chile, Ctr Invest Multidisciplinaria Avanzada Ciencias L, Olivos 1007, Santiago 1, Chile.&lt;/auth-address&gt;&lt;titles&gt;&lt;title&gt;Study of the effect of reaction variables on grafting of polyacrylamide onto chitosan&lt;/title&gt;&lt;secondary-title&gt;Polymer Bulletin&lt;/secondary-title&gt;&lt;short-title&gt;Study of the effect of reaction variables on grafting of polyacrylamide onto chitosan&lt;/short-title&gt;&lt;/titles&gt;&lt;periodical&gt;&lt;full-title&gt;Polymer Bulletin&lt;/full-title&gt;&lt;/periodical&gt;&lt;pages&gt;93-98&lt;/pages&gt;&lt;volume&gt;48&lt;/volume&gt;&lt;number&gt;1&lt;/number&gt;&lt;keywords&gt;&lt;keyword&gt;swelling behavior&lt;/keyword&gt;&lt;keyword&gt;chitin&lt;/keyword&gt;&lt;keyword&gt;copolymerization&lt;/keyword&gt;&lt;keyword&gt;hydrogels&lt;/keyword&gt;&lt;keyword&gt;water&lt;/keyword&gt;&lt;keyword&gt;Polymer Science&lt;/keyword&gt;&lt;/keywords&gt;&lt;dates&gt;&lt;year&gt;2002&lt;/year&gt;&lt;pub-dates&gt;&lt;date&gt;Mar&lt;/date&gt;&lt;/pub-dates&gt;&lt;/dates&gt;&lt;isbn&gt;0170-0839&lt;/isbn&gt;&lt;accession-num&gt;WOS:000174873000012&lt;/accession-num&gt;&lt;work-type&gt;Article&lt;/work-type&gt;&lt;urls&gt;&lt;related-urls&gt;&lt;url&gt;&amp;lt;Go to ISI&amp;gt;://WOS:000174873000012&lt;/url&gt;&lt;/related-urls&gt;&lt;/urls&gt;&lt;electronic-resource-num&gt;10.1007/s00289-002-0006-2&lt;/electronic-resource-num&gt;&lt;language&gt;English&lt;/language&gt;&lt;/record&gt;&lt;/Cite&gt;&lt;/EndNote&gt;</w:instrText>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264" w:tooltip="Yazdani-Pedram, 2002 #375" w:history="1">
        <w:r w:rsidR="00DE1C74" w:rsidRPr="007E040C">
          <w:rPr>
            <w:rFonts w:ascii="Times New Roman" w:hAnsi="Times New Roman" w:cstheme="minorBidi"/>
            <w:noProof/>
            <w:sz w:val="24"/>
            <w:szCs w:val="24"/>
          </w:rPr>
          <w:t>Yazdani-Pedram et al., 2002</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sz w:val="24"/>
          <w:szCs w:val="24"/>
        </w:rPr>
        <w:t>.</w:t>
      </w:r>
      <w:r w:rsidRPr="007E040C">
        <w:rPr>
          <w:rFonts w:ascii="Times New Roman" w:hAnsi="Times New Roman" w:cstheme="minorBidi" w:hint="eastAsia"/>
          <w:sz w:val="24"/>
          <w:szCs w:val="24"/>
        </w:rPr>
        <w:t xml:space="preserve"> Similarly, for </w:t>
      </w:r>
      <w:r w:rsidRPr="007E040C">
        <w:rPr>
          <w:rFonts w:ascii="Times New Roman" w:hAnsi="Times New Roman" w:cstheme="minorBidi"/>
          <w:sz w:val="24"/>
          <w:szCs w:val="24"/>
        </w:rPr>
        <w:t xml:space="preserve">temperature-sensitive hydrogels, the swelling ratio will change when the environmental temperature changes </w:t>
      </w:r>
      <w:r w:rsidRPr="007E040C">
        <w:rPr>
          <w:rFonts w:ascii="Times New Roman" w:hAnsi="Times New Roman" w:cstheme="minorBidi"/>
          <w:sz w:val="24"/>
          <w:szCs w:val="24"/>
        </w:rPr>
        <w:fldChar w:fldCharType="begin">
          <w:fldData xml:space="preserve">PEVuZE5vdGU+PENpdGU+PEF1dGhvcj5TdW48L0F1dGhvcj48WWVhcj4yMDEyPC9ZZWFyPjxSZWNO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</w:fldData>
        </w:fldChar>
      </w:r>
      <w:r w:rsidRPr="007E040C">
        <w:rPr>
          <w:rFonts w:ascii="Times New Roman" w:hAnsi="Times New Roman" w:cstheme="minorBidi"/>
          <w:sz w:val="24"/>
          <w:szCs w:val="24"/>
        </w:rPr>
        <w:instrText xml:space="preserve"> ADDIN EN.CITE </w:instrText>
      </w:r>
      <w:r w:rsidRPr="007E040C">
        <w:rPr>
          <w:rFonts w:ascii="Times New Roman" w:hAnsi="Times New Roman" w:cstheme="minorBidi"/>
          <w:sz w:val="24"/>
          <w:szCs w:val="24"/>
        </w:rPr>
        <w:fldChar w:fldCharType="begin">
          <w:fldData xml:space="preserve">PEVuZE5vdGU+PENpdGU+PEF1dGhvcj5TdW48L0F1dGhvcj48WWVhcj4yMDEyPC9ZZWFyPjxSZWNO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</w:fldData>
        </w:fldChar>
      </w:r>
      <w:r w:rsidRPr="007E040C">
        <w:rPr>
          <w:rFonts w:ascii="Times New Roman" w:hAnsi="Times New Roman" w:cstheme="minorBidi"/>
          <w:sz w:val="24"/>
          <w:szCs w:val="24"/>
        </w:rPr>
        <w:instrText xml:space="preserve"> ADDIN EN.CITE.DATA </w:instrText>
      </w:r>
      <w:r w:rsidRPr="007E040C">
        <w:rPr>
          <w:rFonts w:ascii="Times New Roman" w:hAnsi="Times New Roman" w:cstheme="minorBidi"/>
          <w:sz w:val="24"/>
          <w:szCs w:val="24"/>
        </w:rPr>
      </w:r>
      <w:r w:rsidRPr="007E040C">
        <w:rPr>
          <w:rFonts w:ascii="Times New Roman" w:hAnsi="Times New Roman" w:cstheme="minorBidi"/>
          <w:sz w:val="24"/>
          <w:szCs w:val="24"/>
        </w:rPr>
        <w:fldChar w:fldCharType="end"/>
      </w:r>
      <w:r w:rsidRPr="007E040C">
        <w:rPr>
          <w:rFonts w:ascii="Times New Roman" w:hAnsi="Times New Roman" w:cstheme="minorBidi"/>
          <w:sz w:val="24"/>
          <w:szCs w:val="24"/>
        </w:rPr>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224" w:tooltip="Sun, 2012 #89" w:history="1">
        <w:r w:rsidR="00DE1C74" w:rsidRPr="007E040C">
          <w:rPr>
            <w:rFonts w:ascii="Times New Roman" w:hAnsi="Times New Roman" w:cstheme="minorBidi"/>
            <w:noProof/>
            <w:sz w:val="24"/>
            <w:szCs w:val="24"/>
          </w:rPr>
          <w:t>Sun et al., 2012</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sz w:val="24"/>
          <w:szCs w:val="24"/>
        </w:rPr>
        <w:t xml:space="preserve">. </w:t>
      </w:r>
    </w:p>
    <w:p w:rsidR="00D4656F" w:rsidRPr="007E040C" w:rsidRDefault="00D4656F" w:rsidP="00D4656F">
      <w:pPr>
        <w:spacing w:after="0" w:line="480" w:lineRule="auto"/>
        <w:jc w:val="both"/>
        <w:rPr>
          <w:rFonts w:ascii="Times New Roman" w:hAnsi="Times New Roman" w:cstheme="minorBidi"/>
          <w:sz w:val="24"/>
          <w:szCs w:val="24"/>
        </w:rPr>
      </w:pPr>
    </w:p>
    <w:p w:rsidR="00D4656F" w:rsidRPr="00112B7B" w:rsidRDefault="00D4656F" w:rsidP="0002746C">
      <w:pPr>
        <w:pStyle w:val="Heading3"/>
        <w:rPr>
          <w:lang w:val="en-US"/>
        </w:rPr>
      </w:pPr>
      <w:bookmarkStart w:id="406" w:name="_Toc481120339"/>
      <w:bookmarkStart w:id="407" w:name="_Toc481142199"/>
      <w:bookmarkStart w:id="408" w:name="_Toc481143606"/>
      <w:bookmarkStart w:id="409" w:name="_Toc481143898"/>
      <w:bookmarkStart w:id="410" w:name="_Toc481144092"/>
      <w:bookmarkStart w:id="411" w:name="_Toc481144314"/>
      <w:bookmarkStart w:id="412" w:name="_Toc481144463"/>
      <w:bookmarkStart w:id="413" w:name="_Toc481144973"/>
      <w:bookmarkStart w:id="414" w:name="_Toc492646518"/>
      <w:bookmarkStart w:id="415" w:name="_Toc493534698"/>
      <w:bookmarkStart w:id="416" w:name="_Toc493534789"/>
      <w:r w:rsidRPr="00112B7B">
        <w:rPr>
          <w:lang w:val="en-US"/>
        </w:rPr>
        <w:t>2.2.3</w:t>
      </w:r>
      <w:r>
        <w:rPr>
          <w:lang w:val="en-US"/>
        </w:rPr>
        <w:t>.</w:t>
      </w:r>
      <w:r w:rsidRPr="00112B7B">
        <w:rPr>
          <w:lang w:val="en-US"/>
        </w:rPr>
        <w:t xml:space="preserve"> Nanocomposite hydrogels</w:t>
      </w:r>
      <w:bookmarkEnd w:id="406"/>
      <w:bookmarkEnd w:id="407"/>
      <w:bookmarkEnd w:id="408"/>
      <w:bookmarkEnd w:id="409"/>
      <w:bookmarkEnd w:id="410"/>
      <w:bookmarkEnd w:id="411"/>
      <w:bookmarkEnd w:id="412"/>
      <w:bookmarkEnd w:id="413"/>
      <w:bookmarkEnd w:id="414"/>
      <w:bookmarkEnd w:id="415"/>
      <w:bookmarkEnd w:id="416"/>
      <w:r w:rsidRPr="00112B7B">
        <w:rPr>
          <w:lang w:val="en-US"/>
        </w:rPr>
        <w:tab/>
      </w:r>
    </w:p>
    <w:p w:rsidR="00D4656F" w:rsidRPr="007E040C" w:rsidRDefault="00D4656F" w:rsidP="00D4656F">
      <w:pPr>
        <w:spacing w:after="0" w:line="480" w:lineRule="auto"/>
        <w:jc w:val="both"/>
        <w:rPr>
          <w:rFonts w:ascii="Times New Roman" w:hAnsi="Times New Roman" w:cstheme="minorBidi"/>
          <w:sz w:val="24"/>
          <w:szCs w:val="24"/>
        </w:rPr>
      </w:pPr>
      <w:r w:rsidRPr="007E040C">
        <w:rPr>
          <w:rFonts w:ascii="Times New Roman" w:hAnsi="Times New Roman" w:cstheme="minorBidi" w:hint="eastAsia"/>
          <w:sz w:val="24"/>
          <w:szCs w:val="24"/>
        </w:rPr>
        <w:t xml:space="preserve">When the nanoparticles serve as </w:t>
      </w:r>
      <w:proofErr w:type="spellStart"/>
      <w:r w:rsidRPr="007E040C">
        <w:rPr>
          <w:rFonts w:ascii="Times New Roman" w:hAnsi="Times New Roman" w:cstheme="minorBidi" w:hint="eastAsia"/>
          <w:sz w:val="24"/>
          <w:szCs w:val="24"/>
        </w:rPr>
        <w:t>crosslinkers</w:t>
      </w:r>
      <w:proofErr w:type="spellEnd"/>
      <w:r w:rsidRPr="007E040C">
        <w:rPr>
          <w:rFonts w:ascii="Times New Roman" w:hAnsi="Times New Roman" w:cstheme="minorBidi" w:hint="eastAsia"/>
          <w:sz w:val="24"/>
          <w:szCs w:val="24"/>
        </w:rPr>
        <w:t xml:space="preserve">, the derived hydrogels can be defined as nanocomposite hydrogels </w:t>
      </w:r>
      <w:r w:rsidRPr="007E040C">
        <w:rPr>
          <w:rFonts w:ascii="Times New Roman" w:hAnsi="Times New Roman" w:cstheme="minorBidi"/>
          <w:sz w:val="24"/>
          <w:szCs w:val="24"/>
        </w:rPr>
        <w:fldChar w:fldCharType="begin"/>
      </w:r>
      <w:r w:rsidR="00DE1C74">
        <w:rPr>
          <w:rFonts w:ascii="Times New Roman" w:hAnsi="Times New Roman" w:cstheme="minorBidi"/>
          <w:sz w:val="24"/>
          <w:szCs w:val="24"/>
        </w:rPr>
        <w:instrText xml:space="preserve"> ADDIN EN.CITE &lt;EndNote&gt;&lt;Cite&gt;&lt;Author&gt;Haraguchi&lt;/Author&gt;&lt;Year&gt;2007&lt;/Year&gt;&lt;RecNum&gt;133&lt;/RecNum&gt;&lt;DisplayText&gt;(Haraguchi, 2007)&lt;/DisplayText&gt;&lt;record&gt;&lt;rec-number&gt;133&lt;/rec-number&gt;&lt;foreign-keys&gt;&lt;key app="EN" db-id="te5fa029a5r9t9erpax5pp2lxffwxpvrw0tw" timestamp="1462973095"&gt;133&lt;/key&gt;&lt;/foreign-keys&gt;&lt;ref-type name="Journal Article"&gt;17&lt;/ref-type&gt;&lt;contributors&gt;&lt;authors&gt;&lt;author&gt;Haraguchi, K.&lt;/author&gt;&lt;/authors&gt;&lt;/contributors&gt;&lt;auth-address&gt;Kamamura Inst Chem Res, Mat Chem Lab, Sakura, Chiba 2850078, Japan&lt;/auth-address&gt;&lt;titles&gt;&lt;title&gt;Nanocomposite hydrogels&lt;/title&gt;&lt;secondary-title&gt;Current Opinion in Solid State &amp;amp; Materials Science&lt;/secondary-title&gt;&lt;alt-title&gt;Curr Opin Solid St M&amp;#xD;Curr Opin Solid St M&lt;/alt-title&gt;&lt;/titles&gt;&lt;periodical&gt;&lt;full-title&gt;Current Opinion in Solid State &amp;amp; Materials Science&lt;/full-title&gt;&lt;abbr-1&gt;Curr. Opin. Solid St. M&lt;/abbr-1&gt;&lt;/periodical&gt;&lt;pages&gt;47-54&lt;/pages&gt;&lt;volume&gt;11&lt;/volume&gt;&lt;number&gt;3-4&lt;/number&gt;&lt;keywords&gt;&lt;keyword&gt;nanocomposite&lt;/keyword&gt;&lt;keyword&gt;hydrogel&lt;/keyword&gt;&lt;keyword&gt;clay&lt;/keyword&gt;&lt;keyword&gt;network structure&lt;/keyword&gt;&lt;keyword&gt;stimulus-sensitivity&lt;/keyword&gt;&lt;keyword&gt;polymer-clay nanocomposites&lt;/keyword&gt;&lt;keyword&gt;inorganic network structure&lt;/keyword&gt;&lt;keyword&gt;free-radical polymerization&lt;/keyword&gt;&lt;keyword&gt;to-globule transition&lt;/keyword&gt;&lt;keyword&gt;cross-linking agent&lt;/keyword&gt;&lt;keyword&gt;mechanical-properties&lt;/keyword&gt;&lt;keyword&gt;composite hydrogels&lt;/keyword&gt;&lt;keyword&gt;light-scattering&lt;/keyword&gt;&lt;keyword&gt;gels&lt;/keyword&gt;&lt;keyword&gt;behavior&lt;/keyword&gt;&lt;/keywords&gt;&lt;dates&gt;&lt;year&gt;2007&lt;/year&gt;&lt;pub-dates&gt;&lt;date&gt;Jun-Aug&lt;/date&gt;&lt;/pub-dates&gt;&lt;/dates&gt;&lt;isbn&gt;1359-0286&lt;/isbn&gt;&lt;accession-num&gt;WOS:000258941000004&lt;/accession-num&gt;&lt;urls&gt;&lt;related-urls&gt;&lt;url&gt;&amp;lt;Go to ISI&amp;gt;://WOS:000258941000004&lt;/url&gt;&lt;/related-urls&gt;&lt;/urls&gt;&lt;language&gt;English&lt;/language&gt;&lt;/record&gt;&lt;/Cite&gt;&lt;/EndNote&gt;</w:instrText>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96" w:tooltip="Haraguchi, 2007 #133" w:history="1">
        <w:r w:rsidR="00DE1C74" w:rsidRPr="007E040C">
          <w:rPr>
            <w:rFonts w:ascii="Times New Roman" w:hAnsi="Times New Roman" w:cstheme="minorBidi"/>
            <w:noProof/>
            <w:sz w:val="24"/>
            <w:szCs w:val="24"/>
          </w:rPr>
          <w:t>Haraguchi, 2007</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In 2002, for the first time, </w:t>
      </w:r>
      <w:proofErr w:type="spellStart"/>
      <w:r w:rsidRPr="007E040C">
        <w:rPr>
          <w:rFonts w:ascii="Times New Roman" w:hAnsi="Times New Roman" w:cstheme="minorBidi" w:hint="eastAsia"/>
          <w:sz w:val="24"/>
          <w:szCs w:val="24"/>
        </w:rPr>
        <w:t>Haraguchi</w:t>
      </w:r>
      <w:proofErr w:type="spellEnd"/>
      <w:r w:rsidRPr="007E040C">
        <w:rPr>
          <w:rFonts w:ascii="Times New Roman" w:hAnsi="Times New Roman" w:cstheme="minorBidi" w:hint="eastAsia"/>
          <w:sz w:val="24"/>
          <w:szCs w:val="24"/>
        </w:rPr>
        <w:t xml:space="preserve"> </w:t>
      </w:r>
      <w:r w:rsidRPr="007E040C">
        <w:rPr>
          <w:rFonts w:ascii="Times New Roman" w:hAnsi="Times New Roman" w:cstheme="minorBidi"/>
          <w:sz w:val="24"/>
          <w:szCs w:val="24"/>
        </w:rPr>
        <w:t>developed</w:t>
      </w:r>
      <w:r w:rsidRPr="007E040C">
        <w:rPr>
          <w:rFonts w:ascii="Times New Roman" w:hAnsi="Times New Roman" w:cstheme="minorBidi" w:hint="eastAsia"/>
          <w:sz w:val="24"/>
          <w:szCs w:val="24"/>
        </w:rPr>
        <w:t xml:space="preserve"> a novel hydrogel with a unique organic-inorganic nanocomposite structure </w:t>
      </w:r>
      <w:r w:rsidRPr="007E040C">
        <w:rPr>
          <w:rFonts w:ascii="Times New Roman" w:hAnsi="Times New Roman" w:cstheme="minorBidi"/>
          <w:sz w:val="24"/>
          <w:szCs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stheme="minorBidi"/>
          <w:sz w:val="24"/>
          <w:szCs w:val="24"/>
        </w:rPr>
        <w:instrText xml:space="preserve"> ADDIN EN.CITE </w:instrText>
      </w:r>
      <w:r w:rsidR="00DE1C74">
        <w:rPr>
          <w:rFonts w:ascii="Times New Roman" w:hAnsi="Times New Roman" w:cstheme="minorBidi"/>
          <w:sz w:val="24"/>
          <w:szCs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stheme="minorBidi"/>
          <w:sz w:val="24"/>
          <w:szCs w:val="24"/>
        </w:rPr>
        <w:instrText xml:space="preserve"> ADDIN EN.CITE.DATA </w:instrText>
      </w:r>
      <w:r w:rsidR="00DE1C74">
        <w:rPr>
          <w:rFonts w:ascii="Times New Roman" w:hAnsi="Times New Roman" w:cstheme="minorBidi"/>
          <w:sz w:val="24"/>
          <w:szCs w:val="24"/>
        </w:rPr>
      </w:r>
      <w:r w:rsidR="00DE1C74">
        <w:rPr>
          <w:rFonts w:ascii="Times New Roman" w:hAnsi="Times New Roman" w:cstheme="minorBidi"/>
          <w:sz w:val="24"/>
          <w:szCs w:val="24"/>
        </w:rPr>
        <w:fldChar w:fldCharType="end"/>
      </w:r>
      <w:r w:rsidRPr="007E040C">
        <w:rPr>
          <w:rFonts w:ascii="Times New Roman" w:hAnsi="Times New Roman" w:cstheme="minorBidi"/>
          <w:sz w:val="24"/>
          <w:szCs w:val="24"/>
        </w:rPr>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102" w:tooltip="Haraguchi, 2002 #21" w:history="1">
        <w:r w:rsidR="00DE1C74" w:rsidRPr="007E040C">
          <w:rPr>
            <w:rFonts w:ascii="Times New Roman" w:hAnsi="Times New Roman" w:cstheme="minorBidi"/>
            <w:noProof/>
            <w:sz w:val="24"/>
            <w:szCs w:val="24"/>
          </w:rPr>
          <w:t>Haraguchi &amp; Takehisa, 2002</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It was not a simple combination of polymer chains and nanoparticles, but a firmly connected network brought by the interaction between the negatively charged polymer anions (PAM-SO</w:t>
      </w:r>
      <w:r w:rsidRPr="007E040C">
        <w:rPr>
          <w:rFonts w:ascii="Times New Roman" w:hAnsi="Times New Roman" w:cstheme="minorBidi" w:hint="eastAsia"/>
          <w:sz w:val="24"/>
          <w:szCs w:val="24"/>
          <w:vertAlign w:val="subscript"/>
        </w:rPr>
        <w:t>3</w:t>
      </w:r>
      <w:r w:rsidRPr="007E040C">
        <w:rPr>
          <w:rFonts w:ascii="Times New Roman" w:hAnsi="Times New Roman" w:cstheme="minorBidi" w:hint="eastAsia"/>
          <w:sz w:val="24"/>
          <w:szCs w:val="24"/>
          <w:vertAlign w:val="superscript"/>
        </w:rPr>
        <w:t>-</w:t>
      </w:r>
      <w:r w:rsidRPr="007E040C">
        <w:rPr>
          <w:rFonts w:ascii="Times New Roman" w:hAnsi="Times New Roman" w:cstheme="minorBidi" w:hint="eastAsia"/>
          <w:sz w:val="24"/>
          <w:szCs w:val="24"/>
        </w:rPr>
        <w:t xml:space="preserve">) and positively charged potassium cation absorbed onto the clay platelet surface </w:t>
      </w:r>
      <w:r w:rsidRPr="007E040C">
        <w:rPr>
          <w:rFonts w:ascii="Times New Roman" w:hAnsi="Times New Roman" w:cstheme="minorBidi"/>
          <w:sz w:val="24"/>
          <w:szCs w:val="24"/>
        </w:rPr>
        <w:fldChar w:fldCharType="begin"/>
      </w:r>
      <w:r w:rsidRPr="007E040C">
        <w:rPr>
          <w:rFonts w:ascii="Times New Roman" w:hAnsi="Times New Roman" w:cstheme="minorBidi"/>
          <w:sz w:val="24"/>
          <w:szCs w:val="24"/>
        </w:rPr>
        <w:instrText xml:space="preserve"> ADDIN EN.CITE &lt;EndNote&gt;&lt;Cite&gt;&lt;Author&gt;Takigawa&lt;/Author&gt;&lt;Year&gt;2000&lt;/Year&gt;&lt;RecNum&gt;381&lt;/RecNum&gt;&lt;DisplayText&gt;(Takigawa, Araki, Takahashi, &amp;amp; Masuda, 2000)&lt;/DisplayText&gt;&lt;record&gt;&lt;rec-number&gt;381&lt;/rec-number&gt;&lt;foreign-keys&gt;&lt;key app="EN" db-id="te5fa029a5r9t9erpax5pp2lxffwxpvrw0tw"&gt;381&lt;/key&gt;&lt;/foreign-keys&gt;&lt;ref-type name="Journal Article"&gt;17&lt;/ref-type&gt;&lt;contributors&gt;&lt;authors&gt;&lt;author&gt;Takigawa, T.&lt;/author&gt;&lt;author&gt;Araki, H.&lt;/author&gt;&lt;author&gt;Takahashi, K.&lt;/author&gt;&lt;author&gt;Masuda, T.&lt;/author&gt;&lt;/authors&gt;&lt;/contributors&gt;&lt;auth-address&gt;Kyoto Univ, Grad Sch Engn, Dept Chem Mat, Sakyo Ku, Kyoto 6068501, Japan. Takigawa, T (reprint author), Kyoto Univ, Grad Sch Engn, Dept Chem Mat, Sakyo Ku, Kyoto 6068501, Japan.&lt;/auth-address&gt;&lt;titles&gt;&lt;title&gt;Effects of mechanical stress on the volume phase transition of poly(N-isopropylacrylamide) based polymer gels&lt;/title&gt;&lt;secondary-title&gt;Journal of Chemical Physics&lt;/secondary-title&gt;&lt;short-title&gt;Effects of mechanical stress on the volume phase transition of poly(N-isopropylacrylamide) based polymer gels&lt;/short-title&gt;&lt;/titles&gt;&lt;periodical&gt;&lt;full-title&gt;Journal of Chemical Physics&lt;/full-title&gt;&lt;/periodical&gt;&lt;pages&gt;7640-7645&lt;/pages&gt;&lt;volume&gt;113&lt;/volume&gt;&lt;number&gt;17&lt;/number&gt;&lt;keywords&gt;&lt;keyword&gt;poisson ratio&lt;/keyword&gt;&lt;keyword&gt;Chemistry&lt;/keyword&gt;&lt;keyword&gt;Physics&lt;/keyword&gt;&lt;/keywords&gt;&lt;dates&gt;&lt;year&gt;2000&lt;/year&gt;&lt;pub-dates&gt;&lt;date&gt;Nov&lt;/date&gt;&lt;/pub-dates&gt;&lt;/dates&gt;&lt;isbn&gt;0021-9606&lt;/isbn&gt;&lt;accession-num&gt;WOS:000090132900069&lt;/accession-num&gt;&lt;work-type&gt;Article&lt;/work-type&gt;&lt;urls&gt;&lt;related-urls&gt;&lt;url&gt;&amp;lt;Go to ISI&amp;gt;://WOS:000090132900069&lt;/url&gt;&lt;/related-urls&gt;&lt;/urls&gt;&lt;electronic-resource-num&gt;10.1063/1.1312273&lt;/electronic-resource-num&gt;&lt;language&gt;English&lt;/language&gt;&lt;/record&gt;&lt;/Cite&gt;&lt;/EndNote&gt;</w:instrText>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226" w:tooltip="Takigawa, 2000 #381" w:history="1">
        <w:r w:rsidR="00DE1C74" w:rsidRPr="007E040C">
          <w:rPr>
            <w:rFonts w:ascii="Times New Roman" w:hAnsi="Times New Roman" w:cstheme="minorBidi"/>
            <w:noProof/>
            <w:sz w:val="24"/>
            <w:szCs w:val="24"/>
          </w:rPr>
          <w:t>Takigawa, Araki, Takahashi, &amp; Masuda, 2000</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Without using any chemical </w:t>
      </w:r>
      <w:proofErr w:type="spellStart"/>
      <w:r w:rsidRPr="007E040C">
        <w:rPr>
          <w:rFonts w:ascii="Times New Roman" w:hAnsi="Times New Roman" w:cstheme="minorBidi" w:hint="eastAsia"/>
          <w:sz w:val="24"/>
          <w:szCs w:val="24"/>
        </w:rPr>
        <w:t>crosslinker</w:t>
      </w:r>
      <w:proofErr w:type="spellEnd"/>
      <w:r w:rsidRPr="007E040C">
        <w:rPr>
          <w:rFonts w:ascii="Times New Roman" w:hAnsi="Times New Roman" w:cstheme="minorBidi" w:hint="eastAsia"/>
          <w:sz w:val="24"/>
          <w:szCs w:val="24"/>
        </w:rPr>
        <w:t xml:space="preserve">, </w:t>
      </w:r>
      <w:proofErr w:type="spellStart"/>
      <w:r w:rsidRPr="007E040C">
        <w:rPr>
          <w:rFonts w:ascii="Times New Roman" w:hAnsi="Times New Roman" w:cstheme="minorBidi" w:hint="eastAsia"/>
          <w:sz w:val="24"/>
          <w:szCs w:val="24"/>
        </w:rPr>
        <w:t>laponite</w:t>
      </w:r>
      <w:proofErr w:type="spellEnd"/>
      <w:r w:rsidRPr="007E040C">
        <w:rPr>
          <w:rFonts w:ascii="Times New Roman" w:hAnsi="Times New Roman" w:cstheme="minorBidi" w:hint="eastAsia"/>
          <w:sz w:val="24"/>
          <w:szCs w:val="24"/>
        </w:rPr>
        <w:t xml:space="preserve"> platelets act as multi-functional </w:t>
      </w:r>
      <w:proofErr w:type="spellStart"/>
      <w:r w:rsidRPr="007E040C">
        <w:rPr>
          <w:rFonts w:ascii="Times New Roman" w:hAnsi="Times New Roman" w:cstheme="minorBidi" w:hint="eastAsia"/>
          <w:sz w:val="24"/>
          <w:szCs w:val="24"/>
        </w:rPr>
        <w:t>crosslinkers</w:t>
      </w:r>
      <w:proofErr w:type="spellEnd"/>
      <w:r w:rsidRPr="007E040C">
        <w:rPr>
          <w:rFonts w:ascii="Times New Roman" w:hAnsi="Times New Roman" w:cstheme="minorBidi" w:hint="eastAsia"/>
          <w:sz w:val="24"/>
          <w:szCs w:val="24"/>
        </w:rPr>
        <w:t xml:space="preserve"> in the formation of polyacrylamide-clay nanocomposite hydrogels </w:t>
      </w:r>
      <w:r w:rsidRPr="007E040C">
        <w:rPr>
          <w:rFonts w:ascii="Times New Roman" w:hAnsi="Times New Roman" w:cstheme="minorBidi"/>
          <w:sz w:val="24"/>
          <w:szCs w:val="24"/>
        </w:rPr>
        <w:fldChar w:fldCharType="begin"/>
      </w:r>
      <w:r w:rsidR="00DE1C74">
        <w:rPr>
          <w:rFonts w:ascii="Times New Roman" w:hAnsi="Times New Roman" w:cstheme="minorBidi"/>
          <w:sz w:val="24"/>
          <w:szCs w:val="24"/>
        </w:rPr>
        <w:instrText xml:space="preserve"> ADDIN EN.CITE &lt;EndNote&gt;&lt;Cite&gt;&lt;Author&gt;Haraguchi&lt;/Author&gt;&lt;Year&gt;2005&lt;/Year&gt;&lt;RecNum&gt;117&lt;/RecNum&gt;&lt;DisplayText&gt;(Haraguchi, Li, Matsuda, Takehisa, &amp;amp; Elliott, 2005)&lt;/DisplayText&gt;&lt;record&gt;&lt;rec-number&gt;117&lt;/rec-number&gt;&lt;foreign-keys&gt;&lt;key app="EN" db-id="te5fa029a5r9t9erpax5pp2lxffwxpvrw0tw" timestamp="1461068436"&gt;117&lt;/key&gt;&lt;/foreign-keys&gt;&lt;ref-type name="Journal Article"&gt;17&lt;/ref-type&gt;&lt;contributors&gt;&lt;authors&gt;&lt;author&gt;Haraguchi, K.&lt;/author&gt;&lt;author&gt;Li, H. J.&lt;/author&gt;&lt;author&gt;Matsuda, K.&lt;/author&gt;&lt;author&gt;Takehisa, T.&lt;/author&gt;&lt;author&gt;Elliott, E.&lt;/author&gt;&lt;/authors&gt;&lt;/contributors&gt;&lt;auth-address&gt;Kawamura Inst Chem Res, Mat Chem Lab, Chiba 2850078, Japan&lt;/auth-address&gt;&lt;titles&gt;&lt;title&gt;Mechanism of forming organic/inorganic network structures during in-situ free-radical polymerization in PNIPA-clay nanocomposite hydrogels&lt;/title&gt;&lt;secondary-title&gt;Macromolecules&lt;/secondary-title&gt;&lt;alt-title&gt;Macromolecules&amp;#xD;Macromolecules&lt;/alt-title&gt;&lt;/titles&gt;&lt;pages&gt;3482-3490&lt;/pages&gt;&lt;volume&gt;38&lt;/volume&gt;&lt;number&gt;8&lt;/number&gt;&lt;keywords&gt;&lt;keyword&gt;volume-phase-transition&lt;/keyword&gt;&lt;keyword&gt;angle neutron-scattering&lt;/keyword&gt;&lt;keyword&gt;gels&lt;/keyword&gt;&lt;keyword&gt;temperature&lt;/keyword&gt;&lt;keyword&gt;light&lt;/keyword&gt;&lt;keyword&gt;dispersions&lt;/keyword&gt;&lt;keyword&gt;laponite&lt;/keyword&gt;&lt;keyword&gt;system&lt;/keyword&gt;&lt;/keywords&gt;&lt;dates&gt;&lt;year&gt;2005&lt;/year&gt;&lt;pub-dates&gt;&lt;date&gt;Apr 19&lt;/date&gt;&lt;/pub-dates&gt;&lt;/dates&gt;&lt;isbn&gt;0024-9297&lt;/isbn&gt;&lt;accession-num&gt;WOS:000228442100057&lt;/accession-num&gt;&lt;urls&gt;&lt;related-urls&gt;&lt;url&gt;&amp;lt;Go to ISI&amp;gt;://WOS:000228442100057&lt;/url&gt;&lt;/related-urls&gt;&lt;/urls&gt;&lt;language&gt;English&lt;/language&gt;&lt;/record&gt;&lt;/Cite&gt;&lt;/EndNote&gt;</w:instrText>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101" w:tooltip="Haraguchi, 2005 #117" w:history="1">
        <w:r w:rsidR="00DE1C74" w:rsidRPr="007E040C">
          <w:rPr>
            <w:rFonts w:ascii="Times New Roman" w:hAnsi="Times New Roman" w:cstheme="minorBidi"/>
            <w:noProof/>
            <w:sz w:val="24"/>
            <w:szCs w:val="24"/>
          </w:rPr>
          <w:t>Haraguchi, Li, Matsuda, Takehisa, &amp; Elliott, 2005</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The derived nanocomposite hydrogels displayed high toughness, transparency and controllable swelling ratios, which made them promising in the applications of artificial tissues and drug delivery </w:t>
      </w:r>
      <w:r w:rsidRPr="007E040C">
        <w:rPr>
          <w:rFonts w:ascii="Times New Roman" w:hAnsi="Times New Roman" w:cstheme="minorBidi"/>
          <w:sz w:val="24"/>
          <w:szCs w:val="24"/>
        </w:rPr>
        <w:fldChar w:fldCharType="begin"/>
      </w:r>
      <w:r w:rsidR="00DE1C74">
        <w:rPr>
          <w:rFonts w:ascii="Times New Roman" w:hAnsi="Times New Roman" w:cstheme="minorBidi"/>
          <w:sz w:val="24"/>
          <w:szCs w:val="24"/>
        </w:rPr>
        <w:instrText xml:space="preserve"> ADDIN EN.CITE &lt;EndNote&gt;&lt;Cite&gt;&lt;Author&gt;Haraguchi&lt;/Author&gt;&lt;Year&gt;2007&lt;/Year&gt;&lt;RecNum&gt;133&lt;/RecNum&gt;&lt;DisplayText&gt;(Haraguchi, 2007)&lt;/DisplayText&gt;&lt;record&gt;&lt;rec-number&gt;133&lt;/rec-number&gt;&lt;foreign-keys&gt;&lt;key app="EN" db-id="te5fa029a5r9t9erpax5pp2lxffwxpvrw0tw" timestamp="1462973095"&gt;133&lt;/key&gt;&lt;/foreign-keys&gt;&lt;ref-type name="Journal Article"&gt;17&lt;/ref-type&gt;&lt;contributors&gt;&lt;authors&gt;&lt;author&gt;Haraguchi, K.&lt;/author&gt;&lt;/authors&gt;&lt;/contributors&gt;&lt;auth-address&gt;Kamamura Inst Chem Res, Mat Chem Lab, Sakura, Chiba 2850078, Japan&lt;/auth-address&gt;&lt;titles&gt;&lt;title&gt;Nanocomposite hydrogels&lt;/title&gt;&lt;secondary-title&gt;Current Opinion in Solid State &amp;amp; Materials Science&lt;/secondary-title&gt;&lt;alt-title&gt;Curr Opin Solid St M&amp;#xD;Curr Opin Solid St M&lt;/alt-title&gt;&lt;/titles&gt;&lt;periodical&gt;&lt;full-title&gt;Current Opinion in Solid State &amp;amp; Materials Science&lt;/full-title&gt;&lt;abbr-1&gt;Curr. Opin. Solid St. M&lt;/abbr-1&gt;&lt;/periodical&gt;&lt;pages&gt;47-54&lt;/pages&gt;&lt;volume&gt;11&lt;/volume&gt;&lt;number&gt;3-4&lt;/number&gt;&lt;keywords&gt;&lt;keyword&gt;nanocomposite&lt;/keyword&gt;&lt;keyword&gt;hydrogel&lt;/keyword&gt;&lt;keyword&gt;clay&lt;/keyword&gt;&lt;keyword&gt;network structure&lt;/keyword&gt;&lt;keyword&gt;stimulus-sensitivity&lt;/keyword&gt;&lt;keyword&gt;polymer-clay nanocomposites&lt;/keyword&gt;&lt;keyword&gt;inorganic network structure&lt;/keyword&gt;&lt;keyword&gt;free-radical polymerization&lt;/keyword&gt;&lt;keyword&gt;to-globule transition&lt;/keyword&gt;&lt;keyword&gt;cross-linking agent&lt;/keyword&gt;&lt;keyword&gt;mechanical-properties&lt;/keyword&gt;&lt;keyword&gt;composite hydrogels&lt;/keyword&gt;&lt;keyword&gt;light-scattering&lt;/keyword&gt;&lt;keyword&gt;gels&lt;/keyword&gt;&lt;keyword&gt;behavior&lt;/keyword&gt;&lt;/keywords&gt;&lt;dates&gt;&lt;year&gt;2007&lt;/year&gt;&lt;pub-dates&gt;&lt;date&gt;Jun-Aug&lt;/date&gt;&lt;/pub-dates&gt;&lt;/dates&gt;&lt;isbn&gt;1359-0286&lt;/isbn&gt;&lt;accession-num&gt;WOS:000258941000004&lt;/accession-num&gt;&lt;urls&gt;&lt;related-urls&gt;&lt;url&gt;&amp;lt;Go to ISI&amp;gt;://WOS:000258941000004&lt;/url&gt;&lt;/related-urls&gt;&lt;/urls&gt;&lt;language&gt;English&lt;/language&gt;&lt;/record&gt;&lt;/Cite&gt;&lt;/EndNote&gt;</w:instrText>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96" w:tooltip="Haraguchi, 2007 #133" w:history="1">
        <w:r w:rsidR="00DE1C74" w:rsidRPr="007E040C">
          <w:rPr>
            <w:rFonts w:ascii="Times New Roman" w:hAnsi="Times New Roman" w:cstheme="minorBidi"/>
            <w:noProof/>
            <w:sz w:val="24"/>
            <w:szCs w:val="24"/>
          </w:rPr>
          <w:t>Haraguchi, 2007</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Nowadays, many kinds of nanoparticles including </w:t>
      </w:r>
      <w:proofErr w:type="spellStart"/>
      <w:r w:rsidRPr="007E040C">
        <w:rPr>
          <w:rFonts w:ascii="Times New Roman" w:hAnsi="Times New Roman" w:cstheme="minorBidi" w:hint="eastAsia"/>
          <w:sz w:val="24"/>
          <w:szCs w:val="24"/>
        </w:rPr>
        <w:t>laponite</w:t>
      </w:r>
      <w:proofErr w:type="spellEnd"/>
      <w:r w:rsidRPr="007E040C">
        <w:rPr>
          <w:rFonts w:ascii="Times New Roman" w:hAnsi="Times New Roman" w:cstheme="minorBidi" w:hint="eastAsia"/>
          <w:sz w:val="24"/>
          <w:szCs w:val="24"/>
        </w:rPr>
        <w:t xml:space="preserve"> </w:t>
      </w:r>
      <w:r w:rsidRPr="007E040C">
        <w:rPr>
          <w:rFonts w:ascii="Times New Roman" w:hAnsi="Times New Roman" w:cstheme="minorBidi"/>
          <w:sz w:val="24"/>
          <w:szCs w:val="24"/>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New Roman" w:hAnsi="Times New Roman" w:cstheme="minorBidi"/>
          <w:sz w:val="24"/>
          <w:szCs w:val="24"/>
        </w:rPr>
        <w:instrText xml:space="preserve"> ADDIN EN.CITE </w:instrText>
      </w:r>
      <w:r w:rsidR="00DE1C74">
        <w:rPr>
          <w:rFonts w:ascii="Times New Roman" w:hAnsi="Times New Roman" w:cstheme="minorBidi"/>
          <w:sz w:val="24"/>
          <w:szCs w:val="24"/>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New Roman" w:hAnsi="Times New Roman" w:cstheme="minorBidi"/>
          <w:sz w:val="24"/>
          <w:szCs w:val="24"/>
        </w:rPr>
        <w:instrText xml:space="preserve"> ADDIN EN.CITE.DATA </w:instrText>
      </w:r>
      <w:r w:rsidR="00DE1C74">
        <w:rPr>
          <w:rFonts w:ascii="Times New Roman" w:hAnsi="Times New Roman" w:cstheme="minorBidi"/>
          <w:sz w:val="24"/>
          <w:szCs w:val="24"/>
        </w:rPr>
      </w:r>
      <w:r w:rsidR="00DE1C74">
        <w:rPr>
          <w:rFonts w:ascii="Times New Roman" w:hAnsi="Times New Roman" w:cstheme="minorBidi"/>
          <w:sz w:val="24"/>
          <w:szCs w:val="24"/>
        </w:rPr>
        <w:fldChar w:fldCharType="end"/>
      </w:r>
      <w:r w:rsidRPr="007E040C">
        <w:rPr>
          <w:rFonts w:ascii="Times New Roman" w:hAnsi="Times New Roman" w:cstheme="minorBidi"/>
          <w:sz w:val="24"/>
          <w:szCs w:val="24"/>
        </w:rPr>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277" w:tooltip="Zhu, 2006 #51" w:history="1">
        <w:r w:rsidR="00DE1C74" w:rsidRPr="007E040C">
          <w:rPr>
            <w:rFonts w:ascii="Times New Roman" w:hAnsi="Times New Roman" w:cstheme="minorBidi"/>
            <w:noProof/>
            <w:sz w:val="24"/>
            <w:szCs w:val="24"/>
          </w:rPr>
          <w:t>Zhu et al., 2006</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montmorillonite </w:t>
      </w:r>
      <w:r w:rsidRPr="007E040C">
        <w:rPr>
          <w:rFonts w:ascii="Times New Roman" w:hAnsi="Times New Roman" w:cstheme="minorBidi"/>
          <w:sz w:val="24"/>
          <w:szCs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stheme="minorBidi"/>
          <w:sz w:val="24"/>
          <w:szCs w:val="24"/>
        </w:rPr>
        <w:instrText xml:space="preserve"> ADDIN EN.CITE </w:instrText>
      </w:r>
      <w:r w:rsidR="00DE1C74">
        <w:rPr>
          <w:rFonts w:ascii="Times New Roman" w:hAnsi="Times New Roman" w:cstheme="minorBidi"/>
          <w:sz w:val="24"/>
          <w:szCs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stheme="minorBidi"/>
          <w:sz w:val="24"/>
          <w:szCs w:val="24"/>
        </w:rPr>
        <w:instrText xml:space="preserve"> ADDIN EN.CITE.DATA </w:instrText>
      </w:r>
      <w:r w:rsidR="00DE1C74">
        <w:rPr>
          <w:rFonts w:ascii="Times New Roman" w:hAnsi="Times New Roman" w:cstheme="minorBidi"/>
          <w:sz w:val="24"/>
          <w:szCs w:val="24"/>
        </w:rPr>
      </w:r>
      <w:r w:rsidR="00DE1C74">
        <w:rPr>
          <w:rFonts w:ascii="Times New Roman" w:hAnsi="Times New Roman" w:cstheme="minorBidi"/>
          <w:sz w:val="24"/>
          <w:szCs w:val="24"/>
        </w:rPr>
        <w:fldChar w:fldCharType="end"/>
      </w:r>
      <w:r w:rsidRPr="007E040C">
        <w:rPr>
          <w:rFonts w:ascii="Times New Roman" w:hAnsi="Times New Roman" w:cstheme="minorBidi"/>
          <w:sz w:val="24"/>
          <w:szCs w:val="24"/>
        </w:rPr>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78" w:tooltip="Gao, 2015 #13" w:history="1">
        <w:r w:rsidR="00DE1C74" w:rsidRPr="007E040C">
          <w:rPr>
            <w:rFonts w:ascii="Times New Roman" w:hAnsi="Times New Roman" w:cstheme="minorBidi"/>
            <w:noProof/>
            <w:sz w:val="24"/>
            <w:szCs w:val="24"/>
          </w:rPr>
          <w:t>Gao et al., 2015</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w:t>
      </w:r>
      <w:proofErr w:type="spellStart"/>
      <w:r w:rsidRPr="007E040C">
        <w:rPr>
          <w:rFonts w:ascii="Times New Roman" w:hAnsi="Times New Roman" w:cstheme="minorBidi"/>
          <w:sz w:val="24"/>
          <w:szCs w:val="24"/>
        </w:rPr>
        <w:t>hectorite</w:t>
      </w:r>
      <w:proofErr w:type="spellEnd"/>
      <w:r w:rsidRPr="007E040C">
        <w:rPr>
          <w:rFonts w:ascii="Times New Roman" w:hAnsi="Times New Roman" w:cstheme="minorBidi"/>
          <w:sz w:val="24"/>
          <w:szCs w:val="24"/>
        </w:rPr>
        <w:t xml:space="preserve"> </w:t>
      </w:r>
      <w:r w:rsidRPr="007E040C">
        <w:rPr>
          <w:rFonts w:ascii="Times New Roman" w:hAnsi="Times New Roman" w:cstheme="minorBidi"/>
          <w:sz w:val="24"/>
          <w:szCs w:val="24"/>
        </w:rPr>
        <w:fldChar w:fldCharType="begin"/>
      </w:r>
      <w:r w:rsidR="00DE1C74">
        <w:rPr>
          <w:rFonts w:ascii="Times New Roman" w:hAnsi="Times New Roman" w:cstheme="minorBidi"/>
          <w:sz w:val="24"/>
          <w:szCs w:val="24"/>
        </w:rPr>
        <w:instrText xml:space="preserve"> ADDIN EN.CITE &lt;EndNote&gt;&lt;Cite&gt;&lt;Author&gt;Xiong&lt;/Author&gt;&lt;Year&gt;2008&lt;/Year&gt;&lt;RecNum&gt;44&lt;/RecNum&gt;&lt;DisplayText&gt;(Xiong et al., 2008)&lt;/DisplayText&gt;&lt;record&gt;&lt;rec-number&gt;44&lt;/rec-number&gt;&lt;foreign-keys&gt;&lt;key app="EN" db-id="te5fa029a5r9t9erpax5pp2lxffwxpvrw0tw" timestamp="1454091165"&gt;44&lt;/key&gt;&lt;/foreign-keys&gt;&lt;ref-type name="Journal Article"&gt;17&lt;/ref-type&gt;&lt;contributors&gt;&lt;authors&gt;&lt;author&gt;Xiong, L. J.&lt;/author&gt;&lt;author&gt;Hu, X. B.&lt;/author&gt;&lt;author&gt;Liu, X. X.&lt;/author&gt;&lt;author&gt;Tong, Z.&lt;/author&gt;&lt;/authors&gt;&lt;/contributors&gt;&lt;auth-address&gt;[Xiong, Lijun Hu, Xiaobo Liu, Xinxing Tong, Zhen] S China Univ Technol, Res Inst Mat Sci, Guangzhou 510640, Peoples R China. Tong, Z (reprint author), S China Univ Technol, Res Inst Mat Sci, Guangzhou 510640, Peoples R China. mcztong@scut.edu.cn&lt;/auth-address&gt;&lt;titles&gt;&lt;title&gt;Network chain density and relaxation of in situ synthesized polyacrylamide/hectorite clay nanocomposite hydrogels with ultrahigh tensibility&lt;/title&gt;&lt;secondary-title&gt;Polymer&lt;/secondary-title&gt;&lt;short-title&gt;Network chain density and relaxation of in situ synthesized polyacrylamide/hectorite clay nanocomposite hydrogels with ultrahigh tensibility&lt;/short-title&gt;&lt;/titles&gt;&lt;pages&gt;5064-5071&lt;/pages&gt;&lt;volume&gt;49&lt;/volume&gt;&lt;number&gt;23&lt;/number&gt;&lt;keywords&gt;&lt;keyword&gt;Chain density&lt;/keyword&gt;&lt;keyword&gt;Nanocomposite hydrogel&lt;/keyword&gt;&lt;keyword&gt;Relaxation&lt;/keyword&gt;&lt;keyword&gt;spatial inhomogeneities&lt;/keyword&gt;&lt;keyword&gt;mechanical-properties&lt;/keyword&gt;&lt;keyword&gt;light-scattering&lt;/keyword&gt;&lt;keyword&gt;laponite&lt;/keyword&gt;&lt;keyword&gt;pnipa&lt;/keyword&gt;&lt;keyword&gt;gels&lt;/keyword&gt;&lt;keyword&gt;poly(n-isopropylacrylamide)&lt;/keyword&gt;&lt;keyword&gt;temperature&lt;/keyword&gt;&lt;keyword&gt;surface&lt;/keyword&gt;&lt;keyword&gt;Polymer Science&lt;/keyword&gt;&lt;/keywords&gt;&lt;dates&gt;&lt;year&gt;2008&lt;/year&gt;&lt;pub-dates&gt;&lt;date&gt;Oct&lt;/date&gt;&lt;/pub-dates&gt;&lt;/dates&gt;&lt;isbn&gt;0032-3861&lt;/isbn&gt;&lt;accession-num&gt;WOS:000260599400020&lt;/accession-num&gt;&lt;work-type&gt;Article&lt;/work-type&gt;&lt;urls&gt;&lt;related-urls&gt;&lt;url&gt;&amp;lt;Go to ISI&amp;gt;://WOS:000260599400020&lt;/url&gt;&lt;/related-urls&gt;&lt;/urls&gt;&lt;electronic-resource-num&gt;10.1016/j.polymer.2008.09.021&lt;/electronic-resource-num&gt;&lt;language&gt;English&lt;/language&gt;&lt;/record&gt;&lt;/Cite&gt;&lt;/EndNote&gt;</w:instrText>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259" w:tooltip="Xiong, 2008 #386" w:history="1">
        <w:r w:rsidR="00DE1C74" w:rsidRPr="007E040C">
          <w:rPr>
            <w:rFonts w:ascii="Times New Roman" w:hAnsi="Times New Roman" w:cstheme="minorBidi"/>
            <w:noProof/>
            <w:sz w:val="24"/>
            <w:szCs w:val="24"/>
          </w:rPr>
          <w:t>Xiong et al., 2008</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layered double hydroxide</w:t>
      </w:r>
      <w:r w:rsidRPr="007E040C">
        <w:rPr>
          <w:rFonts w:ascii="Times New Roman" w:hAnsi="Times New Roman" w:cstheme="minorBidi"/>
          <w:sz w:val="24"/>
          <w:szCs w:val="24"/>
        </w:rPr>
        <w:t xml:space="preserve"> </w:t>
      </w:r>
      <w:r w:rsidRPr="007E040C">
        <w:rPr>
          <w:rFonts w:ascii="Times New Roman" w:hAnsi="Times New Roman" w:cstheme="minorBidi"/>
          <w:sz w:val="24"/>
          <w:szCs w:val="24"/>
        </w:rPr>
        <w:fldChar w:fldCharType="begin">
          <w:fldData xml:space="preserve">PEVuZE5vdGU+PENpdGU+PEF1dGhvcj5IdTwvQXV0aG9yPjxZZWFyPjIwMTQ8L1llYXI+PFJlY051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</w:fldData>
        </w:fldChar>
      </w:r>
      <w:r w:rsidR="00DE1C74">
        <w:rPr>
          <w:rFonts w:ascii="Times New Roman" w:hAnsi="Times New Roman" w:cstheme="minorBidi"/>
          <w:sz w:val="24"/>
          <w:szCs w:val="24"/>
        </w:rPr>
        <w:instrText xml:space="preserve"> ADDIN EN.CITE </w:instrText>
      </w:r>
      <w:r w:rsidR="00DE1C74">
        <w:rPr>
          <w:rFonts w:ascii="Times New Roman" w:hAnsi="Times New Roman" w:cstheme="minorBidi"/>
          <w:sz w:val="24"/>
          <w:szCs w:val="24"/>
        </w:rPr>
        <w:fldChar w:fldCharType="begin">
          <w:fldData xml:space="preserve">PEVuZE5vdGU+PENpdGU+PEF1dGhvcj5IdTwvQXV0aG9yPjxZZWFyPjIwMTQ8L1llYXI+PFJlY051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</w:fldData>
        </w:fldChar>
      </w:r>
      <w:r w:rsidR="00DE1C74">
        <w:rPr>
          <w:rFonts w:ascii="Times New Roman" w:hAnsi="Times New Roman" w:cstheme="minorBidi"/>
          <w:sz w:val="24"/>
          <w:szCs w:val="24"/>
        </w:rPr>
        <w:instrText xml:space="preserve"> ADDIN EN.CITE.DATA </w:instrText>
      </w:r>
      <w:r w:rsidR="00DE1C74">
        <w:rPr>
          <w:rFonts w:ascii="Times New Roman" w:hAnsi="Times New Roman" w:cstheme="minorBidi"/>
          <w:sz w:val="24"/>
          <w:szCs w:val="24"/>
        </w:rPr>
      </w:r>
      <w:r w:rsidR="00DE1C74">
        <w:rPr>
          <w:rFonts w:ascii="Times New Roman" w:hAnsi="Times New Roman" w:cstheme="minorBidi"/>
          <w:sz w:val="24"/>
          <w:szCs w:val="24"/>
        </w:rPr>
        <w:fldChar w:fldCharType="end"/>
      </w:r>
      <w:r w:rsidRPr="007E040C">
        <w:rPr>
          <w:rFonts w:ascii="Times New Roman" w:hAnsi="Times New Roman" w:cstheme="minorBidi"/>
          <w:sz w:val="24"/>
          <w:szCs w:val="24"/>
        </w:rPr>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114" w:tooltip="Hu, 2014 #24" w:history="1">
        <w:r w:rsidR="00DE1C74" w:rsidRPr="007E040C">
          <w:rPr>
            <w:rFonts w:ascii="Times New Roman" w:hAnsi="Times New Roman" w:cstheme="minorBidi"/>
            <w:noProof/>
            <w:sz w:val="24"/>
            <w:szCs w:val="24"/>
          </w:rPr>
          <w:t>Hu &amp; Chen, 2014</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graphene oxide </w:t>
      </w:r>
      <w:r w:rsidRPr="007E040C">
        <w:rPr>
          <w:rFonts w:ascii="Times New Roman" w:hAnsi="Times New Roman" w:cstheme="minorBidi"/>
          <w:sz w:val="24"/>
          <w:szCs w:val="24"/>
        </w:rPr>
        <w:fldChar w:fldCharType="begin">
          <w:fldData xml:space="preserve">PEVuZE5vdGU+PENpdGU+PEF1dGhvcj5UdW5jYWJveWx1PC9BdXRob3I+PFllYXI+MjAxMTwvWWVh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</w:fldData>
        </w:fldChar>
      </w:r>
      <w:r w:rsidRPr="007E040C">
        <w:rPr>
          <w:rFonts w:ascii="Times New Roman" w:hAnsi="Times New Roman" w:cstheme="minorBidi"/>
          <w:sz w:val="24"/>
          <w:szCs w:val="24"/>
        </w:rPr>
        <w:instrText xml:space="preserve"> ADDIN EN.CITE </w:instrText>
      </w:r>
      <w:r w:rsidRPr="007E040C">
        <w:rPr>
          <w:rFonts w:ascii="Times New Roman" w:hAnsi="Times New Roman" w:cstheme="minorBidi"/>
          <w:sz w:val="24"/>
          <w:szCs w:val="24"/>
        </w:rPr>
        <w:fldChar w:fldCharType="begin">
          <w:fldData xml:space="preserve">PEVuZE5vdGU+PENpdGU+PEF1dGhvcj5UdW5jYWJveWx1PC9BdXRob3I+PFllYXI+MjAxMTwvWWVh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</w:fldData>
        </w:fldChar>
      </w:r>
      <w:r w:rsidRPr="007E040C">
        <w:rPr>
          <w:rFonts w:ascii="Times New Roman" w:hAnsi="Times New Roman" w:cstheme="minorBidi"/>
          <w:sz w:val="24"/>
          <w:szCs w:val="24"/>
        </w:rPr>
        <w:instrText xml:space="preserve"> ADDIN EN.CITE.DATA </w:instrText>
      </w:r>
      <w:r w:rsidRPr="007E040C">
        <w:rPr>
          <w:rFonts w:ascii="Times New Roman" w:hAnsi="Times New Roman" w:cstheme="minorBidi"/>
          <w:sz w:val="24"/>
          <w:szCs w:val="24"/>
        </w:rPr>
      </w:r>
      <w:r w:rsidRPr="007E040C">
        <w:rPr>
          <w:rFonts w:ascii="Times New Roman" w:hAnsi="Times New Roman" w:cstheme="minorBidi"/>
          <w:sz w:val="24"/>
          <w:szCs w:val="24"/>
        </w:rPr>
        <w:fldChar w:fldCharType="end"/>
      </w:r>
      <w:r w:rsidRPr="007E040C">
        <w:rPr>
          <w:rFonts w:ascii="Times New Roman" w:hAnsi="Times New Roman" w:cstheme="minorBidi"/>
          <w:sz w:val="24"/>
          <w:szCs w:val="24"/>
        </w:rPr>
      </w:r>
      <w:r w:rsidRPr="007E040C">
        <w:rPr>
          <w:rFonts w:ascii="Times New Roman" w:hAnsi="Times New Roman" w:cstheme="minorBidi"/>
          <w:sz w:val="24"/>
          <w:szCs w:val="24"/>
        </w:rPr>
        <w:fldChar w:fldCharType="separate"/>
      </w:r>
      <w:r w:rsidRPr="007E040C">
        <w:rPr>
          <w:rFonts w:ascii="Times New Roman" w:hAnsi="Times New Roman" w:cstheme="minorBidi"/>
          <w:noProof/>
          <w:sz w:val="24"/>
          <w:szCs w:val="24"/>
        </w:rPr>
        <w:t>(</w:t>
      </w:r>
      <w:hyperlink w:anchor="_ENREF_236" w:tooltip="Tuncaboylu, 2011 #382" w:history="1">
        <w:r w:rsidR="00DE1C74" w:rsidRPr="007E040C">
          <w:rPr>
            <w:rFonts w:ascii="Times New Roman" w:hAnsi="Times New Roman" w:cstheme="minorBidi"/>
            <w:noProof/>
            <w:sz w:val="24"/>
            <w:szCs w:val="24"/>
          </w:rPr>
          <w:t>Tuncaboylu et al., 2011</w:t>
        </w:r>
      </w:hyperlink>
      <w:r w:rsidRPr="007E040C">
        <w:rPr>
          <w:rFonts w:ascii="Times New Roman" w:hAnsi="Times New Roman" w:cstheme="minorBidi"/>
          <w:noProof/>
          <w:sz w:val="24"/>
          <w:szCs w:val="24"/>
        </w:rPr>
        <w:t>)</w:t>
      </w:r>
      <w:r w:rsidRPr="007E040C">
        <w:rPr>
          <w:rFonts w:ascii="Times New Roman" w:hAnsi="Times New Roman" w:cstheme="minorBidi"/>
          <w:sz w:val="24"/>
          <w:szCs w:val="24"/>
        </w:rPr>
        <w:fldChar w:fldCharType="end"/>
      </w:r>
      <w:r w:rsidRPr="007E040C">
        <w:rPr>
          <w:rFonts w:ascii="Times New Roman" w:hAnsi="Times New Roman" w:cstheme="minorBidi" w:hint="eastAsia"/>
          <w:sz w:val="24"/>
          <w:szCs w:val="24"/>
        </w:rPr>
        <w:t xml:space="preserve"> have been developed to synthesise polymer nanocomposite hydrogels.    </w:t>
      </w:r>
    </w:p>
    <w:p w:rsidR="00D4656F" w:rsidRPr="007E040C" w:rsidRDefault="00D4656F" w:rsidP="00D4656F">
      <w:pPr>
        <w:spacing w:after="0" w:line="480" w:lineRule="auto"/>
        <w:jc w:val="both"/>
        <w:rPr>
          <w:rFonts w:ascii="Times New Roman" w:hAnsi="Times New Roman"/>
          <w:sz w:val="24"/>
          <w:szCs w:val="24"/>
        </w:rPr>
      </w:pPr>
    </w:p>
    <w:p w:rsidR="00D4656F" w:rsidRPr="007E040C" w:rsidRDefault="00D4656F" w:rsidP="00D4656F">
      <w:pPr>
        <w:spacing w:after="0" w:line="480" w:lineRule="auto"/>
        <w:jc w:val="both"/>
        <w:rPr>
          <w:rFonts w:ascii="Times New Roman" w:hAnsi="Times New Roman"/>
          <w:sz w:val="24"/>
          <w:szCs w:val="24"/>
        </w:rPr>
      </w:pPr>
      <w:r w:rsidRPr="007E040C">
        <w:rPr>
          <w:rFonts w:ascii="Times New Roman" w:hAnsi="Times New Roman"/>
          <w:sz w:val="24"/>
          <w:szCs w:val="24"/>
        </w:rPr>
        <w:t xml:space="preserve">The crosslinking density of physically crosslinked polyacrylamide clay nanocomposite hydrogels could be determined by the classic kinetic theory of rubber elasticity to depict the noncovalent interactions between polymer chains and clay platelets of polymer nanocomposite hydrogels </w:t>
      </w:r>
      <w:r w:rsidRPr="007E040C">
        <w:rPr>
          <w:rFonts w:ascii="Times New Roman" w:hAnsi="Times New Roman"/>
          <w:sz w:val="24"/>
          <w:szCs w:val="24"/>
        </w:rPr>
        <w:fldChar w:fldCharType="begin">
          <w:fldData xml:space="preserve">PEVuZE5vdGU+PENpdGU+PEF1dGhvcj5IYXJhZ3VjaGk8L0F1dGhvcj48WWVhcj4yMDAzPC9ZZWFy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</w:fldData>
        </w:fldChar>
      </w:r>
      <w:r w:rsidR="00DE1C74">
        <w:rPr>
          <w:rFonts w:ascii="Times New Roman" w:hAnsi="Times New Roman"/>
          <w:sz w:val="24"/>
          <w:szCs w:val="24"/>
        </w:rPr>
        <w:instrText xml:space="preserve"> ADDIN EN.CITE </w:instrText>
      </w:r>
      <w:r w:rsidR="00DE1C74">
        <w:rPr>
          <w:rFonts w:ascii="Times New Roman" w:hAnsi="Times New Roman"/>
          <w:sz w:val="24"/>
          <w:szCs w:val="24"/>
        </w:rPr>
        <w:fldChar w:fldCharType="begin">
          <w:fldData xml:space="preserve">PEVuZE5vdGU+PENpdGU+PEF1dGhvcj5IYXJhZ3VjaGk8L0F1dGhvcj48WWVhcj4yMDAzPC9ZZWFy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</w:fldData>
        </w:fldChar>
      </w:r>
      <w:r w:rsidR="00DE1C74">
        <w:rPr>
          <w:rFonts w:ascii="Times New Roman" w:hAnsi="Times New Roman"/>
          <w:sz w:val="24"/>
          <w:szCs w:val="24"/>
        </w:rPr>
        <w:instrText xml:space="preserve"> ADDIN EN.CITE.DATA </w:instrText>
      </w:r>
      <w:r w:rsidR="00DE1C74">
        <w:rPr>
          <w:rFonts w:ascii="Times New Roman" w:hAnsi="Times New Roman"/>
          <w:sz w:val="24"/>
          <w:szCs w:val="24"/>
        </w:rPr>
      </w:r>
      <w:r w:rsidR="00DE1C74">
        <w:rPr>
          <w:rFonts w:ascii="Times New Roman" w:hAnsi="Times New Roman"/>
          <w:sz w:val="24"/>
          <w:szCs w:val="24"/>
        </w:rPr>
        <w:fldChar w:fldCharType="end"/>
      </w:r>
      <w:r w:rsidRPr="007E040C">
        <w:rPr>
          <w:rFonts w:ascii="Times New Roman" w:hAnsi="Times New Roman"/>
          <w:sz w:val="24"/>
          <w:szCs w:val="24"/>
        </w:rPr>
      </w:r>
      <w:r w:rsidRPr="007E040C">
        <w:rPr>
          <w:rFonts w:ascii="Times New Roman" w:hAnsi="Times New Roman"/>
          <w:sz w:val="24"/>
          <w:szCs w:val="24"/>
        </w:rPr>
        <w:fldChar w:fldCharType="separate"/>
      </w:r>
      <w:r w:rsidRPr="007E040C">
        <w:rPr>
          <w:rFonts w:ascii="Times New Roman" w:hAnsi="Times New Roman"/>
          <w:noProof/>
          <w:sz w:val="24"/>
          <w:szCs w:val="24"/>
        </w:rPr>
        <w:t>(</w:t>
      </w:r>
      <w:hyperlink w:anchor="_ENREF_99" w:tooltip="Haraguchi, 2003 #134" w:history="1">
        <w:r w:rsidR="00DE1C74" w:rsidRPr="007E040C">
          <w:rPr>
            <w:rFonts w:ascii="Times New Roman" w:hAnsi="Times New Roman"/>
            <w:noProof/>
            <w:sz w:val="24"/>
            <w:szCs w:val="24"/>
          </w:rPr>
          <w:t>Haraguchi, Farnworth, Ohbayashi, &amp; Takehisa, 2003</w:t>
        </w:r>
      </w:hyperlink>
      <w:r w:rsidRPr="007E040C">
        <w:rPr>
          <w:rFonts w:ascii="Times New Roman" w:hAnsi="Times New Roman"/>
          <w:noProof/>
          <w:sz w:val="24"/>
          <w:szCs w:val="24"/>
        </w:rPr>
        <w:t xml:space="preserve">; </w:t>
      </w:r>
      <w:hyperlink w:anchor="_ENREF_259" w:tooltip="Xiong, 2008 #386" w:history="1">
        <w:r w:rsidR="00DE1C74" w:rsidRPr="007E040C">
          <w:rPr>
            <w:rFonts w:ascii="Times New Roman" w:hAnsi="Times New Roman"/>
            <w:noProof/>
            <w:sz w:val="24"/>
            <w:szCs w:val="24"/>
          </w:rPr>
          <w:t>Xiong et al., 2008</w:t>
        </w:r>
      </w:hyperlink>
      <w:r w:rsidRPr="007E040C">
        <w:rPr>
          <w:rFonts w:ascii="Times New Roman" w:hAnsi="Times New Roman"/>
          <w:noProof/>
          <w:sz w:val="24"/>
          <w:szCs w:val="24"/>
        </w:rPr>
        <w:t>)</w:t>
      </w:r>
      <w:r w:rsidRPr="007E040C">
        <w:rPr>
          <w:rFonts w:ascii="Times New Roman" w:hAnsi="Times New Roman"/>
          <w:sz w:val="24"/>
          <w:szCs w:val="24"/>
        </w:rPr>
        <w:fldChar w:fldCharType="end"/>
      </w:r>
      <w:r w:rsidRPr="007E040C">
        <w:rPr>
          <w:rFonts w:ascii="Times New Roman" w:hAnsi="Times New Roman"/>
          <w:sz w:val="24"/>
          <w:szCs w:val="24"/>
        </w:rPr>
        <w:t>. The formula was given below.</w:t>
      </w:r>
    </w:p>
    <w:p w:rsidR="00D4656F" w:rsidRPr="007E040C" w:rsidRDefault="00D4656F" w:rsidP="00D4656F">
      <w:pPr>
        <w:spacing w:after="0" w:line="480" w:lineRule="auto"/>
        <w:rPr>
          <w:rFonts w:ascii="Times New Roman" w:hAnsi="Times New Roman" w:cstheme="minorBidi"/>
          <w:bCs/>
          <w:color w:val="000000" w:themeColor="text1"/>
          <w:sz w:val="24"/>
          <w:szCs w:val="24"/>
        </w:rPr>
      </w:pPr>
      <w:r w:rsidRPr="007E040C">
        <w:rPr>
          <w:rFonts w:ascii="Times New Roman" w:hAnsi="Times New Roman" w:cstheme="minorBidi"/>
          <w:b/>
          <w:bCs/>
          <w:color w:val="000000" w:themeColor="text1"/>
          <w:sz w:val="24"/>
          <w:szCs w:val="24"/>
        </w:rPr>
        <w:t xml:space="preserve">                                                           </w:t>
      </w:r>
      <w:r w:rsidRPr="007E040C">
        <w:rPr>
          <w:rFonts w:ascii="Times New Roman" w:hAnsi="Times New Roman" w:cstheme="minorBidi"/>
          <w:bCs/>
          <w:color w:val="000000" w:themeColor="text1"/>
          <w:sz w:val="24"/>
          <w:szCs w:val="24"/>
        </w:rPr>
        <w:t>F = N*</w:t>
      </w:r>
      <w:proofErr w:type="gramStart"/>
      <w:r w:rsidRPr="007E040C">
        <w:rPr>
          <w:rFonts w:ascii="Times New Roman" w:hAnsi="Times New Roman" w:cstheme="minorBidi"/>
          <w:bCs/>
          <w:color w:val="000000" w:themeColor="text1"/>
          <w:sz w:val="24"/>
          <w:szCs w:val="24"/>
        </w:rPr>
        <w:t>RT(</w:t>
      </w:r>
      <w:proofErr w:type="gramEnd"/>
      <w:r w:rsidRPr="007E040C">
        <w:rPr>
          <w:rFonts w:ascii="Times New Roman" w:hAnsi="Times New Roman" w:cstheme="minorBidi"/>
          <w:bCs/>
          <w:color w:val="000000" w:themeColor="text1"/>
          <w:sz w:val="24"/>
          <w:szCs w:val="24"/>
        </w:rPr>
        <w:t>α – α</w:t>
      </w:r>
      <w:r w:rsidRPr="007E040C">
        <w:rPr>
          <w:rFonts w:ascii="Times New Roman" w:hAnsi="Times New Roman" w:cstheme="minorBidi"/>
          <w:bCs/>
          <w:color w:val="000000" w:themeColor="text1"/>
          <w:sz w:val="24"/>
          <w:szCs w:val="24"/>
          <w:vertAlign w:val="superscript"/>
        </w:rPr>
        <w:t>-2</w:t>
      </w:r>
      <w:r w:rsidRPr="007E040C">
        <w:rPr>
          <w:rFonts w:ascii="Times New Roman" w:hAnsi="Times New Roman" w:cstheme="minorBidi"/>
          <w:bCs/>
          <w:color w:val="000000" w:themeColor="text1"/>
          <w:sz w:val="24"/>
          <w:szCs w:val="24"/>
        </w:rPr>
        <w:t xml:space="preserve">)                        </w:t>
      </w:r>
      <w:r>
        <w:rPr>
          <w:rFonts w:ascii="Times New Roman" w:hAnsi="Times New Roman" w:cstheme="minorBidi"/>
          <w:bCs/>
          <w:color w:val="000000" w:themeColor="text1"/>
          <w:sz w:val="24"/>
          <w:szCs w:val="24"/>
        </w:rPr>
        <w:t xml:space="preserve">  </w:t>
      </w:r>
      <w:r>
        <w:rPr>
          <w:rFonts w:ascii="Times New Roman" w:hAnsi="Times New Roman" w:cstheme="minorBidi" w:hint="eastAsia"/>
          <w:bCs/>
          <w:color w:val="000000" w:themeColor="text1"/>
          <w:sz w:val="24"/>
          <w:szCs w:val="24"/>
        </w:rPr>
        <w:t xml:space="preserve"> </w:t>
      </w:r>
      <w:r>
        <w:rPr>
          <w:rFonts w:ascii="Times New Roman" w:hAnsi="Times New Roman" w:cstheme="minorBidi"/>
          <w:bCs/>
          <w:color w:val="000000" w:themeColor="text1"/>
          <w:sz w:val="24"/>
          <w:szCs w:val="24"/>
        </w:rPr>
        <w:t xml:space="preserve">                        </w:t>
      </w:r>
      <w:r w:rsidRPr="007E040C">
        <w:rPr>
          <w:rFonts w:ascii="Times New Roman" w:hAnsi="Times New Roman" w:cstheme="minorBidi"/>
          <w:bCs/>
          <w:color w:val="000000" w:themeColor="text1"/>
          <w:sz w:val="24"/>
          <w:szCs w:val="24"/>
        </w:rPr>
        <w:t>(</w:t>
      </w:r>
      <w:r>
        <w:rPr>
          <w:rFonts w:ascii="Times New Roman" w:hAnsi="Times New Roman" w:cstheme="minorBidi" w:hint="eastAsia"/>
          <w:bCs/>
          <w:color w:val="000000" w:themeColor="text1"/>
          <w:sz w:val="24"/>
          <w:szCs w:val="24"/>
        </w:rPr>
        <w:t>2.2.1</w:t>
      </w:r>
      <w:r w:rsidRPr="007E040C">
        <w:rPr>
          <w:rFonts w:ascii="Times New Roman" w:hAnsi="Times New Roman" w:cstheme="minorBidi"/>
          <w:bCs/>
          <w:color w:val="000000" w:themeColor="text1"/>
          <w:sz w:val="24"/>
          <w:szCs w:val="24"/>
        </w:rPr>
        <w:t>)</w:t>
      </w:r>
    </w:p>
    <w:p w:rsidR="00D4656F" w:rsidRPr="007E040C" w:rsidRDefault="00D4656F" w:rsidP="00D4656F">
      <w:pPr>
        <w:spacing w:after="0" w:line="480" w:lineRule="auto"/>
        <w:jc w:val="both"/>
        <w:rPr>
          <w:rFonts w:ascii="Times New Roman" w:hAnsi="Times New Roman"/>
          <w:sz w:val="24"/>
          <w:szCs w:val="24"/>
        </w:rPr>
      </w:pPr>
      <w:r w:rsidRPr="007E040C">
        <w:rPr>
          <w:rFonts w:ascii="Times New Roman" w:hAnsi="Times New Roman"/>
          <w:sz w:val="24"/>
          <w:szCs w:val="24"/>
        </w:rPr>
        <w:lastRenderedPageBreak/>
        <w:t>where F, N</w:t>
      </w:r>
      <w:r w:rsidRPr="007E040C">
        <w:rPr>
          <w:rFonts w:ascii="Times New Roman" w:hAnsi="Times New Roman"/>
          <w:sz w:val="24"/>
          <w:szCs w:val="24"/>
          <w:vertAlign w:val="superscript"/>
        </w:rPr>
        <w:t>*</w:t>
      </w:r>
      <w:r w:rsidRPr="007E040C">
        <w:rPr>
          <w:rFonts w:ascii="Times New Roman" w:hAnsi="Times New Roman"/>
          <w:sz w:val="24"/>
          <w:szCs w:val="24"/>
        </w:rPr>
        <w:t xml:space="preserve">, R, T and α are the force per unit original cross-sectional area of the hydrogels, effective crosslinking density, gas constant, absolute temperature and the extension ratio, respectively. The clay platelets of the nanocomposite hydrogels were assumed to be fully exfoliated. </w:t>
      </w:r>
    </w:p>
    <w:p w:rsidR="00D4656F" w:rsidRPr="007E040C" w:rsidRDefault="00D4656F" w:rsidP="00D4656F">
      <w:pPr>
        <w:tabs>
          <w:tab w:val="left" w:pos="4560"/>
        </w:tabs>
        <w:spacing w:after="0" w:line="480" w:lineRule="auto"/>
        <w:jc w:val="both"/>
        <w:rPr>
          <w:rFonts w:asciiTheme="minorHAnsi" w:hAnsiTheme="minorHAnsi" w:cstheme="minorHAnsi"/>
          <w:b/>
          <w:color w:val="000000" w:themeColor="text1"/>
          <w:sz w:val="32"/>
          <w:szCs w:val="24"/>
          <w:lang w:val="en-US"/>
        </w:rPr>
      </w:pPr>
    </w:p>
    <w:p w:rsidR="00D4656F" w:rsidRPr="002E7674" w:rsidRDefault="00D4656F" w:rsidP="0002746C">
      <w:pPr>
        <w:pStyle w:val="Heading3"/>
        <w:rPr>
          <w:lang w:val="en-US"/>
        </w:rPr>
      </w:pPr>
      <w:bookmarkStart w:id="417" w:name="_Toc481120340"/>
      <w:bookmarkStart w:id="418" w:name="_Toc481142200"/>
      <w:bookmarkStart w:id="419" w:name="_Toc481143607"/>
      <w:bookmarkStart w:id="420" w:name="_Toc481143899"/>
      <w:bookmarkStart w:id="421" w:name="_Toc481144093"/>
      <w:bookmarkStart w:id="422" w:name="_Toc481144315"/>
      <w:bookmarkStart w:id="423" w:name="_Toc481144464"/>
      <w:bookmarkStart w:id="424" w:name="_Toc481144974"/>
      <w:bookmarkStart w:id="425" w:name="_Toc492646519"/>
      <w:bookmarkStart w:id="426" w:name="_Toc493534699"/>
      <w:bookmarkStart w:id="427" w:name="_Toc493534790"/>
      <w:r w:rsidRPr="002E7674">
        <w:rPr>
          <w:lang w:val="en-US"/>
        </w:rPr>
        <w:t>2.2.4</w:t>
      </w:r>
      <w:r>
        <w:rPr>
          <w:lang w:val="en-US"/>
        </w:rPr>
        <w:t>.</w:t>
      </w:r>
      <w:r w:rsidRPr="002E7674">
        <w:rPr>
          <w:lang w:val="en-US"/>
        </w:rPr>
        <w:t xml:space="preserve"> Synthesis of </w:t>
      </w:r>
      <w:r w:rsidRPr="0002746C">
        <w:t>nanocomposite</w:t>
      </w:r>
      <w:r w:rsidRPr="002E7674">
        <w:rPr>
          <w:lang w:val="en-US"/>
        </w:rPr>
        <w:t xml:space="preserve"> hydrogels</w:t>
      </w:r>
      <w:bookmarkEnd w:id="417"/>
      <w:bookmarkEnd w:id="418"/>
      <w:bookmarkEnd w:id="419"/>
      <w:bookmarkEnd w:id="420"/>
      <w:bookmarkEnd w:id="421"/>
      <w:bookmarkEnd w:id="422"/>
      <w:bookmarkEnd w:id="423"/>
      <w:bookmarkEnd w:id="424"/>
      <w:bookmarkEnd w:id="425"/>
      <w:bookmarkEnd w:id="426"/>
      <w:bookmarkEnd w:id="427"/>
    </w:p>
    <w:p w:rsidR="00D4656F"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hint="eastAsia"/>
          <w:color w:val="000000" w:themeColor="text1"/>
          <w:sz w:val="24"/>
          <w:szCs w:val="24"/>
          <w:lang w:val="en-US"/>
        </w:rPr>
        <w:t>The</w:t>
      </w:r>
      <w:r w:rsidRPr="007E040C">
        <w:rPr>
          <w:rFonts w:ascii="Times New Roman" w:hAnsi="Times New Roman"/>
          <w:color w:val="000000" w:themeColor="text1"/>
          <w:sz w:val="24"/>
          <w:szCs w:val="24"/>
          <w:lang w:val="en-US"/>
        </w:rPr>
        <w:t xml:space="preserve"> typical method for </w:t>
      </w:r>
      <w:proofErr w:type="spellStart"/>
      <w:r w:rsidRPr="007E040C">
        <w:rPr>
          <w:rFonts w:ascii="Times New Roman" w:hAnsi="Times New Roman"/>
          <w:color w:val="000000" w:themeColor="text1"/>
          <w:sz w:val="24"/>
          <w:szCs w:val="24"/>
          <w:lang w:val="en-US"/>
        </w:rPr>
        <w:t>synthesising</w:t>
      </w:r>
      <w:proofErr w:type="spellEnd"/>
      <w:r w:rsidRPr="007E040C">
        <w:rPr>
          <w:rFonts w:ascii="Times New Roman" w:hAnsi="Times New Roman"/>
          <w:color w:val="000000" w:themeColor="text1"/>
          <w:sz w:val="24"/>
          <w:szCs w:val="24"/>
          <w:lang w:val="en-US"/>
        </w:rPr>
        <w:t xml:space="preserve"> nanocomposite hydrogels is </w:t>
      </w:r>
      <w:r w:rsidRPr="007E040C">
        <w:rPr>
          <w:rFonts w:ascii="Times New Roman" w:hAnsi="Times New Roman"/>
          <w:i/>
          <w:color w:val="000000" w:themeColor="text1"/>
          <w:sz w:val="24"/>
          <w:szCs w:val="24"/>
          <w:lang w:val="en-US"/>
        </w:rPr>
        <w:t>in situ</w:t>
      </w:r>
      <w:r w:rsidRPr="007E040C">
        <w:rPr>
          <w:rFonts w:ascii="Times New Roman" w:hAnsi="Times New Roman"/>
          <w:color w:val="000000" w:themeColor="text1"/>
          <w:sz w:val="24"/>
          <w:szCs w:val="24"/>
          <w:lang w:val="en-US"/>
        </w:rPr>
        <w:t xml:space="preserve"> free-radical </w:t>
      </w:r>
      <w:r w:rsidRPr="007E040C">
        <w:rPr>
          <w:rFonts w:ascii="Times New Roman" w:hAnsi="Times New Roman"/>
          <w:color w:val="000000" w:themeColor="text1"/>
          <w:sz w:val="24"/>
          <w:szCs w:val="24"/>
        </w:rPr>
        <w:t>polymerisation</w:t>
      </w:r>
      <w:r w:rsidRPr="007E040C">
        <w:rPr>
          <w:rFonts w:ascii="Times New Roman" w:hAnsi="Times New Roman"/>
          <w:color w:val="000000" w:themeColor="text1"/>
          <w:sz w:val="24"/>
          <w:szCs w:val="24"/>
          <w:lang w:val="en-US"/>
        </w:rPr>
        <w:t>. For example, acrylic monomers like acrylamide and N-</w:t>
      </w:r>
      <w:proofErr w:type="spellStart"/>
      <w:r w:rsidRPr="007E040C">
        <w:rPr>
          <w:rFonts w:ascii="Times New Roman" w:hAnsi="Times New Roman"/>
          <w:color w:val="000000" w:themeColor="text1"/>
          <w:sz w:val="24"/>
          <w:szCs w:val="24"/>
          <w:lang w:val="en-US"/>
        </w:rPr>
        <w:t>isopropylacrylamide</w:t>
      </w:r>
      <w:proofErr w:type="spellEnd"/>
      <w:r w:rsidRPr="007E040C">
        <w:rPr>
          <w:rFonts w:ascii="Times New Roman" w:hAnsi="Times New Roman"/>
          <w:color w:val="000000" w:themeColor="text1"/>
          <w:sz w:val="24"/>
          <w:szCs w:val="24"/>
          <w:lang w:val="en-US"/>
        </w:rPr>
        <w:t xml:space="preserve">, can </w:t>
      </w:r>
      <w:proofErr w:type="spellStart"/>
      <w:r w:rsidRPr="007E040C">
        <w:rPr>
          <w:rFonts w:ascii="Times New Roman" w:hAnsi="Times New Roman"/>
          <w:color w:val="000000" w:themeColor="text1"/>
          <w:sz w:val="24"/>
          <w:szCs w:val="24"/>
          <w:lang w:val="en-US"/>
        </w:rPr>
        <w:t>polymerise</w:t>
      </w:r>
      <w:proofErr w:type="spellEnd"/>
      <w:r w:rsidRPr="007E040C">
        <w:rPr>
          <w:rFonts w:ascii="Times New Roman" w:hAnsi="Times New Roman"/>
          <w:color w:val="000000" w:themeColor="text1"/>
          <w:sz w:val="24"/>
          <w:szCs w:val="24"/>
          <w:lang w:val="en-US"/>
        </w:rPr>
        <w:t xml:space="preserve"> and form </w:t>
      </w:r>
      <w:r>
        <w:rPr>
          <w:rFonts w:ascii="Times New Roman" w:hAnsi="Times New Roman"/>
          <w:color w:val="000000" w:themeColor="text1"/>
          <w:sz w:val="24"/>
          <w:szCs w:val="24"/>
          <w:lang w:val="en-US"/>
        </w:rPr>
        <w:t xml:space="preserve">an </w:t>
      </w:r>
      <w:r w:rsidRPr="007E040C">
        <w:rPr>
          <w:rFonts w:ascii="Times New Roman" w:hAnsi="Times New Roman"/>
          <w:color w:val="000000" w:themeColor="text1"/>
          <w:sz w:val="24"/>
          <w:szCs w:val="24"/>
          <w:lang w:val="en-US"/>
        </w:rPr>
        <w:t xml:space="preserve">interconnected network in the presence of multifunctional inorganic fillers suspended in the aquatic medium </w:t>
      </w:r>
      <w:r w:rsidRPr="007E040C">
        <w:rPr>
          <w:rFonts w:ascii="Times New Roman" w:hAnsi="Times New Roman"/>
          <w:color w:val="000000" w:themeColor="text1"/>
          <w:sz w:val="24"/>
          <w:szCs w:val="24"/>
          <w:lang w:val="en-US"/>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olor w:val="000000" w:themeColor="text1"/>
          <w:sz w:val="24"/>
          <w:szCs w:val="24"/>
          <w:lang w:val="en-US"/>
        </w:rPr>
        <w:instrText xml:space="preserve"> ADDIN EN.CITE </w:instrText>
      </w:r>
      <w:r w:rsidR="00DE1C74">
        <w:rPr>
          <w:rFonts w:ascii="Times New Roman" w:hAnsi="Times New Roman"/>
          <w:color w:val="000000" w:themeColor="text1"/>
          <w:sz w:val="24"/>
          <w:szCs w:val="24"/>
          <w:lang w:val="en-US"/>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olor w:val="000000" w:themeColor="text1"/>
          <w:sz w:val="24"/>
          <w:szCs w:val="24"/>
          <w:lang w:val="en-US"/>
        </w:rPr>
        <w:instrText xml:space="preserve"> ADDIN EN.CITE.DATA </w:instrText>
      </w:r>
      <w:r w:rsidR="00DE1C74">
        <w:rPr>
          <w:rFonts w:ascii="Times New Roman" w:hAnsi="Times New Roman"/>
          <w:color w:val="000000" w:themeColor="text1"/>
          <w:sz w:val="24"/>
          <w:szCs w:val="24"/>
          <w:lang w:val="en-US"/>
        </w:rPr>
      </w:r>
      <w:r w:rsidR="00DE1C74">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102" w:tooltip="Haraguchi, 2002 #21" w:history="1">
        <w:r w:rsidR="00DE1C74" w:rsidRPr="007E040C">
          <w:rPr>
            <w:rFonts w:ascii="Times New Roman" w:hAnsi="Times New Roman"/>
            <w:noProof/>
            <w:color w:val="000000" w:themeColor="text1"/>
            <w:sz w:val="24"/>
            <w:szCs w:val="24"/>
            <w:lang w:val="en-US"/>
          </w:rPr>
          <w:t>Haraguchi &amp; Takehisa, 2002</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The interaction between potassium cations absorbed onto the </w:t>
      </w:r>
      <w:proofErr w:type="spellStart"/>
      <w:r w:rsidRPr="007E040C">
        <w:rPr>
          <w:rFonts w:ascii="Times New Roman" w:hAnsi="Times New Roman"/>
          <w:color w:val="000000" w:themeColor="text1"/>
          <w:sz w:val="24"/>
          <w:szCs w:val="24"/>
          <w:lang w:val="en-US"/>
        </w:rPr>
        <w:t>nanofiller</w:t>
      </w:r>
      <w:proofErr w:type="spellEnd"/>
      <w:r w:rsidRPr="007E040C">
        <w:rPr>
          <w:rFonts w:ascii="Times New Roman" w:hAnsi="Times New Roman"/>
          <w:color w:val="000000" w:themeColor="text1"/>
          <w:sz w:val="24"/>
          <w:szCs w:val="24"/>
          <w:lang w:val="en-US"/>
        </w:rPr>
        <w:t xml:space="preserve"> surface and polymeric free radicals ensured that the hydrogel network is strong and stable in water </w:t>
      </w:r>
      <w:r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&lt;EndNote&gt;&lt;Cite&gt;&lt;Author&gt;Haraguchi&lt;/Author&gt;&lt;Year&gt;2005&lt;/Year&gt;&lt;RecNum&gt;117&lt;/RecNum&gt;&lt;DisplayText&gt;(Haraguchi et al., 2005)&lt;/DisplayText&gt;&lt;record&gt;&lt;rec-number&gt;117&lt;/rec-number&gt;&lt;foreign-keys&gt;&lt;key app="EN" db-id="te5fa029a5r9t9erpax5pp2lxffwxpvrw0tw" timestamp="1461068436"&gt;117&lt;/key&gt;&lt;/foreign-keys&gt;&lt;ref-type name="Journal Article"&gt;17&lt;/ref-type&gt;&lt;contributors&gt;&lt;authors&gt;&lt;author&gt;Haraguchi, K.&lt;/author&gt;&lt;author&gt;Li, H. J.&lt;/author&gt;&lt;author&gt;Matsuda, K.&lt;/author&gt;&lt;author&gt;Takehisa, T.&lt;/author&gt;&lt;author&gt;Elliott, E.&lt;/author&gt;&lt;/authors&gt;&lt;/contributors&gt;&lt;auth-address&gt;Kawamura Inst Chem Res, Mat Chem Lab, Chiba 2850078, Japan&lt;/auth-address&gt;&lt;titles&gt;&lt;title&gt;Mechanism of forming organic/inorganic network structures during in-situ free-radical polymerization in PNIPA-clay nanocomposite hydrogels&lt;/title&gt;&lt;secondary-title&gt;Macromolecules&lt;/secondary-title&gt;&lt;alt-title&gt;Macromolecules&amp;#xD;Macromolecules&lt;/alt-title&gt;&lt;/titles&gt;&lt;pages&gt;3482-3490&lt;/pages&gt;&lt;volume&gt;38&lt;/volume&gt;&lt;number&gt;8&lt;/number&gt;&lt;keywords&gt;&lt;keyword&gt;volume-phase-transition&lt;/keyword&gt;&lt;keyword&gt;angle neutron-scattering&lt;/keyword&gt;&lt;keyword&gt;gels&lt;/keyword&gt;&lt;keyword&gt;temperature&lt;/keyword&gt;&lt;keyword&gt;light&lt;/keyword&gt;&lt;keyword&gt;dispersions&lt;/keyword&gt;&lt;keyword&gt;laponite&lt;/keyword&gt;&lt;keyword&gt;system&lt;/keyword&gt;&lt;/keywords&gt;&lt;dates&gt;&lt;year&gt;2005&lt;/year&gt;&lt;pub-dates&gt;&lt;date&gt;Apr 19&lt;/date&gt;&lt;/pub-dates&gt;&lt;/dates&gt;&lt;isbn&gt;0024-9297&lt;/isbn&gt;&lt;accession-num&gt;WOS:000228442100057&lt;/accession-num&gt;&lt;urls&gt;&lt;related-urls&gt;&lt;url&gt;&amp;lt;Go to ISI&amp;gt;://WOS:000228442100057&lt;/url&gt;&lt;/related-urls&gt;&lt;/urls&gt;&lt;language&gt;English&lt;/language&gt;&lt;/record&gt;&lt;/Cite&gt;&lt;/EndNote&gt;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101" w:tooltip="Haraguchi, 2005 #117" w:history="1">
        <w:r w:rsidR="00DE1C74" w:rsidRPr="007E040C">
          <w:rPr>
            <w:rFonts w:ascii="Times New Roman" w:hAnsi="Times New Roman"/>
            <w:noProof/>
            <w:color w:val="000000" w:themeColor="text1"/>
            <w:sz w:val="24"/>
            <w:szCs w:val="24"/>
            <w:lang w:val="en-US"/>
          </w:rPr>
          <w:t>Haraguchi et al., 2005</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Pr>
          <w:rFonts w:ascii="Times New Roman" w:hAnsi="Times New Roman"/>
          <w:color w:val="000000" w:themeColor="text1"/>
          <w:sz w:val="24"/>
          <w:szCs w:val="24"/>
          <w:lang w:val="en-US"/>
        </w:rPr>
        <w:t xml:space="preserve">. </w:t>
      </w:r>
    </w:p>
    <w:p w:rsidR="00D4656F" w:rsidRPr="0064108B" w:rsidRDefault="00D4656F" w:rsidP="00D4656F">
      <w:pPr>
        <w:spacing w:after="0" w:line="480" w:lineRule="auto"/>
        <w:jc w:val="both"/>
        <w:rPr>
          <w:rFonts w:ascii="Times New Roman" w:hAnsi="Times New Roman"/>
          <w:color w:val="000000" w:themeColor="text1"/>
          <w:sz w:val="24"/>
          <w:szCs w:val="24"/>
          <w:lang w:val="en-US"/>
        </w:rPr>
      </w:pPr>
    </w:p>
    <w:p w:rsidR="00D4656F" w:rsidRPr="00980370" w:rsidRDefault="00D4656F" w:rsidP="0002746C">
      <w:pPr>
        <w:pStyle w:val="Heading3"/>
        <w:rPr>
          <w:lang w:val="en-US"/>
        </w:rPr>
      </w:pPr>
      <w:bookmarkStart w:id="428" w:name="_Toc481120341"/>
      <w:bookmarkStart w:id="429" w:name="_Toc481142201"/>
      <w:bookmarkStart w:id="430" w:name="_Toc481143608"/>
      <w:bookmarkStart w:id="431" w:name="_Toc481143900"/>
      <w:bookmarkStart w:id="432" w:name="_Toc481144094"/>
      <w:bookmarkStart w:id="433" w:name="_Toc481144316"/>
      <w:bookmarkStart w:id="434" w:name="_Toc481144465"/>
      <w:bookmarkStart w:id="435" w:name="_Toc481144975"/>
      <w:bookmarkStart w:id="436" w:name="_Toc492646520"/>
      <w:bookmarkStart w:id="437" w:name="_Toc493534700"/>
      <w:bookmarkStart w:id="438" w:name="_Toc493534791"/>
      <w:r w:rsidRPr="00980370">
        <w:rPr>
          <w:lang w:val="en-US"/>
        </w:rPr>
        <w:t>2.2.5</w:t>
      </w:r>
      <w:r>
        <w:rPr>
          <w:lang w:val="en-US"/>
        </w:rPr>
        <w:t>.</w:t>
      </w:r>
      <w:r w:rsidRPr="00980370">
        <w:rPr>
          <w:lang w:val="en-US"/>
        </w:rPr>
        <w:t xml:space="preserve"> Properties of </w:t>
      </w:r>
      <w:r w:rsidRPr="0002746C">
        <w:t>nanocomposite</w:t>
      </w:r>
      <w:r w:rsidRPr="00980370">
        <w:rPr>
          <w:lang w:val="en-US"/>
        </w:rPr>
        <w:t xml:space="preserve"> hydrogels</w:t>
      </w:r>
      <w:bookmarkEnd w:id="428"/>
      <w:bookmarkEnd w:id="429"/>
      <w:bookmarkEnd w:id="430"/>
      <w:bookmarkEnd w:id="431"/>
      <w:bookmarkEnd w:id="432"/>
      <w:bookmarkEnd w:id="433"/>
      <w:bookmarkEnd w:id="434"/>
      <w:bookmarkEnd w:id="435"/>
      <w:bookmarkEnd w:id="436"/>
      <w:bookmarkEnd w:id="437"/>
      <w:bookmarkEnd w:id="438"/>
    </w:p>
    <w:p w:rsidR="00D4656F" w:rsidRPr="00CB637B" w:rsidRDefault="00D4656F" w:rsidP="0002746C">
      <w:pPr>
        <w:pStyle w:val="Heading4"/>
        <w:rPr>
          <w:lang w:val="en-US"/>
        </w:rPr>
      </w:pPr>
      <w:bookmarkStart w:id="439" w:name="_Toc481142202"/>
      <w:bookmarkStart w:id="440" w:name="_Toc481143901"/>
      <w:bookmarkStart w:id="441" w:name="_Toc481144095"/>
      <w:bookmarkStart w:id="442" w:name="_Toc481144317"/>
      <w:bookmarkStart w:id="443" w:name="_Toc481144466"/>
      <w:bookmarkStart w:id="444" w:name="_Toc481144976"/>
      <w:bookmarkStart w:id="445" w:name="_Toc492646521"/>
      <w:bookmarkStart w:id="446" w:name="_Toc493534701"/>
      <w:bookmarkStart w:id="447" w:name="_Toc493534792"/>
      <w:r w:rsidRPr="00CB637B">
        <w:rPr>
          <w:lang w:val="en-US"/>
        </w:rPr>
        <w:t xml:space="preserve">Tensile and compressive </w:t>
      </w:r>
      <w:r w:rsidRPr="0002746C">
        <w:t>properties</w:t>
      </w:r>
      <w:bookmarkEnd w:id="439"/>
      <w:bookmarkEnd w:id="440"/>
      <w:bookmarkEnd w:id="441"/>
      <w:bookmarkEnd w:id="442"/>
      <w:bookmarkEnd w:id="443"/>
      <w:bookmarkEnd w:id="444"/>
      <w:bookmarkEnd w:id="445"/>
      <w:bookmarkEnd w:id="446"/>
      <w:bookmarkEnd w:id="447"/>
    </w:p>
    <w:p w:rsidR="00D4656F"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t xml:space="preserve">With the incorporation of </w:t>
      </w:r>
      <w:proofErr w:type="spellStart"/>
      <w:r w:rsidRPr="007E040C">
        <w:rPr>
          <w:rFonts w:ascii="Times New Roman" w:hAnsi="Times New Roman"/>
          <w:color w:val="000000" w:themeColor="text1"/>
          <w:sz w:val="24"/>
          <w:szCs w:val="24"/>
          <w:lang w:val="en-US"/>
        </w:rPr>
        <w:t>nanofillers</w:t>
      </w:r>
      <w:proofErr w:type="spellEnd"/>
      <w:r w:rsidRPr="007E040C">
        <w:rPr>
          <w:rFonts w:ascii="Times New Roman" w:hAnsi="Times New Roman"/>
          <w:color w:val="000000" w:themeColor="text1"/>
          <w:sz w:val="24"/>
          <w:szCs w:val="24"/>
          <w:lang w:val="en-US"/>
        </w:rPr>
        <w:t xml:space="preserve">, such as clay, the tensile strength and elongation at break of the nanocomposite hydrogels were significantly improved. In 2002, </w:t>
      </w:r>
      <w:proofErr w:type="spellStart"/>
      <w:r w:rsidRPr="007E040C">
        <w:rPr>
          <w:rFonts w:ascii="Times New Roman" w:hAnsi="Times New Roman"/>
          <w:color w:val="000000" w:themeColor="text1"/>
          <w:sz w:val="24"/>
          <w:szCs w:val="24"/>
          <w:lang w:val="en-US"/>
        </w:rPr>
        <w:t>Haraguchi</w:t>
      </w:r>
      <w:proofErr w:type="spellEnd"/>
      <w:r w:rsidRPr="007E040C">
        <w:rPr>
          <w:rFonts w:ascii="Times New Roman" w:hAnsi="Times New Roman"/>
          <w:color w:val="000000" w:themeColor="text1"/>
          <w:sz w:val="24"/>
          <w:szCs w:val="24"/>
          <w:lang w:val="en-US"/>
        </w:rPr>
        <w:t xml:space="preserve"> et al </w:t>
      </w:r>
      <w:proofErr w:type="spellStart"/>
      <w:r w:rsidRPr="007E040C">
        <w:rPr>
          <w:rFonts w:ascii="Times New Roman" w:hAnsi="Times New Roman"/>
          <w:color w:val="000000" w:themeColor="text1"/>
          <w:sz w:val="24"/>
          <w:szCs w:val="24"/>
          <w:lang w:val="en-US"/>
        </w:rPr>
        <w:t>synthesised</w:t>
      </w:r>
      <w:proofErr w:type="spellEnd"/>
      <w:r w:rsidRPr="007E040C">
        <w:rPr>
          <w:rFonts w:ascii="Times New Roman" w:hAnsi="Times New Roman"/>
          <w:color w:val="000000" w:themeColor="text1"/>
          <w:sz w:val="24"/>
          <w:szCs w:val="24"/>
          <w:lang w:val="en-US"/>
        </w:rPr>
        <w:t xml:space="preserve"> a novel nanocomposite hydrogel made of N-</w:t>
      </w:r>
      <w:proofErr w:type="spellStart"/>
      <w:r w:rsidRPr="007E040C">
        <w:rPr>
          <w:rFonts w:ascii="Times New Roman" w:hAnsi="Times New Roman"/>
          <w:color w:val="000000" w:themeColor="text1"/>
          <w:sz w:val="24"/>
          <w:szCs w:val="24"/>
          <w:lang w:val="en-US"/>
        </w:rPr>
        <w:t>isopropylacrylamide</w:t>
      </w:r>
      <w:proofErr w:type="spellEnd"/>
      <w:r w:rsidRPr="007E040C">
        <w:rPr>
          <w:rFonts w:ascii="Times New Roman" w:hAnsi="Times New Roman"/>
          <w:color w:val="000000" w:themeColor="text1"/>
          <w:sz w:val="24"/>
          <w:szCs w:val="24"/>
          <w:lang w:val="en-US"/>
        </w:rPr>
        <w:t xml:space="preserve"> </w:t>
      </w:r>
      <w:r>
        <w:rPr>
          <w:rFonts w:ascii="Times New Roman" w:hAnsi="Times New Roman"/>
          <w:color w:val="000000" w:themeColor="text1"/>
          <w:sz w:val="24"/>
          <w:szCs w:val="24"/>
          <w:lang w:val="en-US"/>
        </w:rPr>
        <w:t xml:space="preserve">(NIPAM) </w:t>
      </w:r>
      <w:r w:rsidRPr="007E040C">
        <w:rPr>
          <w:rFonts w:ascii="Times New Roman" w:hAnsi="Times New Roman"/>
          <w:color w:val="000000" w:themeColor="text1"/>
          <w:sz w:val="24"/>
          <w:szCs w:val="24"/>
          <w:lang w:val="en-US"/>
        </w:rPr>
        <w:t xml:space="preserve">and </w:t>
      </w:r>
      <w:proofErr w:type="spellStart"/>
      <w:r w:rsidRPr="007E040C">
        <w:rPr>
          <w:rFonts w:ascii="Times New Roman" w:hAnsi="Times New Roman"/>
          <w:color w:val="000000" w:themeColor="text1"/>
          <w:sz w:val="24"/>
          <w:szCs w:val="24"/>
          <w:lang w:val="en-US"/>
        </w:rPr>
        <w:t>laponite</w:t>
      </w:r>
      <w:proofErr w:type="spellEnd"/>
      <w:r>
        <w:rPr>
          <w:rFonts w:ascii="Times New Roman" w:hAnsi="Times New Roman"/>
          <w:color w:val="000000" w:themeColor="text1"/>
          <w:sz w:val="24"/>
          <w:szCs w:val="24"/>
          <w:lang w:val="en-US"/>
        </w:rPr>
        <w:t xml:space="preserve"> with a </w:t>
      </w:r>
      <w:proofErr w:type="spellStart"/>
      <w:r>
        <w:rPr>
          <w:rFonts w:ascii="Times New Roman" w:hAnsi="Times New Roman"/>
          <w:color w:val="000000" w:themeColor="text1"/>
          <w:sz w:val="24"/>
          <w:szCs w:val="24"/>
          <w:lang w:val="en-US"/>
        </w:rPr>
        <w:t>laponite</w:t>
      </w:r>
      <w:proofErr w:type="spellEnd"/>
      <w:r>
        <w:rPr>
          <w:rFonts w:ascii="Times New Roman" w:hAnsi="Times New Roman"/>
          <w:color w:val="000000" w:themeColor="text1"/>
          <w:sz w:val="24"/>
          <w:szCs w:val="24"/>
          <w:lang w:val="en-US"/>
        </w:rPr>
        <w:t>/NIPAM weight ratio from 0.066 to 0.33</w:t>
      </w:r>
      <w:r w:rsidRPr="007E040C">
        <w:rPr>
          <w:rFonts w:ascii="Times New Roman" w:hAnsi="Times New Roman"/>
          <w:color w:val="000000" w:themeColor="text1"/>
          <w:sz w:val="24"/>
          <w:szCs w:val="24"/>
          <w:lang w:val="en-US"/>
        </w:rPr>
        <w:t xml:space="preserve"> </w:t>
      </w:r>
      <w:r w:rsidRPr="007E040C">
        <w:rPr>
          <w:rFonts w:ascii="Times New Roman" w:hAnsi="Times New Roman"/>
          <w:color w:val="000000" w:themeColor="text1"/>
          <w:sz w:val="24"/>
          <w:szCs w:val="24"/>
          <w:lang w:val="en-US"/>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olor w:val="000000" w:themeColor="text1"/>
          <w:sz w:val="24"/>
          <w:szCs w:val="24"/>
          <w:lang w:val="en-US"/>
        </w:rPr>
        <w:instrText xml:space="preserve"> ADDIN EN.CITE </w:instrText>
      </w:r>
      <w:r w:rsidR="00DE1C74">
        <w:rPr>
          <w:rFonts w:ascii="Times New Roman" w:hAnsi="Times New Roman"/>
          <w:color w:val="000000" w:themeColor="text1"/>
          <w:sz w:val="24"/>
          <w:szCs w:val="24"/>
          <w:lang w:val="en-US"/>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New Roman" w:hAnsi="Times New Roman"/>
          <w:color w:val="000000" w:themeColor="text1"/>
          <w:sz w:val="24"/>
          <w:szCs w:val="24"/>
          <w:lang w:val="en-US"/>
        </w:rPr>
        <w:instrText xml:space="preserve"> ADDIN EN.CITE.DATA </w:instrText>
      </w:r>
      <w:r w:rsidR="00DE1C74">
        <w:rPr>
          <w:rFonts w:ascii="Times New Roman" w:hAnsi="Times New Roman"/>
          <w:color w:val="000000" w:themeColor="text1"/>
          <w:sz w:val="24"/>
          <w:szCs w:val="24"/>
          <w:lang w:val="en-US"/>
        </w:rPr>
      </w:r>
      <w:r w:rsidR="00DE1C74">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102" w:tooltip="Haraguchi, 2002 #21" w:history="1">
        <w:r w:rsidR="00DE1C74" w:rsidRPr="007E040C">
          <w:rPr>
            <w:rFonts w:ascii="Times New Roman" w:hAnsi="Times New Roman"/>
            <w:noProof/>
            <w:color w:val="000000" w:themeColor="text1"/>
            <w:sz w:val="24"/>
            <w:szCs w:val="24"/>
            <w:lang w:val="en-US"/>
          </w:rPr>
          <w:t>Haraguchi &amp; Takehisa, 2002</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w:t>
      </w:r>
      <w:r w:rsidR="001C0A0F">
        <w:rPr>
          <w:rFonts w:ascii="Times New Roman" w:hAnsi="Times New Roman"/>
          <w:color w:val="000000" w:themeColor="text1"/>
          <w:sz w:val="24"/>
          <w:szCs w:val="24"/>
        </w:rPr>
        <w:t xml:space="preserve">By a </w:t>
      </w:r>
      <w:proofErr w:type="spellStart"/>
      <w:r w:rsidR="001C0A0F">
        <w:rPr>
          <w:rFonts w:ascii="Times New Roman" w:hAnsi="Times New Roman"/>
          <w:color w:val="000000" w:themeColor="text1"/>
          <w:sz w:val="24"/>
          <w:szCs w:val="24"/>
        </w:rPr>
        <w:t>laponite</w:t>
      </w:r>
      <w:proofErr w:type="spellEnd"/>
      <w:r w:rsidR="001C0A0F">
        <w:rPr>
          <w:rFonts w:ascii="Times New Roman" w:hAnsi="Times New Roman"/>
          <w:color w:val="000000" w:themeColor="text1"/>
          <w:sz w:val="24"/>
          <w:szCs w:val="24"/>
        </w:rPr>
        <w:t>/NIPAM weight ratio of 0.066,</w:t>
      </w:r>
      <w:r w:rsidRPr="007E040C">
        <w:rPr>
          <w:rFonts w:ascii="Times New Roman" w:hAnsi="Times New Roman"/>
          <w:color w:val="000000" w:themeColor="text1"/>
          <w:sz w:val="24"/>
          <w:szCs w:val="24"/>
        </w:rPr>
        <w:t xml:space="preserve"> </w:t>
      </w:r>
      <w:r w:rsidR="001C0A0F">
        <w:rPr>
          <w:rFonts w:ascii="Times New Roman" w:hAnsi="Times New Roman"/>
          <w:color w:val="000000" w:themeColor="text1"/>
          <w:sz w:val="24"/>
          <w:szCs w:val="24"/>
          <w:lang w:val="en-US"/>
        </w:rPr>
        <w:t>t</w:t>
      </w:r>
      <w:r w:rsidRPr="007E040C">
        <w:rPr>
          <w:rFonts w:ascii="Times New Roman" w:hAnsi="Times New Roman"/>
          <w:color w:val="000000" w:themeColor="text1"/>
          <w:sz w:val="24"/>
          <w:szCs w:val="24"/>
          <w:lang w:val="en-US"/>
        </w:rPr>
        <w:t xml:space="preserve">he derived nanocomposite hydrogels reached a tensile strength of 109 </w:t>
      </w:r>
      <w:proofErr w:type="spellStart"/>
      <w:r w:rsidRPr="007E040C">
        <w:rPr>
          <w:rFonts w:ascii="Times New Roman" w:hAnsi="Times New Roman"/>
          <w:color w:val="000000" w:themeColor="text1"/>
          <w:sz w:val="24"/>
          <w:szCs w:val="24"/>
          <w:lang w:val="en-US"/>
        </w:rPr>
        <w:t>kPa</w:t>
      </w:r>
      <w:proofErr w:type="spellEnd"/>
      <w:r w:rsidRPr="007E040C">
        <w:rPr>
          <w:rFonts w:ascii="Times New Roman" w:hAnsi="Times New Roman"/>
          <w:color w:val="000000" w:themeColor="text1"/>
          <w:sz w:val="24"/>
          <w:szCs w:val="24"/>
          <w:lang w:val="en-US"/>
        </w:rPr>
        <w:t xml:space="preserve"> and a strain at break over 10 while the conventional chemically crosslinked hydrogels were too weak to be tensile tested </w:t>
      </w:r>
      <w:r w:rsidRPr="00A91027">
        <w:rPr>
          <w:rFonts w:ascii="Times New Roman" w:hAnsi="Times New Roman" w:hint="eastAsia"/>
          <w:color w:val="000000" w:themeColor="text1"/>
          <w:sz w:val="24"/>
          <w:szCs w:val="24"/>
          <w:lang w:val="en-US"/>
        </w:rPr>
        <w:t>a</w:t>
      </w:r>
      <w:r w:rsidRPr="00A91027">
        <w:rPr>
          <w:rFonts w:ascii="Times New Roman" w:hAnsi="Times New Roman"/>
          <w:color w:val="000000" w:themeColor="text1"/>
          <w:sz w:val="24"/>
          <w:szCs w:val="24"/>
          <w:lang w:val="en-US"/>
        </w:rPr>
        <w:t xml:space="preserve">s shown in Figure </w:t>
      </w:r>
      <w:r w:rsidRPr="00A91027">
        <w:rPr>
          <w:rFonts w:ascii="Times New Roman" w:hAnsi="Times New Roman" w:hint="eastAsia"/>
          <w:color w:val="000000" w:themeColor="text1"/>
          <w:sz w:val="24"/>
          <w:szCs w:val="24"/>
          <w:lang w:val="en-US"/>
        </w:rPr>
        <w:t>2.2.1</w:t>
      </w:r>
      <w:r w:rsidRPr="00A91027">
        <w:rPr>
          <w:rFonts w:ascii="Times New Roman" w:hAnsi="Times New Roman"/>
          <w:color w:val="000000" w:themeColor="text1"/>
          <w:sz w:val="24"/>
          <w:szCs w:val="24"/>
          <w:lang w:val="en-US"/>
        </w:rPr>
        <w:t xml:space="preserve">. The </w:t>
      </w:r>
      <w:r w:rsidRPr="007E040C">
        <w:rPr>
          <w:rFonts w:ascii="Times New Roman" w:hAnsi="Times New Roman"/>
          <w:color w:val="000000" w:themeColor="text1"/>
          <w:sz w:val="24"/>
          <w:szCs w:val="24"/>
          <w:lang w:val="en-US"/>
        </w:rPr>
        <w:t xml:space="preserve">reason for the extraordinary tensile properties of nanocomposite hydrogels was attributed </w:t>
      </w:r>
      <w:r w:rsidRPr="007E040C">
        <w:rPr>
          <w:rFonts w:ascii="Times New Roman" w:hAnsi="Times New Roman"/>
          <w:color w:val="000000" w:themeColor="text1"/>
          <w:sz w:val="24"/>
          <w:szCs w:val="24"/>
          <w:lang w:val="en-US"/>
        </w:rPr>
        <w:lastRenderedPageBreak/>
        <w:t xml:space="preserve">to the long and flexible polymer chains in between the adjacent clay platelets, unlike the short, inhomogeneous chains in between the adjacent chemical crosslinks in the chemically crosslinked hydrogels. The deformed nanocomposite hydrogels could recover to their original shape within one minute. </w:t>
      </w:r>
    </w:p>
    <w:p w:rsidR="00D4656F"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A17359"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noProof/>
          <w:color w:val="000000" w:themeColor="text1"/>
          <w:sz w:val="24"/>
          <w:szCs w:val="24"/>
        </w:rPr>
        <w:drawing>
          <wp:anchor distT="0" distB="0" distL="114300" distR="114300" simplePos="0" relativeHeight="251892736" behindDoc="1" locked="0" layoutInCell="1" allowOverlap="1" wp14:anchorId="48603DEC" wp14:editId="2F3469DE">
            <wp:simplePos x="0" y="0"/>
            <wp:positionH relativeFrom="column">
              <wp:posOffset>3131820</wp:posOffset>
            </wp:positionH>
            <wp:positionV relativeFrom="paragraph">
              <wp:posOffset>2682240</wp:posOffset>
            </wp:positionV>
            <wp:extent cx="2243455" cy="2534285"/>
            <wp:effectExtent l="0" t="0" r="4445"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243455" cy="2534285"/>
                    </a:xfrm>
                    <a:prstGeom prst="rect">
                      <a:avLst/>
                    </a:prstGeom>
                  </pic:spPr>
                </pic:pic>
              </a:graphicData>
            </a:graphic>
            <wp14:sizeRelH relativeFrom="page">
              <wp14:pctWidth>0</wp14:pctWidth>
            </wp14:sizeRelH>
            <wp14:sizeRelV relativeFrom="page">
              <wp14:pctHeight>0</wp14:pctHeight>
            </wp14:sizeRelV>
          </wp:anchor>
        </w:drawing>
      </w:r>
      <w:r w:rsidRPr="007E040C">
        <w:rPr>
          <w:rFonts w:ascii="Times New Roman" w:hAnsi="Times New Roman"/>
          <w:noProof/>
          <w:color w:val="000000" w:themeColor="text1"/>
          <w:sz w:val="24"/>
          <w:szCs w:val="24"/>
        </w:rPr>
        <w:drawing>
          <wp:anchor distT="0" distB="0" distL="114300" distR="114300" simplePos="0" relativeHeight="251893760" behindDoc="1" locked="0" layoutInCell="1" allowOverlap="1" wp14:anchorId="08CE290B" wp14:editId="680931BB">
            <wp:simplePos x="0" y="0"/>
            <wp:positionH relativeFrom="column">
              <wp:posOffset>0</wp:posOffset>
            </wp:positionH>
            <wp:positionV relativeFrom="paragraph">
              <wp:posOffset>2764155</wp:posOffset>
            </wp:positionV>
            <wp:extent cx="2941955" cy="2204720"/>
            <wp:effectExtent l="0" t="0" r="0" b="508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941955" cy="2204720"/>
                    </a:xfrm>
                    <a:prstGeom prst="rect">
                      <a:avLst/>
                    </a:prstGeom>
                  </pic:spPr>
                </pic:pic>
              </a:graphicData>
            </a:graphic>
            <wp14:sizeRelH relativeFrom="page">
              <wp14:pctWidth>0</wp14:pctWidth>
            </wp14:sizeRelH>
            <wp14:sizeRelV relativeFrom="page">
              <wp14:pctHeight>0</wp14:pctHeight>
            </wp14:sizeRelV>
          </wp:anchor>
        </w:drawing>
      </w:r>
      <w:r w:rsidR="00D4656F" w:rsidRPr="007E040C">
        <w:rPr>
          <w:rFonts w:ascii="Times New Roman" w:hAnsi="Times New Roman"/>
          <w:color w:val="000000" w:themeColor="text1"/>
          <w:sz w:val="24"/>
          <w:szCs w:val="24"/>
          <w:lang w:val="en-US"/>
        </w:rPr>
        <w:t xml:space="preserve">The effect of the content of clay on the properties was studied </w:t>
      </w:r>
      <w:r w:rsidR="00D4656F" w:rsidRPr="007E040C">
        <w:rPr>
          <w:rFonts w:ascii="Times New Roman" w:hAnsi="Times New Roman"/>
          <w:color w:val="000000" w:themeColor="text1"/>
          <w:sz w:val="24"/>
          <w:szCs w:val="24"/>
          <w:lang w:val="en-US"/>
        </w:rPr>
        <w:fldChar w:fldCharType="begin"/>
      </w:r>
      <w:r w:rsidR="00DE1C74">
        <w:rPr>
          <w:rFonts w:ascii="Times New Roman" w:hAnsi="Times New Roman"/>
          <w:color w:val="000000" w:themeColor="text1"/>
          <w:sz w:val="24"/>
          <w:szCs w:val="24"/>
          <w:lang w:val="en-US"/>
        </w:rPr>
        <w:instrText xml:space="preserve"> ADDIN EN.CITE &lt;EndNote&gt;&lt;Cite&gt;&lt;Author&gt;Haraguchi&lt;/Author&gt;&lt;Year&gt;2002&lt;/Year&gt;&lt;RecNum&gt;103&lt;/RecNum&gt;&lt;DisplayText&gt;(Haraguchi, Takehisa, &amp;amp; Fan, 2002)&lt;/DisplayText&gt;&lt;record&gt;&lt;rec-number&gt;103&lt;/rec-number&gt;&lt;foreign-keys&gt;&lt;key app="EN" db-id="te5fa029a5r9t9erpax5pp2lxffwxpvrw0tw" timestamp="1459329499"&gt;103&lt;/key&gt;&lt;/foreign-keys&gt;&lt;ref-type name="Journal Article"&gt;17&lt;/ref-type&gt;&lt;contributors&gt;&lt;authors&gt;&lt;author&gt;Haraguchi, K.&lt;/author&gt;&lt;author&gt;Takehisa, T.&lt;/author&gt;&lt;author&gt;Fan, S.&lt;/author&gt;&lt;/authors&gt;&lt;/contributors&gt;&lt;auth-address&gt;Kawamura Inst Chem Res, Mat Chem Lab, Sakura, Chiba 2850078, Japan&lt;/auth-address&gt;&lt;titles&gt;&lt;title&gt;Effects of clay content on the properties of nanocomposite hydrogels composed of poly(N-isopropylacrylamide) and clay&lt;/title&gt;&lt;secondary-title&gt;Macromolecules&lt;/secondary-title&gt;&lt;alt-title&gt;Macromolecules&amp;#xD;Macromolecules&lt;/alt-title&gt;&lt;/titles&gt;&lt;pages&gt;10162-10171&lt;/pages&gt;&lt;volume&gt;35&lt;/volume&gt;&lt;number&gt;27&lt;/number&gt;&lt;keywords&gt;&lt;keyword&gt;volume-phase-transition&lt;/keyword&gt;&lt;keyword&gt;poly-n-isopropylacrylamide&lt;/keyword&gt;&lt;keyword&gt;dynamic fluctuations&lt;/keyword&gt;&lt;keyword&gt;gels&lt;/keyword&gt;&lt;keyword&gt;temperature&lt;/keyword&gt;&lt;keyword&gt;water&lt;/keyword&gt;&lt;keyword&gt;pressure&lt;/keyword&gt;&lt;keyword&gt;inhomogeneities&lt;/keyword&gt;&lt;keyword&gt;dependence&lt;/keyword&gt;&lt;keyword&gt;additives&lt;/keyword&gt;&lt;/keywords&gt;&lt;dates&gt;&lt;year&gt;2002&lt;/year&gt;&lt;pub-dates&gt;&lt;date&gt;Dec 31&lt;/date&gt;&lt;/pub-dates&gt;&lt;/dates&gt;&lt;isbn&gt;0024-9297&lt;/isbn&gt;&lt;accession-num&gt;WOS:000180089100039&lt;/accession-num&gt;&lt;urls&gt;&lt;related-urls&gt;&lt;url&gt;&amp;lt;Go to ISI&amp;gt;://WOS:000180089100039&lt;/url&gt;&lt;/related-urls&gt;&lt;/urls&gt;&lt;language&gt;English&lt;/language&gt;&lt;/record&gt;&lt;/Cite&gt;&lt;/EndNote&gt;</w:instrText>
      </w:r>
      <w:r w:rsidR="00D4656F" w:rsidRPr="007E040C">
        <w:rPr>
          <w:rFonts w:ascii="Times New Roman" w:hAnsi="Times New Roman"/>
          <w:color w:val="000000" w:themeColor="text1"/>
          <w:sz w:val="24"/>
          <w:szCs w:val="24"/>
          <w:lang w:val="en-US"/>
        </w:rPr>
        <w:fldChar w:fldCharType="separate"/>
      </w:r>
      <w:r w:rsidR="00D4656F" w:rsidRPr="007E040C">
        <w:rPr>
          <w:rFonts w:ascii="Times New Roman" w:hAnsi="Times New Roman"/>
          <w:noProof/>
          <w:color w:val="000000" w:themeColor="text1"/>
          <w:sz w:val="24"/>
          <w:szCs w:val="24"/>
          <w:lang w:val="en-US"/>
        </w:rPr>
        <w:t>(</w:t>
      </w:r>
      <w:hyperlink w:anchor="_ENREF_103" w:tooltip="Haraguchi, 2002 #103" w:history="1">
        <w:r w:rsidR="00DE1C74" w:rsidRPr="007E040C">
          <w:rPr>
            <w:rFonts w:ascii="Times New Roman" w:hAnsi="Times New Roman"/>
            <w:noProof/>
            <w:color w:val="000000" w:themeColor="text1"/>
            <w:sz w:val="24"/>
            <w:szCs w:val="24"/>
            <w:lang w:val="en-US"/>
          </w:rPr>
          <w:t>Haraguchi, Takehisa, &amp; Fan, 2002</w:t>
        </w:r>
      </w:hyperlink>
      <w:r w:rsidR="00D4656F" w:rsidRPr="007E040C">
        <w:rPr>
          <w:rFonts w:ascii="Times New Roman" w:hAnsi="Times New Roman"/>
          <w:noProof/>
          <w:color w:val="000000" w:themeColor="text1"/>
          <w:sz w:val="24"/>
          <w:szCs w:val="24"/>
          <w:lang w:val="en-US"/>
        </w:rPr>
        <w:t>)</w:t>
      </w:r>
      <w:r w:rsidR="00D4656F" w:rsidRPr="007E040C">
        <w:rPr>
          <w:rFonts w:ascii="Times New Roman" w:hAnsi="Times New Roman"/>
          <w:color w:val="000000" w:themeColor="text1"/>
          <w:sz w:val="24"/>
          <w:szCs w:val="24"/>
          <w:lang w:val="en-US"/>
        </w:rPr>
        <w:fldChar w:fldCharType="end"/>
      </w:r>
      <w:r w:rsidR="00D4656F" w:rsidRPr="007E040C">
        <w:rPr>
          <w:rFonts w:ascii="Times New Roman" w:hAnsi="Times New Roman"/>
          <w:color w:val="000000" w:themeColor="text1"/>
          <w:sz w:val="24"/>
          <w:szCs w:val="24"/>
          <w:lang w:val="en-US"/>
        </w:rPr>
        <w:t xml:space="preserve">. The tensile strength and Young’s modulus increased proportionally as the </w:t>
      </w:r>
      <w:proofErr w:type="spellStart"/>
      <w:r w:rsidR="00D4656F" w:rsidRPr="007E040C">
        <w:rPr>
          <w:rFonts w:ascii="Times New Roman" w:hAnsi="Times New Roman"/>
          <w:color w:val="000000" w:themeColor="text1"/>
          <w:sz w:val="24"/>
          <w:szCs w:val="24"/>
          <w:lang w:val="en-US"/>
        </w:rPr>
        <w:t>Laponite</w:t>
      </w:r>
      <w:proofErr w:type="spellEnd"/>
      <w:r w:rsidR="00D4656F" w:rsidRPr="007E040C">
        <w:rPr>
          <w:rFonts w:ascii="Times New Roman" w:hAnsi="Times New Roman"/>
          <w:color w:val="000000" w:themeColor="text1"/>
          <w:sz w:val="24"/>
          <w:szCs w:val="24"/>
          <w:lang w:val="en-US"/>
        </w:rPr>
        <w:t xml:space="preserve"> XLG clay content increased while the elongation at break only slightly decreased. As for cyclic tensile tests of nanocomposite hydrogels, low hysteresis could be received by using high content of clay </w:t>
      </w:r>
      <w:r w:rsidR="00D4656F" w:rsidRPr="007E040C">
        <w:rPr>
          <w:rFonts w:ascii="Times New Roman" w:hAnsi="Times New Roman"/>
          <w:color w:val="000000" w:themeColor="text1"/>
          <w:sz w:val="24"/>
          <w:szCs w:val="24"/>
          <w:lang w:val="en-US"/>
        </w:rPr>
        <w:fldChar w:fldCharType="begin">
          <w:fldData xml:space="preserve">PEVuZE5vdGU+PENpdGU+PEF1dGhvcj5IYXJhZ3VjaGk8L0F1dGhvcj48WWVhcj4yMDA2PC9ZZWFy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</w:fldData>
        </w:fldChar>
      </w:r>
      <w:r w:rsidR="00DE1C74">
        <w:rPr>
          <w:rFonts w:ascii="Times New Roman" w:hAnsi="Times New Roman"/>
          <w:color w:val="000000" w:themeColor="text1"/>
          <w:sz w:val="24"/>
          <w:szCs w:val="24"/>
          <w:lang w:val="en-US"/>
        </w:rPr>
        <w:instrText xml:space="preserve"> ADDIN EN.CITE </w:instrText>
      </w:r>
      <w:r w:rsidR="00DE1C74">
        <w:rPr>
          <w:rFonts w:ascii="Times New Roman" w:hAnsi="Times New Roman"/>
          <w:color w:val="000000" w:themeColor="text1"/>
          <w:sz w:val="24"/>
          <w:szCs w:val="24"/>
          <w:lang w:val="en-US"/>
        </w:rPr>
        <w:fldChar w:fldCharType="begin">
          <w:fldData xml:space="preserve">PEVuZE5vdGU+PENpdGU+PEF1dGhvcj5IYXJhZ3VjaGk8L0F1dGhvcj48WWVhcj4yMDA2PC9ZZWFy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</w:fldData>
        </w:fldChar>
      </w:r>
      <w:r w:rsidR="00DE1C74">
        <w:rPr>
          <w:rFonts w:ascii="Times New Roman" w:hAnsi="Times New Roman"/>
          <w:color w:val="000000" w:themeColor="text1"/>
          <w:sz w:val="24"/>
          <w:szCs w:val="24"/>
          <w:lang w:val="en-US"/>
        </w:rPr>
        <w:instrText xml:space="preserve"> ADDIN EN.CITE.DATA </w:instrText>
      </w:r>
      <w:r w:rsidR="00DE1C74">
        <w:rPr>
          <w:rFonts w:ascii="Times New Roman" w:hAnsi="Times New Roman"/>
          <w:color w:val="000000" w:themeColor="text1"/>
          <w:sz w:val="24"/>
          <w:szCs w:val="24"/>
          <w:lang w:val="en-US"/>
        </w:rPr>
      </w:r>
      <w:r w:rsidR="00DE1C74">
        <w:rPr>
          <w:rFonts w:ascii="Times New Roman" w:hAnsi="Times New Roman"/>
          <w:color w:val="000000" w:themeColor="text1"/>
          <w:sz w:val="24"/>
          <w:szCs w:val="24"/>
          <w:lang w:val="en-US"/>
        </w:rPr>
        <w:fldChar w:fldCharType="end"/>
      </w:r>
      <w:r w:rsidR="00D4656F" w:rsidRPr="007E040C">
        <w:rPr>
          <w:rFonts w:ascii="Times New Roman" w:hAnsi="Times New Roman"/>
          <w:color w:val="000000" w:themeColor="text1"/>
          <w:sz w:val="24"/>
          <w:szCs w:val="24"/>
          <w:lang w:val="en-US"/>
        </w:rPr>
      </w:r>
      <w:r w:rsidR="00D4656F" w:rsidRPr="007E040C">
        <w:rPr>
          <w:rFonts w:ascii="Times New Roman" w:hAnsi="Times New Roman"/>
          <w:color w:val="000000" w:themeColor="text1"/>
          <w:sz w:val="24"/>
          <w:szCs w:val="24"/>
          <w:lang w:val="en-US"/>
        </w:rPr>
        <w:fldChar w:fldCharType="separate"/>
      </w:r>
      <w:r w:rsidR="00D4656F" w:rsidRPr="007E040C">
        <w:rPr>
          <w:rFonts w:ascii="Times New Roman" w:hAnsi="Times New Roman"/>
          <w:noProof/>
          <w:color w:val="000000" w:themeColor="text1"/>
          <w:sz w:val="24"/>
          <w:szCs w:val="24"/>
          <w:lang w:val="en-US"/>
        </w:rPr>
        <w:t>(</w:t>
      </w:r>
      <w:hyperlink w:anchor="_ENREF_95" w:tooltip="Haraguchi, 2006 #116" w:history="1">
        <w:r w:rsidR="00DE1C74" w:rsidRPr="007E040C">
          <w:rPr>
            <w:rFonts w:ascii="Times New Roman" w:hAnsi="Times New Roman"/>
            <w:noProof/>
            <w:color w:val="000000" w:themeColor="text1"/>
            <w:sz w:val="24"/>
            <w:szCs w:val="24"/>
            <w:lang w:val="en-US"/>
          </w:rPr>
          <w:t>Haraguchi &amp; Li, 2006</w:t>
        </w:r>
      </w:hyperlink>
      <w:r w:rsidR="00D4656F" w:rsidRPr="007E040C">
        <w:rPr>
          <w:rFonts w:ascii="Times New Roman" w:hAnsi="Times New Roman"/>
          <w:noProof/>
          <w:color w:val="000000" w:themeColor="text1"/>
          <w:sz w:val="24"/>
          <w:szCs w:val="24"/>
          <w:lang w:val="en-US"/>
        </w:rPr>
        <w:t xml:space="preserve">; </w:t>
      </w:r>
      <w:hyperlink w:anchor="_ENREF_277" w:tooltip="Zhu, 2006 #51" w:history="1">
        <w:r w:rsidR="00DE1C74" w:rsidRPr="007E040C">
          <w:rPr>
            <w:rFonts w:ascii="Times New Roman" w:hAnsi="Times New Roman"/>
            <w:noProof/>
            <w:color w:val="000000" w:themeColor="text1"/>
            <w:sz w:val="24"/>
            <w:szCs w:val="24"/>
            <w:lang w:val="en-US"/>
          </w:rPr>
          <w:t>Zhu et al., 2006</w:t>
        </w:r>
      </w:hyperlink>
      <w:r w:rsidR="00D4656F" w:rsidRPr="007E040C">
        <w:rPr>
          <w:rFonts w:ascii="Times New Roman" w:hAnsi="Times New Roman"/>
          <w:noProof/>
          <w:color w:val="000000" w:themeColor="text1"/>
          <w:sz w:val="24"/>
          <w:szCs w:val="24"/>
          <w:lang w:val="en-US"/>
        </w:rPr>
        <w:t>)</w:t>
      </w:r>
      <w:r w:rsidR="00D4656F" w:rsidRPr="007E040C">
        <w:rPr>
          <w:rFonts w:ascii="Times New Roman" w:hAnsi="Times New Roman"/>
          <w:color w:val="000000" w:themeColor="text1"/>
          <w:sz w:val="24"/>
          <w:szCs w:val="24"/>
          <w:lang w:val="en-US"/>
        </w:rPr>
        <w:fldChar w:fldCharType="end"/>
      </w:r>
      <w:r w:rsidR="00D4656F" w:rsidRPr="007E040C">
        <w:rPr>
          <w:rFonts w:ascii="Times New Roman" w:hAnsi="Times New Roman"/>
          <w:color w:val="000000" w:themeColor="text1"/>
          <w:sz w:val="24"/>
          <w:szCs w:val="24"/>
          <w:lang w:val="en-US"/>
        </w:rPr>
        <w:t xml:space="preserve">. </w:t>
      </w:r>
      <w:r w:rsidR="00D4656F" w:rsidRPr="007E040C">
        <w:rPr>
          <w:rFonts w:ascii="Times New Roman" w:hAnsi="Times New Roman" w:hint="eastAsia"/>
          <w:color w:val="000000" w:themeColor="text1"/>
          <w:sz w:val="24"/>
          <w:szCs w:val="24"/>
          <w:lang w:val="en-US"/>
        </w:rPr>
        <w:t>The</w:t>
      </w:r>
      <w:r w:rsidR="00D4656F" w:rsidRPr="007E040C">
        <w:rPr>
          <w:rFonts w:ascii="Times New Roman" w:hAnsi="Times New Roman"/>
          <w:color w:val="000000" w:themeColor="text1"/>
          <w:sz w:val="24"/>
          <w:szCs w:val="24"/>
          <w:lang w:val="en-US"/>
        </w:rPr>
        <w:t xml:space="preserve"> hysteresis could be as low as 19</w:t>
      </w:r>
      <w:r w:rsidR="00D4656F" w:rsidRPr="007E040C">
        <w:rPr>
          <w:rFonts w:ascii="Times New Roman" w:hAnsi="Times New Roman" w:hint="eastAsia"/>
          <w:color w:val="000000" w:themeColor="text1"/>
          <w:sz w:val="24"/>
          <w:szCs w:val="24"/>
          <w:lang w:val="en-US"/>
        </w:rPr>
        <w:t>%</w:t>
      </w:r>
      <w:r w:rsidR="00D4656F" w:rsidRPr="007E040C">
        <w:rPr>
          <w:rFonts w:ascii="Times New Roman" w:hAnsi="Times New Roman"/>
          <w:color w:val="000000" w:themeColor="text1"/>
          <w:sz w:val="24"/>
          <w:szCs w:val="24"/>
          <w:lang w:val="en-US"/>
        </w:rPr>
        <w:t xml:space="preserve"> </w:t>
      </w:r>
      <w:r w:rsidR="00D4656F" w:rsidRPr="007E040C">
        <w:rPr>
          <w:rFonts w:ascii="Times New Roman" w:hAnsi="Times New Roman" w:hint="eastAsia"/>
          <w:color w:val="000000" w:themeColor="text1"/>
          <w:sz w:val="24"/>
          <w:szCs w:val="24"/>
          <w:lang w:val="en-US"/>
        </w:rPr>
        <w:t>for the first cyc</w:t>
      </w:r>
      <w:r w:rsidR="00D4656F" w:rsidRPr="007E040C">
        <w:rPr>
          <w:rFonts w:ascii="Times New Roman" w:hAnsi="Times New Roman"/>
          <w:color w:val="000000" w:themeColor="text1"/>
          <w:sz w:val="24"/>
          <w:szCs w:val="24"/>
          <w:lang w:val="en-US"/>
        </w:rPr>
        <w:t xml:space="preserve">le to a strain of 1000%. And the deformed hydrogels could recover 96% of their original shape in one minute. </w:t>
      </w:r>
      <w:r w:rsidR="00D4656F" w:rsidRPr="007E040C">
        <w:rPr>
          <w:rFonts w:ascii="Times New Roman" w:hAnsi="Times New Roman" w:hint="eastAsia"/>
          <w:color w:val="000000" w:themeColor="text1"/>
          <w:sz w:val="24"/>
          <w:szCs w:val="24"/>
          <w:lang w:val="en-US"/>
        </w:rPr>
        <w:t>The</w:t>
      </w:r>
      <w:r w:rsidR="00D4656F" w:rsidRPr="007E040C">
        <w:rPr>
          <w:rFonts w:ascii="Times New Roman" w:hAnsi="Times New Roman"/>
          <w:color w:val="000000" w:themeColor="text1"/>
          <w:sz w:val="24"/>
          <w:szCs w:val="24"/>
          <w:lang w:val="en-US"/>
        </w:rPr>
        <w:t xml:space="preserve"> high hydrophilicity and flexibility were attributed </w:t>
      </w:r>
      <w:r w:rsidR="00D4656F">
        <w:rPr>
          <w:rFonts w:ascii="Times New Roman" w:hAnsi="Times New Roman"/>
          <w:color w:val="000000" w:themeColor="text1"/>
          <w:sz w:val="24"/>
          <w:szCs w:val="24"/>
          <w:lang w:val="en-US"/>
        </w:rPr>
        <w:t>as</w:t>
      </w:r>
      <w:r w:rsidR="00D4656F" w:rsidRPr="007E040C">
        <w:rPr>
          <w:rFonts w:ascii="Times New Roman" w:hAnsi="Times New Roman"/>
          <w:color w:val="000000" w:themeColor="text1"/>
          <w:sz w:val="24"/>
          <w:szCs w:val="24"/>
          <w:lang w:val="en-US"/>
        </w:rPr>
        <w:t xml:space="preserve"> the reasons for the excellent elasticity and low hysteresis </w:t>
      </w:r>
      <w:r w:rsidR="00D4656F" w:rsidRPr="007E040C">
        <w:rPr>
          <w:rFonts w:ascii="Times New Roman" w:hAnsi="Times New Roman"/>
          <w:color w:val="000000" w:themeColor="text1"/>
          <w:sz w:val="24"/>
          <w:szCs w:val="24"/>
          <w:lang w:val="en-US"/>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New Roman" w:hAnsi="Times New Roman"/>
          <w:color w:val="000000" w:themeColor="text1"/>
          <w:sz w:val="24"/>
          <w:szCs w:val="24"/>
          <w:lang w:val="en-US"/>
        </w:rPr>
        <w:instrText xml:space="preserve"> ADDIN EN.CITE </w:instrText>
      </w:r>
      <w:r w:rsidR="00DE1C74">
        <w:rPr>
          <w:rFonts w:ascii="Times New Roman" w:hAnsi="Times New Roman"/>
          <w:color w:val="000000" w:themeColor="text1"/>
          <w:sz w:val="24"/>
          <w:szCs w:val="24"/>
          <w:lang w:val="en-US"/>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New Roman" w:hAnsi="Times New Roman"/>
          <w:color w:val="000000" w:themeColor="text1"/>
          <w:sz w:val="24"/>
          <w:szCs w:val="24"/>
          <w:lang w:val="en-US"/>
        </w:rPr>
        <w:instrText xml:space="preserve"> ADDIN EN.CITE.DATA </w:instrText>
      </w:r>
      <w:r w:rsidR="00DE1C74">
        <w:rPr>
          <w:rFonts w:ascii="Times New Roman" w:hAnsi="Times New Roman"/>
          <w:color w:val="000000" w:themeColor="text1"/>
          <w:sz w:val="24"/>
          <w:szCs w:val="24"/>
          <w:lang w:val="en-US"/>
        </w:rPr>
      </w:r>
      <w:r w:rsidR="00DE1C74">
        <w:rPr>
          <w:rFonts w:ascii="Times New Roman" w:hAnsi="Times New Roman"/>
          <w:color w:val="000000" w:themeColor="text1"/>
          <w:sz w:val="24"/>
          <w:szCs w:val="24"/>
          <w:lang w:val="en-US"/>
        </w:rPr>
        <w:fldChar w:fldCharType="end"/>
      </w:r>
      <w:r w:rsidR="00D4656F" w:rsidRPr="007E040C">
        <w:rPr>
          <w:rFonts w:ascii="Times New Roman" w:hAnsi="Times New Roman"/>
          <w:color w:val="000000" w:themeColor="text1"/>
          <w:sz w:val="24"/>
          <w:szCs w:val="24"/>
          <w:lang w:val="en-US"/>
        </w:rPr>
      </w:r>
      <w:r w:rsidR="00D4656F" w:rsidRPr="007E040C">
        <w:rPr>
          <w:rFonts w:ascii="Times New Roman" w:hAnsi="Times New Roman"/>
          <w:color w:val="000000" w:themeColor="text1"/>
          <w:sz w:val="24"/>
          <w:szCs w:val="24"/>
          <w:lang w:val="en-US"/>
        </w:rPr>
        <w:fldChar w:fldCharType="separate"/>
      </w:r>
      <w:r w:rsidR="00D4656F" w:rsidRPr="007E040C">
        <w:rPr>
          <w:rFonts w:ascii="Times New Roman" w:hAnsi="Times New Roman"/>
          <w:noProof/>
          <w:color w:val="000000" w:themeColor="text1"/>
          <w:sz w:val="24"/>
          <w:szCs w:val="24"/>
          <w:lang w:val="en-US"/>
        </w:rPr>
        <w:t>(</w:t>
      </w:r>
      <w:hyperlink w:anchor="_ENREF_277" w:tooltip="Zhu, 2006 #51" w:history="1">
        <w:r w:rsidR="00DE1C74" w:rsidRPr="007E040C">
          <w:rPr>
            <w:rFonts w:ascii="Times New Roman" w:hAnsi="Times New Roman"/>
            <w:noProof/>
            <w:color w:val="000000" w:themeColor="text1"/>
            <w:sz w:val="24"/>
            <w:szCs w:val="24"/>
            <w:lang w:val="en-US"/>
          </w:rPr>
          <w:t>Zhu et al., 2006</w:t>
        </w:r>
      </w:hyperlink>
      <w:r w:rsidR="00D4656F" w:rsidRPr="007E040C">
        <w:rPr>
          <w:rFonts w:ascii="Times New Roman" w:hAnsi="Times New Roman"/>
          <w:noProof/>
          <w:color w:val="000000" w:themeColor="text1"/>
          <w:sz w:val="24"/>
          <w:szCs w:val="24"/>
          <w:lang w:val="en-US"/>
        </w:rPr>
        <w:t>)</w:t>
      </w:r>
      <w:r w:rsidR="00D4656F" w:rsidRPr="007E040C">
        <w:rPr>
          <w:rFonts w:ascii="Times New Roman" w:hAnsi="Times New Roman"/>
          <w:color w:val="000000" w:themeColor="text1"/>
          <w:sz w:val="24"/>
          <w:szCs w:val="24"/>
          <w:lang w:val="en-US"/>
        </w:rPr>
        <w:fldChar w:fldCharType="end"/>
      </w:r>
      <w:r w:rsidR="00D4656F">
        <w:rPr>
          <w:rFonts w:ascii="Times New Roman" w:hAnsi="Times New Roman"/>
          <w:color w:val="000000" w:themeColor="text1"/>
          <w:sz w:val="24"/>
          <w:szCs w:val="24"/>
          <w:lang w:val="en-US"/>
        </w:rPr>
        <w:t xml:space="preserve">. </w:t>
      </w:r>
    </w:p>
    <w:p w:rsidR="00D4656F" w:rsidRPr="007E040C" w:rsidRDefault="00D4656F" w:rsidP="00D4656F">
      <w:pPr>
        <w:spacing w:after="0" w:line="480" w:lineRule="auto"/>
        <w:jc w:val="both"/>
        <w:rPr>
          <w:rFonts w:ascii="Times New Roman" w:hAnsi="Times New Roman"/>
          <w:color w:val="000000" w:themeColor="text1"/>
          <w:sz w:val="24"/>
          <w:szCs w:val="24"/>
          <w:lang w:val="en-US"/>
        </w:rPr>
      </w:pPr>
      <w:r w:rsidRPr="007E040C">
        <w:rPr>
          <w:rFonts w:asciiTheme="minorHAnsi" w:hAnsiTheme="minorHAnsi" w:cstheme="minorBidi"/>
          <w:noProof/>
        </w:rPr>
        <mc:AlternateContent>
          <mc:Choice Requires="wps">
            <w:drawing>
              <wp:anchor distT="45720" distB="45720" distL="114300" distR="114300" simplePos="0" relativeHeight="251894784" behindDoc="0" locked="0" layoutInCell="1" allowOverlap="1" wp14:anchorId="43C5CF9D" wp14:editId="16BA9D78">
                <wp:simplePos x="0" y="0"/>
                <wp:positionH relativeFrom="column">
                  <wp:posOffset>3672840</wp:posOffset>
                </wp:positionH>
                <wp:positionV relativeFrom="paragraph">
                  <wp:posOffset>207645</wp:posOffset>
                </wp:positionV>
                <wp:extent cx="429260" cy="308610"/>
                <wp:effectExtent l="13970" t="10160" r="13970" b="508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 cy="308610"/>
                        </a:xfrm>
                        <a:prstGeom prst="rect">
                          <a:avLst/>
                        </a:prstGeom>
                        <a:solidFill>
                          <a:srgbClr val="FFFFFF"/>
                        </a:solidFill>
                        <a:ln w="9525">
                          <a:solidFill>
                            <a:sysClr val="window" lastClr="FFFFFF">
                              <a:lumMod val="100000"/>
                              <a:lumOff val="0"/>
                            </a:sysClr>
                          </a:solidFill>
                          <a:miter lim="800000"/>
                          <a:headEnd/>
                          <a:tailEnd/>
                        </a:ln>
                      </wps:spPr>
                      <wps:txbx>
                        <w:txbxContent>
                          <w:p w:rsidR="003152F3" w:rsidRPr="00812738" w:rsidRDefault="003152F3" w:rsidP="00D4656F">
                            <w:pPr>
                              <w:rPr>
                                <w:rFonts w:ascii="Times New Roman" w:hAnsi="Times New Roman"/>
                                <w:sz w:val="24"/>
                              </w:rPr>
                            </w:pPr>
                            <w:r w:rsidRPr="00812738">
                              <w:rPr>
                                <w:rFonts w:ascii="Times New Roman" w:hAnsi="Times New Roman"/>
                                <w:sz w:val="24"/>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89.2pt;margin-top:16.35pt;width:33.8pt;height:24.3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" strokecolor="white">
                <v:textbox>
                  <w:txbxContent>
                    <w:p w:rsidR="003152F3" w:rsidRPr="00812738" w:rsidRDefault="003152F3" w:rsidP="00D4656F">
                      <w:pPr>
                        <w:rPr>
                          <w:rFonts w:ascii="Times New Roman" w:hAnsi="Times New Roman"/>
                          <w:sz w:val="24"/>
                        </w:rPr>
                      </w:pPr>
                      <w:r w:rsidRPr="00812738">
                        <w:rPr>
                          <w:rFonts w:ascii="Times New Roman" w:hAnsi="Times New Roman"/>
                          <w:sz w:val="24"/>
                        </w:rPr>
                        <w:t>(C)</w:t>
                      </w:r>
                    </w:p>
                  </w:txbxContent>
                </v:textbox>
                <w10:wrap type="square"/>
              </v:shape>
            </w:pict>
          </mc:Fallback>
        </mc:AlternateContent>
      </w: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D4656F" w:rsidP="0002746C">
      <w:pPr>
        <w:pStyle w:val="Figuretitle"/>
        <w:spacing w:line="240" w:lineRule="auto"/>
      </w:pPr>
      <w:bookmarkStart w:id="448" w:name="_Toc492475915"/>
      <w:bookmarkStart w:id="449" w:name="_Toc492648123"/>
      <w:bookmarkStart w:id="450" w:name="_Toc493534947"/>
      <w:proofErr w:type="gramStart"/>
      <w:r w:rsidRPr="007E040C">
        <w:t xml:space="preserve">Figure </w:t>
      </w:r>
      <w:r>
        <w:rPr>
          <w:rFonts w:hint="eastAsia"/>
        </w:rPr>
        <w:t>2.2.1</w:t>
      </w:r>
      <w:r w:rsidRPr="007E040C">
        <w:t>.</w:t>
      </w:r>
      <w:proofErr w:type="gramEnd"/>
      <w:r w:rsidRPr="007E040C">
        <w:t xml:space="preserve"> Polyacrylamide-</w:t>
      </w:r>
      <w:proofErr w:type="spellStart"/>
      <w:r w:rsidRPr="007E040C">
        <w:t>laponite</w:t>
      </w:r>
      <w:proofErr w:type="spellEnd"/>
      <w:r w:rsidRPr="007E040C">
        <w:t xml:space="preserve"> nanocomposite hydrogels and chemically crosslinked hydrogels with the same water/polymer ratio (10:1, (w/w)) (A) nanocomposite hydrogels are very tough and can withstand high level of deformations such as (</w:t>
      </w:r>
      <w:proofErr w:type="spellStart"/>
      <w:r w:rsidRPr="007E040C">
        <w:t>i</w:t>
      </w:r>
      <w:proofErr w:type="spellEnd"/>
      <w:r w:rsidRPr="007E040C">
        <w:t xml:space="preserve">) elongation and (ii) torsion while (B) all the chemically crosslinked hydrogels are weak and brittle. (C) The stress-strain curve of nanocomposite hydrogels. The approximate data for a chemically crosslinked hydrogel are also depicted for comparison </w:t>
      </w:r>
      <w:r>
        <w:rPr>
          <w:rFonts w:hint="eastAsia"/>
        </w:rPr>
        <w:t xml:space="preserve">(Reproduced from reference </w:t>
      </w:r>
      <w:r w:rsidRPr="007E040C">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instrText xml:space="preserve"> ADDIN EN.CITE </w:instrText>
      </w:r>
      <w:r w:rsidR="00DE1C74">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instrText xml:space="preserve"> ADDIN EN.CITE.DATA </w:instrText>
      </w:r>
      <w:r w:rsidR="00DE1C74">
        <w:fldChar w:fldCharType="end"/>
      </w:r>
      <w:r w:rsidRPr="007E040C">
        <w:fldChar w:fldCharType="separate"/>
      </w:r>
      <w:r w:rsidRPr="007E040C">
        <w:rPr>
          <w:noProof/>
        </w:rPr>
        <w:t>(</w:t>
      </w:r>
      <w:hyperlink w:anchor="_ENREF_102" w:tooltip="Haraguchi, 2002 #21" w:history="1">
        <w:r w:rsidR="00DE1C74" w:rsidRPr="007E040C">
          <w:rPr>
            <w:noProof/>
          </w:rPr>
          <w:t>Haraguchi &amp; Takehisa, 2002</w:t>
        </w:r>
      </w:hyperlink>
      <w:r w:rsidRPr="007E040C">
        <w:rPr>
          <w:noProof/>
        </w:rPr>
        <w:t>)</w:t>
      </w:r>
      <w:r w:rsidRPr="007E040C">
        <w:fldChar w:fldCharType="end"/>
      </w:r>
      <w:r>
        <w:rPr>
          <w:rFonts w:hint="eastAsia"/>
        </w:rPr>
        <w:t>)</w:t>
      </w:r>
      <w:r w:rsidRPr="007E040C">
        <w:t>.</w:t>
      </w:r>
      <w:bookmarkEnd w:id="448"/>
      <w:bookmarkEnd w:id="449"/>
      <w:bookmarkEnd w:id="450"/>
      <w:r w:rsidRPr="007E040C">
        <w:t xml:space="preserve"> </w:t>
      </w:r>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lastRenderedPageBreak/>
        <w:t xml:space="preserve">Significantly improved tensile strength and elongation at break could be achieved by other nanoparticles. Layered double hydroxide (LDH), </w:t>
      </w:r>
      <w:proofErr w:type="gramStart"/>
      <w:r w:rsidRPr="007E040C">
        <w:rPr>
          <w:rFonts w:ascii="Times New Roman" w:hAnsi="Times New Roman"/>
          <w:color w:val="000000" w:themeColor="text1"/>
          <w:sz w:val="24"/>
          <w:szCs w:val="24"/>
          <w:lang w:val="en-US"/>
        </w:rPr>
        <w:t>a positively</w:t>
      </w:r>
      <w:proofErr w:type="gramEnd"/>
      <w:r w:rsidRPr="007E040C">
        <w:rPr>
          <w:rFonts w:ascii="Times New Roman" w:hAnsi="Times New Roman"/>
          <w:color w:val="000000" w:themeColor="text1"/>
          <w:sz w:val="24"/>
          <w:szCs w:val="24"/>
          <w:lang w:val="en-US"/>
        </w:rPr>
        <w:t xml:space="preserve"> charged clay, was incorporated with polyacrylamide and formed nanocomposite hydrogels. Ultrahigh elongation at break over 4000% was achieved </w:t>
      </w:r>
      <w:r>
        <w:rPr>
          <w:rFonts w:ascii="Times New Roman" w:hAnsi="Times New Roman"/>
          <w:color w:val="000000" w:themeColor="text1"/>
          <w:sz w:val="24"/>
          <w:szCs w:val="24"/>
          <w:lang w:val="en-US"/>
        </w:rPr>
        <w:t>with</w:t>
      </w:r>
      <w:r w:rsidRPr="007E040C">
        <w:rPr>
          <w:rFonts w:ascii="Times New Roman" w:hAnsi="Times New Roman"/>
          <w:color w:val="000000" w:themeColor="text1"/>
          <w:sz w:val="24"/>
          <w:szCs w:val="24"/>
          <w:lang w:val="en-US"/>
        </w:rPr>
        <w:t xml:space="preserve"> the derived hydrogels by low content of clay (≤ 2.3%). Before yielding point, the hydrogels recovered fast. The nanocomposite hydrogels could withstand various types of deformation with fast recovery as </w:t>
      </w:r>
      <w:r w:rsidRPr="00B65DF6">
        <w:rPr>
          <w:rFonts w:ascii="Times New Roman" w:hAnsi="Times New Roman"/>
          <w:color w:val="000000" w:themeColor="text1"/>
          <w:sz w:val="24"/>
          <w:szCs w:val="24"/>
          <w:lang w:val="en-US"/>
        </w:rPr>
        <w:t xml:space="preserve">shown in Figure </w:t>
      </w:r>
      <w:r w:rsidRPr="00B65DF6">
        <w:rPr>
          <w:rFonts w:ascii="Times New Roman" w:hAnsi="Times New Roman" w:hint="eastAsia"/>
          <w:color w:val="000000" w:themeColor="text1"/>
          <w:sz w:val="24"/>
          <w:szCs w:val="24"/>
          <w:lang w:val="en-US"/>
        </w:rPr>
        <w:t>2.2.2</w:t>
      </w:r>
      <w:r w:rsidRPr="00B65DF6">
        <w:rPr>
          <w:rFonts w:ascii="Times New Roman" w:hAnsi="Times New Roman"/>
          <w:color w:val="000000" w:themeColor="text1"/>
          <w:sz w:val="24"/>
          <w:szCs w:val="24"/>
          <w:lang w:val="en-US"/>
        </w:rPr>
        <w:t xml:space="preserve">. </w:t>
      </w:r>
      <w:r w:rsidRPr="007E040C">
        <w:rPr>
          <w:rFonts w:ascii="Times New Roman" w:hAnsi="Times New Roman"/>
          <w:color w:val="000000" w:themeColor="text1"/>
          <w:sz w:val="24"/>
          <w:szCs w:val="24"/>
          <w:lang w:val="en-US"/>
        </w:rPr>
        <w:t>Montmorillonite (MMT)</w:t>
      </w:r>
      <w:r w:rsidRPr="007E040C">
        <w:rPr>
          <w:rFonts w:ascii="Times New Roman" w:hAnsi="Times New Roman"/>
          <w:color w:val="000000" w:themeColor="text1"/>
          <w:sz w:val="24"/>
          <w:szCs w:val="24"/>
        </w:rPr>
        <w:t xml:space="preserve">, as one of the commonly used </w:t>
      </w:r>
      <w:r w:rsidRPr="007E040C">
        <w:rPr>
          <w:rFonts w:ascii="Times New Roman" w:hAnsi="Times New Roman" w:hint="eastAsia"/>
          <w:color w:val="000000" w:themeColor="text1"/>
          <w:sz w:val="24"/>
          <w:szCs w:val="24"/>
        </w:rPr>
        <w:t>cla</w:t>
      </w:r>
      <w:r w:rsidRPr="007E040C">
        <w:rPr>
          <w:rFonts w:ascii="Times New Roman" w:hAnsi="Times New Roman"/>
          <w:color w:val="000000" w:themeColor="text1"/>
          <w:sz w:val="24"/>
          <w:szCs w:val="24"/>
        </w:rPr>
        <w:t xml:space="preserve">y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&lt;EndNote&gt;&lt;Cite&gt;&lt;Author&gt;Ma&lt;/Author&gt;&lt;Year&gt;2003&lt;/Year&gt;&lt;RecNum&gt;319&lt;/RecNum&gt;&lt;DisplayText&gt;(Ma et al., 2003)&lt;/DisplayText&gt;&lt;record&gt;&lt;rec-number&gt;319&lt;/rec-number&gt;&lt;foreign-keys&gt;&lt;key app="EN" db-id="te5fa029a5r9t9erpax5pp2lxffwxpvrw0tw" timestamp="1485722752"&gt;319&lt;/key&gt;&lt;/foreign-keys&gt;&lt;ref-type name="Journal Article"&gt;17&lt;/ref-type&gt;&lt;contributors&gt;&lt;authors&gt;&lt;author&gt;Ma, Jun&lt;/author&gt;&lt;author&gt;Xu, Jian&lt;/author&gt;&lt;author&gt;Ren, Jian-Hui&lt;/author&gt;&lt;author&gt;Yu, Zhong-Zhen&lt;/author&gt;&lt;author&gt;Mai, Yiu-Wing&lt;/author&gt;&lt;/authors&gt;&lt;/contributors&gt;&lt;titles&gt;&lt;title&gt;A new approach to polymer/montmorillonite nanocomposites&lt;/title&gt;&lt;secondary-title&gt;Polymer&lt;/secondary-title&gt;&lt;/titles&gt;&lt;pages&gt;4619-4624&lt;/pages&gt;&lt;volume&gt;44&lt;/volume&gt;&lt;number&gt;16&lt;/number&gt;&lt;dates&gt;&lt;year&gt;2003&lt;/year&gt;&lt;/dates&gt;&lt;isbn&gt;0032-3861&lt;/isbn&gt;&lt;urls&gt;&lt;/urls&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161" w:tooltip="Ma, 2003 #319" w:history="1">
        <w:r w:rsidR="00DE1C74" w:rsidRPr="007E040C">
          <w:rPr>
            <w:rFonts w:ascii="Times New Roman" w:hAnsi="Times New Roman"/>
            <w:noProof/>
            <w:color w:val="000000" w:themeColor="text1"/>
            <w:sz w:val="24"/>
            <w:szCs w:val="24"/>
          </w:rPr>
          <w:t>Ma et al., 2003</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could also be incorporated with </w:t>
      </w:r>
      <w:r w:rsidRPr="007E040C">
        <w:rPr>
          <w:rFonts w:ascii="Times New Roman" w:hAnsi="Times New Roman"/>
          <w:color w:val="000000" w:themeColor="text1"/>
          <w:sz w:val="24"/>
          <w:szCs w:val="24"/>
          <w:lang w:val="en-US"/>
        </w:rPr>
        <w:t xml:space="preserve"> acrylamide to form nanocomposite hydrogels </w:t>
      </w:r>
      <w:r w:rsidRPr="007E040C">
        <w:rPr>
          <w:rFonts w:ascii="Times New Roman" w:hAnsi="Times New Roman"/>
          <w:color w:val="000000" w:themeColor="text1"/>
          <w:sz w:val="24"/>
          <w:szCs w:val="24"/>
          <w:lang w:val="en-US"/>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000000" w:themeColor="text1"/>
          <w:sz w:val="24"/>
          <w:szCs w:val="24"/>
          <w:lang w:val="en-US"/>
        </w:rPr>
        <w:instrText xml:space="preserve"> ADDIN EN.CITE </w:instrText>
      </w:r>
      <w:r w:rsidR="00DE1C74">
        <w:rPr>
          <w:rFonts w:ascii="Times New Roman" w:hAnsi="Times New Roman"/>
          <w:color w:val="000000" w:themeColor="text1"/>
          <w:sz w:val="24"/>
          <w:szCs w:val="24"/>
          <w:lang w:val="en-US"/>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000000" w:themeColor="text1"/>
          <w:sz w:val="24"/>
          <w:szCs w:val="24"/>
          <w:lang w:val="en-US"/>
        </w:rPr>
        <w:instrText xml:space="preserve"> ADDIN EN.CITE.DATA </w:instrText>
      </w:r>
      <w:r w:rsidR="00DE1C74">
        <w:rPr>
          <w:rFonts w:ascii="Times New Roman" w:hAnsi="Times New Roman"/>
          <w:color w:val="000000" w:themeColor="text1"/>
          <w:sz w:val="24"/>
          <w:szCs w:val="24"/>
          <w:lang w:val="en-US"/>
        </w:rPr>
      </w:r>
      <w:r w:rsidR="00DE1C74">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78" w:tooltip="Gao, 2015 #13" w:history="1">
        <w:r w:rsidR="00DE1C74" w:rsidRPr="007E040C">
          <w:rPr>
            <w:rFonts w:ascii="Times New Roman" w:hAnsi="Times New Roman"/>
            <w:noProof/>
            <w:color w:val="000000" w:themeColor="text1"/>
            <w:sz w:val="24"/>
            <w:szCs w:val="24"/>
            <w:lang w:val="en-US"/>
          </w:rPr>
          <w:t>Gao et al., 2015</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w:t>
      </w:r>
      <w:r w:rsidRPr="007E040C">
        <w:rPr>
          <w:rFonts w:ascii="Times New Roman" w:hAnsi="Times New Roman" w:hint="eastAsia"/>
          <w:color w:val="000000" w:themeColor="text1"/>
          <w:sz w:val="24"/>
          <w:szCs w:val="24"/>
          <w:lang w:val="en-US"/>
        </w:rPr>
        <w:t>By the</w:t>
      </w:r>
      <w:r w:rsidRPr="007E040C">
        <w:rPr>
          <w:rFonts w:ascii="Times New Roman" w:hAnsi="Times New Roman"/>
          <w:color w:val="000000" w:themeColor="text1"/>
          <w:sz w:val="24"/>
          <w:szCs w:val="24"/>
          <w:lang w:val="en-US"/>
        </w:rPr>
        <w:t xml:space="preserve"> strong hydrogen bonding between the hydroxyl groups of MMT platelets and the amine groups of polyacrylamide, the elongation at break could reach 11800% and the fracture energy could reach </w:t>
      </w:r>
      <w:proofErr w:type="gramStart"/>
      <w:r w:rsidRPr="007E040C">
        <w:rPr>
          <w:rFonts w:ascii="Times New Roman" w:hAnsi="Times New Roman"/>
          <w:color w:val="000000" w:themeColor="text1"/>
          <w:sz w:val="24"/>
          <w:szCs w:val="24"/>
          <w:lang w:val="en-US"/>
        </w:rPr>
        <w:t>10.1 MJ m</w:t>
      </w:r>
      <w:r w:rsidRPr="007E040C">
        <w:rPr>
          <w:rFonts w:ascii="Times New Roman" w:hAnsi="Times New Roman"/>
          <w:color w:val="000000" w:themeColor="text1"/>
          <w:sz w:val="24"/>
          <w:szCs w:val="24"/>
          <w:vertAlign w:val="superscript"/>
          <w:lang w:val="en-US"/>
        </w:rPr>
        <w:t>-3</w:t>
      </w:r>
      <w:proofErr w:type="gramEnd"/>
      <w:r w:rsidRPr="007E040C">
        <w:rPr>
          <w:rFonts w:ascii="Times New Roman" w:hAnsi="Times New Roman"/>
          <w:color w:val="000000" w:themeColor="text1"/>
          <w:sz w:val="24"/>
          <w:szCs w:val="24"/>
          <w:lang w:val="en-US"/>
        </w:rPr>
        <w:t xml:space="preserve">. The nanocomposite hydrogels displayed strong hysteresis by cyclic tensile tests to a strain of 2000%. A residue strain of 500% was received in one minute and the full recovery could be achieved after 5 days at 25 degrees. The temporary or even permeant breakage of hydrogen bonds was attributed to be the reason for the large hysteresis and slow recovery. </w:t>
      </w:r>
      <w:r w:rsidRPr="007E040C">
        <w:rPr>
          <w:rFonts w:ascii="Times New Roman" w:hAnsi="Times New Roman" w:hint="eastAsia"/>
          <w:color w:val="000000" w:themeColor="text1"/>
          <w:sz w:val="24"/>
          <w:szCs w:val="24"/>
          <w:lang w:val="en-US"/>
        </w:rPr>
        <w:t>Graphene</w:t>
      </w:r>
      <w:r w:rsidRPr="007E040C">
        <w:rPr>
          <w:rFonts w:ascii="Times New Roman" w:hAnsi="Times New Roman"/>
          <w:color w:val="000000" w:themeColor="text1"/>
          <w:sz w:val="24"/>
          <w:szCs w:val="24"/>
          <w:lang w:val="en-US"/>
        </w:rPr>
        <w:t xml:space="preserve"> oxide (GO) was another choice for making nanocomposite hydrogels </w:t>
      </w:r>
      <w:r w:rsidRPr="007E040C">
        <w:rPr>
          <w:rFonts w:ascii="Times New Roman" w:hAnsi="Times New Roman"/>
          <w:color w:val="000000" w:themeColor="text1"/>
          <w:sz w:val="24"/>
          <w:szCs w:val="24"/>
          <w:lang w:val="en-US"/>
        </w:rPr>
        <w:fldChar w:fldCharType="begin">
          <w:fldData xml:space="preserve">PEVuZE5vdGU+PENpdGU+PEF1dGhvcj5UdW5jYWJveWx1PC9BdXRob3I+PFllYXI+MjAxMTwvWWVh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</w:fldData>
        </w:fldChar>
      </w:r>
      <w:r w:rsidRPr="007E040C">
        <w:rPr>
          <w:rFonts w:ascii="Times New Roman" w:hAnsi="Times New Roman"/>
          <w:color w:val="000000" w:themeColor="text1"/>
          <w:sz w:val="24"/>
          <w:szCs w:val="24"/>
          <w:lang w:val="en-US"/>
        </w:rPr>
        <w:instrText xml:space="preserve"> ADDIN EN.CITE </w:instrText>
      </w:r>
      <w:r w:rsidRPr="007E040C">
        <w:rPr>
          <w:rFonts w:ascii="Times New Roman" w:hAnsi="Times New Roman"/>
          <w:color w:val="000000" w:themeColor="text1"/>
          <w:sz w:val="24"/>
          <w:szCs w:val="24"/>
          <w:lang w:val="en-US"/>
        </w:rPr>
        <w:fldChar w:fldCharType="begin">
          <w:fldData xml:space="preserve">PEVuZE5vdGU+PENpdGU+PEF1dGhvcj5UdW5jYWJveWx1PC9BdXRob3I+PFllYXI+MjAxMTwvWWVh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</w:fldData>
        </w:fldChar>
      </w:r>
      <w:r w:rsidRPr="007E040C">
        <w:rPr>
          <w:rFonts w:ascii="Times New Roman" w:hAnsi="Times New Roman"/>
          <w:color w:val="000000" w:themeColor="text1"/>
          <w:sz w:val="24"/>
          <w:szCs w:val="24"/>
          <w:lang w:val="en-US"/>
        </w:rPr>
        <w:instrText xml:space="preserve"> ADDIN EN.CITE.DATA </w:instrText>
      </w:r>
      <w:r w:rsidRPr="007E040C">
        <w:rPr>
          <w:rFonts w:ascii="Times New Roman" w:hAnsi="Times New Roman"/>
          <w:color w:val="000000" w:themeColor="text1"/>
          <w:sz w:val="24"/>
          <w:szCs w:val="24"/>
          <w:lang w:val="en-US"/>
        </w:rPr>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236" w:tooltip="Tuncaboylu, 2011 #382" w:history="1">
        <w:r w:rsidR="00DE1C74" w:rsidRPr="007E040C">
          <w:rPr>
            <w:rFonts w:ascii="Times New Roman" w:hAnsi="Times New Roman"/>
            <w:noProof/>
            <w:color w:val="000000" w:themeColor="text1"/>
            <w:sz w:val="24"/>
            <w:szCs w:val="24"/>
            <w:lang w:val="en-US"/>
          </w:rPr>
          <w:t>Tuncaboylu et al., 2011</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Hydrogen bonding, ionic bonding and physical absorption between polyacrylamide chains and GO platelets helped to form organic-inorganic hydrogel network</w:t>
      </w:r>
      <w:r>
        <w:rPr>
          <w:rFonts w:ascii="Times New Roman" w:hAnsi="Times New Roman"/>
          <w:color w:val="000000" w:themeColor="text1"/>
          <w:sz w:val="24"/>
          <w:szCs w:val="24"/>
          <w:lang w:val="en-US"/>
        </w:rPr>
        <w:t>s</w:t>
      </w:r>
      <w:r w:rsidRPr="007E040C">
        <w:rPr>
          <w:rFonts w:ascii="Times New Roman" w:hAnsi="Times New Roman"/>
          <w:color w:val="000000" w:themeColor="text1"/>
          <w:sz w:val="24"/>
          <w:szCs w:val="24"/>
          <w:lang w:val="en-US"/>
        </w:rPr>
        <w:t xml:space="preserve"> </w:t>
      </w:r>
      <w:r w:rsidRPr="007E040C">
        <w:rPr>
          <w:rFonts w:ascii="Times New Roman" w:hAnsi="Times New Roman"/>
          <w:color w:val="000000" w:themeColor="text1"/>
          <w:sz w:val="24"/>
          <w:szCs w:val="24"/>
          <w:lang w:val="en-US"/>
        </w:rPr>
        <w:fldChar w:fldCharType="begin"/>
      </w:r>
      <w:r w:rsidRPr="007E040C">
        <w:rPr>
          <w:rFonts w:ascii="Times New Roman" w:hAnsi="Times New Roman"/>
          <w:color w:val="000000" w:themeColor="text1"/>
          <w:sz w:val="24"/>
          <w:szCs w:val="24"/>
          <w:lang w:val="en-US"/>
        </w:rPr>
        <w:instrText xml:space="preserve"> ADDIN EN.CITE &lt;EndNote&gt;&lt;Cite&gt;&lt;Author&gt;Zhang&lt;/Author&gt;&lt;Year&gt;2011&lt;/Year&gt;&lt;RecNum&gt;692&lt;/RecNum&gt;&lt;DisplayText&gt;(Zhang, Qiu, Si, Wang, &amp;amp; Gao, 2011)&lt;/DisplayText&gt;&lt;record&gt;&lt;rec-number&gt;692&lt;/rec-number&gt;&lt;foreign-keys&gt;&lt;key app="EN" db-id="te5fa029a5r9t9erpax5pp2lxffwxpvrw0tw"&gt;692&lt;/key&gt;&lt;/foreign-keys&gt;&lt;ref-type name="Journal Article"&gt;17&lt;/ref-type&gt;&lt;contributors&gt;&lt;authors&gt;&lt;author&gt;Zhang, Nana&lt;/author&gt;&lt;author&gt;Qiu, Haixia&lt;/author&gt;&lt;author&gt;Si, Youmiao&lt;/author&gt;&lt;author&gt;Wang, Wei&lt;/author&gt;&lt;author&gt;Gao, Jianping&lt;/author&gt;&lt;/authors&gt;&lt;/contributors&gt;&lt;titles&gt;&lt;title&gt;Fabrication of highly porous biodegradable monoliths strengthened by graphene oxide and their adsorption of metal ions&lt;/title&gt;&lt;secondary-title&gt;Carbon&lt;/secondary-title&gt;&lt;/titles&gt;&lt;periodical&gt;&lt;full-title&gt;Carbon&lt;/full-title&gt;&lt;/periodical&gt;&lt;pages&gt;827-837&lt;/pages&gt;&lt;volume&gt;49&lt;/volume&gt;&lt;number&gt;3&lt;/number&gt;&lt;dates&gt;&lt;year&gt;2011&lt;/year&gt;&lt;/dates&gt;&lt;isbn&gt;0008-6223&lt;/isbn&gt;&lt;urls&gt;&lt;/urls&gt;&lt;/record&gt;&lt;/Cite&gt;&lt;/EndNote&gt;</w:instrText>
      </w:r>
      <w:r w:rsidRPr="007E040C">
        <w:rPr>
          <w:rFonts w:ascii="Times New Roman" w:hAnsi="Times New Roman"/>
          <w:color w:val="000000" w:themeColor="text1"/>
          <w:sz w:val="24"/>
          <w:szCs w:val="24"/>
          <w:lang w:val="en-US"/>
        </w:rPr>
        <w:fldChar w:fldCharType="separate"/>
      </w:r>
      <w:r w:rsidRPr="007E040C">
        <w:rPr>
          <w:rFonts w:ascii="Times New Roman" w:hAnsi="Times New Roman"/>
          <w:noProof/>
          <w:color w:val="000000" w:themeColor="text1"/>
          <w:sz w:val="24"/>
          <w:szCs w:val="24"/>
          <w:lang w:val="en-US"/>
        </w:rPr>
        <w:t>(</w:t>
      </w:r>
      <w:hyperlink w:anchor="_ENREF_272" w:tooltip="Zhang, 2011 #692" w:history="1">
        <w:r w:rsidR="00DE1C74" w:rsidRPr="007E040C">
          <w:rPr>
            <w:rFonts w:ascii="Times New Roman" w:hAnsi="Times New Roman"/>
            <w:noProof/>
            <w:color w:val="000000" w:themeColor="text1"/>
            <w:sz w:val="24"/>
            <w:szCs w:val="24"/>
            <w:lang w:val="en-US"/>
          </w:rPr>
          <w:t>Zhang, Qiu, Si, Wang, &amp; Gao, 2011</w:t>
        </w:r>
      </w:hyperlink>
      <w:r w:rsidRPr="007E040C">
        <w:rPr>
          <w:rFonts w:ascii="Times New Roman" w:hAnsi="Times New Roman"/>
          <w:noProof/>
          <w:color w:val="000000" w:themeColor="text1"/>
          <w:sz w:val="24"/>
          <w:szCs w:val="24"/>
          <w:lang w:val="en-US"/>
        </w:rPr>
        <w:t>)</w:t>
      </w:r>
      <w:r w:rsidRPr="007E040C">
        <w:rPr>
          <w:rFonts w:ascii="Times New Roman" w:hAnsi="Times New Roman"/>
          <w:color w:val="000000" w:themeColor="text1"/>
          <w:sz w:val="24"/>
          <w:szCs w:val="24"/>
          <w:lang w:val="en-US"/>
        </w:rPr>
        <w:fldChar w:fldCharType="end"/>
      </w:r>
      <w:r w:rsidRPr="007E040C">
        <w:rPr>
          <w:rFonts w:ascii="Times New Roman" w:hAnsi="Times New Roman"/>
          <w:color w:val="000000" w:themeColor="text1"/>
          <w:sz w:val="24"/>
          <w:szCs w:val="24"/>
          <w:lang w:val="en-US"/>
        </w:rPr>
        <w:t xml:space="preserve">. At the GO content of 0.0079 </w:t>
      </w:r>
      <w:proofErr w:type="spellStart"/>
      <w:r w:rsidRPr="007E040C">
        <w:rPr>
          <w:rFonts w:ascii="Times New Roman" w:hAnsi="Times New Roman"/>
          <w:color w:val="000000" w:themeColor="text1"/>
          <w:sz w:val="24"/>
          <w:szCs w:val="24"/>
          <w:lang w:val="en-US"/>
        </w:rPr>
        <w:t>wt</w:t>
      </w:r>
      <w:proofErr w:type="spellEnd"/>
      <w:r w:rsidRPr="007E040C">
        <w:rPr>
          <w:rFonts w:ascii="Times New Roman" w:hAnsi="Times New Roman"/>
          <w:color w:val="000000" w:themeColor="text1"/>
          <w:sz w:val="24"/>
          <w:szCs w:val="24"/>
          <w:lang w:val="en-US"/>
        </w:rPr>
        <w:t xml:space="preserve"> %, </w:t>
      </w:r>
      <w:r w:rsidRPr="007E040C">
        <w:rPr>
          <w:rFonts w:ascii="Times New Roman" w:hAnsi="Times New Roman" w:hint="eastAsia"/>
          <w:color w:val="000000" w:themeColor="text1"/>
          <w:sz w:val="24"/>
          <w:szCs w:val="24"/>
          <w:lang w:val="en-US"/>
        </w:rPr>
        <w:t>the</w:t>
      </w:r>
      <w:r w:rsidRPr="007E040C">
        <w:rPr>
          <w:rFonts w:ascii="Times New Roman" w:hAnsi="Times New Roman"/>
          <w:color w:val="000000" w:themeColor="text1"/>
          <w:sz w:val="24"/>
          <w:szCs w:val="24"/>
          <w:lang w:val="en-US"/>
        </w:rPr>
        <w:t xml:space="preserve"> polyacrylamide-GO nanocomposite hydrogels displayed 4.5 times higher tensile strength than that of polyacrylamide chemical hydrogels. And the elongation at break could reach 3000%.  </w:t>
      </w:r>
    </w:p>
    <w:p w:rsidR="00D4656F" w:rsidRPr="007E040C" w:rsidRDefault="00D4656F" w:rsidP="00D4656F">
      <w:pPr>
        <w:spacing w:after="0" w:line="480" w:lineRule="auto"/>
        <w:jc w:val="both"/>
        <w:rPr>
          <w:rFonts w:ascii="Times New Roman" w:hAnsi="Times New Roman"/>
          <w:color w:val="000000" w:themeColor="text1"/>
          <w:sz w:val="24"/>
          <w:szCs w:val="24"/>
          <w:lang w:val="en-US"/>
        </w:rPr>
      </w:pPr>
    </w:p>
    <w:p w:rsidR="00D4656F" w:rsidRPr="007E040C" w:rsidRDefault="00D4656F" w:rsidP="00D4656F">
      <w:pPr>
        <w:spacing w:after="0" w:line="480" w:lineRule="auto"/>
        <w:jc w:val="both"/>
        <w:rPr>
          <w:rFonts w:ascii="Times New Roman" w:hAnsi="Times New Roman"/>
          <w:color w:val="000000" w:themeColor="text1"/>
          <w:sz w:val="24"/>
          <w:szCs w:val="24"/>
          <w:lang w:val="en-US"/>
        </w:rPr>
      </w:pPr>
      <w:r w:rsidRPr="007E040C">
        <w:rPr>
          <w:rFonts w:ascii="Times New Roman" w:hAnsi="Times New Roman"/>
          <w:color w:val="000000" w:themeColor="text1"/>
          <w:sz w:val="24"/>
          <w:szCs w:val="24"/>
          <w:lang w:val="en-US"/>
        </w:rPr>
        <w:t xml:space="preserve">By the incorporation of nanoparticles in the polyacrylamide nanocomposite hydrogels, the mechanical properties such as tensile strength and elongation at break were significantly enhanced comparing to those of the conventional chemically crosslinked polyacrylamide </w:t>
      </w:r>
      <w:r w:rsidRPr="007E040C">
        <w:rPr>
          <w:rFonts w:ascii="Times New Roman" w:hAnsi="Times New Roman"/>
          <w:color w:val="000000" w:themeColor="text1"/>
          <w:sz w:val="24"/>
          <w:szCs w:val="24"/>
          <w:lang w:val="en-US"/>
        </w:rPr>
        <w:lastRenderedPageBreak/>
        <w:t xml:space="preserve">hydrogels. Uniformly distributed stress along the long and strong polymer chains between the adjacent platelets was attributed to be the main reason for this phenomenon. </w:t>
      </w:r>
    </w:p>
    <w:p w:rsidR="00D4656F" w:rsidRPr="007E040C" w:rsidRDefault="00D4656F" w:rsidP="00D4656F">
      <w:pPr>
        <w:spacing w:after="0" w:line="480" w:lineRule="auto"/>
        <w:jc w:val="center"/>
        <w:rPr>
          <w:rFonts w:ascii="Times New Roman" w:hAnsi="Times New Roman"/>
          <w:color w:val="000000" w:themeColor="text1"/>
          <w:sz w:val="24"/>
          <w:szCs w:val="24"/>
          <w:lang w:val="en-US"/>
        </w:rPr>
      </w:pPr>
      <w:r w:rsidRPr="007E040C">
        <w:rPr>
          <w:rFonts w:asciiTheme="minorHAnsi" w:hAnsiTheme="minorHAnsi" w:cstheme="minorBidi"/>
          <w:noProof/>
        </w:rPr>
        <w:drawing>
          <wp:inline distT="0" distB="0" distL="0" distR="0" wp14:anchorId="1037B97F" wp14:editId="44D3F9C1">
            <wp:extent cx="3547748" cy="294322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59906" cy="2953311"/>
                    </a:xfrm>
                    <a:prstGeom prst="rect">
                      <a:avLst/>
                    </a:prstGeom>
                  </pic:spPr>
                </pic:pic>
              </a:graphicData>
            </a:graphic>
          </wp:inline>
        </w:drawing>
      </w:r>
    </w:p>
    <w:p w:rsidR="00D4656F" w:rsidRPr="007E040C" w:rsidRDefault="00D4656F" w:rsidP="0002746C">
      <w:pPr>
        <w:pStyle w:val="Figuretitle"/>
        <w:spacing w:line="240" w:lineRule="auto"/>
      </w:pPr>
      <w:bookmarkStart w:id="451" w:name="_Toc492475916"/>
      <w:bookmarkStart w:id="452" w:name="_Toc492648124"/>
      <w:bookmarkStart w:id="453" w:name="_Toc493534948"/>
      <w:proofErr w:type="gramStart"/>
      <w:r w:rsidRPr="007E040C">
        <w:t xml:space="preserve">Figure </w:t>
      </w:r>
      <w:r>
        <w:rPr>
          <w:rFonts w:hint="eastAsia"/>
        </w:rPr>
        <w:t>2.2.2</w:t>
      </w:r>
      <w:r w:rsidRPr="007E040C">
        <w:t>.</w:t>
      </w:r>
      <w:proofErr w:type="gramEnd"/>
      <w:r w:rsidRPr="007E040C">
        <w:t xml:space="preserve"> All of the as-prepared LDH/PAM NC hydrogels exhibited extraordinary mechanical toughness, and could withstand high levels of deformation by elongation (A), torsion (B), knotting (C), and compression (D) </w:t>
      </w:r>
      <w:r>
        <w:t>(</w:t>
      </w:r>
      <w:r>
        <w:rPr>
          <w:rFonts w:hint="eastAsia"/>
        </w:rPr>
        <w:t>Reproduced from reference</w:t>
      </w:r>
      <w:r>
        <w:t xml:space="preserve"> </w:t>
      </w:r>
      <w:r w:rsidRPr="007E040C">
        <w:fldChar w:fldCharType="begin">
          <w:fldData xml:space="preserve">PEVuZE5vdGU+PENpdGU+PEF1dGhvcj5IdTwvQXV0aG9yPjxZZWFyPjIwMTQ8L1llYXI+PFJlY051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</w:fldData>
        </w:fldChar>
      </w:r>
      <w:r w:rsidR="00DE1C74">
        <w:instrText xml:space="preserve"> ADDIN EN.CITE </w:instrText>
      </w:r>
      <w:r w:rsidR="00DE1C74">
        <w:fldChar w:fldCharType="begin">
          <w:fldData xml:space="preserve">PEVuZE5vdGU+PENpdGU+PEF1dGhvcj5IdTwvQXV0aG9yPjxZZWFyPjIwMTQ8L1llYXI+PFJlY051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</w:fldData>
        </w:fldChar>
      </w:r>
      <w:r w:rsidR="00DE1C74">
        <w:instrText xml:space="preserve"> ADDIN EN.CITE.DATA </w:instrText>
      </w:r>
      <w:r w:rsidR="00DE1C74">
        <w:fldChar w:fldCharType="end"/>
      </w:r>
      <w:r w:rsidRPr="007E040C">
        <w:fldChar w:fldCharType="separate"/>
      </w:r>
      <w:r w:rsidRPr="007E040C">
        <w:rPr>
          <w:noProof/>
        </w:rPr>
        <w:t>(</w:t>
      </w:r>
      <w:hyperlink w:anchor="_ENREF_114" w:tooltip="Hu, 2014 #24" w:history="1">
        <w:r w:rsidR="00DE1C74" w:rsidRPr="007E040C">
          <w:rPr>
            <w:noProof/>
          </w:rPr>
          <w:t>Hu &amp; Chen, 2014</w:t>
        </w:r>
      </w:hyperlink>
      <w:r w:rsidRPr="007E040C">
        <w:rPr>
          <w:noProof/>
        </w:rPr>
        <w:t>)</w:t>
      </w:r>
      <w:r w:rsidRPr="007E040C">
        <w:fldChar w:fldCharType="end"/>
      </w:r>
      <w:r>
        <w:t>)</w:t>
      </w:r>
      <w:r w:rsidRPr="007E040C">
        <w:t>.</w:t>
      </w:r>
      <w:bookmarkEnd w:id="451"/>
      <w:bookmarkEnd w:id="452"/>
      <w:bookmarkEnd w:id="453"/>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heme="minorHAnsi" w:hAnsiTheme="minorHAnsi" w:cstheme="minorBidi"/>
          <w:noProof/>
        </w:rPr>
        <w:drawing>
          <wp:inline distT="0" distB="0" distL="0" distR="0" wp14:anchorId="132138EF" wp14:editId="7C91D7CD">
            <wp:extent cx="5524979" cy="1836579"/>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24979" cy="1836579"/>
                    </a:xfrm>
                    <a:prstGeom prst="rect">
                      <a:avLst/>
                    </a:prstGeom>
                  </pic:spPr>
                </pic:pic>
              </a:graphicData>
            </a:graphic>
          </wp:inline>
        </w:drawing>
      </w:r>
    </w:p>
    <w:p w:rsidR="00D4656F" w:rsidRPr="007E040C" w:rsidRDefault="00D4656F" w:rsidP="0002746C">
      <w:pPr>
        <w:pStyle w:val="Figuretitle"/>
        <w:spacing w:line="240" w:lineRule="auto"/>
      </w:pPr>
      <w:bookmarkStart w:id="454" w:name="_Toc492475917"/>
      <w:bookmarkStart w:id="455" w:name="_Toc492648125"/>
      <w:bookmarkStart w:id="456" w:name="_Toc493534949"/>
      <w:proofErr w:type="gramStart"/>
      <w:r w:rsidRPr="007E040C">
        <w:t xml:space="preserve">Figure </w:t>
      </w:r>
      <w:r>
        <w:rPr>
          <w:rFonts w:hint="eastAsia"/>
        </w:rPr>
        <w:t>2.2.3</w:t>
      </w:r>
      <w:r w:rsidRPr="007E040C">
        <w:t>.</w:t>
      </w:r>
      <w:proofErr w:type="gramEnd"/>
      <w:r w:rsidRPr="007E040C">
        <w:t xml:space="preserve"> </w:t>
      </w:r>
      <w:proofErr w:type="gramStart"/>
      <w:r w:rsidRPr="007E040C">
        <w:t xml:space="preserve">Cyclic tensile tests of PAM-MMT nanocomposite with a clay content of 5%, tensile tests of the as-prepared hydrogels and the self-healed hydrogels </w:t>
      </w:r>
      <w:r>
        <w:t xml:space="preserve">(Reproduced from reference </w:t>
      </w:r>
      <w:r w:rsidRPr="007E040C">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instrText xml:space="preserve"> ADDIN EN.CITE </w:instrText>
      </w:r>
      <w:r w:rsidR="00DE1C74">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instrText xml:space="preserve"> ADDIN EN.CITE.DATA </w:instrText>
      </w:r>
      <w:r w:rsidR="00DE1C74">
        <w:fldChar w:fldCharType="end"/>
      </w:r>
      <w:r w:rsidRPr="007E040C">
        <w:fldChar w:fldCharType="separate"/>
      </w:r>
      <w:r w:rsidRPr="007E040C">
        <w:rPr>
          <w:noProof/>
        </w:rPr>
        <w:t>(</w:t>
      </w:r>
      <w:hyperlink w:anchor="_ENREF_78" w:tooltip="Gao, 2015 #13" w:history="1">
        <w:r w:rsidR="00DE1C74" w:rsidRPr="007E040C">
          <w:rPr>
            <w:noProof/>
          </w:rPr>
          <w:t>Gao et al., 2015</w:t>
        </w:r>
      </w:hyperlink>
      <w:r w:rsidRPr="007E040C">
        <w:rPr>
          <w:noProof/>
        </w:rPr>
        <w:t>)</w:t>
      </w:r>
      <w:r w:rsidRPr="007E040C">
        <w:fldChar w:fldCharType="end"/>
      </w:r>
      <w:r>
        <w:t>)</w:t>
      </w:r>
      <w:r w:rsidRPr="007E040C">
        <w:t>.</w:t>
      </w:r>
      <w:bookmarkEnd w:id="454"/>
      <w:bookmarkEnd w:id="455"/>
      <w:bookmarkEnd w:id="456"/>
      <w:proofErr w:type="gramEnd"/>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lastRenderedPageBreak/>
        <w:t xml:space="preserve">Double-network hydrogels </w:t>
      </w:r>
      <w:r>
        <w:rPr>
          <w:rFonts w:ascii="Times New Roman" w:hAnsi="Times New Roman"/>
          <w:color w:val="000000" w:themeColor="text1"/>
          <w:sz w:val="24"/>
          <w:szCs w:val="24"/>
        </w:rPr>
        <w:t>are</w:t>
      </w:r>
      <w:r w:rsidRPr="007E040C">
        <w:rPr>
          <w:rFonts w:ascii="Times New Roman" w:hAnsi="Times New Roman"/>
          <w:color w:val="000000" w:themeColor="text1"/>
          <w:sz w:val="24"/>
          <w:szCs w:val="24"/>
        </w:rPr>
        <w:t xml:space="preserve"> known as effective to achieve high strength as well as high toughness </w:t>
      </w:r>
      <w:r w:rsidRPr="007E040C">
        <w:rPr>
          <w:rFonts w:ascii="Times New Roman" w:hAnsi="Times New Roman"/>
          <w:color w:val="000000" w:themeColor="text1"/>
          <w:sz w:val="24"/>
          <w:szCs w:val="24"/>
        </w:rPr>
        <w:fldChar w:fldCharType="begin">
          <w:fldData xml:space="preserve">PEVuZE5vdGU+PENpdGU+PEF1dGhvcj5Hb25nPC9BdXRob3I+PFllYXI+MjAwMzwvWWVhcj48UmVj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PEVuZE5vdGU+PENpdGU+PEF1dGhvcj5Hb25nPC9BdXRob3I+PFllYXI+MjAwMzwvWWVhcj48UmVj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85" w:tooltip="Gong, 2010 #205" w:history="1">
        <w:r w:rsidR="00DE1C74" w:rsidRPr="007E040C">
          <w:rPr>
            <w:rFonts w:ascii="Times New Roman" w:hAnsi="Times New Roman"/>
            <w:noProof/>
            <w:color w:val="000000" w:themeColor="text1"/>
            <w:sz w:val="24"/>
            <w:szCs w:val="24"/>
          </w:rPr>
          <w:t>Gong, 2010</w:t>
        </w:r>
      </w:hyperlink>
      <w:r w:rsidRPr="007E040C">
        <w:rPr>
          <w:rFonts w:ascii="Times New Roman" w:hAnsi="Times New Roman"/>
          <w:noProof/>
          <w:color w:val="000000" w:themeColor="text1"/>
          <w:sz w:val="24"/>
          <w:szCs w:val="24"/>
        </w:rPr>
        <w:t xml:space="preserve">; </w:t>
      </w:r>
      <w:hyperlink w:anchor="_ENREF_86" w:tooltip="Gong, 2003 #15" w:history="1">
        <w:r w:rsidR="00DE1C74" w:rsidRPr="007E040C">
          <w:rPr>
            <w:rFonts w:ascii="Times New Roman" w:hAnsi="Times New Roman"/>
            <w:noProof/>
            <w:color w:val="000000" w:themeColor="text1"/>
            <w:sz w:val="24"/>
            <w:szCs w:val="24"/>
          </w:rPr>
          <w:t>Gong, Katsuyama, Kurokawa, &amp; Osada, 2003</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Pr>
          <w:rFonts w:ascii="Times New Roman" w:hAnsi="Times New Roman"/>
          <w:color w:val="000000" w:themeColor="text1"/>
          <w:sz w:val="24"/>
          <w:szCs w:val="24"/>
        </w:rPr>
        <w:t>,</w:t>
      </w:r>
      <w:r w:rsidRPr="007E040C">
        <w:rPr>
          <w:rFonts w:ascii="Times New Roman" w:hAnsi="Times New Roman"/>
          <w:color w:val="000000" w:themeColor="text1"/>
          <w:sz w:val="24"/>
          <w:szCs w:val="24"/>
        </w:rPr>
        <w:t xml:space="preserve"> because </w:t>
      </w:r>
      <w:r>
        <w:rPr>
          <w:rFonts w:ascii="Times New Roman" w:hAnsi="Times New Roman"/>
          <w:color w:val="000000" w:themeColor="text1"/>
          <w:sz w:val="24"/>
          <w:szCs w:val="24"/>
        </w:rPr>
        <w:t xml:space="preserve">of </w:t>
      </w:r>
      <w:r w:rsidRPr="007E040C">
        <w:rPr>
          <w:rFonts w:ascii="Times New Roman" w:hAnsi="Times New Roman"/>
          <w:color w:val="000000" w:themeColor="text1"/>
          <w:sz w:val="24"/>
          <w:szCs w:val="24"/>
        </w:rPr>
        <w:t>the combination of light</w:t>
      </w:r>
      <w:r>
        <w:rPr>
          <w:rFonts w:ascii="Times New Roman" w:hAnsi="Times New Roman"/>
          <w:color w:val="000000" w:themeColor="text1"/>
          <w:sz w:val="24"/>
          <w:szCs w:val="24"/>
        </w:rPr>
        <w:t>ly</w:t>
      </w:r>
      <w:r w:rsidRPr="007E040C">
        <w:rPr>
          <w:rFonts w:ascii="Times New Roman" w:hAnsi="Times New Roman"/>
          <w:color w:val="000000" w:themeColor="text1"/>
          <w:sz w:val="24"/>
          <w:szCs w:val="24"/>
        </w:rPr>
        <w:t xml:space="preserve"> crosslinked first neutral network which was elastic and stretchable and densely crosslinked second polyelectrolyte network which was rigid and tough. </w:t>
      </w:r>
      <w:r w:rsidRPr="007E040C">
        <w:rPr>
          <w:rFonts w:ascii="Times New Roman" w:hAnsi="Times New Roman" w:hint="eastAsia"/>
          <w:color w:val="000000" w:themeColor="text1"/>
          <w:sz w:val="24"/>
          <w:szCs w:val="24"/>
        </w:rPr>
        <w:t>The</w:t>
      </w:r>
      <w:r w:rsidRPr="007E040C">
        <w:rPr>
          <w:rFonts w:ascii="Times New Roman" w:hAnsi="Times New Roman"/>
          <w:color w:val="000000" w:themeColor="text1"/>
          <w:sz w:val="24"/>
          <w:szCs w:val="24"/>
        </w:rPr>
        <w:t xml:space="preserve"> concept of double-network hydrogels could also be used in the field of nanocomposite hydrogels. A novel hydrogel combining graphene oxide, polyacrylamide and alginate was synthesised in 2013 </w:t>
      </w:r>
      <w:r w:rsidRPr="007E040C">
        <w:rPr>
          <w:rFonts w:ascii="Times New Roman" w:hAnsi="Times New Roman"/>
          <w:color w:val="000000" w:themeColor="text1"/>
          <w:sz w:val="24"/>
          <w:szCs w:val="24"/>
        </w:rPr>
        <w:fldChar w:fldCharType="begin"/>
      </w:r>
      <w:r w:rsidRPr="007E040C">
        <w:rPr>
          <w:rFonts w:ascii="Times New Roman" w:hAnsi="Times New Roman"/>
          <w:color w:val="000000" w:themeColor="text1"/>
          <w:sz w:val="24"/>
          <w:szCs w:val="24"/>
        </w:rPr>
        <w:instrText xml:space="preserve"> ADDIN EN.CITE &lt;EndNote&gt;&lt;Cite&gt;&lt;Author&gt;Fan&lt;/Author&gt;&lt;Year&gt;2013&lt;/Year&gt;&lt;RecNum&gt;694&lt;/RecNum&gt;&lt;DisplayText&gt;(Fan, Shi, Lian, Li, &amp;amp; Yin, 2013)&lt;/DisplayText&gt;&lt;record&gt;&lt;rec-number&gt;694&lt;/rec-number&gt;&lt;foreign-keys&gt;&lt;key app="EN" db-id="te5fa029a5r9t9erpax5pp2lxffwxpvrw0tw"&gt;694&lt;/key&gt;&lt;/foreign-keys&gt;&lt;ref-type name="Journal Article"&gt;17&lt;/ref-type&gt;&lt;contributors&gt;&lt;authors&gt;&lt;author&gt;Fan, Jinchen&lt;/author&gt;&lt;author&gt;Shi, Zixing&lt;/author&gt;&lt;author&gt;Lian, Min&lt;/author&gt;&lt;author&gt;Li, Hong&lt;/author&gt;&lt;author&gt;Yin, Jie&lt;/author&gt;&lt;/authors&gt;&lt;/contributors&gt;&lt;titles&gt;&lt;title&gt;Mechanically strong graphene oxide/sodium alginate/polyacrylamide nanocomposite hydrogel with improved dye adsorption capacity&lt;/title&gt;&lt;secondary-title&gt;Journal of Materials Chemistry A&lt;/secondary-title&gt;&lt;/titles&gt;&lt;periodical&gt;&lt;full-title&gt;Journal of Materials Chemistry A&lt;/full-title&gt;&lt;/periodical&gt;&lt;pages&gt;7433-7443&lt;/pages&gt;&lt;volume&gt;1&lt;/volume&gt;&lt;number&gt;25&lt;/number&gt;&lt;dates&gt;&lt;year&gt;2013&lt;/year&gt;&lt;/dates&gt;&lt;urls&gt;&lt;/urls&gt;&lt;/record&gt;&lt;/Cite&gt;&lt;/EndNote&gt;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66" w:tooltip="Fan, 2013 #694" w:history="1">
        <w:r w:rsidR="00DE1C74" w:rsidRPr="007E040C">
          <w:rPr>
            <w:rFonts w:ascii="Times New Roman" w:hAnsi="Times New Roman"/>
            <w:noProof/>
            <w:color w:val="000000" w:themeColor="text1"/>
            <w:sz w:val="24"/>
            <w:szCs w:val="24"/>
          </w:rPr>
          <w:t>Fan, Shi, Lian, Li, &amp; Yin, 2013</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The lightly crosslinked polyacrylamide served as the first </w:t>
      </w:r>
      <w:proofErr w:type="gramStart"/>
      <w:r w:rsidRPr="007E040C">
        <w:rPr>
          <w:rFonts w:ascii="Times New Roman" w:hAnsi="Times New Roman"/>
          <w:color w:val="000000" w:themeColor="text1"/>
          <w:sz w:val="24"/>
          <w:szCs w:val="24"/>
        </w:rPr>
        <w:t>network while</w:t>
      </w:r>
      <w:proofErr w:type="gramEnd"/>
      <w:r w:rsidRPr="007E040C">
        <w:rPr>
          <w:rFonts w:ascii="Times New Roman" w:hAnsi="Times New Roman"/>
          <w:color w:val="000000" w:themeColor="text1"/>
          <w:sz w:val="24"/>
          <w:szCs w:val="24"/>
        </w:rPr>
        <w:t xml:space="preserve"> the Ca</w:t>
      </w:r>
      <w:r w:rsidRPr="007E040C">
        <w:rPr>
          <w:rFonts w:ascii="Times New Roman" w:hAnsi="Times New Roman"/>
          <w:color w:val="000000" w:themeColor="text1"/>
          <w:sz w:val="24"/>
          <w:szCs w:val="24"/>
          <w:vertAlign w:val="superscript"/>
        </w:rPr>
        <w:t>2+</w:t>
      </w:r>
      <w:r w:rsidRPr="007E040C">
        <w:rPr>
          <w:rFonts w:ascii="Times New Roman" w:hAnsi="Times New Roman"/>
          <w:color w:val="000000" w:themeColor="text1"/>
          <w:sz w:val="24"/>
          <w:szCs w:val="24"/>
        </w:rPr>
        <w:t xml:space="preserve"> crosslinked alginate served as the second network. </w:t>
      </w:r>
      <w:proofErr w:type="gramStart"/>
      <w:r w:rsidRPr="007E040C">
        <w:rPr>
          <w:rFonts w:ascii="Times New Roman" w:hAnsi="Times New Roman" w:hint="eastAsia"/>
          <w:color w:val="000000" w:themeColor="text1"/>
          <w:sz w:val="24"/>
          <w:szCs w:val="24"/>
        </w:rPr>
        <w:t>The</w:t>
      </w:r>
      <w:r w:rsidRPr="007E040C">
        <w:rPr>
          <w:rFonts w:ascii="Times New Roman" w:hAnsi="Times New Roman"/>
          <w:color w:val="000000" w:themeColor="text1"/>
          <w:sz w:val="24"/>
          <w:szCs w:val="24"/>
        </w:rPr>
        <w:t xml:space="preserve"> graphene oxide platelets served as physical </w:t>
      </w:r>
      <w:proofErr w:type="spellStart"/>
      <w:r w:rsidRPr="007E040C">
        <w:rPr>
          <w:rFonts w:ascii="Times New Roman" w:hAnsi="Times New Roman"/>
          <w:color w:val="000000" w:themeColor="text1"/>
          <w:sz w:val="24"/>
          <w:szCs w:val="24"/>
        </w:rPr>
        <w:t>crosslinkers</w:t>
      </w:r>
      <w:proofErr w:type="spellEnd"/>
      <w:r w:rsidRPr="007E040C">
        <w:rPr>
          <w:rFonts w:ascii="Times New Roman" w:hAnsi="Times New Roman"/>
          <w:color w:val="000000" w:themeColor="text1"/>
          <w:sz w:val="24"/>
          <w:szCs w:val="24"/>
        </w:rPr>
        <w:t xml:space="preserve"> and reinforcing fillers.</w:t>
      </w:r>
      <w:proofErr w:type="gramEnd"/>
      <w:r w:rsidRPr="007E040C">
        <w:rPr>
          <w:rFonts w:ascii="Times New Roman" w:hAnsi="Times New Roman"/>
          <w:color w:val="000000" w:themeColor="text1"/>
          <w:sz w:val="24"/>
          <w:szCs w:val="24"/>
        </w:rPr>
        <w:t xml:space="preserve"> When the weight content of graphene oxide was 5%, the compressive strength of the hydrogels could reach 1.543 MPa with a compressive deformation of 70%. </w:t>
      </w:r>
      <w:r w:rsidRPr="007E040C">
        <w:rPr>
          <w:rFonts w:ascii="Times New Roman" w:hAnsi="Times New Roman" w:hint="eastAsia"/>
          <w:color w:val="000000" w:themeColor="text1"/>
          <w:sz w:val="24"/>
          <w:szCs w:val="24"/>
        </w:rPr>
        <w:t>T</w:t>
      </w:r>
      <w:r w:rsidRPr="007E040C">
        <w:rPr>
          <w:rFonts w:ascii="Times New Roman" w:hAnsi="Times New Roman"/>
          <w:color w:val="000000" w:themeColor="text1"/>
          <w:sz w:val="24"/>
          <w:szCs w:val="24"/>
        </w:rPr>
        <w:t xml:space="preserve">he compressed samples could quickly recover. The tensile strength could reach 201 </w:t>
      </w:r>
      <w:proofErr w:type="spellStart"/>
      <w:r w:rsidRPr="007E040C">
        <w:rPr>
          <w:rFonts w:ascii="Times New Roman" w:hAnsi="Times New Roman"/>
          <w:color w:val="000000" w:themeColor="text1"/>
          <w:sz w:val="24"/>
          <w:szCs w:val="24"/>
        </w:rPr>
        <w:t>kPa</w:t>
      </w:r>
      <w:proofErr w:type="spellEnd"/>
      <w:r w:rsidRPr="007E040C">
        <w:rPr>
          <w:rFonts w:ascii="Times New Roman" w:hAnsi="Times New Roman"/>
          <w:color w:val="000000" w:themeColor="text1"/>
          <w:sz w:val="24"/>
          <w:szCs w:val="24"/>
        </w:rPr>
        <w:t xml:space="preserve">. The significantly enhanced mechanical properties were attributed to the double-network microstructure and the strong interface between graphene oxide platelets and polyacrylamide chains. </w:t>
      </w:r>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t>In terms of compressive properties, p</w:t>
      </w:r>
      <w:proofErr w:type="spellStart"/>
      <w:r w:rsidRPr="007E040C">
        <w:rPr>
          <w:rFonts w:ascii="Times New Roman" w:hAnsi="Times New Roman"/>
          <w:color w:val="000000" w:themeColor="text1"/>
          <w:sz w:val="24"/>
          <w:szCs w:val="24"/>
          <w:lang w:val="en-US"/>
        </w:rPr>
        <w:t>olyacrylamide</w:t>
      </w:r>
      <w:proofErr w:type="spellEnd"/>
      <w:r w:rsidRPr="007E040C">
        <w:rPr>
          <w:rFonts w:ascii="Times New Roman" w:hAnsi="Times New Roman"/>
          <w:color w:val="000000" w:themeColor="text1"/>
          <w:sz w:val="24"/>
          <w:szCs w:val="24"/>
          <w:lang w:val="en-US"/>
        </w:rPr>
        <w:t xml:space="preserve"> n</w:t>
      </w:r>
      <w:proofErr w:type="spellStart"/>
      <w:r w:rsidRPr="007E040C">
        <w:rPr>
          <w:rFonts w:ascii="Times New Roman" w:hAnsi="Times New Roman"/>
          <w:color w:val="000000" w:themeColor="text1"/>
          <w:sz w:val="24"/>
          <w:szCs w:val="24"/>
        </w:rPr>
        <w:t>anocomposite</w:t>
      </w:r>
      <w:proofErr w:type="spellEnd"/>
      <w:r w:rsidRPr="007E040C">
        <w:rPr>
          <w:rFonts w:ascii="Times New Roman" w:hAnsi="Times New Roman"/>
          <w:color w:val="000000" w:themeColor="text1"/>
          <w:sz w:val="24"/>
          <w:szCs w:val="24"/>
        </w:rPr>
        <w:t xml:space="preserve"> hydrogels could withstand fairly high compressive deformation up to 90% without failure, while the conventional chemically crosslinked polyacrylamide hydrogels could easily fail and fall apart at a small strain </w:t>
      </w:r>
      <w:r w:rsidRPr="007E040C">
        <w:rPr>
          <w:rFonts w:ascii="Times New Roman" w:hAnsi="Times New Roman"/>
          <w:color w:val="000000" w:themeColor="text1"/>
          <w:sz w:val="24"/>
          <w:szCs w:val="24"/>
        </w:rPr>
        <w:fldChar w:fldCharType="begin">
          <w:fldData xml:space="preserve">PEVuZE5vdGU+PENpdGU+PEF1dGhvcj5IYXJhZ3VjaGk8L0F1dGhvcj48WWVhcj4yMDAyPC9ZZWFy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PEVuZE5vdGU+PENpdGU+PEF1dGhvcj5IYXJhZ3VjaGk8L0F1dGhvcj48WWVhcj4yMDAyPC9ZZWFy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96" w:tooltip="Haraguchi, 2007 #133" w:history="1">
        <w:r w:rsidR="00DE1C74" w:rsidRPr="007E040C">
          <w:rPr>
            <w:rFonts w:ascii="Times New Roman" w:hAnsi="Times New Roman"/>
            <w:noProof/>
            <w:color w:val="000000" w:themeColor="text1"/>
            <w:sz w:val="24"/>
            <w:szCs w:val="24"/>
          </w:rPr>
          <w:t>Haraguchi, 2007</w:t>
        </w:r>
      </w:hyperlink>
      <w:r w:rsidRPr="007E040C">
        <w:rPr>
          <w:rFonts w:ascii="Times New Roman" w:hAnsi="Times New Roman"/>
          <w:noProof/>
          <w:color w:val="000000" w:themeColor="text1"/>
          <w:sz w:val="24"/>
          <w:szCs w:val="24"/>
        </w:rPr>
        <w:t xml:space="preserve">; </w:t>
      </w:r>
      <w:hyperlink w:anchor="_ENREF_102" w:tooltip="Haraguchi, 2002 #21" w:history="1">
        <w:r w:rsidR="00DE1C74" w:rsidRPr="007E040C">
          <w:rPr>
            <w:rFonts w:ascii="Times New Roman" w:hAnsi="Times New Roman"/>
            <w:noProof/>
            <w:color w:val="000000" w:themeColor="text1"/>
            <w:sz w:val="24"/>
            <w:szCs w:val="24"/>
          </w:rPr>
          <w:t>Haraguchi &amp; Takehisa, 2002</w:t>
        </w:r>
      </w:hyperlink>
      <w:r w:rsidRPr="007E040C">
        <w:rPr>
          <w:rFonts w:ascii="Times New Roman" w:hAnsi="Times New Roman"/>
          <w:noProof/>
          <w:color w:val="000000" w:themeColor="text1"/>
          <w:sz w:val="24"/>
          <w:szCs w:val="24"/>
        </w:rPr>
        <w:t xml:space="preserve">; </w:t>
      </w:r>
      <w:hyperlink w:anchor="_ENREF_114" w:tooltip="Hu, 2014 #24" w:history="1">
        <w:r w:rsidR="00DE1C74" w:rsidRPr="007E040C">
          <w:rPr>
            <w:rFonts w:ascii="Times New Roman" w:hAnsi="Times New Roman"/>
            <w:noProof/>
            <w:color w:val="000000" w:themeColor="text1"/>
            <w:sz w:val="24"/>
            <w:szCs w:val="24"/>
          </w:rPr>
          <w:t>Hu &amp; Chen, 2014</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w:t>
      </w:r>
    </w:p>
    <w:p w:rsidR="00D4656F" w:rsidRPr="007E040C" w:rsidRDefault="00D4656F" w:rsidP="00D4656F">
      <w:pPr>
        <w:spacing w:after="0" w:line="480" w:lineRule="auto"/>
        <w:jc w:val="both"/>
        <w:rPr>
          <w:rFonts w:asciiTheme="minorHAnsi" w:hAnsiTheme="minorHAnsi" w:cstheme="minorHAnsi"/>
          <w:b/>
          <w:i/>
          <w:color w:val="000000" w:themeColor="text1"/>
          <w:sz w:val="28"/>
          <w:szCs w:val="24"/>
          <w:lang w:val="en-US"/>
        </w:rPr>
      </w:pPr>
    </w:p>
    <w:p w:rsidR="00D4656F" w:rsidRPr="00973A43" w:rsidRDefault="00D4656F" w:rsidP="0002746C">
      <w:pPr>
        <w:pStyle w:val="Heading4"/>
        <w:rPr>
          <w:lang w:val="en-US"/>
        </w:rPr>
      </w:pPr>
      <w:bookmarkStart w:id="457" w:name="_Toc481142203"/>
      <w:bookmarkStart w:id="458" w:name="_Toc481143902"/>
      <w:bookmarkStart w:id="459" w:name="_Toc481144096"/>
      <w:bookmarkStart w:id="460" w:name="_Toc481144318"/>
      <w:bookmarkStart w:id="461" w:name="_Toc481144467"/>
      <w:bookmarkStart w:id="462" w:name="_Toc481144977"/>
      <w:bookmarkStart w:id="463" w:name="_Toc492646522"/>
      <w:bookmarkStart w:id="464" w:name="_Toc493534702"/>
      <w:bookmarkStart w:id="465" w:name="_Toc493534793"/>
      <w:r w:rsidRPr="00973A43">
        <w:rPr>
          <w:lang w:val="en-US"/>
        </w:rPr>
        <w:t xml:space="preserve">Swelling </w:t>
      </w:r>
      <w:r w:rsidRPr="0002746C">
        <w:t>properties</w:t>
      </w:r>
      <w:bookmarkEnd w:id="457"/>
      <w:bookmarkEnd w:id="458"/>
      <w:bookmarkEnd w:id="459"/>
      <w:bookmarkEnd w:id="460"/>
      <w:bookmarkEnd w:id="461"/>
      <w:bookmarkEnd w:id="462"/>
      <w:bookmarkEnd w:id="463"/>
      <w:bookmarkEnd w:id="464"/>
      <w:bookmarkEnd w:id="465"/>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t xml:space="preserve">Nanocomposite hydrogels generally displayed much higher swelling ratio than that of the conventional chemically crosslinked hydrogels </w:t>
      </w:r>
      <w:r w:rsidRPr="007E040C">
        <w:rPr>
          <w:rFonts w:ascii="Times New Roman" w:hAnsi="Times New Roman"/>
          <w:color w:val="000000" w:themeColor="text1"/>
          <w:sz w:val="24"/>
          <w:szCs w:val="24"/>
        </w:rPr>
        <w:fldChar w:fldCharType="begin">
          <w:fldData xml:space="preserve">PEVuZE5vdGU+PENpdGU+PEF1dGhvcj5IYXJhZ3VjaGk8L0F1dGhvcj48WWVhcj4yMDAyPC9ZZWFy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PEVuZE5vdGU+PENpdGU+PEF1dGhvcj5IYXJhZ3VjaGk8L0F1dGhvcj48WWVhcj4yMDAyPC9ZZWFy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96" w:tooltip="Haraguchi, 2007 #133" w:history="1">
        <w:r w:rsidR="00DE1C74" w:rsidRPr="007E040C">
          <w:rPr>
            <w:rFonts w:ascii="Times New Roman" w:hAnsi="Times New Roman"/>
            <w:noProof/>
            <w:color w:val="000000" w:themeColor="text1"/>
            <w:sz w:val="24"/>
            <w:szCs w:val="24"/>
          </w:rPr>
          <w:t>Haraguchi, 2007</w:t>
        </w:r>
      </w:hyperlink>
      <w:r w:rsidRPr="007E040C">
        <w:rPr>
          <w:rFonts w:ascii="Times New Roman" w:hAnsi="Times New Roman"/>
          <w:noProof/>
          <w:color w:val="000000" w:themeColor="text1"/>
          <w:sz w:val="24"/>
          <w:szCs w:val="24"/>
        </w:rPr>
        <w:t xml:space="preserve">; </w:t>
      </w:r>
      <w:hyperlink w:anchor="_ENREF_102" w:tooltip="Haraguchi, 2002 #21" w:history="1">
        <w:r w:rsidR="00DE1C74" w:rsidRPr="007E040C">
          <w:rPr>
            <w:rFonts w:ascii="Times New Roman" w:hAnsi="Times New Roman"/>
            <w:noProof/>
            <w:color w:val="000000" w:themeColor="text1"/>
            <w:sz w:val="24"/>
            <w:szCs w:val="24"/>
          </w:rPr>
          <w:t>Haraguchi &amp; Takehisa, 2002</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The relative low effective network density was attributed to be the reason for the high equilibrium swelling ratio of nanocomposite hydrogels </w:t>
      </w:r>
      <w:r w:rsidRPr="007E040C">
        <w:rPr>
          <w:rFonts w:ascii="Times New Roman" w:hAnsi="Times New Roman"/>
          <w:color w:val="000000" w:themeColor="text1"/>
          <w:sz w:val="24"/>
          <w:szCs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78" w:tooltip="Gao, 2015 #13" w:history="1">
        <w:r w:rsidR="00DE1C74" w:rsidRPr="007E040C">
          <w:rPr>
            <w:rFonts w:ascii="Times New Roman" w:hAnsi="Times New Roman"/>
            <w:noProof/>
            <w:color w:val="000000" w:themeColor="text1"/>
            <w:sz w:val="24"/>
            <w:szCs w:val="24"/>
          </w:rPr>
          <w:t>Gao et al., 2015</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w:t>
      </w:r>
      <w:r w:rsidRPr="007E040C">
        <w:rPr>
          <w:rFonts w:ascii="Times New Roman" w:hAnsi="Times New Roman" w:hint="eastAsia"/>
          <w:color w:val="000000" w:themeColor="text1"/>
          <w:sz w:val="24"/>
          <w:szCs w:val="24"/>
        </w:rPr>
        <w:t>The</w:t>
      </w:r>
      <w:r w:rsidRPr="007E040C">
        <w:rPr>
          <w:rFonts w:ascii="Times New Roman" w:hAnsi="Times New Roman"/>
          <w:color w:val="000000" w:themeColor="text1"/>
          <w:sz w:val="24"/>
          <w:szCs w:val="24"/>
        </w:rPr>
        <w:t xml:space="preserve"> equilibrium </w:t>
      </w:r>
      <w:r w:rsidRPr="007E040C">
        <w:rPr>
          <w:rFonts w:ascii="Times New Roman" w:hAnsi="Times New Roman"/>
          <w:color w:val="000000" w:themeColor="text1"/>
          <w:sz w:val="24"/>
          <w:szCs w:val="24"/>
        </w:rPr>
        <w:lastRenderedPageBreak/>
        <w:t xml:space="preserve">swelling ratio of the polymer-clay nanocomposite hydrogels was directly proportional to the clay content because the increasing clay content meant the increasing crosslinking density </w:t>
      </w:r>
      <w:r w:rsidRPr="007E040C">
        <w:rPr>
          <w:rFonts w:ascii="Times New Roman" w:hAnsi="Times New Roman"/>
          <w:color w:val="000000" w:themeColor="text1"/>
          <w:sz w:val="24"/>
          <w:szCs w:val="24"/>
        </w:rPr>
        <w:fldChar w:fldCharType="begin">
          <w:fldData xml:space="preserve">PEVuZE5vdGU+PENpdGU+PEF1dGhvcj5IYXJhZ3VjaGk8L0F1dGhvcj48WWVhcj4yMDAzPC9ZZWFy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PEVuZE5vdGU+PENpdGU+PEF1dGhvcj5IYXJhZ3VjaGk8L0F1dGhvcj48WWVhcj4yMDAzPC9ZZWFy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78" w:tooltip="Gao, 2015 #13" w:history="1">
        <w:r w:rsidR="00DE1C74" w:rsidRPr="007E040C">
          <w:rPr>
            <w:rFonts w:ascii="Times New Roman" w:hAnsi="Times New Roman"/>
            <w:noProof/>
            <w:color w:val="000000" w:themeColor="text1"/>
            <w:sz w:val="24"/>
            <w:szCs w:val="24"/>
          </w:rPr>
          <w:t>Gao et al., 2015</w:t>
        </w:r>
      </w:hyperlink>
      <w:r w:rsidRPr="007E040C">
        <w:rPr>
          <w:rFonts w:ascii="Times New Roman" w:hAnsi="Times New Roman"/>
          <w:noProof/>
          <w:color w:val="000000" w:themeColor="text1"/>
          <w:sz w:val="24"/>
          <w:szCs w:val="24"/>
        </w:rPr>
        <w:t xml:space="preserve">; </w:t>
      </w:r>
      <w:hyperlink w:anchor="_ENREF_99" w:tooltip="Haraguchi, 2003 #134" w:history="1">
        <w:r w:rsidR="00DE1C74" w:rsidRPr="007E040C">
          <w:rPr>
            <w:rFonts w:ascii="Times New Roman" w:hAnsi="Times New Roman"/>
            <w:noProof/>
            <w:color w:val="000000" w:themeColor="text1"/>
            <w:sz w:val="24"/>
            <w:szCs w:val="24"/>
          </w:rPr>
          <w:t>Haraguchi et al., 2003</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w:t>
      </w:r>
    </w:p>
    <w:p w:rsidR="00D4656F" w:rsidRPr="007E040C" w:rsidRDefault="00D4656F" w:rsidP="00D4656F">
      <w:pPr>
        <w:spacing w:after="0" w:line="480" w:lineRule="auto"/>
        <w:jc w:val="both"/>
        <w:rPr>
          <w:rFonts w:asciiTheme="minorHAnsi" w:hAnsiTheme="minorHAnsi" w:cstheme="minorHAnsi"/>
          <w:b/>
          <w:color w:val="000000" w:themeColor="text1"/>
          <w:sz w:val="28"/>
          <w:szCs w:val="24"/>
          <w:lang w:val="en-US"/>
        </w:rPr>
      </w:pPr>
    </w:p>
    <w:p w:rsidR="00D4656F" w:rsidRPr="00973A43" w:rsidRDefault="00D4656F" w:rsidP="0002746C">
      <w:pPr>
        <w:pStyle w:val="Heading4"/>
        <w:rPr>
          <w:lang w:val="en-US"/>
        </w:rPr>
      </w:pPr>
      <w:bookmarkStart w:id="466" w:name="_Toc481142204"/>
      <w:bookmarkStart w:id="467" w:name="_Toc481143903"/>
      <w:bookmarkStart w:id="468" w:name="_Toc481144097"/>
      <w:bookmarkStart w:id="469" w:name="_Toc481144319"/>
      <w:bookmarkStart w:id="470" w:name="_Toc481144468"/>
      <w:bookmarkStart w:id="471" w:name="_Toc481144978"/>
      <w:bookmarkStart w:id="472" w:name="_Toc492646523"/>
      <w:bookmarkStart w:id="473" w:name="_Toc493534703"/>
      <w:bookmarkStart w:id="474" w:name="_Toc493534794"/>
      <w:r w:rsidRPr="00973A43">
        <w:rPr>
          <w:lang w:val="en-US"/>
        </w:rPr>
        <w:t>Stimulus-sensitivity</w:t>
      </w:r>
      <w:bookmarkEnd w:id="466"/>
      <w:bookmarkEnd w:id="467"/>
      <w:bookmarkEnd w:id="468"/>
      <w:bookmarkEnd w:id="469"/>
      <w:bookmarkEnd w:id="470"/>
      <w:bookmarkEnd w:id="471"/>
      <w:bookmarkEnd w:id="472"/>
      <w:bookmarkEnd w:id="473"/>
      <w:bookmarkEnd w:id="474"/>
    </w:p>
    <w:p w:rsidR="00D4656F" w:rsidRPr="007E040C" w:rsidRDefault="00D4656F" w:rsidP="00D4656F">
      <w:pPr>
        <w:spacing w:after="0" w:line="480" w:lineRule="auto"/>
        <w:jc w:val="both"/>
        <w:rPr>
          <w:rFonts w:ascii="Times New Roman" w:hAnsi="Times New Roman"/>
          <w:color w:val="000000" w:themeColor="text1"/>
          <w:sz w:val="24"/>
          <w:szCs w:val="24"/>
        </w:rPr>
      </w:pPr>
      <w:proofErr w:type="gramStart"/>
      <w:r w:rsidRPr="007E040C">
        <w:rPr>
          <w:rFonts w:ascii="Times New Roman" w:hAnsi="Times New Roman"/>
          <w:color w:val="000000" w:themeColor="text1"/>
          <w:sz w:val="24"/>
          <w:szCs w:val="24"/>
        </w:rPr>
        <w:t>Poly(</w:t>
      </w:r>
      <w:proofErr w:type="gramEnd"/>
      <w:r w:rsidRPr="007E040C">
        <w:rPr>
          <w:rFonts w:ascii="Times New Roman" w:hAnsi="Times New Roman"/>
          <w:color w:val="000000" w:themeColor="text1"/>
          <w:sz w:val="24"/>
          <w:szCs w:val="24"/>
        </w:rPr>
        <w:t>N-</w:t>
      </w:r>
      <w:proofErr w:type="spellStart"/>
      <w:r w:rsidRPr="007E040C">
        <w:rPr>
          <w:rFonts w:ascii="Times New Roman" w:hAnsi="Times New Roman"/>
          <w:color w:val="000000" w:themeColor="text1"/>
          <w:sz w:val="24"/>
          <w:szCs w:val="24"/>
        </w:rPr>
        <w:t>isopropylacrylamide</w:t>
      </w:r>
      <w:proofErr w:type="spellEnd"/>
      <w:r w:rsidRPr="007E040C">
        <w:rPr>
          <w:rFonts w:ascii="Times New Roman" w:hAnsi="Times New Roman"/>
          <w:color w:val="000000" w:themeColor="text1"/>
          <w:sz w:val="24"/>
          <w:szCs w:val="24"/>
        </w:rPr>
        <w:t xml:space="preserve">) clay nanocomposite hydrogels have been known for its good thermo-sensitivity for years. When the external temperature changed, the volume of the hydrogels would change. Compared to the conventional chemically crosslinked hydrogels, the volume change and the </w:t>
      </w:r>
      <w:proofErr w:type="spellStart"/>
      <w:r w:rsidRPr="007E040C">
        <w:rPr>
          <w:rFonts w:ascii="Times New Roman" w:hAnsi="Times New Roman"/>
          <w:color w:val="000000" w:themeColor="text1"/>
          <w:sz w:val="24"/>
          <w:szCs w:val="24"/>
        </w:rPr>
        <w:t>deswelling</w:t>
      </w:r>
      <w:proofErr w:type="spellEnd"/>
      <w:r w:rsidRPr="007E040C">
        <w:rPr>
          <w:rFonts w:ascii="Times New Roman" w:hAnsi="Times New Roman"/>
          <w:color w:val="000000" w:themeColor="text1"/>
          <w:sz w:val="24"/>
          <w:szCs w:val="24"/>
        </w:rPr>
        <w:t xml:space="preserve"> rate were significantly </w:t>
      </w:r>
      <w:r w:rsidRPr="007E040C">
        <w:rPr>
          <w:rFonts w:ascii="Times New Roman" w:hAnsi="Times New Roman" w:hint="eastAsia"/>
          <w:color w:val="000000" w:themeColor="text1"/>
          <w:sz w:val="24"/>
          <w:szCs w:val="24"/>
        </w:rPr>
        <w:t>enhanced</w:t>
      </w:r>
      <w:r w:rsidRPr="007E040C">
        <w:rPr>
          <w:rFonts w:ascii="Times New Roman" w:hAnsi="Times New Roman"/>
          <w:color w:val="000000" w:themeColor="text1"/>
          <w:sz w:val="24"/>
          <w:szCs w:val="24"/>
        </w:rPr>
        <w:t xml:space="preserve">. </w:t>
      </w:r>
      <w:r w:rsidRPr="007E040C">
        <w:rPr>
          <w:rFonts w:ascii="Times New Roman" w:hAnsi="Times New Roman" w:hint="eastAsia"/>
          <w:color w:val="000000" w:themeColor="text1"/>
          <w:sz w:val="24"/>
          <w:szCs w:val="24"/>
        </w:rPr>
        <w:t>T</w:t>
      </w:r>
      <w:r w:rsidRPr="007E040C">
        <w:rPr>
          <w:rFonts w:ascii="Times New Roman" w:hAnsi="Times New Roman"/>
          <w:color w:val="000000" w:themeColor="text1"/>
          <w:sz w:val="24"/>
          <w:szCs w:val="24"/>
        </w:rPr>
        <w:t xml:space="preserve">he thermos-sensitivity of nanocomposite hydrogels could </w:t>
      </w:r>
      <w:r>
        <w:rPr>
          <w:rFonts w:ascii="Times New Roman" w:hAnsi="Times New Roman"/>
          <w:color w:val="000000" w:themeColor="text1"/>
          <w:sz w:val="24"/>
          <w:szCs w:val="24"/>
        </w:rPr>
        <w:t xml:space="preserve">also </w:t>
      </w:r>
      <w:r w:rsidRPr="007E040C">
        <w:rPr>
          <w:rFonts w:ascii="Times New Roman" w:hAnsi="Times New Roman"/>
          <w:color w:val="000000" w:themeColor="text1"/>
          <w:sz w:val="24"/>
          <w:szCs w:val="24"/>
        </w:rPr>
        <w:t xml:space="preserve">be altered by changing the chemical composition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&lt;EndNote&gt;&lt;Cite&gt;&lt;Author&gt;Ju&lt;/Author&gt;&lt;Year&gt;2001&lt;/Year&gt;&lt;RecNum&gt;164&lt;/RecNum&gt;&lt;DisplayText&gt;(Ju, Kim, &amp;amp; Lee, 2001)&lt;/DisplayText&gt;&lt;record&gt;&lt;rec-number&gt;164&lt;/rec-number&gt;&lt;foreign-keys&gt;&lt;key app="EN" db-id="te5fa029a5r9t9erpax5pp2lxffwxpvrw0tw" timestamp="1471882781"&gt;164&lt;/key&gt;&lt;/foreign-keys&gt;&lt;ref-type name="Journal Article"&gt;17&lt;/ref-type&gt;&lt;contributors&gt;&lt;authors&gt;&lt;author&gt;Ju, H. K.&lt;/author&gt;&lt;author&gt;Kim, S. Y.&lt;/author&gt;&lt;author&gt;Lee, Y. M.&lt;/author&gt;&lt;/authors&gt;&lt;/contributors&gt;&lt;auth-address&gt;Hanyang Univ, Coll Engn, Sch Chem Engn, Seongdong Ku, Seoul 133791, South Korea&lt;/auth-address&gt;&lt;titles&gt;&lt;title&gt;pH/temperature-responsive behaviors of semi-IPN and comb-type graft hydrogels composed of alginate and poly (N-isopropylacrylamide)&lt;/title&gt;&lt;secondary-title&gt;Polymer&lt;/secondary-title&gt;&lt;alt-title&gt;Polymer&amp;#xD;Polymer&lt;/alt-title&gt;&lt;/titles&gt;&lt;pages&gt;6851-6857&lt;/pages&gt;&lt;volume&gt;42&lt;/volume&gt;&lt;number&gt;16&lt;/number&gt;&lt;keywords&gt;&lt;keyword&gt;ph/temperature-responsive&lt;/keyword&gt;&lt;keyword&gt;comb-type graft&lt;/keyword&gt;&lt;keyword&gt;semi-interpenetrating polymer network&lt;/keyword&gt;&lt;keyword&gt;poly(n-isopropylacrylamide) hydrogels&lt;/keyword&gt;&lt;keyword&gt;release&lt;/keyword&gt;&lt;/keywords&gt;&lt;dates&gt;&lt;year&gt;2001&lt;/year&gt;&lt;pub-dates&gt;&lt;date&gt;Jul&lt;/date&gt;&lt;/pub-dates&gt;&lt;/dates&gt;&lt;isbn&gt;0032-3861&lt;/isbn&gt;&lt;accession-num&gt;WOS:000168682700020&lt;/accession-num&gt;&lt;urls&gt;&lt;related-urls&gt;&lt;url&gt;&amp;lt;Go to ISI&amp;gt;://WOS:000168682700020&lt;/url&gt;&lt;/related-urls&gt;&lt;/urls&gt;&lt;language&gt;English&lt;/language&gt;&lt;/record&gt;&lt;/Cite&gt;&lt;/EndNote&gt;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123" w:tooltip="Ju, 2001 #164" w:history="1">
        <w:r w:rsidR="00DE1C74" w:rsidRPr="007E040C">
          <w:rPr>
            <w:rFonts w:ascii="Times New Roman" w:hAnsi="Times New Roman"/>
            <w:noProof/>
            <w:color w:val="000000" w:themeColor="text1"/>
            <w:sz w:val="24"/>
            <w:szCs w:val="24"/>
          </w:rPr>
          <w:t>Ju, Kim, &amp; Lee, 2001</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w:t>
      </w:r>
    </w:p>
    <w:p w:rsidR="00D4656F" w:rsidRPr="007E040C" w:rsidRDefault="00D4656F" w:rsidP="00D4656F">
      <w:pPr>
        <w:spacing w:after="0" w:line="480" w:lineRule="auto"/>
        <w:jc w:val="both"/>
        <w:rPr>
          <w:rFonts w:ascii="Times New Roman" w:hAnsi="Times New Roman"/>
          <w:color w:val="000000" w:themeColor="text1"/>
          <w:sz w:val="24"/>
          <w:szCs w:val="24"/>
        </w:rPr>
      </w:pPr>
    </w:p>
    <w:p w:rsidR="00D4656F" w:rsidRDefault="00D4656F" w:rsidP="00D4656F">
      <w:pPr>
        <w:spacing w:after="0" w:line="480" w:lineRule="auto"/>
        <w:jc w:val="both"/>
        <w:rPr>
          <w:rFonts w:ascii="Times New Roman" w:hAnsi="Times New Roman"/>
          <w:color w:val="000000" w:themeColor="text1"/>
          <w:sz w:val="24"/>
          <w:szCs w:val="24"/>
        </w:rPr>
      </w:pPr>
      <w:proofErr w:type="gramStart"/>
      <w:r w:rsidRPr="007E040C">
        <w:rPr>
          <w:rFonts w:ascii="Times New Roman" w:hAnsi="Times New Roman" w:hint="eastAsia"/>
          <w:color w:val="000000" w:themeColor="text1"/>
          <w:sz w:val="24"/>
          <w:szCs w:val="24"/>
        </w:rPr>
        <w:t>pH</w:t>
      </w:r>
      <w:r w:rsidRPr="007E040C">
        <w:rPr>
          <w:rFonts w:ascii="Times New Roman" w:hAnsi="Times New Roman"/>
          <w:color w:val="000000" w:themeColor="text1"/>
          <w:sz w:val="24"/>
          <w:szCs w:val="24"/>
        </w:rPr>
        <w:t>-sensitivity</w:t>
      </w:r>
      <w:proofErr w:type="gramEnd"/>
      <w:r w:rsidRPr="007E040C">
        <w:rPr>
          <w:rFonts w:ascii="Times New Roman" w:hAnsi="Times New Roman"/>
          <w:color w:val="000000" w:themeColor="text1"/>
          <w:sz w:val="24"/>
          <w:szCs w:val="24"/>
        </w:rPr>
        <w:t xml:space="preserve"> was </w:t>
      </w:r>
      <w:r w:rsidRPr="007E040C">
        <w:rPr>
          <w:rFonts w:ascii="Times New Roman" w:hAnsi="Times New Roman" w:hint="eastAsia"/>
          <w:color w:val="000000" w:themeColor="text1"/>
          <w:sz w:val="24"/>
          <w:szCs w:val="24"/>
        </w:rPr>
        <w:t>another</w:t>
      </w:r>
      <w:r w:rsidRPr="007E040C">
        <w:rPr>
          <w:rFonts w:ascii="Times New Roman" w:hAnsi="Times New Roman"/>
          <w:color w:val="000000" w:themeColor="text1"/>
          <w:sz w:val="24"/>
          <w:szCs w:val="24"/>
        </w:rPr>
        <w:t xml:space="preserve"> important </w:t>
      </w:r>
      <w:r>
        <w:rPr>
          <w:rFonts w:ascii="Times New Roman" w:hAnsi="Times New Roman"/>
          <w:color w:val="000000" w:themeColor="text1"/>
          <w:sz w:val="24"/>
          <w:szCs w:val="24"/>
        </w:rPr>
        <w:t>aspect</w:t>
      </w:r>
      <w:r w:rsidRPr="007E040C">
        <w:rPr>
          <w:rFonts w:ascii="Times New Roman" w:hAnsi="Times New Roman"/>
          <w:color w:val="000000" w:themeColor="text1"/>
          <w:sz w:val="24"/>
          <w:szCs w:val="24"/>
        </w:rPr>
        <w:t xml:space="preserve"> of nanocomposite hydrogels. Ionic monomers such as acrylic acid and 2-acrylamido-2-methylpropane sulfonic acid (AMPS) could give rise to high pH-sensitivity </w:t>
      </w:r>
      <w:r w:rsidRPr="007E040C">
        <w:rPr>
          <w:rFonts w:ascii="Times New Roman" w:hAnsi="Times New Roman"/>
          <w:color w:val="000000" w:themeColor="text1"/>
          <w:sz w:val="24"/>
          <w:szCs w:val="24"/>
        </w:rPr>
        <w:fldChar w:fldCharType="begin">
          <w:fldData xml:space="preserve">PEVuZE5vdGU+PENpdGU+PEF1dGhvcj5LaGVyYWRtYW5kPC9BdXRob3I+PFllYXI+MTk4ODwvWWVh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PEVuZE5vdGU+PENpdGU+PEF1dGhvcj5LaGVyYWRtYW5kPC9BdXRob3I+PFllYXI+MTk4ODwvWWVh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hint="eastAsia"/>
          <w:noProof/>
          <w:color w:val="000000" w:themeColor="text1"/>
          <w:sz w:val="24"/>
          <w:szCs w:val="24"/>
        </w:rPr>
        <w:t>(</w:t>
      </w:r>
      <w:hyperlink w:anchor="_ENREF_124" w:tooltip="Kabiri, 2010 #693" w:history="1">
        <w:r w:rsidR="00DE1C74" w:rsidRPr="007E040C">
          <w:rPr>
            <w:rFonts w:ascii="Times New Roman" w:hAnsi="Times New Roman" w:hint="eastAsia"/>
            <w:noProof/>
            <w:color w:val="000000" w:themeColor="text1"/>
            <w:sz w:val="24"/>
            <w:szCs w:val="24"/>
          </w:rPr>
          <w:t>Kabiri, Mirzadeh, &amp; Zohuriaan</w:t>
        </w:r>
        <w:r w:rsidR="00DE1C74" w:rsidRPr="007E040C">
          <w:rPr>
            <w:rFonts w:ascii="Times New Roman" w:hAnsi="Times New Roman" w:hint="eastAsia"/>
            <w:noProof/>
            <w:color w:val="000000" w:themeColor="text1"/>
            <w:sz w:val="24"/>
            <w:szCs w:val="24"/>
          </w:rPr>
          <w:t>‐</w:t>
        </w:r>
        <w:r w:rsidR="00DE1C74" w:rsidRPr="007E040C">
          <w:rPr>
            <w:rFonts w:ascii="Times New Roman" w:hAnsi="Times New Roman" w:hint="eastAsia"/>
            <w:noProof/>
            <w:color w:val="000000" w:themeColor="text1"/>
            <w:sz w:val="24"/>
            <w:szCs w:val="24"/>
          </w:rPr>
          <w:t>Mehr, 2010</w:t>
        </w:r>
      </w:hyperlink>
      <w:r w:rsidRPr="007E040C">
        <w:rPr>
          <w:rFonts w:ascii="Times New Roman" w:hAnsi="Times New Roman" w:hint="eastAsia"/>
          <w:noProof/>
          <w:color w:val="000000" w:themeColor="text1"/>
          <w:sz w:val="24"/>
          <w:szCs w:val="24"/>
        </w:rPr>
        <w:t xml:space="preserve">; </w:t>
      </w:r>
      <w:hyperlink w:anchor="_ENREF_129" w:tooltip="Kheradmand, 1988 #109" w:history="1">
        <w:r w:rsidR="00DE1C74" w:rsidRPr="007E040C">
          <w:rPr>
            <w:rFonts w:ascii="Times New Roman" w:hAnsi="Times New Roman" w:hint="eastAsia"/>
            <w:noProof/>
            <w:color w:val="000000" w:themeColor="text1"/>
            <w:sz w:val="24"/>
            <w:szCs w:val="24"/>
          </w:rPr>
          <w:t>Kheradmand, Francois, &amp; Plazanet, 1988</w:t>
        </w:r>
      </w:hyperlink>
      <w:r w:rsidRPr="007E040C">
        <w:rPr>
          <w:rFonts w:ascii="Times New Roman" w:hAnsi="Times New Roman" w:hint="eastAsia"/>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By this </w:t>
      </w:r>
      <w:r w:rsidRPr="007E040C">
        <w:rPr>
          <w:rFonts w:ascii="Times New Roman" w:hAnsi="Times New Roman"/>
          <w:i/>
          <w:color w:val="000000" w:themeColor="text1"/>
          <w:sz w:val="24"/>
          <w:szCs w:val="24"/>
        </w:rPr>
        <w:t>in situ</w:t>
      </w:r>
      <w:r w:rsidRPr="007E040C">
        <w:rPr>
          <w:rFonts w:ascii="Times New Roman" w:hAnsi="Times New Roman"/>
          <w:color w:val="000000" w:themeColor="text1"/>
          <w:sz w:val="24"/>
          <w:szCs w:val="24"/>
        </w:rPr>
        <w:t xml:space="preserve"> polymerisation of AMPS in the presence of chitosan-treated montmorillonite platelets, a novel nanocomposite hydrogel was synthesised in 2010. </w:t>
      </w:r>
      <w:r w:rsidRPr="007E040C">
        <w:rPr>
          <w:rFonts w:ascii="Times New Roman" w:hAnsi="Times New Roman" w:hint="eastAsia"/>
          <w:color w:val="000000" w:themeColor="text1"/>
          <w:sz w:val="24"/>
          <w:szCs w:val="24"/>
        </w:rPr>
        <w:t>The</w:t>
      </w:r>
      <w:r w:rsidRPr="007E040C">
        <w:rPr>
          <w:rFonts w:ascii="Times New Roman" w:hAnsi="Times New Roman"/>
          <w:color w:val="000000" w:themeColor="text1"/>
          <w:sz w:val="24"/>
          <w:szCs w:val="24"/>
        </w:rPr>
        <w:t xml:space="preserve"> swelling ratio was closely related to pH value. On one hand, in a basic environment, the large number of OH</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xml:space="preserve"> groups helped to </w:t>
      </w:r>
      <w:r w:rsidRPr="007E040C">
        <w:rPr>
          <w:rFonts w:ascii="Times New Roman" w:hAnsi="Times New Roman" w:hint="eastAsia"/>
          <w:color w:val="000000" w:themeColor="text1"/>
          <w:sz w:val="24"/>
          <w:szCs w:val="24"/>
        </w:rPr>
        <w:t>ionise</w:t>
      </w:r>
      <w:r w:rsidRPr="007E040C">
        <w:rPr>
          <w:rFonts w:ascii="Times New Roman" w:hAnsi="Times New Roman"/>
          <w:color w:val="000000" w:themeColor="text1"/>
          <w:sz w:val="24"/>
          <w:szCs w:val="24"/>
        </w:rPr>
        <w:t xml:space="preserve"> the </w:t>
      </w:r>
      <w:proofErr w:type="spellStart"/>
      <w:r w:rsidRPr="007E040C">
        <w:rPr>
          <w:rFonts w:ascii="Times New Roman" w:hAnsi="Times New Roman"/>
          <w:color w:val="000000" w:themeColor="text1"/>
          <w:sz w:val="24"/>
          <w:szCs w:val="24"/>
        </w:rPr>
        <w:t>sulphonic</w:t>
      </w:r>
      <w:proofErr w:type="spellEnd"/>
      <w:r w:rsidRPr="007E040C">
        <w:rPr>
          <w:rFonts w:ascii="Times New Roman" w:hAnsi="Times New Roman"/>
          <w:color w:val="000000" w:themeColor="text1"/>
          <w:sz w:val="24"/>
          <w:szCs w:val="24"/>
        </w:rPr>
        <w:t xml:space="preserve"> acid groups. So the negatively charged SO</w:t>
      </w:r>
      <w:r w:rsidRPr="007E040C">
        <w:rPr>
          <w:rFonts w:ascii="Times New Roman" w:hAnsi="Times New Roman"/>
          <w:color w:val="000000" w:themeColor="text1"/>
          <w:sz w:val="24"/>
          <w:szCs w:val="24"/>
          <w:vertAlign w:val="subscript"/>
        </w:rPr>
        <w:t>3</w:t>
      </w:r>
      <w:r w:rsidRPr="007E040C">
        <w:rPr>
          <w:rFonts w:ascii="Times New Roman" w:hAnsi="Times New Roman"/>
          <w:color w:val="000000" w:themeColor="text1"/>
          <w:sz w:val="24"/>
          <w:szCs w:val="24"/>
          <w:vertAlign w:val="superscript"/>
        </w:rPr>
        <w:t>-</w:t>
      </w:r>
      <w:r>
        <w:rPr>
          <w:rFonts w:ascii="Times New Roman" w:hAnsi="Times New Roman"/>
          <w:color w:val="000000" w:themeColor="text1"/>
          <w:sz w:val="24"/>
          <w:szCs w:val="24"/>
        </w:rPr>
        <w:t xml:space="preserve"> </w:t>
      </w:r>
      <w:r w:rsidR="00237576">
        <w:rPr>
          <w:rFonts w:ascii="Times New Roman" w:hAnsi="Times New Roman"/>
          <w:color w:val="000000" w:themeColor="text1"/>
          <w:sz w:val="24"/>
          <w:szCs w:val="24"/>
        </w:rPr>
        <w:t xml:space="preserve">anions </w:t>
      </w:r>
      <w:r>
        <w:rPr>
          <w:rFonts w:ascii="Times New Roman" w:hAnsi="Times New Roman"/>
          <w:color w:val="000000" w:themeColor="text1"/>
          <w:sz w:val="24"/>
          <w:szCs w:val="24"/>
        </w:rPr>
        <w:t>tend</w:t>
      </w:r>
      <w:r w:rsidRPr="007E040C">
        <w:rPr>
          <w:rFonts w:ascii="Times New Roman" w:hAnsi="Times New Roman"/>
          <w:color w:val="000000" w:themeColor="text1"/>
          <w:sz w:val="24"/>
          <w:szCs w:val="24"/>
        </w:rPr>
        <w:t xml:space="preserve"> to repulse each other and thus increase the swelling ratio. On the other hand, in an acidic environment, in the presence of many H</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xml:space="preserve">, the ionisation of </w:t>
      </w:r>
      <w:proofErr w:type="spellStart"/>
      <w:r w:rsidRPr="007E040C">
        <w:rPr>
          <w:rFonts w:ascii="Times New Roman" w:hAnsi="Times New Roman"/>
          <w:color w:val="000000" w:themeColor="text1"/>
          <w:sz w:val="24"/>
          <w:szCs w:val="24"/>
        </w:rPr>
        <w:t>sulphonic</w:t>
      </w:r>
      <w:proofErr w:type="spellEnd"/>
      <w:r w:rsidRPr="007E040C">
        <w:rPr>
          <w:rFonts w:ascii="Times New Roman" w:hAnsi="Times New Roman"/>
          <w:color w:val="000000" w:themeColor="text1"/>
          <w:sz w:val="24"/>
          <w:szCs w:val="24"/>
        </w:rPr>
        <w:t xml:space="preserve"> acid groups was significantly inhibited. </w:t>
      </w:r>
      <w:r>
        <w:rPr>
          <w:rFonts w:ascii="Times New Roman" w:hAnsi="Times New Roman"/>
          <w:color w:val="000000" w:themeColor="text1"/>
          <w:sz w:val="24"/>
          <w:szCs w:val="24"/>
        </w:rPr>
        <w:t>Thus</w:t>
      </w:r>
      <w:r w:rsidRPr="007E040C">
        <w:rPr>
          <w:rFonts w:ascii="Times New Roman" w:hAnsi="Times New Roman"/>
          <w:color w:val="000000" w:themeColor="text1"/>
          <w:sz w:val="24"/>
          <w:szCs w:val="24"/>
        </w:rPr>
        <w:t xml:space="preserve"> the repulsive forces between the adjacent polymer chains were reduced and </w:t>
      </w:r>
      <w:r>
        <w:rPr>
          <w:rFonts w:ascii="Times New Roman" w:hAnsi="Times New Roman"/>
          <w:color w:val="000000" w:themeColor="text1"/>
          <w:sz w:val="24"/>
          <w:szCs w:val="24"/>
        </w:rPr>
        <w:t>the hydrogels tend</w:t>
      </w:r>
      <w:r w:rsidRPr="007E040C">
        <w:rPr>
          <w:rFonts w:ascii="Times New Roman" w:hAnsi="Times New Roman"/>
          <w:color w:val="000000" w:themeColor="text1"/>
          <w:sz w:val="24"/>
          <w:szCs w:val="24"/>
        </w:rPr>
        <w:t xml:space="preserve"> to shrink when pH value became lower. </w:t>
      </w:r>
    </w:p>
    <w:p w:rsidR="00D4656F" w:rsidRDefault="00D4656F" w:rsidP="00D4656F">
      <w:pPr>
        <w:spacing w:after="0" w:line="480" w:lineRule="auto"/>
        <w:jc w:val="both"/>
        <w:rPr>
          <w:rFonts w:ascii="Times New Roman" w:hAnsi="Times New Roman"/>
          <w:color w:val="000000" w:themeColor="text1"/>
          <w:sz w:val="24"/>
          <w:szCs w:val="24"/>
        </w:rPr>
      </w:pPr>
    </w:p>
    <w:p w:rsidR="00D4656F" w:rsidRPr="007E040C" w:rsidRDefault="00D4656F" w:rsidP="00D4656F">
      <w:pPr>
        <w:spacing w:after="0" w:line="480" w:lineRule="auto"/>
        <w:jc w:val="both"/>
        <w:rPr>
          <w:rFonts w:ascii="Times New Roman" w:hAnsi="Times New Roman"/>
          <w:color w:val="FF0000"/>
          <w:sz w:val="24"/>
          <w:szCs w:val="24"/>
        </w:rPr>
      </w:pPr>
      <w:r w:rsidRPr="007E040C">
        <w:rPr>
          <w:rFonts w:ascii="Times New Roman" w:hAnsi="Times New Roman"/>
          <w:color w:val="000000" w:themeColor="text1"/>
          <w:sz w:val="24"/>
          <w:szCs w:val="24"/>
        </w:rPr>
        <w:lastRenderedPageBreak/>
        <w:t xml:space="preserve">Apart from the ionic monomers, the natural polyelectrolytes such as alginate could also be incorporated into the hydrogels and present pH-sensitivity </w:t>
      </w:r>
      <w:r w:rsidRPr="007E040C">
        <w:rPr>
          <w:rFonts w:ascii="Times New Roman" w:hAnsi="Times New Roman"/>
          <w:color w:val="000000" w:themeColor="text1"/>
          <w:sz w:val="24"/>
          <w:szCs w:val="24"/>
        </w:rPr>
        <w:fldChar w:fldCharType="begin">
          <w:fldData xml:space="preserve">PEVuZE5vdGU+PENpdGU+PEF1dGhvcj5Ub25uZXNlbjwvQXV0aG9yPjxZZWFyPjIwMDI8L1llYXI+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PEVuZE5vdGU+PENpdGU+PEF1dGhvcj5Ub25uZXNlbjwvQXV0aG9yPjxZZWFyPjIwMDI8L1llYXI+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23" w:tooltip="Bhattarai, 2006 #217" w:history="1">
        <w:r w:rsidR="00DE1C74" w:rsidRPr="007E040C">
          <w:rPr>
            <w:rFonts w:ascii="Times New Roman" w:hAnsi="Times New Roman"/>
            <w:noProof/>
            <w:color w:val="000000" w:themeColor="text1"/>
            <w:sz w:val="24"/>
            <w:szCs w:val="24"/>
          </w:rPr>
          <w:t>Bhattarai et al., 2006</w:t>
        </w:r>
      </w:hyperlink>
      <w:proofErr w:type="gramStart"/>
      <w:r w:rsidRPr="007E040C">
        <w:rPr>
          <w:rFonts w:ascii="Times New Roman" w:hAnsi="Times New Roman"/>
          <w:noProof/>
          <w:color w:val="000000" w:themeColor="text1"/>
          <w:sz w:val="24"/>
          <w:szCs w:val="24"/>
        </w:rPr>
        <w:t xml:space="preserve">; </w:t>
      </w:r>
      <w:hyperlink w:anchor="_ENREF_179" w:tooltip="Obara, 2010 #165" w:history="1">
        <w:r w:rsidR="00DE1C74" w:rsidRPr="007E040C">
          <w:rPr>
            <w:rFonts w:ascii="Times New Roman" w:hAnsi="Times New Roman"/>
            <w:noProof/>
            <w:color w:val="000000" w:themeColor="text1"/>
            <w:sz w:val="24"/>
            <w:szCs w:val="24"/>
          </w:rPr>
          <w:t>Obara, Yamauchi, &amp; Tsubokawa, 2010</w:t>
        </w:r>
      </w:hyperlink>
      <w:r w:rsidRPr="007E040C">
        <w:rPr>
          <w:rFonts w:ascii="Times New Roman" w:hAnsi="Times New Roman"/>
          <w:noProof/>
          <w:color w:val="000000" w:themeColor="text1"/>
          <w:sz w:val="24"/>
          <w:szCs w:val="24"/>
        </w:rPr>
        <w:t>;</w:t>
      </w:r>
      <w:proofErr w:type="gramEnd"/>
      <w:r w:rsidRPr="007E040C">
        <w:rPr>
          <w:rFonts w:ascii="Times New Roman" w:hAnsi="Times New Roman"/>
          <w:noProof/>
          <w:color w:val="000000" w:themeColor="text1"/>
          <w:sz w:val="24"/>
          <w:szCs w:val="24"/>
        </w:rPr>
        <w:t xml:space="preserve"> </w:t>
      </w:r>
      <w:hyperlink w:anchor="_ENREF_232" w:tooltip="Tonnesen, 2002 #195" w:history="1">
        <w:r w:rsidR="00DE1C74" w:rsidRPr="007E040C">
          <w:rPr>
            <w:rFonts w:ascii="Times New Roman" w:hAnsi="Times New Roman"/>
            <w:noProof/>
            <w:color w:val="000000" w:themeColor="text1"/>
            <w:sz w:val="24"/>
            <w:szCs w:val="24"/>
          </w:rPr>
          <w:t>Tonnesen &amp; Karlsen, 2002</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w:t>
      </w:r>
      <w:r w:rsidRPr="007E040C">
        <w:rPr>
          <w:rFonts w:ascii="Times New Roman" w:hAnsi="Times New Roman" w:hint="eastAsia"/>
          <w:color w:val="000000" w:themeColor="text1"/>
          <w:sz w:val="24"/>
          <w:szCs w:val="24"/>
        </w:rPr>
        <w:t>C</w:t>
      </w:r>
      <w:r w:rsidRPr="007E040C">
        <w:rPr>
          <w:rFonts w:ascii="Times New Roman" w:hAnsi="Times New Roman"/>
          <w:color w:val="000000" w:themeColor="text1"/>
          <w:sz w:val="24"/>
          <w:szCs w:val="24"/>
        </w:rPr>
        <w:t xml:space="preserve">alcium alginate hydrogels containing </w:t>
      </w:r>
      <w:proofErr w:type="spellStart"/>
      <w:r w:rsidRPr="007E040C">
        <w:rPr>
          <w:rFonts w:ascii="Times New Roman" w:hAnsi="Times New Roman"/>
          <w:color w:val="000000" w:themeColor="text1"/>
          <w:sz w:val="24"/>
          <w:szCs w:val="24"/>
        </w:rPr>
        <w:t>hydroxypatite</w:t>
      </w:r>
      <w:proofErr w:type="spellEnd"/>
      <w:r w:rsidRPr="007E040C">
        <w:rPr>
          <w:rFonts w:ascii="Times New Roman" w:hAnsi="Times New Roman"/>
          <w:color w:val="000000" w:themeColor="text1"/>
          <w:sz w:val="24"/>
          <w:szCs w:val="24"/>
        </w:rPr>
        <w:t xml:space="preserve"> displayed pH-sensitivity. Like many polymers containing COO</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when in an acidic environment with large number of H</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COO</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xml:space="preserve"> anions and H</w:t>
      </w:r>
      <w:r w:rsidRPr="007E040C">
        <w:rPr>
          <w:rFonts w:ascii="Times New Roman" w:hAnsi="Times New Roman"/>
          <w:color w:val="000000" w:themeColor="text1"/>
          <w:sz w:val="24"/>
          <w:szCs w:val="24"/>
          <w:vertAlign w:val="superscript"/>
        </w:rPr>
        <w:t>+</w:t>
      </w:r>
      <w:r>
        <w:rPr>
          <w:rFonts w:ascii="Times New Roman" w:hAnsi="Times New Roman"/>
          <w:color w:val="000000" w:themeColor="text1"/>
          <w:sz w:val="24"/>
          <w:szCs w:val="24"/>
        </w:rPr>
        <w:t xml:space="preserve"> anions tend</w:t>
      </w:r>
      <w:r w:rsidRPr="007E040C">
        <w:rPr>
          <w:rFonts w:ascii="Times New Roman" w:hAnsi="Times New Roman"/>
          <w:color w:val="000000" w:themeColor="text1"/>
          <w:sz w:val="24"/>
          <w:szCs w:val="24"/>
        </w:rPr>
        <w:t xml:space="preserve"> to combine because of the chemical </w:t>
      </w:r>
      <w:r w:rsidRPr="007E040C">
        <w:rPr>
          <w:rFonts w:ascii="Times New Roman" w:hAnsi="Times New Roman" w:hint="eastAsia"/>
          <w:color w:val="000000" w:themeColor="text1"/>
          <w:sz w:val="24"/>
          <w:szCs w:val="24"/>
        </w:rPr>
        <w:t>equilibrium</w:t>
      </w:r>
      <w:r w:rsidRPr="007E040C">
        <w:rPr>
          <w:rFonts w:ascii="Times New Roman" w:hAnsi="Times New Roman"/>
          <w:color w:val="000000" w:themeColor="text1"/>
          <w:sz w:val="24"/>
          <w:szCs w:val="24"/>
        </w:rPr>
        <w:t xml:space="preserve"> </w:t>
      </w:r>
      <w:r w:rsidRPr="007E040C">
        <w:rPr>
          <w:rFonts w:ascii="Times New Roman" w:hAnsi="Times New Roman" w:hint="eastAsia"/>
          <w:color w:val="000000" w:themeColor="text1"/>
          <w:sz w:val="24"/>
          <w:szCs w:val="24"/>
        </w:rPr>
        <w:t>effect</w:t>
      </w:r>
      <w:r w:rsidRPr="007E040C">
        <w:rPr>
          <w:rFonts w:ascii="Times New Roman" w:hAnsi="Times New Roman"/>
          <w:color w:val="000000" w:themeColor="text1"/>
          <w:sz w:val="24"/>
          <w:szCs w:val="24"/>
        </w:rPr>
        <w:t>. As a result, the hydrogel shrank because of the reduced electrostatic repulsion between the negatively charged COO</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xml:space="preserve"> anions. While in an alkaline environment, OH</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xml:space="preserve"> helped to dissociate COOH into COO</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xml:space="preserve"> and H</w:t>
      </w:r>
      <w:r w:rsidRPr="007E040C">
        <w:rPr>
          <w:rFonts w:ascii="Times New Roman" w:hAnsi="Times New Roman"/>
          <w:color w:val="000000" w:themeColor="text1"/>
          <w:sz w:val="24"/>
          <w:szCs w:val="24"/>
          <w:vertAlign w:val="superscript"/>
        </w:rPr>
        <w:t>+</w:t>
      </w:r>
      <w:r w:rsidRPr="007E040C">
        <w:rPr>
          <w:rFonts w:ascii="Times New Roman" w:hAnsi="Times New Roman"/>
          <w:color w:val="000000" w:themeColor="text1"/>
          <w:sz w:val="24"/>
          <w:szCs w:val="24"/>
        </w:rPr>
        <w:t xml:space="preserve"> ions so that the hydrogel further swelled due to the increased electrostatic repulsion </w:t>
      </w:r>
      <w:r w:rsidRPr="007E040C">
        <w:rPr>
          <w:rFonts w:ascii="Times New Roman" w:hAnsi="Times New Roman"/>
          <w:color w:val="000000" w:themeColor="text1"/>
          <w:sz w:val="24"/>
          <w:szCs w:val="24"/>
        </w:rPr>
        <w:fldChar w:fldCharType="begin">
          <w:fldData xml:space="preserve">PEVuZE5vdGU+PENpdGU+PEF1dGhvcj5BbC1NdXNhPC9BdXRob3I+PFllYXI+MTk5OTwvWWVhcj48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PEVuZE5vdGU+PENpdGU+PEF1dGhvcj5BbC1NdXNhPC9BdXRob3I+PFllYXI+MTk5OTwvWWVhcj48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9" w:tooltip="Al-Musa, 1999 #208" w:history="1">
        <w:r w:rsidR="00DE1C74" w:rsidRPr="007E040C">
          <w:rPr>
            <w:rFonts w:ascii="Times New Roman" w:hAnsi="Times New Roman"/>
            <w:noProof/>
            <w:color w:val="000000" w:themeColor="text1"/>
            <w:sz w:val="24"/>
            <w:szCs w:val="24"/>
          </w:rPr>
          <w:t>Al-Musa, Fara, &amp; Badwan, 1999</w:t>
        </w:r>
      </w:hyperlink>
      <w:r w:rsidRPr="007E040C">
        <w:rPr>
          <w:rFonts w:ascii="Times New Roman" w:hAnsi="Times New Roman"/>
          <w:noProof/>
          <w:color w:val="000000" w:themeColor="text1"/>
          <w:sz w:val="24"/>
          <w:szCs w:val="24"/>
        </w:rPr>
        <w:t xml:space="preserve">; </w:t>
      </w:r>
      <w:hyperlink w:anchor="_ENREF_179" w:tooltip="Obara, 2010 #165" w:history="1">
        <w:r w:rsidR="00DE1C74" w:rsidRPr="007E040C">
          <w:rPr>
            <w:rFonts w:ascii="Times New Roman" w:hAnsi="Times New Roman"/>
            <w:noProof/>
            <w:color w:val="000000" w:themeColor="text1"/>
            <w:sz w:val="24"/>
            <w:szCs w:val="24"/>
          </w:rPr>
          <w:t>Obara et al., 2010</w:t>
        </w:r>
      </w:hyperlink>
      <w:r w:rsidRPr="007E040C">
        <w:rPr>
          <w:rFonts w:ascii="Times New Roman" w:hAnsi="Times New Roman"/>
          <w:noProof/>
          <w:color w:val="000000" w:themeColor="text1"/>
          <w:sz w:val="24"/>
          <w:szCs w:val="24"/>
        </w:rPr>
        <w:t xml:space="preserve">; </w:t>
      </w:r>
      <w:hyperlink w:anchor="_ENREF_232" w:tooltip="Tonnesen, 2002 #195" w:history="1">
        <w:r w:rsidR="00DE1C74" w:rsidRPr="007E040C">
          <w:rPr>
            <w:rFonts w:ascii="Times New Roman" w:hAnsi="Times New Roman"/>
            <w:noProof/>
            <w:color w:val="000000" w:themeColor="text1"/>
            <w:sz w:val="24"/>
            <w:szCs w:val="24"/>
          </w:rPr>
          <w:t>Tonnesen &amp; Karlsen, 2002</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w:t>
      </w:r>
    </w:p>
    <w:p w:rsidR="00D4656F" w:rsidRPr="007E040C" w:rsidRDefault="00D4656F" w:rsidP="00D4656F">
      <w:pPr>
        <w:spacing w:after="0" w:line="480" w:lineRule="auto"/>
        <w:jc w:val="both"/>
        <w:rPr>
          <w:rFonts w:asciiTheme="minorHAnsi" w:hAnsiTheme="minorHAnsi" w:cstheme="minorHAnsi"/>
          <w:b/>
          <w:color w:val="000000" w:themeColor="text1"/>
          <w:sz w:val="28"/>
          <w:szCs w:val="24"/>
        </w:rPr>
      </w:pPr>
    </w:p>
    <w:p w:rsidR="00D4656F" w:rsidRPr="00973A43" w:rsidRDefault="00D4656F" w:rsidP="0002746C">
      <w:pPr>
        <w:pStyle w:val="Heading4"/>
        <w:rPr>
          <w:lang w:val="en-US"/>
        </w:rPr>
      </w:pPr>
      <w:bookmarkStart w:id="475" w:name="_Toc481142205"/>
      <w:bookmarkStart w:id="476" w:name="_Toc481143904"/>
      <w:bookmarkStart w:id="477" w:name="_Toc481144098"/>
      <w:bookmarkStart w:id="478" w:name="_Toc481144320"/>
      <w:bookmarkStart w:id="479" w:name="_Toc481144469"/>
      <w:bookmarkStart w:id="480" w:name="_Toc481144979"/>
      <w:bookmarkStart w:id="481" w:name="_Toc492646524"/>
      <w:bookmarkStart w:id="482" w:name="_Toc493534704"/>
      <w:bookmarkStart w:id="483" w:name="_Toc493534795"/>
      <w:r w:rsidRPr="0002746C">
        <w:t>Transparency</w:t>
      </w:r>
      <w:bookmarkEnd w:id="475"/>
      <w:bookmarkEnd w:id="476"/>
      <w:bookmarkEnd w:id="477"/>
      <w:bookmarkEnd w:id="478"/>
      <w:bookmarkEnd w:id="479"/>
      <w:bookmarkEnd w:id="480"/>
      <w:bookmarkEnd w:id="481"/>
      <w:bookmarkEnd w:id="482"/>
      <w:bookmarkEnd w:id="483"/>
      <w:r w:rsidRPr="00973A43">
        <w:rPr>
          <w:lang w:val="en-US"/>
        </w:rPr>
        <w:tab/>
      </w:r>
    </w:p>
    <w:p w:rsidR="00AC6C7C" w:rsidRDefault="00D4656F" w:rsidP="00AC6C7C">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t xml:space="preserve">For the conventional chemically crosslinked polyacrylamide hydrogels, when the dose of the chemical </w:t>
      </w:r>
      <w:proofErr w:type="spellStart"/>
      <w:r w:rsidRPr="007E040C">
        <w:rPr>
          <w:rFonts w:ascii="Times New Roman" w:hAnsi="Times New Roman"/>
          <w:color w:val="000000" w:themeColor="text1"/>
          <w:sz w:val="24"/>
          <w:szCs w:val="24"/>
        </w:rPr>
        <w:t>crosslinker</w:t>
      </w:r>
      <w:proofErr w:type="spellEnd"/>
      <w:r w:rsidRPr="007E040C">
        <w:rPr>
          <w:rFonts w:ascii="Times New Roman" w:hAnsi="Times New Roman"/>
          <w:color w:val="000000" w:themeColor="text1"/>
          <w:sz w:val="24"/>
          <w:szCs w:val="24"/>
        </w:rPr>
        <w:t xml:space="preserve"> (N</w:t>
      </w:r>
      <w:proofErr w:type="gramStart"/>
      <w:r w:rsidRPr="007E040C">
        <w:rPr>
          <w:rFonts w:ascii="Times New Roman" w:hAnsi="Times New Roman"/>
          <w:color w:val="000000" w:themeColor="text1"/>
          <w:sz w:val="24"/>
          <w:szCs w:val="24"/>
        </w:rPr>
        <w:t>,N'</w:t>
      </w:r>
      <w:proofErr w:type="gramEnd"/>
      <w:r w:rsidRPr="007E040C">
        <w:rPr>
          <w:rFonts w:ascii="Times New Roman" w:hAnsi="Times New Roman"/>
          <w:color w:val="000000" w:themeColor="text1"/>
          <w:sz w:val="24"/>
          <w:szCs w:val="24"/>
        </w:rPr>
        <w:t>-</w:t>
      </w:r>
      <w:proofErr w:type="spellStart"/>
      <w:r w:rsidRPr="007E040C">
        <w:rPr>
          <w:rFonts w:ascii="Times New Roman" w:hAnsi="Times New Roman"/>
          <w:color w:val="000000" w:themeColor="text1"/>
          <w:sz w:val="24"/>
          <w:szCs w:val="24"/>
        </w:rPr>
        <w:t>Methylenebisacrylamide</w:t>
      </w:r>
      <w:proofErr w:type="spellEnd"/>
      <w:r w:rsidRPr="007E040C">
        <w:rPr>
          <w:rFonts w:ascii="Times New Roman" w:hAnsi="Times New Roman"/>
          <w:color w:val="000000" w:themeColor="text1"/>
          <w:sz w:val="24"/>
          <w:szCs w:val="24"/>
        </w:rPr>
        <w:t xml:space="preserve">) increased to a critical value, the nanocomposite hydrogels became opaque. This phenomenon was due to the inhomogeneous distribution of the crosslinking sites. This critical value differed for different polymer matrices </w:t>
      </w:r>
      <w:r w:rsidRPr="007E040C">
        <w:rPr>
          <w:rFonts w:ascii="Times New Roman" w:hAnsi="Times New Roman"/>
          <w:color w:val="000000" w:themeColor="text1"/>
          <w:sz w:val="24"/>
          <w:szCs w:val="24"/>
        </w:rPr>
        <w:fldChar w:fldCharType="begin">
          <w:fldData xml:space="preserve">PEVuZE5vdGU+PENpdGU+PEF1dGhvcj5IYXJhZ3VjaGk8L0F1dGhvcj48WWVhcj4yMDAyPC9ZZWFy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PEVuZE5vdGU+PENpdGU+PEF1dGhvcj5IYXJhZ3VjaGk8L0F1dGhvcj48WWVhcj4yMDAyPC9ZZWFy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99" w:tooltip="Haraguchi, 2003 #134" w:history="1">
        <w:r w:rsidR="00DE1C74" w:rsidRPr="007E040C">
          <w:rPr>
            <w:rFonts w:ascii="Times New Roman" w:hAnsi="Times New Roman"/>
            <w:noProof/>
            <w:color w:val="000000" w:themeColor="text1"/>
            <w:sz w:val="24"/>
            <w:szCs w:val="24"/>
          </w:rPr>
          <w:t>Haraguchi et al., 2003</w:t>
        </w:r>
      </w:hyperlink>
      <w:r w:rsidRPr="007E040C">
        <w:rPr>
          <w:rFonts w:ascii="Times New Roman" w:hAnsi="Times New Roman"/>
          <w:noProof/>
          <w:color w:val="000000" w:themeColor="text1"/>
          <w:sz w:val="24"/>
          <w:szCs w:val="24"/>
        </w:rPr>
        <w:t xml:space="preserve">; </w:t>
      </w:r>
      <w:hyperlink w:anchor="_ENREF_103" w:tooltip="Haraguchi, 2002 #103" w:history="1">
        <w:r w:rsidR="00DE1C74" w:rsidRPr="007E040C">
          <w:rPr>
            <w:rFonts w:ascii="Times New Roman" w:hAnsi="Times New Roman"/>
            <w:noProof/>
            <w:color w:val="000000" w:themeColor="text1"/>
            <w:sz w:val="24"/>
            <w:szCs w:val="24"/>
          </w:rPr>
          <w:t>Haraguchi et al., 2002</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On the contrary, the nanocomposite hydrogels were generally transparent, regardless of the clay content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&lt;EndNote&gt;&lt;Cite&gt;&lt;Author&gt;Haraguchi&lt;/Author&gt;&lt;Year&gt;2002&lt;/Year&gt;&lt;RecNum&gt;103&lt;/RecNum&gt;&lt;DisplayText&gt;(Haraguchi et al., 2002)&lt;/DisplayText&gt;&lt;record&gt;&lt;rec-number&gt;103&lt;/rec-number&gt;&lt;foreign-keys&gt;&lt;key app="EN" db-id="te5fa029a5r9t9erpax5pp2lxffwxpvrw0tw" timestamp="1459329499"&gt;103&lt;/key&gt;&lt;/foreign-keys&gt;&lt;ref-type name="Journal Article"&gt;17&lt;/ref-type&gt;&lt;contributors&gt;&lt;authors&gt;&lt;author&gt;Haraguchi, K.&lt;/author&gt;&lt;author&gt;Takehisa, T.&lt;/author&gt;&lt;author&gt;Fan, S.&lt;/author&gt;&lt;/authors&gt;&lt;/contributors&gt;&lt;auth-address&gt;Kawamura Inst Chem Res, Mat Chem Lab, Sakura, Chiba 2850078, Japan&lt;/auth-address&gt;&lt;titles&gt;&lt;title&gt;Effects of clay content on the properties of nanocomposite hydrogels composed of poly(N-isopropylacrylamide) and clay&lt;/title&gt;&lt;secondary-title&gt;Macromolecules&lt;/secondary-title&gt;&lt;alt-title&gt;Macromolecules&amp;#xD;Macromolecules&lt;/alt-title&gt;&lt;/titles&gt;&lt;pages&gt;10162-10171&lt;/pages&gt;&lt;volume&gt;35&lt;/volume&gt;&lt;number&gt;27&lt;/number&gt;&lt;keywords&gt;&lt;keyword&gt;volume-phase-transition&lt;/keyword&gt;&lt;keyword&gt;poly-n-isopropylacrylamide&lt;/keyword&gt;&lt;keyword&gt;dynamic fluctuations&lt;/keyword&gt;&lt;keyword&gt;gels&lt;/keyword&gt;&lt;keyword&gt;temperature&lt;/keyword&gt;&lt;keyword&gt;water&lt;/keyword&gt;&lt;keyword&gt;pressure&lt;/keyword&gt;&lt;keyword&gt;inhomogeneities&lt;/keyword&gt;&lt;keyword&gt;dependence&lt;/keyword&gt;&lt;keyword&gt;additives&lt;/keyword&gt;&lt;/keywords&gt;&lt;dates&gt;&lt;year&gt;2002&lt;/year&gt;&lt;pub-dates&gt;&lt;date&gt;Dec 31&lt;/date&gt;&lt;/pub-dates&gt;&lt;/dates&gt;&lt;isbn&gt;0024-9297&lt;/isbn&gt;&lt;accession-num&gt;WOS:000180089100039&lt;/accession-num&gt;&lt;urls&gt;&lt;related-urls&gt;&lt;url&gt;&amp;lt;Go to ISI&amp;gt;://WOS:000180089100039&lt;/url&gt;&lt;/related-urls&gt;&lt;/urls&gt;&lt;language&gt;English&lt;/language&gt;&lt;/record&gt;&lt;/Cite&gt;&lt;/EndNote&gt;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103" w:tooltip="Haraguchi, 2002 #103" w:history="1">
        <w:r w:rsidR="00DE1C74" w:rsidRPr="007E040C">
          <w:rPr>
            <w:rFonts w:ascii="Times New Roman" w:hAnsi="Times New Roman"/>
            <w:noProof/>
            <w:color w:val="000000" w:themeColor="text1"/>
            <w:sz w:val="24"/>
            <w:szCs w:val="24"/>
          </w:rPr>
          <w:t>Haraguchi et al., 2002</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The results from structural characterisation implied that the distribution of clay platelets in the nanocomposite hydrogels was relatively uniform compared to that of the conventional chemically crosslinked hydrogels </w:t>
      </w:r>
      <w:r w:rsidRPr="007E040C">
        <w:rPr>
          <w:rFonts w:ascii="Times New Roman" w:hAnsi="Times New Roman"/>
          <w:color w:val="000000" w:themeColor="text1"/>
          <w:sz w:val="24"/>
          <w:szCs w:val="24"/>
        </w:rPr>
        <w:fldChar w:fldCharType="begin"/>
      </w:r>
      <w:r w:rsidR="00DE1C74">
        <w:rPr>
          <w:rFonts w:ascii="Times New Roman" w:hAnsi="Times New Roman"/>
          <w:color w:val="000000" w:themeColor="text1"/>
          <w:sz w:val="24"/>
          <w:szCs w:val="24"/>
        </w:rPr>
        <w:instrText xml:space="preserve"> ADDIN EN.CITE &lt;EndNote&gt;&lt;Cite&gt;&lt;Author&gt;Shibayama&lt;/Author&gt;&lt;Year&gt;2004&lt;/Year&gt;&lt;RecNum&gt;115&lt;/RecNum&gt;&lt;DisplayText&gt;(Shibayama et al., 2004)&lt;/DisplayText&gt;&lt;record&gt;&lt;rec-number&gt;115&lt;/rec-number&gt;&lt;foreign-keys&gt;&lt;key app="EN" db-id="te5fa029a5r9t9erpax5pp2lxffwxpvrw0tw" timestamp="1461068352"&gt;115&lt;/key&gt;&lt;/foreign-keys&gt;&lt;ref-type name="Journal Article"&gt;17&lt;/ref-type&gt;&lt;contributors&gt;&lt;authors&gt;&lt;author&gt;Shibayama, M.&lt;/author&gt;&lt;author&gt;Suda, J.&lt;/author&gt;&lt;author&gt;Karino, T.&lt;/author&gt;&lt;author&gt;Okabe, S.&lt;/author&gt;&lt;author&gt;Takehisa, T.&lt;/author&gt;&lt;author&gt;Haraguchi, K.&lt;/author&gt;&lt;/authors&gt;&lt;/contributors&gt;&lt;auth-address&gt;Univ Tokyo, Inst Solid State Phys, Neutron Sci Lab, Tokai, Ibaraki 3191106, Japan&amp;#xD;Kawamura Inst Chem Res, Chiba 2850078, Japan&lt;/auth-address&gt;&lt;titles&gt;&lt;title&gt;Structure and dynamics of poly(N-isopropylacrylamide)-clay nanocomposite gel&lt;/title&gt;&lt;secondary-title&gt;Macromolecules&lt;/secondary-title&gt;&lt;alt-title&gt;Macromolecules&amp;#xD;Macromolecules&lt;/alt-title&gt;&lt;/titles&gt;&lt;pages&gt;9606-9612&lt;/pages&gt;&lt;volume&gt;37&lt;/volume&gt;&lt;number&gt;25&lt;/number&gt;&lt;keywords&gt;&lt;keyword&gt;volume-phase-transition&lt;/keyword&gt;&lt;keyword&gt;light-scattering&lt;/keyword&gt;&lt;keyword&gt;polymer gels&lt;/keyword&gt;&lt;keyword&gt;inhomogeneities&lt;/keyword&gt;&lt;keyword&gt;fluctuations&lt;/keyword&gt;&lt;keyword&gt;acrylamide)&lt;/keyword&gt;&lt;keyword&gt;particles&lt;/keyword&gt;&lt;/keywords&gt;&lt;dates&gt;&lt;year&gt;2004&lt;/year&gt;&lt;pub-dates&gt;&lt;date&gt;Dec 14&lt;/date&gt;&lt;/pub-dates&gt;&lt;/dates&gt;&lt;isbn&gt;0024-9297&lt;/isbn&gt;&lt;accession-num&gt;WOS:000225654100038&lt;/accession-num&gt;&lt;urls&gt;&lt;related-urls&gt;&lt;url&gt;&amp;lt;Go to ISI&amp;gt;://WOS:000225654100038&lt;/url&gt;&lt;/related-urls&gt;&lt;/urls&gt;&lt;language&gt;English&lt;/language&gt;&lt;/record&gt;&lt;/Cite&gt;&lt;/EndNote&gt;</w:instrText>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215" w:tooltip="Shibayama, 2004 #115" w:history="1">
        <w:r w:rsidR="00DE1C74" w:rsidRPr="007E040C">
          <w:rPr>
            <w:rFonts w:ascii="Times New Roman" w:hAnsi="Times New Roman"/>
            <w:noProof/>
            <w:color w:val="000000" w:themeColor="text1"/>
            <w:sz w:val="24"/>
            <w:szCs w:val="24"/>
          </w:rPr>
          <w:t>Shibayama et al., 2004</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Pr>
          <w:rFonts w:ascii="Times New Roman" w:hAnsi="Times New Roman"/>
          <w:color w:val="000000" w:themeColor="text1"/>
          <w:sz w:val="24"/>
          <w:szCs w:val="24"/>
        </w:rPr>
        <w:t xml:space="preserve">.  </w:t>
      </w:r>
      <w:bookmarkStart w:id="484" w:name="_Toc481120343"/>
      <w:bookmarkStart w:id="485" w:name="_Toc481142207"/>
      <w:bookmarkStart w:id="486" w:name="_Toc481143610"/>
      <w:bookmarkStart w:id="487" w:name="_Toc481143906"/>
      <w:bookmarkStart w:id="488" w:name="_Toc481144100"/>
      <w:bookmarkStart w:id="489" w:name="_Toc481144322"/>
      <w:bookmarkStart w:id="490" w:name="_Toc481144471"/>
      <w:bookmarkStart w:id="491" w:name="_Toc481144981"/>
      <w:bookmarkStart w:id="492" w:name="_Toc492646525"/>
    </w:p>
    <w:p w:rsidR="00AC6C7C" w:rsidRPr="00AC6C7C" w:rsidRDefault="00AC6C7C" w:rsidP="00AC6C7C">
      <w:pPr>
        <w:spacing w:after="0" w:line="480" w:lineRule="auto"/>
        <w:jc w:val="both"/>
        <w:rPr>
          <w:rFonts w:ascii="Times New Roman" w:hAnsi="Times New Roman"/>
          <w:color w:val="000000" w:themeColor="text1"/>
          <w:sz w:val="24"/>
          <w:szCs w:val="24"/>
        </w:rPr>
      </w:pPr>
    </w:p>
    <w:p w:rsidR="00D4656F" w:rsidRPr="00973A43" w:rsidRDefault="00D4656F" w:rsidP="0002746C">
      <w:pPr>
        <w:pStyle w:val="Heading3"/>
        <w:rPr>
          <w:lang w:val="en-US"/>
        </w:rPr>
      </w:pPr>
      <w:bookmarkStart w:id="493" w:name="_Toc493534705"/>
      <w:bookmarkStart w:id="494" w:name="_Toc493534796"/>
      <w:r>
        <w:rPr>
          <w:lang w:val="en-US"/>
        </w:rPr>
        <w:lastRenderedPageBreak/>
        <w:t>2.2.6.</w:t>
      </w:r>
      <w:r w:rsidRPr="00973A43">
        <w:rPr>
          <w:lang w:val="en-US"/>
        </w:rPr>
        <w:t xml:space="preserve"> </w:t>
      </w:r>
      <w:r w:rsidRPr="0002746C">
        <w:t>Summary</w:t>
      </w:r>
      <w:bookmarkEnd w:id="484"/>
      <w:bookmarkEnd w:id="485"/>
      <w:bookmarkEnd w:id="486"/>
      <w:bookmarkEnd w:id="487"/>
      <w:bookmarkEnd w:id="488"/>
      <w:bookmarkEnd w:id="489"/>
      <w:bookmarkEnd w:id="490"/>
      <w:bookmarkEnd w:id="491"/>
      <w:bookmarkEnd w:id="492"/>
      <w:bookmarkEnd w:id="493"/>
      <w:bookmarkEnd w:id="494"/>
      <w:r w:rsidRPr="00973A43">
        <w:rPr>
          <w:lang w:val="en-US"/>
        </w:rPr>
        <w:t xml:space="preserve"> </w:t>
      </w:r>
    </w:p>
    <w:p w:rsidR="00D4656F" w:rsidRPr="007E040C" w:rsidRDefault="00D4656F" w:rsidP="00D4656F">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t xml:space="preserve">Hydrogels contain </w:t>
      </w:r>
      <w:r>
        <w:rPr>
          <w:rFonts w:ascii="Times New Roman" w:hAnsi="Times New Roman"/>
          <w:color w:val="000000" w:themeColor="text1"/>
          <w:sz w:val="24"/>
          <w:szCs w:val="24"/>
        </w:rPr>
        <w:t>a hydrophilic 3D</w:t>
      </w:r>
      <w:r w:rsidRPr="007E040C">
        <w:rPr>
          <w:rFonts w:ascii="Times New Roman" w:hAnsi="Times New Roman"/>
          <w:color w:val="000000" w:themeColor="text1"/>
          <w:sz w:val="24"/>
          <w:szCs w:val="24"/>
        </w:rPr>
        <w:t xml:space="preserve"> network which can absorb large amount of water without dissolution. With the incorporation of nanoparticles, the mechanical properties such as tensile strength, compressive strength and elongation at break were significantly enhanced in comparison with the conventional chemically crosslinked hydrogels. Besides, the equilibrium swelling ratio was also increased. Furthermore, the transparency of the nanocomposite hydrogels was excellent while the conventional chemically crosslinked hydrogels turned opaque when the content of chemical </w:t>
      </w:r>
      <w:proofErr w:type="spellStart"/>
      <w:r w:rsidRPr="007E040C">
        <w:rPr>
          <w:rFonts w:ascii="Times New Roman" w:hAnsi="Times New Roman"/>
          <w:color w:val="000000" w:themeColor="text1"/>
          <w:sz w:val="24"/>
          <w:szCs w:val="24"/>
        </w:rPr>
        <w:t>crosslinkers</w:t>
      </w:r>
      <w:proofErr w:type="spellEnd"/>
      <w:r w:rsidRPr="007E040C">
        <w:rPr>
          <w:rFonts w:ascii="Times New Roman" w:hAnsi="Times New Roman"/>
          <w:color w:val="000000" w:themeColor="text1"/>
          <w:sz w:val="24"/>
          <w:szCs w:val="24"/>
        </w:rPr>
        <w:t xml:space="preserve"> was high. When combined with pH-sensitive polymers, the nanocomposite hydrogels could present pH-sensitivity. Polymer nanocomposite hydrogels were </w:t>
      </w:r>
      <w:r>
        <w:rPr>
          <w:rFonts w:ascii="Times New Roman" w:hAnsi="Times New Roman"/>
          <w:color w:val="000000" w:themeColor="text1"/>
          <w:sz w:val="24"/>
          <w:szCs w:val="24"/>
        </w:rPr>
        <w:t xml:space="preserve">therefore </w:t>
      </w:r>
      <w:r w:rsidRPr="007E040C">
        <w:rPr>
          <w:rFonts w:ascii="Times New Roman" w:hAnsi="Times New Roman"/>
          <w:color w:val="000000" w:themeColor="text1"/>
          <w:sz w:val="24"/>
          <w:szCs w:val="24"/>
        </w:rPr>
        <w:t xml:space="preserve">promising in many types of applications such artificial tissues, drug delivery, environmentally friendly elastic materials and sensors. </w:t>
      </w:r>
    </w:p>
    <w:p w:rsidR="00D4656F" w:rsidRDefault="00D4656F" w:rsidP="00D4656F">
      <w:pPr>
        <w:spacing w:after="0" w:line="480" w:lineRule="auto"/>
        <w:jc w:val="both"/>
        <w:rPr>
          <w:rFonts w:ascii="Times New Roman" w:hAnsi="Times New Roman" w:cstheme="minorBidi"/>
          <w:color w:val="000000" w:themeColor="text1"/>
          <w:sz w:val="24"/>
          <w:szCs w:val="24"/>
        </w:rPr>
      </w:pPr>
    </w:p>
    <w:p w:rsidR="00D4656F" w:rsidRPr="00973A43" w:rsidRDefault="00D4656F" w:rsidP="0002746C">
      <w:pPr>
        <w:pStyle w:val="Heading3"/>
        <w:rPr>
          <w:lang w:val="en-US"/>
        </w:rPr>
      </w:pPr>
      <w:bookmarkStart w:id="495" w:name="_Toc481120342"/>
      <w:bookmarkStart w:id="496" w:name="_Toc481142206"/>
      <w:bookmarkStart w:id="497" w:name="_Toc481143609"/>
      <w:bookmarkStart w:id="498" w:name="_Toc481143905"/>
      <w:bookmarkStart w:id="499" w:name="_Toc481144099"/>
      <w:bookmarkStart w:id="500" w:name="_Toc481144321"/>
      <w:bookmarkStart w:id="501" w:name="_Toc481144470"/>
      <w:bookmarkStart w:id="502" w:name="_Toc481144980"/>
      <w:bookmarkStart w:id="503" w:name="_Toc492646526"/>
      <w:bookmarkStart w:id="504" w:name="_Toc493534706"/>
      <w:bookmarkStart w:id="505" w:name="_Toc493534797"/>
      <w:r>
        <w:rPr>
          <w:lang w:val="en-US"/>
        </w:rPr>
        <w:t>2.2.7.</w:t>
      </w:r>
      <w:r w:rsidRPr="00973A43">
        <w:rPr>
          <w:lang w:val="en-US"/>
        </w:rPr>
        <w:t xml:space="preserve"> </w:t>
      </w:r>
      <w:r w:rsidRPr="0002746C">
        <w:t>Future</w:t>
      </w:r>
      <w:r w:rsidRPr="00973A43">
        <w:rPr>
          <w:lang w:val="en-US"/>
        </w:rPr>
        <w:t xml:space="preserve"> work</w:t>
      </w:r>
      <w:bookmarkEnd w:id="495"/>
      <w:bookmarkEnd w:id="496"/>
      <w:bookmarkEnd w:id="497"/>
      <w:bookmarkEnd w:id="498"/>
      <w:bookmarkEnd w:id="499"/>
      <w:bookmarkEnd w:id="500"/>
      <w:bookmarkEnd w:id="501"/>
      <w:bookmarkEnd w:id="502"/>
      <w:bookmarkEnd w:id="503"/>
      <w:bookmarkEnd w:id="504"/>
      <w:bookmarkEnd w:id="505"/>
    </w:p>
    <w:p w:rsidR="00D4656F" w:rsidRDefault="00D4656F" w:rsidP="0002746C">
      <w:pPr>
        <w:spacing w:after="0" w:line="480" w:lineRule="auto"/>
        <w:jc w:val="both"/>
        <w:rPr>
          <w:rFonts w:ascii="Times New Roman" w:hAnsi="Times New Roman"/>
          <w:color w:val="000000" w:themeColor="text1"/>
          <w:sz w:val="24"/>
          <w:szCs w:val="24"/>
        </w:rPr>
      </w:pPr>
      <w:r w:rsidRPr="007E040C">
        <w:rPr>
          <w:rFonts w:ascii="Times New Roman" w:hAnsi="Times New Roman"/>
          <w:color w:val="000000" w:themeColor="text1"/>
          <w:sz w:val="24"/>
          <w:szCs w:val="24"/>
        </w:rPr>
        <w:t>Though the nanocomposite hydrogels are stretchable and tough, there are limitations. First</w:t>
      </w:r>
      <w:r>
        <w:rPr>
          <w:rFonts w:ascii="Times New Roman" w:hAnsi="Times New Roman"/>
          <w:color w:val="000000" w:themeColor="text1"/>
          <w:sz w:val="24"/>
          <w:szCs w:val="24"/>
        </w:rPr>
        <w:t>ly</w:t>
      </w:r>
      <w:r w:rsidRPr="007E040C">
        <w:rPr>
          <w:rFonts w:ascii="Times New Roman" w:hAnsi="Times New Roman"/>
          <w:color w:val="000000" w:themeColor="text1"/>
          <w:sz w:val="24"/>
          <w:szCs w:val="24"/>
        </w:rPr>
        <w:t xml:space="preserve">, in many cases of nanocomposite hydrogels, the mechanical properties of the fully swollen samples in distilled water </w:t>
      </w:r>
      <w:r w:rsidRPr="007E040C">
        <w:rPr>
          <w:rFonts w:ascii="Times New Roman" w:hAnsi="Times New Roman" w:hint="eastAsia"/>
          <w:color w:val="000000" w:themeColor="text1"/>
          <w:sz w:val="24"/>
          <w:szCs w:val="24"/>
        </w:rPr>
        <w:t xml:space="preserve">or </w:t>
      </w:r>
      <w:r w:rsidRPr="007E040C">
        <w:rPr>
          <w:rFonts w:ascii="Times New Roman" w:hAnsi="Times New Roman"/>
          <w:color w:val="000000" w:themeColor="text1"/>
          <w:sz w:val="24"/>
          <w:szCs w:val="24"/>
        </w:rPr>
        <w:t xml:space="preserve">phosphate buffer solution </w:t>
      </w:r>
      <w:r>
        <w:rPr>
          <w:rFonts w:ascii="Times New Roman" w:hAnsi="Times New Roman"/>
          <w:color w:val="000000" w:themeColor="text1"/>
          <w:sz w:val="24"/>
          <w:szCs w:val="24"/>
        </w:rPr>
        <w:t>have</w:t>
      </w:r>
      <w:r w:rsidRPr="007E040C">
        <w:rPr>
          <w:rFonts w:ascii="Times New Roman" w:hAnsi="Times New Roman"/>
          <w:color w:val="000000" w:themeColor="text1"/>
          <w:sz w:val="24"/>
          <w:szCs w:val="24"/>
        </w:rPr>
        <w:t xml:space="preserve"> not </w:t>
      </w:r>
      <w:r>
        <w:rPr>
          <w:rFonts w:ascii="Times New Roman" w:hAnsi="Times New Roman"/>
          <w:color w:val="000000" w:themeColor="text1"/>
          <w:sz w:val="24"/>
          <w:szCs w:val="24"/>
        </w:rPr>
        <w:t xml:space="preserve">been </w:t>
      </w:r>
      <w:r w:rsidRPr="007E040C">
        <w:rPr>
          <w:rFonts w:ascii="Times New Roman" w:hAnsi="Times New Roman"/>
          <w:color w:val="000000" w:themeColor="text1"/>
          <w:sz w:val="24"/>
          <w:szCs w:val="24"/>
        </w:rPr>
        <w:t>studied probably because they were quite weak. Second</w:t>
      </w:r>
      <w:r>
        <w:rPr>
          <w:rFonts w:ascii="Times New Roman" w:hAnsi="Times New Roman"/>
          <w:color w:val="000000" w:themeColor="text1"/>
          <w:sz w:val="24"/>
          <w:szCs w:val="24"/>
        </w:rPr>
        <w:t>ly</w:t>
      </w:r>
      <w:r w:rsidRPr="007E040C">
        <w:rPr>
          <w:rFonts w:ascii="Times New Roman" w:hAnsi="Times New Roman"/>
          <w:color w:val="000000" w:themeColor="text1"/>
          <w:sz w:val="24"/>
          <w:szCs w:val="24"/>
        </w:rPr>
        <w:t xml:space="preserve">, when submitted to cyclic tensile deformation, PAM/clay nanocomposite hydrogels tend to show remarkable hysteresis because of the reversible nature of PAM-clay hydrogen bonding. Currently, high amount of highly water-soluble clay (synthetic </w:t>
      </w:r>
      <w:proofErr w:type="spellStart"/>
      <w:r w:rsidRPr="007E040C">
        <w:rPr>
          <w:rFonts w:ascii="Times New Roman" w:hAnsi="Times New Roman"/>
          <w:color w:val="000000" w:themeColor="text1"/>
          <w:sz w:val="24"/>
          <w:szCs w:val="24"/>
        </w:rPr>
        <w:t>hectorite</w:t>
      </w:r>
      <w:proofErr w:type="spellEnd"/>
      <w:r w:rsidRPr="007E040C">
        <w:rPr>
          <w:rFonts w:ascii="Times New Roman" w:hAnsi="Times New Roman"/>
          <w:color w:val="000000" w:themeColor="text1"/>
          <w:sz w:val="24"/>
          <w:szCs w:val="24"/>
        </w:rPr>
        <w:t xml:space="preserve">) was known to be effective in reducing hysteresis </w:t>
      </w:r>
      <w:r w:rsidRPr="007E040C">
        <w:rPr>
          <w:rFonts w:ascii="Times New Roman" w:hAnsi="Times New Roman"/>
          <w:color w:val="000000" w:themeColor="text1"/>
          <w:sz w:val="24"/>
          <w:szCs w:val="24"/>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New Roman" w:hAnsi="Times New Roman"/>
          <w:color w:val="000000" w:themeColor="text1"/>
          <w:sz w:val="24"/>
          <w:szCs w:val="24"/>
        </w:rPr>
        <w:instrText xml:space="preserve"> ADDIN EN.CITE </w:instrText>
      </w:r>
      <w:r w:rsidR="00DE1C74">
        <w:rPr>
          <w:rFonts w:ascii="Times New Roman" w:hAnsi="Times New Roman"/>
          <w:color w:val="000000" w:themeColor="text1"/>
          <w:sz w:val="24"/>
          <w:szCs w:val="24"/>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New Roman" w:hAnsi="Times New Roman"/>
          <w:color w:val="000000" w:themeColor="text1"/>
          <w:sz w:val="24"/>
          <w:szCs w:val="24"/>
        </w:rPr>
        <w:instrText xml:space="preserve"> ADDIN EN.CITE.DATA </w:instrText>
      </w:r>
      <w:r w:rsidR="00DE1C74">
        <w:rPr>
          <w:rFonts w:ascii="Times New Roman" w:hAnsi="Times New Roman"/>
          <w:color w:val="000000" w:themeColor="text1"/>
          <w:sz w:val="24"/>
          <w:szCs w:val="24"/>
        </w:rPr>
      </w:r>
      <w:r w:rsidR="00DE1C74">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r>
      <w:r w:rsidRPr="007E040C">
        <w:rPr>
          <w:rFonts w:ascii="Times New Roman" w:hAnsi="Times New Roman"/>
          <w:color w:val="000000" w:themeColor="text1"/>
          <w:sz w:val="24"/>
          <w:szCs w:val="24"/>
        </w:rPr>
        <w:fldChar w:fldCharType="separate"/>
      </w:r>
      <w:r w:rsidRPr="007E040C">
        <w:rPr>
          <w:rFonts w:ascii="Times New Roman" w:hAnsi="Times New Roman"/>
          <w:noProof/>
          <w:color w:val="000000" w:themeColor="text1"/>
          <w:sz w:val="24"/>
          <w:szCs w:val="24"/>
        </w:rPr>
        <w:t>(</w:t>
      </w:r>
      <w:hyperlink w:anchor="_ENREF_277" w:tooltip="Zhu, 2006 #51" w:history="1">
        <w:r w:rsidR="00DE1C74" w:rsidRPr="007E040C">
          <w:rPr>
            <w:rFonts w:ascii="Times New Roman" w:hAnsi="Times New Roman"/>
            <w:noProof/>
            <w:color w:val="000000" w:themeColor="text1"/>
            <w:sz w:val="24"/>
            <w:szCs w:val="24"/>
          </w:rPr>
          <w:t>Zhu et al., 2006</w:t>
        </w:r>
      </w:hyperlink>
      <w:r w:rsidRPr="007E040C">
        <w:rPr>
          <w:rFonts w:ascii="Times New Roman" w:hAnsi="Times New Roman"/>
          <w:noProof/>
          <w:color w:val="000000" w:themeColor="text1"/>
          <w:sz w:val="24"/>
          <w:szCs w:val="24"/>
        </w:rPr>
        <w:t>)</w:t>
      </w:r>
      <w:r w:rsidRPr="007E040C">
        <w:rPr>
          <w:rFonts w:ascii="Times New Roman" w:hAnsi="Times New Roman"/>
          <w:color w:val="000000" w:themeColor="text1"/>
          <w:sz w:val="24"/>
          <w:szCs w:val="24"/>
        </w:rPr>
        <w:fldChar w:fldCharType="end"/>
      </w:r>
      <w:r w:rsidRPr="007E040C">
        <w:rPr>
          <w:rFonts w:ascii="Times New Roman" w:hAnsi="Times New Roman"/>
          <w:color w:val="000000" w:themeColor="text1"/>
          <w:sz w:val="24"/>
          <w:szCs w:val="24"/>
        </w:rPr>
        <w:t xml:space="preserve">. It will be </w:t>
      </w:r>
      <w:r>
        <w:rPr>
          <w:rFonts w:ascii="Times New Roman" w:hAnsi="Times New Roman"/>
          <w:color w:val="000000" w:themeColor="text1"/>
          <w:sz w:val="24"/>
          <w:szCs w:val="24"/>
        </w:rPr>
        <w:t>desirable</w:t>
      </w:r>
      <w:r w:rsidRPr="007E040C">
        <w:rPr>
          <w:rFonts w:ascii="Times New Roman" w:hAnsi="Times New Roman"/>
          <w:color w:val="000000" w:themeColor="text1"/>
          <w:sz w:val="24"/>
          <w:szCs w:val="24"/>
        </w:rPr>
        <w:t xml:space="preserve"> if low hysteresis can be achieved by other nanocomposite hydrogel systems. Third</w:t>
      </w:r>
      <w:r>
        <w:rPr>
          <w:rFonts w:ascii="Times New Roman" w:hAnsi="Times New Roman"/>
          <w:color w:val="000000" w:themeColor="text1"/>
          <w:sz w:val="24"/>
          <w:szCs w:val="24"/>
        </w:rPr>
        <w:t>ly</w:t>
      </w:r>
      <w:r w:rsidRPr="007E040C">
        <w:rPr>
          <w:rFonts w:ascii="Times New Roman" w:hAnsi="Times New Roman"/>
          <w:color w:val="000000" w:themeColor="text1"/>
          <w:sz w:val="24"/>
          <w:szCs w:val="24"/>
        </w:rPr>
        <w:t>, the current research work on polymer/clay nanocomposite hydrogels mostly focus</w:t>
      </w:r>
      <w:r>
        <w:rPr>
          <w:rFonts w:ascii="Times New Roman" w:hAnsi="Times New Roman"/>
          <w:color w:val="000000" w:themeColor="text1"/>
          <w:sz w:val="24"/>
          <w:szCs w:val="24"/>
        </w:rPr>
        <w:t>es</w:t>
      </w:r>
      <w:r w:rsidRPr="007E040C">
        <w:rPr>
          <w:rFonts w:ascii="Times New Roman" w:hAnsi="Times New Roman"/>
          <w:color w:val="000000" w:themeColor="text1"/>
          <w:sz w:val="24"/>
          <w:szCs w:val="24"/>
        </w:rPr>
        <w:t xml:space="preserve"> on the network with one single kind of polymer such as polyacrylamide or </w:t>
      </w:r>
      <w:proofErr w:type="gramStart"/>
      <w:r w:rsidRPr="007E040C">
        <w:rPr>
          <w:rFonts w:ascii="Times New Roman" w:hAnsi="Times New Roman"/>
          <w:color w:val="000000" w:themeColor="text1"/>
          <w:sz w:val="24"/>
          <w:szCs w:val="24"/>
        </w:rPr>
        <w:t>poly(</w:t>
      </w:r>
      <w:proofErr w:type="gramEnd"/>
      <w:r w:rsidRPr="007E040C">
        <w:rPr>
          <w:rFonts w:ascii="Times New Roman" w:hAnsi="Times New Roman"/>
          <w:color w:val="000000" w:themeColor="text1"/>
          <w:sz w:val="24"/>
          <w:szCs w:val="24"/>
        </w:rPr>
        <w:t>N-</w:t>
      </w:r>
      <w:proofErr w:type="spellStart"/>
      <w:r w:rsidRPr="007E040C">
        <w:rPr>
          <w:rFonts w:ascii="Times New Roman" w:hAnsi="Times New Roman"/>
          <w:color w:val="000000" w:themeColor="text1"/>
          <w:sz w:val="24"/>
          <w:szCs w:val="24"/>
        </w:rPr>
        <w:t>isopropylacrylamide</w:t>
      </w:r>
      <w:proofErr w:type="spellEnd"/>
      <w:r w:rsidRPr="007E040C">
        <w:rPr>
          <w:rFonts w:ascii="Times New Roman" w:hAnsi="Times New Roman"/>
          <w:color w:val="000000" w:themeColor="text1"/>
          <w:sz w:val="24"/>
          <w:szCs w:val="24"/>
        </w:rPr>
        <w:t xml:space="preserve">) and one single kind of clay. It is necessary to develop some nanocomposite hydrogels with more complexity. Many functional polymers have been </w:t>
      </w:r>
      <w:r w:rsidRPr="007E040C">
        <w:rPr>
          <w:rFonts w:ascii="Times New Roman" w:hAnsi="Times New Roman"/>
          <w:color w:val="000000" w:themeColor="text1"/>
          <w:sz w:val="24"/>
          <w:szCs w:val="24"/>
        </w:rPr>
        <w:lastRenderedPageBreak/>
        <w:t xml:space="preserve">utilised in the systems of hydrogels such as chitosan and alginate which are pH-sensitive, and carrageenan which is sensitive to ion strength. Many </w:t>
      </w:r>
      <w:r w:rsidR="00924E4B" w:rsidRPr="007E040C">
        <w:rPr>
          <w:rFonts w:ascii="Times New Roman" w:hAnsi="Times New Roman"/>
          <w:color w:val="000000" w:themeColor="text1"/>
          <w:sz w:val="24"/>
          <w:szCs w:val="24"/>
        </w:rPr>
        <w:t>types of clay</w:t>
      </w:r>
      <w:r w:rsidRPr="007E040C">
        <w:rPr>
          <w:rFonts w:ascii="Times New Roman" w:hAnsi="Times New Roman"/>
          <w:color w:val="000000" w:themeColor="text1"/>
          <w:sz w:val="24"/>
          <w:szCs w:val="24"/>
        </w:rPr>
        <w:t xml:space="preserve"> can serve as the physical </w:t>
      </w:r>
      <w:proofErr w:type="spellStart"/>
      <w:r w:rsidRPr="007E040C">
        <w:rPr>
          <w:rFonts w:ascii="Times New Roman" w:hAnsi="Times New Roman"/>
          <w:color w:val="000000" w:themeColor="text1"/>
          <w:sz w:val="24"/>
          <w:szCs w:val="24"/>
        </w:rPr>
        <w:t>crosslinkers</w:t>
      </w:r>
      <w:proofErr w:type="spellEnd"/>
      <w:r w:rsidRPr="007E040C">
        <w:rPr>
          <w:rFonts w:ascii="Times New Roman" w:hAnsi="Times New Roman"/>
          <w:color w:val="000000" w:themeColor="text1"/>
          <w:sz w:val="24"/>
          <w:szCs w:val="24"/>
        </w:rPr>
        <w:t xml:space="preserve"> of the nanocomposite hydrogels, which differ in shape, dimension and charge. Many ions can be incorporated into the nanocomposite hydrogels which may have an effect on crosslinking, swelling behaviour and reactivity. So if multiple monomers, clays, ions and functional polymers were combined for preparing a nanocomposite hydrogel, the resultant product may display some amazing properties.  </w:t>
      </w:r>
    </w:p>
    <w:p w:rsidR="0002746C" w:rsidRPr="0002746C" w:rsidRDefault="0002746C" w:rsidP="0002746C">
      <w:pPr>
        <w:spacing w:after="0" w:line="480" w:lineRule="auto"/>
        <w:jc w:val="both"/>
        <w:rPr>
          <w:rFonts w:ascii="Times New Roman" w:hAnsi="Times New Roman"/>
          <w:color w:val="000000" w:themeColor="text1"/>
          <w:sz w:val="24"/>
          <w:szCs w:val="24"/>
        </w:rPr>
      </w:pPr>
    </w:p>
    <w:p w:rsidR="008228A1" w:rsidRDefault="008228A1" w:rsidP="002468F3">
      <w:pPr>
        <w:pStyle w:val="Heading1"/>
        <w:spacing w:line="240" w:lineRule="auto"/>
        <w:jc w:val="both"/>
        <w:rPr>
          <w:rFonts w:ascii="Times New Roman" w:hAnsi="Times New Roman"/>
          <w:color w:val="4472C4" w:themeColor="accent1"/>
          <w:sz w:val="40"/>
          <w:szCs w:val="40"/>
        </w:rPr>
      </w:pPr>
    </w:p>
    <w:p w:rsidR="008228A1" w:rsidRDefault="008228A1" w:rsidP="002468F3">
      <w:pPr>
        <w:pStyle w:val="Heading1"/>
        <w:spacing w:line="240" w:lineRule="auto"/>
        <w:jc w:val="both"/>
        <w:rPr>
          <w:rFonts w:ascii="Times New Roman" w:hAnsi="Times New Roman"/>
          <w:color w:val="4472C4" w:themeColor="accent1"/>
          <w:sz w:val="40"/>
          <w:szCs w:val="40"/>
        </w:rPr>
      </w:pPr>
    </w:p>
    <w:p w:rsidR="008228A1" w:rsidRDefault="008228A1" w:rsidP="002468F3">
      <w:pPr>
        <w:pStyle w:val="Heading1"/>
        <w:spacing w:line="240" w:lineRule="auto"/>
        <w:jc w:val="both"/>
        <w:rPr>
          <w:rFonts w:ascii="Times New Roman" w:hAnsi="Times New Roman"/>
          <w:color w:val="4472C4" w:themeColor="accent1"/>
          <w:sz w:val="40"/>
          <w:szCs w:val="40"/>
        </w:rPr>
      </w:pPr>
    </w:p>
    <w:p w:rsidR="008228A1" w:rsidRDefault="008228A1" w:rsidP="002468F3">
      <w:pPr>
        <w:pStyle w:val="Heading1"/>
        <w:spacing w:line="240" w:lineRule="auto"/>
        <w:jc w:val="both"/>
        <w:rPr>
          <w:rFonts w:ascii="Times New Roman" w:hAnsi="Times New Roman"/>
          <w:color w:val="4472C4" w:themeColor="accent1"/>
          <w:sz w:val="40"/>
          <w:szCs w:val="40"/>
        </w:rPr>
      </w:pPr>
    </w:p>
    <w:p w:rsidR="008228A1" w:rsidRDefault="008228A1" w:rsidP="002468F3">
      <w:pPr>
        <w:pStyle w:val="Heading1"/>
        <w:spacing w:line="240" w:lineRule="auto"/>
        <w:jc w:val="both"/>
        <w:rPr>
          <w:rFonts w:ascii="Times New Roman" w:hAnsi="Times New Roman"/>
          <w:color w:val="4472C4" w:themeColor="accent1"/>
          <w:sz w:val="40"/>
          <w:szCs w:val="40"/>
        </w:rPr>
      </w:pPr>
    </w:p>
    <w:p w:rsidR="008228A1" w:rsidRDefault="008228A1" w:rsidP="002468F3">
      <w:pPr>
        <w:pStyle w:val="Heading1"/>
        <w:spacing w:line="240" w:lineRule="auto"/>
        <w:jc w:val="both"/>
        <w:rPr>
          <w:rFonts w:ascii="Times New Roman" w:hAnsi="Times New Roman"/>
          <w:color w:val="4472C4" w:themeColor="accent1"/>
          <w:sz w:val="40"/>
          <w:szCs w:val="40"/>
        </w:rPr>
      </w:pPr>
    </w:p>
    <w:p w:rsidR="008228A1" w:rsidRDefault="008228A1" w:rsidP="002468F3">
      <w:pPr>
        <w:pStyle w:val="Heading1"/>
        <w:spacing w:line="240" w:lineRule="auto"/>
        <w:jc w:val="both"/>
        <w:rPr>
          <w:rFonts w:ascii="Times New Roman" w:hAnsi="Times New Roman"/>
          <w:color w:val="4472C4" w:themeColor="accent1"/>
          <w:sz w:val="40"/>
          <w:szCs w:val="40"/>
        </w:rPr>
      </w:pPr>
    </w:p>
    <w:p w:rsidR="00B14F34" w:rsidRDefault="00B14F34" w:rsidP="00B14F34"/>
    <w:p w:rsidR="00B14F34" w:rsidRDefault="00B14F34" w:rsidP="00B14F34"/>
    <w:p w:rsidR="00B14F34" w:rsidRDefault="00B14F34" w:rsidP="00B14F34"/>
    <w:p w:rsidR="00B14F34" w:rsidRDefault="00B14F34" w:rsidP="00B14F34"/>
    <w:p w:rsidR="00B14F34" w:rsidRDefault="00B14F34" w:rsidP="00B14F34"/>
    <w:p w:rsidR="00B14F34" w:rsidRPr="00B14F34" w:rsidRDefault="00B14F34" w:rsidP="00B14F34"/>
    <w:p w:rsidR="002468F3" w:rsidRPr="00B14F34" w:rsidRDefault="002468F3" w:rsidP="00B14F34">
      <w:pPr>
        <w:pStyle w:val="Heading1"/>
        <w:spacing w:line="240" w:lineRule="auto"/>
        <w:rPr>
          <w:rFonts w:ascii="Times New Roman" w:hAnsi="Times New Roman"/>
          <w:color w:val="4472C4" w:themeColor="accent1"/>
          <w:sz w:val="40"/>
          <w:szCs w:val="40"/>
        </w:rPr>
      </w:pPr>
      <w:bookmarkStart w:id="506" w:name="_Toc492646527"/>
      <w:bookmarkStart w:id="507" w:name="_Toc493534707"/>
      <w:bookmarkStart w:id="508" w:name="_Toc493534798"/>
      <w:r w:rsidRPr="00B14F34">
        <w:rPr>
          <w:rFonts w:ascii="Times New Roman" w:hAnsi="Times New Roman"/>
          <w:color w:val="4472C4" w:themeColor="accent1"/>
          <w:sz w:val="40"/>
          <w:szCs w:val="40"/>
        </w:rPr>
        <w:lastRenderedPageBreak/>
        <w:t xml:space="preserve">Chapter 3: The enhancement in clay exfoliation in </w:t>
      </w:r>
      <w:r w:rsidR="00995C8F">
        <w:rPr>
          <w:rFonts w:ascii="Times New Roman" w:hAnsi="Times New Roman"/>
          <w:color w:val="4472C4" w:themeColor="accent1"/>
          <w:sz w:val="40"/>
          <w:szCs w:val="40"/>
        </w:rPr>
        <w:t>nylon</w:t>
      </w:r>
      <w:r w:rsidRPr="00B14F34">
        <w:rPr>
          <w:rFonts w:ascii="Times New Roman" w:hAnsi="Times New Roman"/>
          <w:color w:val="4472C4" w:themeColor="accent1"/>
          <w:sz w:val="40"/>
          <w:szCs w:val="40"/>
        </w:rPr>
        <w:t xml:space="preserve"> 6/clay nanocomposites by melt-intercalation using </w:t>
      </w:r>
      <w:bookmarkEnd w:id="0"/>
      <w:bookmarkEnd w:id="1"/>
      <w:bookmarkEnd w:id="2"/>
      <w:bookmarkEnd w:id="3"/>
      <w:bookmarkEnd w:id="4"/>
      <w:bookmarkEnd w:id="5"/>
      <w:bookmarkEnd w:id="6"/>
      <w:bookmarkEnd w:id="7"/>
      <w:r w:rsidRPr="00B14F34">
        <w:rPr>
          <w:rFonts w:ascii="Times New Roman" w:hAnsi="Times New Roman"/>
          <w:color w:val="4472C4" w:themeColor="accent1"/>
          <w:sz w:val="40"/>
          <w:szCs w:val="40"/>
        </w:rPr>
        <w:t>a novel polymeric surfactant and/or chemical blowing agent</w:t>
      </w:r>
      <w:bookmarkEnd w:id="506"/>
      <w:bookmarkEnd w:id="507"/>
      <w:bookmarkEnd w:id="508"/>
    </w:p>
    <w:p w:rsidR="002468F3" w:rsidRPr="002468F3" w:rsidRDefault="002468F3" w:rsidP="002468F3"/>
    <w:p w:rsidR="002468F3" w:rsidRPr="00013BBD" w:rsidRDefault="002468F3" w:rsidP="002468F3">
      <w:pPr>
        <w:pStyle w:val="Heading2"/>
        <w:spacing w:line="480" w:lineRule="auto"/>
        <w:rPr>
          <w:rFonts w:ascii="Times New Roman" w:hAnsi="Times New Roman"/>
          <w:i w:val="0"/>
          <w:sz w:val="36"/>
          <w:szCs w:val="36"/>
        </w:rPr>
      </w:pPr>
      <w:bookmarkStart w:id="509" w:name="_Toc481120345"/>
      <w:bookmarkStart w:id="510" w:name="_Toc481142209"/>
      <w:bookmarkStart w:id="511" w:name="_Toc481143612"/>
      <w:bookmarkStart w:id="512" w:name="_Toc481143908"/>
      <w:bookmarkStart w:id="513" w:name="_Toc481144102"/>
      <w:bookmarkStart w:id="514" w:name="_Toc481144324"/>
      <w:bookmarkStart w:id="515" w:name="_Toc481144473"/>
      <w:bookmarkStart w:id="516" w:name="_Toc481144983"/>
      <w:bookmarkStart w:id="517" w:name="_Toc492646528"/>
      <w:bookmarkStart w:id="518" w:name="_Toc493534708"/>
      <w:bookmarkStart w:id="519" w:name="_Toc493534799"/>
      <w:r w:rsidRPr="00013BBD">
        <w:rPr>
          <w:rFonts w:ascii="Times New Roman" w:hAnsi="Times New Roman"/>
          <w:i w:val="0"/>
          <w:sz w:val="36"/>
          <w:szCs w:val="36"/>
        </w:rPr>
        <w:t>3.1. Introduction</w:t>
      </w:r>
      <w:bookmarkEnd w:id="509"/>
      <w:bookmarkEnd w:id="510"/>
      <w:bookmarkEnd w:id="511"/>
      <w:bookmarkEnd w:id="512"/>
      <w:bookmarkEnd w:id="513"/>
      <w:bookmarkEnd w:id="514"/>
      <w:bookmarkEnd w:id="515"/>
      <w:bookmarkEnd w:id="516"/>
      <w:bookmarkEnd w:id="517"/>
      <w:bookmarkEnd w:id="518"/>
      <w:bookmarkEnd w:id="519"/>
    </w:p>
    <w:p w:rsidR="002468F3" w:rsidRPr="008D3B95"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sz w:val="24"/>
          <w:szCs w:val="22"/>
        </w:rPr>
        <w:t>Poly</w:t>
      </w:r>
      <w:r w:rsidRPr="008D3B95">
        <w:rPr>
          <w:rFonts w:ascii="Times New Roman" w:eastAsiaTheme="minorEastAsia" w:hAnsi="Times New Roman" w:hint="eastAsia"/>
          <w:sz w:val="24"/>
          <w:szCs w:val="22"/>
        </w:rPr>
        <w:t>amide 6, also known as n</w:t>
      </w:r>
      <w:r w:rsidRPr="008D3B95">
        <w:rPr>
          <w:rFonts w:ascii="Times New Roman" w:eastAsiaTheme="minorEastAsia" w:hAnsi="Times New Roman"/>
          <w:sz w:val="24"/>
          <w:szCs w:val="22"/>
        </w:rPr>
        <w:t>ylon 6, an engineering plastic</w:t>
      </w:r>
      <w:r w:rsidRPr="008D3B95">
        <w:rPr>
          <w:rFonts w:ascii="Times New Roman" w:eastAsiaTheme="minorEastAsia" w:hAnsi="Times New Roman" w:hint="eastAsia"/>
          <w:sz w:val="24"/>
          <w:szCs w:val="22"/>
        </w:rPr>
        <w:t xml:space="preserve"> widely known for </w:t>
      </w:r>
      <w:r w:rsidRPr="008D3B95">
        <w:rPr>
          <w:rFonts w:ascii="Times New Roman" w:eastAsiaTheme="minorEastAsia" w:hAnsi="Times New Roman"/>
          <w:sz w:val="24"/>
          <w:szCs w:val="22"/>
        </w:rPr>
        <w:t>its high strength and stiffness</w:t>
      </w:r>
      <w:r w:rsidRPr="008D3B95">
        <w:rPr>
          <w:rFonts w:ascii="Times New Roman" w:eastAsiaTheme="minorEastAsia" w:hAnsi="Times New Roman" w:hint="eastAsia"/>
          <w:sz w:val="24"/>
          <w:szCs w:val="22"/>
        </w:rPr>
        <w:t xml:space="preserve">, good process-ability and </w:t>
      </w:r>
      <w:r w:rsidRPr="008D3B95">
        <w:rPr>
          <w:rFonts w:ascii="Times New Roman" w:eastAsiaTheme="minorEastAsia" w:hAnsi="Times New Roman"/>
          <w:sz w:val="24"/>
          <w:szCs w:val="22"/>
        </w:rPr>
        <w:t>excellent resistance to many organic solvents</w:t>
      </w:r>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t>is very</w:t>
      </w:r>
      <w:r w:rsidRPr="008D3B95">
        <w:rPr>
          <w:rFonts w:ascii="Times New Roman" w:eastAsiaTheme="minorEastAsia" w:hAnsi="Times New Roman" w:hint="eastAsia"/>
          <w:sz w:val="24"/>
          <w:szCs w:val="22"/>
        </w:rPr>
        <w:t xml:space="preserve"> popular as the matrix of composite materials </w:t>
      </w:r>
      <w:r w:rsidR="00A853DC" w:rsidRPr="00ED2281">
        <w:rPr>
          <w:rFonts w:ascii="Times New Roman" w:hAnsi="Times New Roman"/>
          <w:kern w:val="2"/>
          <w:sz w:val="24"/>
          <w:szCs w:val="24"/>
          <w:lang w:val="en-US"/>
        </w:rPr>
        <w:fldChar w:fldCharType="begin"/>
      </w:r>
      <w:r w:rsidR="00A853DC" w:rsidRPr="00ED2281">
        <w:rPr>
          <w:rFonts w:ascii="Times New Roman" w:hAnsi="Times New Roman"/>
          <w:kern w:val="2"/>
          <w:sz w:val="24"/>
          <w:szCs w:val="24"/>
          <w:lang w:val="en-US"/>
        </w:rPr>
        <w:instrText xml:space="preserve"> ADDIN EN.CITE &lt;EndNote&gt;&lt;Cite&gt;&lt;Author&gt;Herzog&lt;/Author&gt;&lt;Year&gt;2000&lt;/Year&gt;&lt;RecNum&gt;700&lt;/RecNum&gt;&lt;DisplayText&gt;(Herzog, Kohan, Mestemacher, Pagilagan, &amp;amp; Redmond, 2000)&lt;/DisplayText&gt;&lt;record&gt;&lt;rec-number&gt;700&lt;/rec-number&gt;&lt;foreign-keys&gt;&lt;key app="EN" db-id="te5fa029a5r9t9erpax5pp2lxffwxpvrw0tw"&gt;700&lt;/key&gt;&lt;/foreign-keys&gt;&lt;ref-type name="Journal Article"&gt;17&lt;/ref-type&gt;&lt;contributors&gt;&lt;authors&gt;&lt;author&gt;Herzog, Ben&lt;/author&gt;&lt;author&gt;Kohan, Melvin I&lt;/author&gt;&lt;author&gt;Mestemacher, Steve A&lt;/author&gt;&lt;author&gt;Pagilagan, Rolando U&lt;/author&gt;&lt;author&gt;Redmond, Kate&lt;/author&gt;&lt;/authors&gt;&lt;/contributors&gt;&lt;titles&gt;&lt;title&gt;Polyamides&lt;/title&gt;&lt;secondary-title&gt;Ullmann&amp;apos;s Encyclopedia of Industrial Chemistry&lt;/secondary-title&gt;&lt;/titles&gt;&lt;periodical&gt;&lt;full-title&gt;Ullmann&amp;apos;s Encyclopedia of Industrial Chemistry&lt;/full-title&gt;&lt;/periodical&gt;&lt;dates&gt;&lt;year&gt;2000&lt;/year&gt;&lt;/dates&gt;&lt;isbn&gt;3527306730&lt;/isbn&gt;&lt;urls&gt;&lt;/urls&gt;&lt;/record&gt;&lt;/Cite&gt;&lt;/EndNote&gt;</w:instrText>
      </w:r>
      <w:r w:rsidR="00A853DC" w:rsidRPr="00ED2281">
        <w:rPr>
          <w:rFonts w:ascii="Times New Roman" w:hAnsi="Times New Roman"/>
          <w:kern w:val="2"/>
          <w:sz w:val="24"/>
          <w:szCs w:val="24"/>
          <w:lang w:val="en-US"/>
        </w:rPr>
        <w:fldChar w:fldCharType="separate"/>
      </w:r>
      <w:r w:rsidR="00A853DC" w:rsidRPr="00ED2281">
        <w:rPr>
          <w:rFonts w:ascii="Times New Roman" w:hAnsi="Times New Roman"/>
          <w:noProof/>
          <w:kern w:val="2"/>
          <w:sz w:val="24"/>
          <w:szCs w:val="24"/>
          <w:lang w:val="en-US"/>
        </w:rPr>
        <w:t>(</w:t>
      </w:r>
      <w:hyperlink w:anchor="_ENREF_112" w:tooltip="Herzog, 2000 #700" w:history="1">
        <w:r w:rsidR="00DE1C74" w:rsidRPr="00ED2281">
          <w:rPr>
            <w:rFonts w:ascii="Times New Roman" w:hAnsi="Times New Roman"/>
            <w:noProof/>
            <w:kern w:val="2"/>
            <w:sz w:val="24"/>
            <w:szCs w:val="24"/>
            <w:lang w:val="en-US"/>
          </w:rPr>
          <w:t>Herzog, Kohan, Mestemacher, Pagilagan, &amp; Redmond, 2000</w:t>
        </w:r>
      </w:hyperlink>
      <w:r w:rsidR="00A853DC" w:rsidRPr="00ED2281">
        <w:rPr>
          <w:rFonts w:ascii="Times New Roman" w:hAnsi="Times New Roman"/>
          <w:noProof/>
          <w:kern w:val="2"/>
          <w:sz w:val="24"/>
          <w:szCs w:val="24"/>
          <w:lang w:val="en-US"/>
        </w:rPr>
        <w:t>)</w:t>
      </w:r>
      <w:r w:rsidR="00A853DC" w:rsidRPr="00ED2281">
        <w:rPr>
          <w:rFonts w:ascii="Times New Roman" w:hAnsi="Times New Roman"/>
          <w:kern w:val="2"/>
          <w:sz w:val="24"/>
          <w:szCs w:val="24"/>
          <w:lang w:val="en-US"/>
        </w:rPr>
        <w:fldChar w:fldCharType="end"/>
      </w:r>
      <w:r w:rsidRPr="008D3B95">
        <w:rPr>
          <w:rFonts w:ascii="Times New Roman" w:eastAsiaTheme="minorEastAsia" w:hAnsi="Times New Roman"/>
          <w:sz w:val="24"/>
          <w:szCs w:val="22"/>
        </w:rPr>
        <w:t xml:space="preserve">. </w:t>
      </w:r>
      <w:r w:rsidR="00B164E7" w:rsidRPr="00ED2281">
        <w:rPr>
          <w:rFonts w:ascii="Times New Roman" w:hAnsi="Times New Roman" w:hint="eastAsia"/>
          <w:kern w:val="2"/>
          <w:sz w:val="24"/>
          <w:szCs w:val="24"/>
          <w:lang w:val="en-US"/>
        </w:rPr>
        <w:t>It is widely used as an important engineering plastic in the field requiring good mechanical properties for various applications such as gears, fittings, food packing and car components</w:t>
      </w:r>
      <w:r w:rsidR="00B164E7" w:rsidRPr="00ED2281">
        <w:rPr>
          <w:rFonts w:ascii="Times New Roman" w:hAnsi="Times New Roman"/>
          <w:kern w:val="2"/>
          <w:sz w:val="24"/>
          <w:szCs w:val="24"/>
          <w:lang w:val="en-US"/>
        </w:rPr>
        <w:t xml:space="preserve"> </w:t>
      </w:r>
      <w:r w:rsidR="00B164E7" w:rsidRPr="00ED2281">
        <w:rPr>
          <w:rFonts w:ascii="Times New Roman" w:hAnsi="Times New Roman"/>
          <w:kern w:val="2"/>
          <w:sz w:val="24"/>
          <w:szCs w:val="24"/>
          <w:lang w:val="en-US"/>
        </w:rPr>
        <w:fldChar w:fldCharType="begin">
          <w:fldData xml:space="preserve">PEVuZE5vdGU+PENpdGU+PEF1dGhvcj5LaW08L0F1dGhvcj48WWVhcj4yMDAxPC9ZZWFyPjxSZWNO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</w:fldData>
        </w:fldChar>
      </w:r>
      <w:r w:rsidR="00DE1C74">
        <w:rPr>
          <w:rFonts w:ascii="Times New Roman" w:hAnsi="Times New Roman"/>
          <w:kern w:val="2"/>
          <w:sz w:val="24"/>
          <w:szCs w:val="24"/>
          <w:lang w:val="en-US"/>
        </w:rPr>
        <w:instrText xml:space="preserve"> ADDIN EN.CITE </w:instrText>
      </w:r>
      <w:r w:rsidR="00DE1C74">
        <w:rPr>
          <w:rFonts w:ascii="Times New Roman" w:hAnsi="Times New Roman"/>
          <w:kern w:val="2"/>
          <w:sz w:val="24"/>
          <w:szCs w:val="24"/>
          <w:lang w:val="en-US"/>
        </w:rPr>
        <w:fldChar w:fldCharType="begin">
          <w:fldData xml:space="preserve">PEVuZE5vdGU+PENpdGU+PEF1dGhvcj5LaW08L0F1dGhvcj48WWVhcj4yMDAxPC9ZZWFyPjxSZWNO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</w:fldData>
        </w:fldChar>
      </w:r>
      <w:r w:rsidR="00DE1C74">
        <w:rPr>
          <w:rFonts w:ascii="Times New Roman" w:hAnsi="Times New Roman"/>
          <w:kern w:val="2"/>
          <w:sz w:val="24"/>
          <w:szCs w:val="24"/>
          <w:lang w:val="en-US"/>
        </w:rPr>
        <w:instrText xml:space="preserve"> ADDIN EN.CITE.DATA </w:instrText>
      </w:r>
      <w:r w:rsidR="00DE1C74">
        <w:rPr>
          <w:rFonts w:ascii="Times New Roman" w:hAnsi="Times New Roman"/>
          <w:kern w:val="2"/>
          <w:sz w:val="24"/>
          <w:szCs w:val="24"/>
          <w:lang w:val="en-US"/>
        </w:rPr>
      </w:r>
      <w:r w:rsidR="00DE1C74">
        <w:rPr>
          <w:rFonts w:ascii="Times New Roman" w:hAnsi="Times New Roman"/>
          <w:kern w:val="2"/>
          <w:sz w:val="24"/>
          <w:szCs w:val="24"/>
          <w:lang w:val="en-US"/>
        </w:rPr>
        <w:fldChar w:fldCharType="end"/>
      </w:r>
      <w:r w:rsidR="00B164E7" w:rsidRPr="00ED2281">
        <w:rPr>
          <w:rFonts w:ascii="Times New Roman" w:hAnsi="Times New Roman"/>
          <w:kern w:val="2"/>
          <w:sz w:val="24"/>
          <w:szCs w:val="24"/>
          <w:lang w:val="en-US"/>
        </w:rPr>
      </w:r>
      <w:r w:rsidR="00B164E7" w:rsidRPr="00ED2281">
        <w:rPr>
          <w:rFonts w:ascii="Times New Roman" w:hAnsi="Times New Roman"/>
          <w:kern w:val="2"/>
          <w:sz w:val="24"/>
          <w:szCs w:val="24"/>
          <w:lang w:val="en-US"/>
        </w:rPr>
        <w:fldChar w:fldCharType="separate"/>
      </w:r>
      <w:r w:rsidR="00AC1501">
        <w:rPr>
          <w:rFonts w:ascii="Times New Roman" w:hAnsi="Times New Roman"/>
          <w:noProof/>
          <w:kern w:val="2"/>
          <w:sz w:val="24"/>
          <w:szCs w:val="24"/>
          <w:lang w:val="en-US"/>
        </w:rPr>
        <w:t>(</w:t>
      </w:r>
      <w:hyperlink w:anchor="_ENREF_108" w:tooltip="He, 2008 #343" w:history="1">
        <w:r w:rsidR="00DE1C74">
          <w:rPr>
            <w:rFonts w:ascii="Times New Roman" w:hAnsi="Times New Roman"/>
            <w:noProof/>
            <w:kern w:val="2"/>
            <w:sz w:val="24"/>
            <w:szCs w:val="24"/>
            <w:lang w:val="en-US"/>
          </w:rPr>
          <w:t>He et al., 2008</w:t>
        </w:r>
      </w:hyperlink>
      <w:r w:rsidR="00AC1501">
        <w:rPr>
          <w:rFonts w:ascii="Times New Roman" w:hAnsi="Times New Roman"/>
          <w:noProof/>
          <w:kern w:val="2"/>
          <w:sz w:val="24"/>
          <w:szCs w:val="24"/>
          <w:lang w:val="en-US"/>
        </w:rPr>
        <w:t xml:space="preserve">; </w:t>
      </w:r>
      <w:hyperlink w:anchor="_ENREF_131" w:tooltip="Kim, 2001 #317" w:history="1">
        <w:r w:rsidR="00DE1C74">
          <w:rPr>
            <w:rFonts w:ascii="Times New Roman" w:hAnsi="Times New Roman"/>
            <w:noProof/>
            <w:kern w:val="2"/>
            <w:sz w:val="24"/>
            <w:szCs w:val="24"/>
            <w:lang w:val="en-US"/>
          </w:rPr>
          <w:t>Kim et al., 2001</w:t>
        </w:r>
      </w:hyperlink>
      <w:r w:rsidR="00AC1501">
        <w:rPr>
          <w:rFonts w:ascii="Times New Roman" w:hAnsi="Times New Roman"/>
          <w:noProof/>
          <w:kern w:val="2"/>
          <w:sz w:val="24"/>
          <w:szCs w:val="24"/>
          <w:lang w:val="en-US"/>
        </w:rPr>
        <w:t xml:space="preserve">; </w:t>
      </w:r>
      <w:hyperlink w:anchor="_ENREF_136" w:tooltip="Kohan, 1995 #701" w:history="1">
        <w:r w:rsidR="00DE1C74">
          <w:rPr>
            <w:rFonts w:ascii="Times New Roman" w:hAnsi="Times New Roman"/>
            <w:noProof/>
            <w:kern w:val="2"/>
            <w:sz w:val="24"/>
            <w:szCs w:val="24"/>
            <w:lang w:val="en-US"/>
          </w:rPr>
          <w:t>Kohan, 1995</w:t>
        </w:r>
      </w:hyperlink>
      <w:r w:rsidR="00AC1501">
        <w:rPr>
          <w:rFonts w:ascii="Times New Roman" w:hAnsi="Times New Roman"/>
          <w:noProof/>
          <w:kern w:val="2"/>
          <w:sz w:val="24"/>
          <w:szCs w:val="24"/>
          <w:lang w:val="en-US"/>
        </w:rPr>
        <w:t>)</w:t>
      </w:r>
      <w:r w:rsidR="00B164E7" w:rsidRPr="00ED2281">
        <w:rPr>
          <w:rFonts w:ascii="Times New Roman" w:hAnsi="Times New Roman"/>
          <w:kern w:val="2"/>
          <w:sz w:val="24"/>
          <w:szCs w:val="24"/>
          <w:lang w:val="en-US"/>
        </w:rPr>
        <w:fldChar w:fldCharType="end"/>
      </w:r>
      <w:r w:rsidR="00B164E7" w:rsidRPr="00ED2281">
        <w:rPr>
          <w:rFonts w:ascii="Times New Roman" w:hAnsi="Times New Roman" w:hint="eastAsia"/>
          <w:kern w:val="2"/>
          <w:sz w:val="24"/>
          <w:szCs w:val="24"/>
          <w:lang w:val="en-US"/>
        </w:rPr>
        <w:t>.</w:t>
      </w:r>
      <w:r w:rsidR="00B164E7">
        <w:rPr>
          <w:rFonts w:ascii="Times New Roman" w:hAnsi="Times New Roman"/>
          <w:kern w:val="2"/>
          <w:sz w:val="24"/>
          <w:szCs w:val="24"/>
          <w:lang w:val="en-US"/>
        </w:rPr>
        <w:t xml:space="preserve"> </w:t>
      </w:r>
      <w:r w:rsidRPr="008D3B95">
        <w:rPr>
          <w:rFonts w:ascii="Times New Roman" w:eastAsiaTheme="minorEastAsia" w:hAnsi="Times New Roman"/>
          <w:sz w:val="24"/>
          <w:szCs w:val="22"/>
        </w:rPr>
        <w:t xml:space="preserve">Clays, which are widely used as fillers, are a class of minerals made of </w:t>
      </w:r>
      <w:r w:rsidRPr="008D3B95">
        <w:rPr>
          <w:rFonts w:ascii="Times New Roman" w:eastAsiaTheme="minorEastAsia" w:hAnsi="Times New Roman" w:hint="eastAsia"/>
          <w:sz w:val="24"/>
          <w:szCs w:val="22"/>
        </w:rPr>
        <w:t>1 nm</w:t>
      </w:r>
      <w:r w:rsidRPr="008D3B95">
        <w:rPr>
          <w:rFonts w:ascii="Times New Roman" w:eastAsiaTheme="minorEastAsia" w:hAnsi="Times New Roman"/>
          <w:sz w:val="24"/>
          <w:szCs w:val="22"/>
        </w:rPr>
        <w:t xml:space="preserve"> thi</w:t>
      </w:r>
      <w:r w:rsidRPr="008D3B95">
        <w:rPr>
          <w:rFonts w:ascii="Times New Roman" w:eastAsiaTheme="minorEastAsia" w:hAnsi="Times New Roman" w:hint="eastAsia"/>
          <w:sz w:val="24"/>
          <w:szCs w:val="22"/>
        </w:rPr>
        <w:t>ck</w:t>
      </w:r>
      <w:r w:rsidRPr="008D3B95">
        <w:rPr>
          <w:rFonts w:ascii="Times New Roman" w:eastAsiaTheme="minorEastAsia" w:hAnsi="Times New Roman"/>
          <w:sz w:val="24"/>
          <w:szCs w:val="22"/>
        </w:rPr>
        <w:t xml:space="preserve"> layers with atoms held together by chemical bonds and adjacent layers linked by </w:t>
      </w:r>
      <w:r w:rsidRPr="008D3B95">
        <w:rPr>
          <w:rFonts w:ascii="Times New Roman" w:eastAsiaTheme="minorEastAsia" w:hAnsi="Times New Roman" w:hint="eastAsia"/>
          <w:sz w:val="24"/>
          <w:szCs w:val="22"/>
        </w:rPr>
        <w:t xml:space="preserve">electrostatic forces and Van der Waals force </w:t>
      </w:r>
      <w:r w:rsidRPr="008D3B95">
        <w:rPr>
          <w:rFonts w:ascii="Times New Roman" w:eastAsiaTheme="minorEastAsia" w:hAnsi="Times New Roman"/>
          <w:sz w:val="24"/>
          <w:szCs w:val="22"/>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New Roman" w:eastAsiaTheme="minorEastAsia" w:hAnsi="Times New Roman"/>
          <w:sz w:val="24"/>
          <w:szCs w:val="22"/>
        </w:rPr>
        <w:instrText xml:space="preserve"> ADDIN EN.CITE </w:instrText>
      </w:r>
      <w:r w:rsidR="00DE1C74">
        <w:rPr>
          <w:rFonts w:ascii="Times New Roman" w:eastAsiaTheme="minorEastAsia" w:hAnsi="Times New Roman"/>
          <w:sz w:val="24"/>
          <w:szCs w:val="22"/>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New Roman" w:eastAsiaTheme="minorEastAsia" w:hAnsi="Times New Roman"/>
          <w:sz w:val="24"/>
          <w:szCs w:val="22"/>
        </w:rPr>
        <w:instrText xml:space="preserve"> ADDIN EN.CITE.DATA </w:instrText>
      </w:r>
      <w:r w:rsidR="00DE1C74">
        <w:rPr>
          <w:rFonts w:ascii="Times New Roman" w:eastAsiaTheme="minorEastAsia" w:hAnsi="Times New Roman"/>
          <w:sz w:val="24"/>
          <w:szCs w:val="22"/>
        </w:rPr>
      </w:r>
      <w:r w:rsidR="00DE1C74">
        <w:rPr>
          <w:rFonts w:ascii="Times New Roman" w:eastAsiaTheme="minorEastAsia" w:hAnsi="Times New Roman"/>
          <w:sz w:val="24"/>
          <w:szCs w:val="22"/>
        </w:rPr>
        <w:fldChar w:fldCharType="end"/>
      </w:r>
      <w:r w:rsidRPr="008D3B95">
        <w:rPr>
          <w:rFonts w:ascii="Times New Roman" w:eastAsiaTheme="minorEastAsia" w:hAnsi="Times New Roman"/>
          <w:sz w:val="24"/>
          <w:szCs w:val="22"/>
        </w:rPr>
      </w:r>
      <w:r w:rsidRPr="008D3B95">
        <w:rPr>
          <w:rFonts w:ascii="Times New Roman" w:eastAsiaTheme="minorEastAsia" w:hAnsi="Times New Roman"/>
          <w:sz w:val="24"/>
          <w:szCs w:val="22"/>
        </w:rPr>
        <w:fldChar w:fldCharType="separate"/>
      </w:r>
      <w:r w:rsidRPr="008D3B95">
        <w:rPr>
          <w:rFonts w:ascii="Times New Roman" w:eastAsiaTheme="minorEastAsia" w:hAnsi="Times New Roman"/>
          <w:noProof/>
          <w:sz w:val="24"/>
          <w:szCs w:val="22"/>
        </w:rPr>
        <w:t>(</w:t>
      </w:r>
      <w:hyperlink w:anchor="_ENREF_13" w:tooltip="Alexandre, 2000 #179" w:history="1">
        <w:r w:rsidR="00DE1C74" w:rsidRPr="008D3B95">
          <w:rPr>
            <w:rFonts w:ascii="Times New Roman" w:eastAsiaTheme="minorEastAsia" w:hAnsi="Times New Roman"/>
            <w:noProof/>
            <w:sz w:val="24"/>
            <w:szCs w:val="22"/>
          </w:rPr>
          <w:t>Alexandre &amp; Dubois, 2000</w:t>
        </w:r>
      </w:hyperlink>
      <w:r w:rsidRPr="008D3B95">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 The aspect ratio of these layers can reach 1000</w:t>
      </w:r>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fldChar w:fldCharType="begin"/>
      </w:r>
      <w:r w:rsidR="00DE1C74">
        <w:rPr>
          <w:rFonts w:ascii="Times New Roman" w:eastAsiaTheme="minorEastAsia" w:hAnsi="Times New Roman"/>
          <w:sz w:val="24"/>
          <w:szCs w:val="22"/>
        </w:rPr>
        <w:instrText xml:space="preserve"> ADDIN EN.CITE &lt;EndNote&gt;&lt;Cite&gt;&lt;Author&gt;Beyer&lt;/Author&gt;&lt;Year&gt;2002&lt;/Year&gt;&lt;RecNum&gt;275&lt;/RecNum&gt;&lt;DisplayText&gt;(Beyer, 2002; Solomon et al., 2001)&lt;/DisplayText&gt;&lt;record&gt;&lt;rec-number&gt;275&lt;/rec-number&gt;&lt;foreign-keys&gt;&lt;key app="EN" db-id="te5fa029a5r9t9erpax5pp2lxffwxpvrw0tw" timestamp="1485719766"&gt;275&lt;/key&gt;&lt;/foreign-keys&gt;&lt;ref-type name="Journal Article"&gt;17&lt;/ref-type&gt;&lt;contributors&gt;&lt;authors&gt;&lt;author&gt;Beyer, Günter&lt;/author&gt;&lt;/authors&gt;&lt;/contributors&gt;&lt;titles&gt;&lt;title&gt;Nanocomposites: a new class of flame retardants for polymers&lt;/title&gt;&lt;secondary-title&gt;Plastics, Additives and Compounding&lt;/secondary-title&gt;&lt;/titles&gt;&lt;pages&gt;22-28&lt;/pages&gt;&lt;volume&gt;4&lt;/volume&gt;&lt;number&gt;10&lt;/number&gt;&lt;dates&gt;&lt;year&gt;2002&lt;/year&gt;&lt;/dates&gt;&lt;isbn&gt;1464-391X&lt;/isbn&gt;&lt;urls&gt;&lt;/urls&gt;&lt;/record&gt;&lt;/Cite&gt;&lt;Cite&gt;&lt;Author&gt;Solomon&lt;/Author&gt;&lt;Year&gt;2001&lt;/Year&gt;&lt;RecNum&gt;277&lt;/RecNum&gt;&lt;record&gt;&lt;rec-number&gt;277&lt;/rec-number&gt;&lt;foreign-keys&gt;&lt;key app="EN" db-id="te5fa029a5r9t9erpax5pp2lxffwxpvrw0tw" timestamp="1485719885"&gt;277&lt;/key&gt;&lt;/foreign-keys&gt;&lt;ref-type name="Journal Article"&gt;17&lt;/ref-type&gt;&lt;contributors&gt;&lt;authors&gt;&lt;author&gt;Solomon, Michael J&lt;/author&gt;&lt;author&gt;Almusallam, Abdulwahab S&lt;/author&gt;&lt;author&gt;Seefeldt, Kurt F&lt;/author&gt;&lt;author&gt;Somwangthanaroj, Anongnat&lt;/author&gt;&lt;author&gt;Varadan, Priya&lt;/author&gt;&lt;/authors&gt;&lt;/contributors&gt;&lt;titles&gt;&lt;title&gt;Rheology of polypropylene/clay hybrid materials&lt;/title&gt;&lt;secondary-title&gt;Macromolecules&lt;/secondary-title&gt;&lt;/titles&gt;&lt;pages&gt;1864-1872&lt;/pages&gt;&lt;volume&gt;34&lt;/volume&gt;&lt;number&gt;6&lt;/number&gt;&lt;dates&gt;&lt;year&gt;2001&lt;/year&gt;&lt;/dates&gt;&lt;isbn&gt;0024-9297&lt;/isbn&gt;&lt;urls&gt;&lt;/urls&gt;&lt;/record&gt;&lt;/Cite&gt;&lt;/EndNote&gt;</w:instrText>
      </w:r>
      <w:r w:rsidRPr="008D3B95">
        <w:rPr>
          <w:rFonts w:ascii="Times New Roman" w:eastAsiaTheme="minorEastAsia" w:hAnsi="Times New Roman"/>
          <w:sz w:val="24"/>
          <w:szCs w:val="22"/>
        </w:rPr>
        <w:fldChar w:fldCharType="separate"/>
      </w:r>
      <w:r w:rsidR="00AC1501">
        <w:rPr>
          <w:rFonts w:ascii="Times New Roman" w:eastAsiaTheme="minorEastAsia" w:hAnsi="Times New Roman"/>
          <w:noProof/>
          <w:sz w:val="24"/>
          <w:szCs w:val="22"/>
        </w:rPr>
        <w:t>(</w:t>
      </w:r>
      <w:hyperlink w:anchor="_ENREF_21" w:tooltip="Beyer, 2002 #275" w:history="1">
        <w:r w:rsidR="00DE1C74">
          <w:rPr>
            <w:rFonts w:ascii="Times New Roman" w:eastAsiaTheme="minorEastAsia" w:hAnsi="Times New Roman"/>
            <w:noProof/>
            <w:sz w:val="24"/>
            <w:szCs w:val="22"/>
          </w:rPr>
          <w:t>Beyer, 2002</w:t>
        </w:r>
      </w:hyperlink>
      <w:r w:rsidR="00AC1501">
        <w:rPr>
          <w:rFonts w:ascii="Times New Roman" w:eastAsiaTheme="minorEastAsia" w:hAnsi="Times New Roman"/>
          <w:noProof/>
          <w:sz w:val="24"/>
          <w:szCs w:val="22"/>
        </w:rPr>
        <w:t xml:space="preserve">; </w:t>
      </w:r>
      <w:hyperlink w:anchor="_ENREF_221" w:tooltip="Solomon, 2001 #277" w:history="1">
        <w:r w:rsidR="00DE1C74">
          <w:rPr>
            <w:rFonts w:ascii="Times New Roman" w:eastAsiaTheme="minorEastAsia" w:hAnsi="Times New Roman"/>
            <w:noProof/>
            <w:sz w:val="24"/>
            <w:szCs w:val="22"/>
          </w:rPr>
          <w:t>Solomon et al., 2001</w:t>
        </w:r>
      </w:hyperlink>
      <w:r w:rsidR="00AC1501">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 As a 2:1 clay, montmorillonite (MMT in short) is abundant on the planet earth</w:t>
      </w:r>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fldChar w:fldCharType="begin"/>
      </w:r>
      <w:r w:rsidR="00DE1C74">
        <w:rPr>
          <w:rFonts w:ascii="Times New Roman" w:eastAsiaTheme="minorEastAsia" w:hAnsi="Times New Roman"/>
          <w:sz w:val="24"/>
          <w:szCs w:val="22"/>
        </w:rPr>
        <w:instrText xml:space="preserve"> ADDIN EN.CITE &lt;EndNote&gt;&lt;Cite&gt;&lt;Author&gt;Segad&lt;/Author&gt;&lt;Year&gt;2010&lt;/Year&gt;&lt;RecNum&gt;140&lt;/RecNum&gt;&lt;DisplayText&gt;(Segad, Jonsson, Akesson, &amp;amp; Cabane, 2010)&lt;/DisplayText&gt;&lt;record&gt;&lt;rec-number&gt;140&lt;/rec-number&gt;&lt;foreign-keys&gt;&lt;key app="EN" db-id="te5fa029a5r9t9erpax5pp2lxffwxpvrw0tw" timestamp="1467751274"&gt;140&lt;/key&gt;&lt;/foreign-keys&gt;&lt;ref-type name="Journal Article"&gt;17&lt;/ref-type&gt;&lt;contributors&gt;&lt;authors&gt;&lt;author&gt;Segad, M.&lt;/author&gt;&lt;author&gt;Jonsson, B.&lt;/author&gt;&lt;author&gt;Akesson, T.&lt;/author&gt;&lt;author&gt;Cabane, B.&lt;/author&gt;&lt;/authors&gt;&lt;/contributors&gt;&lt;auth-address&gt;Chem Ctr Lund, S-22100 Lund, Sweden&amp;#xD;ESPCI, Lab PMMH, F-75231 Paris 5, France&lt;/auth-address&gt;&lt;titles&gt;&lt;title&gt;Ca/Na Montmorillonite: Structure, Forces and Swelling Properties&lt;/title&gt;&lt;secondary-title&gt;Langmuir&lt;/secondary-title&gt;&lt;alt-title&gt;Langmuir&amp;#xD;Langmuir&lt;/alt-title&gt;&lt;/titles&gt;&lt;pages&gt;5782-5790&lt;/pages&gt;&lt;volume&gt;26&lt;/volume&gt;&lt;number&gt;8&lt;/number&gt;&lt;keywords&gt;&lt;keyword&gt;monte-carlo simulations&lt;/keyword&gt;&lt;keyword&gt;electrical double-layer&lt;/keyword&gt;&lt;keyword&gt;clay water dispersions&lt;/keyword&gt;&lt;keyword&gt;molecular simulations&lt;/keyword&gt;&lt;keyword&gt;charged interfaces&lt;/keyword&gt;&lt;keyword&gt;colloid stability&lt;/keyword&gt;&lt;keyword&gt;phase-equilibria&lt;/keyword&gt;&lt;keyword&gt;suspensions&lt;/keyword&gt;&lt;keyword&gt;bentonite&lt;/keyword&gt;&lt;keyword&gt;surfaces&lt;/keyword&gt;&lt;/keywords&gt;&lt;dates&gt;&lt;year&gt;2010&lt;/year&gt;&lt;pub-dates&gt;&lt;date&gt;Apr 20&lt;/date&gt;&lt;/pub-dates&gt;&lt;/dates&gt;&lt;isbn&gt;0743-7463&lt;/isbn&gt;&lt;accession-num&gt;WOS:000276562300064&lt;/accession-num&gt;&lt;urls&gt;&lt;related-urls&gt;&lt;url&gt;&amp;lt;Go to ISI&amp;gt;://WOS:000276562300064&lt;/url&gt;&lt;/related-urls&gt;&lt;/urls&gt;&lt;language&gt;English&lt;/language&gt;&lt;/record&gt;&lt;/Cite&gt;&lt;/EndNote&gt;</w:instrText>
      </w:r>
      <w:r w:rsidRPr="008D3B95">
        <w:rPr>
          <w:rFonts w:ascii="Times New Roman" w:eastAsiaTheme="minorEastAsia" w:hAnsi="Times New Roman"/>
          <w:sz w:val="24"/>
          <w:szCs w:val="22"/>
        </w:rPr>
        <w:fldChar w:fldCharType="separate"/>
      </w:r>
      <w:r w:rsidRPr="008D3B95">
        <w:rPr>
          <w:rFonts w:ascii="Times New Roman" w:eastAsiaTheme="minorEastAsia" w:hAnsi="Times New Roman"/>
          <w:noProof/>
          <w:sz w:val="24"/>
          <w:szCs w:val="22"/>
        </w:rPr>
        <w:t>(</w:t>
      </w:r>
      <w:hyperlink w:anchor="_ENREF_210" w:tooltip="Segad, 2010 #140" w:history="1">
        <w:r w:rsidR="00DE1C74" w:rsidRPr="008D3B95">
          <w:rPr>
            <w:rFonts w:ascii="Times New Roman" w:eastAsiaTheme="minorEastAsia" w:hAnsi="Times New Roman"/>
            <w:noProof/>
            <w:sz w:val="24"/>
            <w:szCs w:val="22"/>
          </w:rPr>
          <w:t>Segad, Jonsson, Akesson, &amp; Cabane, 2010</w:t>
        </w:r>
      </w:hyperlink>
      <w:r w:rsidRPr="008D3B95">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w:t>
      </w:r>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t>The average layer charge can be represented by cation exchange capacity (CEC), which is defined as the capability of a soil to absorb or exchange cations</w:t>
      </w:r>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fldChar w:fldCharType="begin"/>
      </w:r>
      <w:r w:rsidR="00AC1501">
        <w:rPr>
          <w:rFonts w:ascii="Times New Roman" w:eastAsiaTheme="minorEastAsia" w:hAnsi="Times New Roman"/>
          <w:sz w:val="24"/>
          <w:szCs w:val="22"/>
        </w:rPr>
        <w:instrText xml:space="preserve"> ADDIN EN.CITE &lt;EndNote&gt;&lt;Cite&gt;&lt;Author&gt;He&lt;/Author&gt;&lt;Year&gt;2010&lt;/Year&gt;&lt;RecNum&gt;709&lt;/RecNum&gt;&lt;DisplayText&gt;(He et al., 2010)&lt;/DisplayText&gt;&lt;record&gt;&lt;rec-number&gt;709&lt;/rec-number&gt;&lt;foreign-keys&gt;&lt;key app="EN" db-id="te5fa029a5r9t9erpax5pp2lxffwxpvrw0tw"&gt;709&lt;/key&gt;&lt;/foreign-keys&gt;&lt;ref-type name="Journal Article"&gt;17&lt;/ref-type&gt;&lt;contributors&gt;&lt;authors&gt;&lt;author&gt;He, Hongping&lt;/author&gt;&lt;author&gt;Ma, Yuehong&lt;/author&gt;&lt;author&gt;Zhu, Jianxi&lt;/author&gt;&lt;author&gt;Yuan, Peng&lt;/author&gt;&lt;author&gt;Qing, Yanhong&lt;/author&gt;&lt;/authors&gt;&lt;/contributors&gt;&lt;titles&gt;&lt;title&gt;Organoclays prepared from montmorillonites with different cation exchange capacity and surfactant configuration&lt;/title&gt;&lt;secondary-title&gt;Applied clay science&lt;/secondary-title&gt;&lt;/titles&gt;&lt;periodical&gt;&lt;full-title&gt;Applied Clay Science&lt;/full-title&gt;&lt;/periodical&gt;&lt;pages&gt;67-72&lt;/pages&gt;&lt;volume&gt;48&lt;/volume&gt;&lt;number&gt;1&lt;/number&gt;&lt;dates&gt;&lt;year&gt;2010&lt;/year&gt;&lt;/dates&gt;&lt;isbn&gt;0169-1317&lt;/isbn&gt;&lt;urls&gt;&lt;/urls&gt;&lt;/record&gt;&lt;/Cite&gt;&lt;/EndNote&gt;</w:instrText>
      </w:r>
      <w:r w:rsidRPr="008D3B95">
        <w:rPr>
          <w:rFonts w:ascii="Times New Roman" w:eastAsiaTheme="minorEastAsia" w:hAnsi="Times New Roman"/>
          <w:sz w:val="24"/>
          <w:szCs w:val="22"/>
        </w:rPr>
        <w:fldChar w:fldCharType="separate"/>
      </w:r>
      <w:r w:rsidR="00AC1501">
        <w:rPr>
          <w:rFonts w:ascii="Times New Roman" w:eastAsiaTheme="minorEastAsia" w:hAnsi="Times New Roman"/>
          <w:noProof/>
          <w:sz w:val="24"/>
          <w:szCs w:val="22"/>
        </w:rPr>
        <w:t>(</w:t>
      </w:r>
      <w:hyperlink w:anchor="_ENREF_109" w:tooltip="He, 2010 #709" w:history="1">
        <w:r w:rsidR="00DE1C74">
          <w:rPr>
            <w:rFonts w:ascii="Times New Roman" w:eastAsiaTheme="minorEastAsia" w:hAnsi="Times New Roman"/>
            <w:noProof/>
            <w:sz w:val="24"/>
            <w:szCs w:val="22"/>
          </w:rPr>
          <w:t>He et al., 2010</w:t>
        </w:r>
      </w:hyperlink>
      <w:r w:rsidR="00AC1501">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w:t>
      </w:r>
    </w:p>
    <w:p w:rsidR="002468F3" w:rsidRPr="008D3B95"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sz w:val="24"/>
          <w:szCs w:val="22"/>
        </w:rPr>
        <w:t xml:space="preserve">  </w:t>
      </w:r>
    </w:p>
    <w:p w:rsidR="00EF1ADA" w:rsidRDefault="002468F3" w:rsidP="00EF1ADA">
      <w:pPr>
        <w:widowControl w:val="0"/>
        <w:spacing w:before="240" w:after="0" w:line="480" w:lineRule="auto"/>
        <w:jc w:val="both"/>
        <w:rPr>
          <w:rFonts w:ascii="Times New Roman" w:eastAsiaTheme="minorEastAsia" w:hAnsi="Times New Roman"/>
          <w:b/>
          <w:sz w:val="24"/>
          <w:szCs w:val="22"/>
          <w:vertAlign w:val="superscript"/>
        </w:rPr>
      </w:pPr>
      <w:r w:rsidRPr="008D3B95">
        <w:rPr>
          <w:rFonts w:ascii="Times New Roman" w:eastAsiaTheme="minorEastAsia" w:hAnsi="Times New Roman"/>
          <w:sz w:val="24"/>
          <w:szCs w:val="22"/>
        </w:rPr>
        <w:t xml:space="preserve">Polymer/clay nanocomposite was firstly raised </w:t>
      </w:r>
      <w:r w:rsidR="007C1363">
        <w:rPr>
          <w:rFonts w:ascii="Times New Roman" w:eastAsiaTheme="minorEastAsia" w:hAnsi="Times New Roman"/>
          <w:sz w:val="24"/>
          <w:szCs w:val="22"/>
        </w:rPr>
        <w:t>in</w:t>
      </w:r>
      <w:r w:rsidRPr="008D3B95">
        <w:rPr>
          <w:rFonts w:ascii="Times New Roman" w:eastAsiaTheme="minorEastAsia" w:hAnsi="Times New Roman"/>
          <w:sz w:val="24"/>
          <w:szCs w:val="22"/>
        </w:rPr>
        <w:t xml:space="preserve"> Toyota Centre R&amp;D Labs</w:t>
      </w:r>
      <w:r w:rsidRPr="008D3B95">
        <w:rPr>
          <w:rFonts w:ascii="Times New Roman" w:eastAsiaTheme="minorEastAsia" w:hAnsi="Times New Roman" w:hint="eastAsia"/>
          <w:sz w:val="24"/>
          <w:szCs w:val="22"/>
        </w:rPr>
        <w:t xml:space="preserve"> </w:t>
      </w:r>
      <w:r w:rsidR="007C1363">
        <w:rPr>
          <w:rFonts w:ascii="Times New Roman" w:eastAsiaTheme="minorEastAsia" w:hAnsi="Times New Roman"/>
          <w:sz w:val="24"/>
          <w:szCs w:val="22"/>
        </w:rPr>
        <w:t xml:space="preserve">by the means of </w:t>
      </w:r>
      <w:r w:rsidR="007C1363" w:rsidRPr="007C1363">
        <w:rPr>
          <w:rFonts w:ascii="Times New Roman" w:eastAsiaTheme="minorEastAsia" w:hAnsi="Times New Roman"/>
          <w:i/>
          <w:sz w:val="24"/>
          <w:szCs w:val="22"/>
        </w:rPr>
        <w:t>in situ</w:t>
      </w:r>
      <w:r w:rsidR="007C1363">
        <w:rPr>
          <w:rFonts w:ascii="Times New Roman" w:eastAsiaTheme="minorEastAsia" w:hAnsi="Times New Roman"/>
          <w:sz w:val="24"/>
          <w:szCs w:val="22"/>
        </w:rPr>
        <w:t xml:space="preserve"> polymerisation </w:t>
      </w:r>
      <w:r w:rsidRPr="008D3B95">
        <w:rPr>
          <w:rFonts w:ascii="Times New Roman" w:eastAsiaTheme="minorEastAsia" w:hAnsi="Times New Roman"/>
          <w:sz w:val="24"/>
          <w:szCs w:val="22"/>
        </w:rPr>
        <w:fldChar w:fldCharType="begin"/>
      </w:r>
      <w:r w:rsidR="00DE1C74">
        <w:rPr>
          <w:rFonts w:ascii="Times New Roman" w:eastAsiaTheme="minorEastAsia" w:hAnsi="Times New Roman"/>
          <w:sz w:val="24"/>
          <w:szCs w:val="22"/>
        </w:rPr>
        <w:instrText xml:space="preserve"> ADDIN EN.CITE &lt;EndNote&gt;&lt;Cite&gt;&lt;Author&gt;Usuki&lt;/Author&gt;&lt;Year&gt;1993&lt;/Year&gt;&lt;RecNum&gt;177&lt;/RecNum&gt;&lt;DisplayText&gt;(A. Usuki et al., 1993)&lt;/DisplayText&gt;&lt;record&gt;&lt;rec-number&gt;177&lt;/rec-number&gt;&lt;foreign-keys&gt;&lt;key app="EN" db-id="te5fa029a5r9t9erpax5pp2lxffwxpvrw0tw" timestamp="1474385213"&gt;177&lt;/key&gt;&lt;/foreign-keys&gt;&lt;ref-type name="Journal Article"&gt;17&lt;/ref-type&gt;&lt;contributors&gt;&lt;authors&gt;&lt;author&gt;Usuki, A.&lt;/author&gt;&lt;author&gt;Kojima, Y.&lt;/author&gt;&lt;author&gt;Kawasumi, M.&lt;/author&gt;&lt;author&gt;Okada, A.&lt;/author&gt;&lt;author&gt;Fukushima, Y.&lt;/author&gt;&lt;author&gt;Kurauchi, T.&lt;/author&gt;&lt;author&gt;Kamigaito, O.&lt;/author&gt;&lt;/authors&gt;&lt;/contributors&gt;&lt;titles&gt;&lt;title&gt;Synthesis of Nylon 6-Clay Hybrid&lt;/title&gt;&lt;secondary-title&gt;Journal of Materials Research&lt;/secondary-title&gt;&lt;alt-title&gt;J Mater Res&amp;#xD;J Mater Res&lt;/alt-title&gt;&lt;/titles&gt;&lt;periodical&gt;&lt;full-title&gt;Journal of Materials Research&lt;/full-title&gt;&lt;abbr-1&gt;J. Mater. Res.&lt;/abbr-1&gt;&lt;abbr-2&gt;J Mater Res&lt;/abbr-2&gt;&lt;/periodical&gt;&lt;pages&gt;1179-1184&lt;/pages&gt;&lt;volume&gt;8&lt;/volume&gt;&lt;number&gt;5&lt;/number&gt;&lt;dates&gt;&lt;year&gt;1993&lt;/year&gt;&lt;pub-dates&gt;&lt;date&gt;May&lt;/date&gt;&lt;/pub-dates&gt;&lt;/dates&gt;&lt;isbn&gt;0884-2914&lt;/isbn&gt;&lt;accession-num&gt;WOS:A1993KZ50200036&lt;/accession-num&gt;&lt;urls&gt;&lt;related-urls&gt;&lt;url&gt;&amp;lt;Go to ISI&amp;gt;://WOS:A1993KZ50200036&lt;/url&gt;&lt;/related-urls&gt;&lt;/urls&gt;&lt;language&gt;English&lt;/language&gt;&lt;/record&gt;&lt;/Cite&gt;&lt;/EndNote&gt;</w:instrText>
      </w:r>
      <w:r w:rsidRPr="008D3B95">
        <w:rPr>
          <w:rFonts w:ascii="Times New Roman" w:eastAsiaTheme="minorEastAsia" w:hAnsi="Times New Roman"/>
          <w:sz w:val="24"/>
          <w:szCs w:val="22"/>
        </w:rPr>
        <w:fldChar w:fldCharType="separate"/>
      </w:r>
      <w:r w:rsidRPr="008D3B95">
        <w:rPr>
          <w:rFonts w:ascii="Times New Roman" w:eastAsiaTheme="minorEastAsia" w:hAnsi="Times New Roman"/>
          <w:noProof/>
          <w:sz w:val="24"/>
          <w:szCs w:val="22"/>
        </w:rPr>
        <w:t>(</w:t>
      </w:r>
      <w:hyperlink w:anchor="_ENREF_239" w:tooltip="Usuki, 1993 #177" w:history="1">
        <w:r w:rsidR="00DE1C74" w:rsidRPr="008D3B95">
          <w:rPr>
            <w:rFonts w:ascii="Times New Roman" w:eastAsiaTheme="minorEastAsia" w:hAnsi="Times New Roman"/>
            <w:noProof/>
            <w:sz w:val="24"/>
            <w:szCs w:val="22"/>
          </w:rPr>
          <w:t>Usuki et al., 1993</w:t>
        </w:r>
      </w:hyperlink>
      <w:r w:rsidRPr="008D3B95">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hint="eastAsia"/>
          <w:sz w:val="24"/>
          <w:szCs w:val="22"/>
        </w:rPr>
        <w:t>.</w:t>
      </w:r>
      <w:r w:rsidRPr="008D3B95">
        <w:rPr>
          <w:rFonts w:ascii="Times New Roman" w:eastAsiaTheme="minorEastAsia" w:hAnsi="Times New Roman"/>
          <w:sz w:val="24"/>
          <w:szCs w:val="22"/>
        </w:rPr>
        <w:t xml:space="preserve"> This created a new field of polymer nanocomposites.</w:t>
      </w:r>
      <w:r w:rsidRPr="008D3B95">
        <w:rPr>
          <w:rFonts w:ascii="Times New Roman" w:eastAsiaTheme="minorEastAsia" w:hAnsi="Times New Roman" w:hint="eastAsia"/>
          <w:sz w:val="24"/>
          <w:szCs w:val="22"/>
        </w:rPr>
        <w:t xml:space="preserve"> It was found that</w:t>
      </w:r>
      <w:r w:rsidRPr="008D3B95">
        <w:rPr>
          <w:rFonts w:ascii="Times New Roman" w:eastAsiaTheme="minorEastAsia" w:hAnsi="Times New Roman"/>
          <w:sz w:val="24"/>
          <w:szCs w:val="22"/>
        </w:rPr>
        <w:t xml:space="preserve"> MMT received the best mechanical responses for nylon 6/clay nanocomposites </w:t>
      </w:r>
      <w:proofErr w:type="gramStart"/>
      <w:r w:rsidRPr="008D3B95">
        <w:rPr>
          <w:rFonts w:ascii="Times New Roman" w:eastAsiaTheme="minorEastAsia" w:hAnsi="Times New Roman"/>
          <w:sz w:val="24"/>
          <w:szCs w:val="22"/>
        </w:rPr>
        <w:t>with 5</w:t>
      </w:r>
      <w:r w:rsidR="00EA6598">
        <w:rPr>
          <w:rFonts w:ascii="Times New Roman" w:eastAsiaTheme="minorEastAsia" w:hAnsi="Times New Roman" w:hint="eastAsia"/>
          <w:sz w:val="24"/>
          <w:szCs w:val="22"/>
        </w:rPr>
        <w:t xml:space="preserve"> </w:t>
      </w:r>
      <w:proofErr w:type="spellStart"/>
      <w:r w:rsidR="00EA6598">
        <w:rPr>
          <w:rFonts w:ascii="Times New Roman" w:eastAsiaTheme="minorEastAsia" w:hAnsi="Times New Roman" w:hint="eastAsia"/>
          <w:sz w:val="24"/>
          <w:szCs w:val="22"/>
        </w:rPr>
        <w:t>wt</w:t>
      </w:r>
      <w:proofErr w:type="spellEnd"/>
      <w:r w:rsidRPr="008D3B95">
        <w:rPr>
          <w:rFonts w:ascii="Times New Roman" w:eastAsiaTheme="minorEastAsia" w:hAnsi="Times New Roman"/>
          <w:sz w:val="24"/>
          <w:szCs w:val="22"/>
        </w:rPr>
        <w:t xml:space="preserve">% clay reinforcement, compared with mica, </w:t>
      </w:r>
      <w:proofErr w:type="spellStart"/>
      <w:r w:rsidRPr="008D3B95">
        <w:rPr>
          <w:rFonts w:ascii="Times New Roman" w:eastAsiaTheme="minorEastAsia" w:hAnsi="Times New Roman"/>
          <w:sz w:val="24"/>
          <w:szCs w:val="22"/>
        </w:rPr>
        <w:t>sapronite</w:t>
      </w:r>
      <w:proofErr w:type="spellEnd"/>
      <w:r w:rsidRPr="008D3B95">
        <w:rPr>
          <w:rFonts w:ascii="Times New Roman" w:eastAsiaTheme="minorEastAsia" w:hAnsi="Times New Roman"/>
          <w:sz w:val="24"/>
          <w:szCs w:val="22"/>
        </w:rPr>
        <w:t xml:space="preserve"> and </w:t>
      </w:r>
      <w:proofErr w:type="spellStart"/>
      <w:r w:rsidRPr="008D3B95">
        <w:rPr>
          <w:rFonts w:ascii="Times New Roman" w:eastAsiaTheme="minorEastAsia" w:hAnsi="Times New Roman"/>
          <w:sz w:val="24"/>
          <w:szCs w:val="22"/>
        </w:rPr>
        <w:t>hectorite</w:t>
      </w:r>
      <w:proofErr w:type="spellEnd"/>
      <w:proofErr w:type="gramEnd"/>
      <w:r w:rsidRPr="008D3B95">
        <w:rPr>
          <w:rFonts w:ascii="Times New Roman" w:eastAsiaTheme="minorEastAsia" w:hAnsi="Times New Roman"/>
          <w:sz w:val="24"/>
          <w:szCs w:val="22"/>
        </w:rPr>
        <w:t>. The high surface area</w:t>
      </w:r>
      <w:r w:rsidRPr="008D3B95">
        <w:rPr>
          <w:rFonts w:ascii="Times New Roman" w:eastAsiaTheme="minorEastAsia" w:hAnsi="Times New Roman" w:hint="eastAsia"/>
          <w:sz w:val="24"/>
          <w:szCs w:val="22"/>
        </w:rPr>
        <w:t>,</w:t>
      </w:r>
      <w:r w:rsidRPr="008D3B95">
        <w:rPr>
          <w:rFonts w:ascii="Times New Roman" w:eastAsiaTheme="minorEastAsia" w:hAnsi="Times New Roman"/>
          <w:sz w:val="24"/>
          <w:szCs w:val="22"/>
        </w:rPr>
        <w:t xml:space="preserve"> high surface reactivity of MMT </w:t>
      </w:r>
      <w:r w:rsidRPr="008D3B95">
        <w:rPr>
          <w:rFonts w:ascii="Times New Roman" w:eastAsiaTheme="minorEastAsia" w:hAnsi="Times New Roman" w:hint="eastAsia"/>
          <w:sz w:val="24"/>
          <w:szCs w:val="22"/>
        </w:rPr>
        <w:t>and effective stress trans</w:t>
      </w:r>
      <w:r w:rsidR="007C1363">
        <w:rPr>
          <w:rFonts w:ascii="Times New Roman" w:eastAsiaTheme="minorEastAsia" w:hAnsi="Times New Roman" w:hint="eastAsia"/>
          <w:sz w:val="24"/>
          <w:szCs w:val="22"/>
        </w:rPr>
        <w:t xml:space="preserve">fer </w:t>
      </w:r>
      <w:r w:rsidR="007C1363">
        <w:rPr>
          <w:rFonts w:ascii="Times New Roman" w:eastAsiaTheme="minorEastAsia" w:hAnsi="Times New Roman" w:hint="eastAsia"/>
          <w:sz w:val="24"/>
          <w:szCs w:val="22"/>
        </w:rPr>
        <w:lastRenderedPageBreak/>
        <w:t xml:space="preserve">from polymer matrix to </w:t>
      </w:r>
      <w:proofErr w:type="spellStart"/>
      <w:r w:rsidR="007C1363">
        <w:rPr>
          <w:rFonts w:ascii="Times New Roman" w:eastAsiaTheme="minorEastAsia" w:hAnsi="Times New Roman" w:hint="eastAsia"/>
          <w:sz w:val="24"/>
          <w:szCs w:val="22"/>
        </w:rPr>
        <w:t>nano</w:t>
      </w:r>
      <w:r w:rsidRPr="008D3B95">
        <w:rPr>
          <w:rFonts w:ascii="Times New Roman" w:eastAsiaTheme="minorEastAsia" w:hAnsi="Times New Roman" w:hint="eastAsia"/>
          <w:sz w:val="24"/>
          <w:szCs w:val="22"/>
        </w:rPr>
        <w:t>fillers</w:t>
      </w:r>
      <w:proofErr w:type="spellEnd"/>
      <w:r w:rsidRPr="008D3B95">
        <w:rPr>
          <w:rFonts w:ascii="Times New Roman" w:eastAsiaTheme="minorEastAsia" w:hAnsi="Times New Roman" w:hint="eastAsia"/>
          <w:sz w:val="24"/>
          <w:szCs w:val="22"/>
        </w:rPr>
        <w:t xml:space="preserve"> were</w:t>
      </w:r>
      <w:r w:rsidRPr="008D3B95">
        <w:rPr>
          <w:rFonts w:ascii="Times New Roman" w:eastAsiaTheme="minorEastAsia" w:hAnsi="Times New Roman"/>
          <w:sz w:val="24"/>
          <w:szCs w:val="22"/>
        </w:rPr>
        <w:t xml:space="preserve"> believed to be responsible for the improved mechanical properties</w:t>
      </w:r>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New Roman" w:eastAsiaTheme="minorEastAsia" w:hAnsi="Times New Roman"/>
          <w:sz w:val="24"/>
          <w:szCs w:val="22"/>
        </w:rPr>
        <w:instrText xml:space="preserve"> ADDIN EN.CITE </w:instrText>
      </w:r>
      <w:r w:rsidR="00DE1C74">
        <w:rPr>
          <w:rFonts w:ascii="Times New Roman" w:eastAsiaTheme="minorEastAsia" w:hAnsi="Times New Roman"/>
          <w:sz w:val="24"/>
          <w:szCs w:val="22"/>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New Roman" w:eastAsiaTheme="minorEastAsia" w:hAnsi="Times New Roman"/>
          <w:sz w:val="24"/>
          <w:szCs w:val="22"/>
        </w:rPr>
        <w:instrText xml:space="preserve"> ADDIN EN.CITE.DATA </w:instrText>
      </w:r>
      <w:r w:rsidR="00DE1C74">
        <w:rPr>
          <w:rFonts w:ascii="Times New Roman" w:eastAsiaTheme="minorEastAsia" w:hAnsi="Times New Roman"/>
          <w:sz w:val="24"/>
          <w:szCs w:val="22"/>
        </w:rPr>
      </w:r>
      <w:r w:rsidR="00DE1C74">
        <w:rPr>
          <w:rFonts w:ascii="Times New Roman" w:eastAsiaTheme="minorEastAsia" w:hAnsi="Times New Roman"/>
          <w:sz w:val="24"/>
          <w:szCs w:val="22"/>
        </w:rPr>
        <w:fldChar w:fldCharType="end"/>
      </w:r>
      <w:r w:rsidRPr="008D3B95">
        <w:rPr>
          <w:rFonts w:ascii="Times New Roman" w:eastAsiaTheme="minorEastAsia" w:hAnsi="Times New Roman"/>
          <w:sz w:val="24"/>
          <w:szCs w:val="22"/>
        </w:rPr>
      </w:r>
      <w:r w:rsidRPr="008D3B95">
        <w:rPr>
          <w:rFonts w:ascii="Times New Roman" w:eastAsiaTheme="minorEastAsia" w:hAnsi="Times New Roman"/>
          <w:sz w:val="24"/>
          <w:szCs w:val="22"/>
        </w:rPr>
        <w:fldChar w:fldCharType="separate"/>
      </w:r>
      <w:r w:rsidRPr="008D3B95">
        <w:rPr>
          <w:rFonts w:ascii="Times New Roman" w:eastAsiaTheme="minorEastAsia" w:hAnsi="Times New Roman"/>
          <w:noProof/>
          <w:sz w:val="24"/>
          <w:szCs w:val="22"/>
        </w:rPr>
        <w:t>(</w:t>
      </w:r>
      <w:hyperlink w:anchor="_ENREF_13" w:tooltip="Alexandre, 2000 #179" w:history="1">
        <w:r w:rsidR="00DE1C74" w:rsidRPr="008D3B95">
          <w:rPr>
            <w:rFonts w:ascii="Times New Roman" w:eastAsiaTheme="minorEastAsia" w:hAnsi="Times New Roman"/>
            <w:noProof/>
            <w:sz w:val="24"/>
            <w:szCs w:val="22"/>
          </w:rPr>
          <w:t>Alexandre &amp; Dubois, 2000</w:t>
        </w:r>
      </w:hyperlink>
      <w:r w:rsidRPr="008D3B95">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 xml:space="preserve">. </w:t>
      </w:r>
      <w:r w:rsidRPr="008D3B95">
        <w:rPr>
          <w:rFonts w:ascii="Times New Roman" w:eastAsiaTheme="minorEastAsia" w:hAnsi="Times New Roman" w:hint="eastAsia"/>
          <w:sz w:val="24"/>
          <w:szCs w:val="22"/>
        </w:rPr>
        <w:t xml:space="preserve">For the upcoming decades, </w:t>
      </w:r>
      <w:r w:rsidR="004557BE">
        <w:rPr>
          <w:rFonts w:ascii="Times New Roman" w:hAnsi="Times New Roman"/>
          <w:kern w:val="2"/>
          <w:sz w:val="24"/>
          <w:szCs w:val="24"/>
          <w:lang w:val="en-US"/>
        </w:rPr>
        <w:t>nylon</w:t>
      </w:r>
      <w:r w:rsidR="00EF1ADA" w:rsidRPr="00ED2281">
        <w:rPr>
          <w:rFonts w:ascii="Times New Roman" w:hAnsi="Times New Roman" w:hint="eastAsia"/>
          <w:kern w:val="2"/>
          <w:sz w:val="24"/>
          <w:szCs w:val="24"/>
          <w:lang w:val="en-US"/>
        </w:rPr>
        <w:t xml:space="preserve"> 6</w:t>
      </w:r>
      <w:r w:rsidR="00EF1ADA" w:rsidRPr="00ED2281">
        <w:rPr>
          <w:rFonts w:ascii="Times New Roman" w:hAnsi="Times New Roman"/>
          <w:kern w:val="2"/>
          <w:sz w:val="24"/>
          <w:szCs w:val="24"/>
          <w:lang w:val="en-US"/>
        </w:rPr>
        <w:t>-</w:t>
      </w:r>
      <w:r w:rsidR="00EF1ADA" w:rsidRPr="00ED2281">
        <w:rPr>
          <w:rFonts w:ascii="Times New Roman" w:hAnsi="Times New Roman" w:hint="eastAsia"/>
          <w:kern w:val="2"/>
          <w:sz w:val="24"/>
          <w:szCs w:val="24"/>
          <w:lang w:val="en-US"/>
        </w:rPr>
        <w:t>clay hybrids have att</w:t>
      </w:r>
      <w:r w:rsidR="00EF1ADA" w:rsidRPr="00ED2281">
        <w:rPr>
          <w:rFonts w:ascii="Times New Roman" w:hAnsi="Times New Roman"/>
          <w:kern w:val="2"/>
          <w:sz w:val="24"/>
          <w:szCs w:val="24"/>
          <w:lang w:val="en-US"/>
        </w:rPr>
        <w:t>r</w:t>
      </w:r>
      <w:r w:rsidR="00EF1ADA" w:rsidRPr="00ED2281">
        <w:rPr>
          <w:rFonts w:ascii="Times New Roman" w:hAnsi="Times New Roman" w:hint="eastAsia"/>
          <w:kern w:val="2"/>
          <w:sz w:val="24"/>
          <w:szCs w:val="24"/>
          <w:lang w:val="en-US"/>
        </w:rPr>
        <w:t>acted much attention due to the significantly increased Young</w:t>
      </w:r>
      <w:r w:rsidR="00EF1ADA" w:rsidRPr="00ED2281">
        <w:rPr>
          <w:rFonts w:ascii="Times New Roman" w:hAnsi="Times New Roman"/>
          <w:kern w:val="2"/>
          <w:sz w:val="24"/>
          <w:szCs w:val="24"/>
          <w:lang w:val="en-US"/>
        </w:rPr>
        <w:t>’</w:t>
      </w:r>
      <w:r w:rsidR="00EF1ADA" w:rsidRPr="00ED2281">
        <w:rPr>
          <w:rFonts w:ascii="Times New Roman" w:hAnsi="Times New Roman" w:hint="eastAsia"/>
          <w:kern w:val="2"/>
          <w:sz w:val="24"/>
          <w:szCs w:val="24"/>
          <w:lang w:val="en-US"/>
        </w:rPr>
        <w:t>s modulus, tensile strength and heat distortion temperature</w:t>
      </w:r>
      <w:r w:rsidR="00EF1ADA" w:rsidRPr="00ED2281">
        <w:rPr>
          <w:rFonts w:ascii="Times New Roman" w:hAnsi="Times New Roman"/>
          <w:kern w:val="2"/>
          <w:sz w:val="24"/>
          <w:szCs w:val="24"/>
          <w:lang w:val="en-US"/>
        </w:rPr>
        <w:t xml:space="preserve"> </w:t>
      </w:r>
      <w:r w:rsidR="00EF1ADA" w:rsidRPr="00ED2281">
        <w:rPr>
          <w:rFonts w:ascii="Times New Roman" w:hAnsi="Times New Roman"/>
          <w:kern w:val="2"/>
          <w:sz w:val="24"/>
          <w:szCs w:val="24"/>
          <w:lang w:val="en-US"/>
        </w:rPr>
        <w:fldChar w:fldCharType="begin"/>
      </w:r>
      <w:r w:rsidR="00DE1C74">
        <w:rPr>
          <w:rFonts w:ascii="Times New Roman" w:hAnsi="Times New Roman"/>
          <w:kern w:val="2"/>
          <w:sz w:val="24"/>
          <w:szCs w:val="24"/>
          <w:lang w:val="en-US"/>
        </w:rPr>
        <w:instrText xml:space="preserve"> ADDIN EN.CITE &lt;EndNote&gt;&lt;Cite&gt;&lt;Author&gt;Pinnavaia&lt;/Author&gt;&lt;Year&gt;2000&lt;/Year&gt;&lt;RecNum&gt;309&lt;/RecNum&gt;&lt;DisplayText&gt;(Pinnavaia &amp;amp; Beall, 2000)&lt;/DisplayText&gt;&lt;record&gt;&lt;rec-number&gt;309&lt;/rec-number&gt;&lt;foreign-keys&gt;&lt;key app="EN" db-id="te5fa029a5r9t9erpax5pp2lxffwxpvrw0tw" timestamp="1485722054"&gt;309&lt;/key&gt;&lt;/foreign-keys&gt;&lt;ref-type name="Book"&gt;6&lt;/ref-type&gt;&lt;contributors&gt;&lt;authors&gt;&lt;author&gt;Pinnavaia, Thomas J&lt;/author&gt;&lt;author&gt;Beall, Gary W&lt;/author&gt;&lt;/authors&gt;&lt;/contributors&gt;&lt;titles&gt;&lt;title&gt;Polymer-clay nanocomposites&lt;/title&gt;&lt;/titles&gt;&lt;dates&gt;&lt;year&gt;2000&lt;/year&gt;&lt;/dates&gt;&lt;publisher&gt;John Wiley&lt;/publisher&gt;&lt;isbn&gt;0471637009&lt;/isbn&gt;&lt;urls&gt;&lt;/urls&gt;&lt;/record&gt;&lt;/Cite&gt;&lt;/EndNote&gt;</w:instrText>
      </w:r>
      <w:r w:rsidR="00EF1ADA" w:rsidRPr="00ED2281">
        <w:rPr>
          <w:rFonts w:ascii="Times New Roman" w:hAnsi="Times New Roman"/>
          <w:kern w:val="2"/>
          <w:sz w:val="24"/>
          <w:szCs w:val="24"/>
          <w:lang w:val="en-US"/>
        </w:rPr>
        <w:fldChar w:fldCharType="separate"/>
      </w:r>
      <w:r w:rsidR="00EF1ADA" w:rsidRPr="00ED2281">
        <w:rPr>
          <w:rFonts w:ascii="Times New Roman" w:hAnsi="Times New Roman"/>
          <w:noProof/>
          <w:kern w:val="2"/>
          <w:sz w:val="24"/>
          <w:szCs w:val="24"/>
          <w:lang w:val="en-US"/>
        </w:rPr>
        <w:t>(</w:t>
      </w:r>
      <w:hyperlink w:anchor="_ENREF_192" w:tooltip="Pinnavaia, 2000 #309" w:history="1">
        <w:r w:rsidR="00DE1C74" w:rsidRPr="00ED2281">
          <w:rPr>
            <w:rFonts w:ascii="Times New Roman" w:hAnsi="Times New Roman"/>
            <w:noProof/>
            <w:kern w:val="2"/>
            <w:sz w:val="24"/>
            <w:szCs w:val="24"/>
            <w:lang w:val="en-US"/>
          </w:rPr>
          <w:t>Pinnavaia &amp; Beall, 2000</w:t>
        </w:r>
      </w:hyperlink>
      <w:r w:rsidR="00EF1ADA" w:rsidRPr="00ED2281">
        <w:rPr>
          <w:rFonts w:ascii="Times New Roman" w:hAnsi="Times New Roman"/>
          <w:noProof/>
          <w:kern w:val="2"/>
          <w:sz w:val="24"/>
          <w:szCs w:val="24"/>
          <w:lang w:val="en-US"/>
        </w:rPr>
        <w:t>)</w:t>
      </w:r>
      <w:r w:rsidR="00EF1ADA" w:rsidRPr="00ED2281">
        <w:rPr>
          <w:rFonts w:ascii="Times New Roman" w:hAnsi="Times New Roman"/>
          <w:kern w:val="2"/>
          <w:sz w:val="24"/>
          <w:szCs w:val="24"/>
          <w:lang w:val="en-US"/>
        </w:rPr>
        <w:fldChar w:fldCharType="end"/>
      </w:r>
      <w:r w:rsidR="00EF1ADA" w:rsidRPr="00ED2281">
        <w:rPr>
          <w:rFonts w:ascii="Times New Roman" w:hAnsi="Times New Roman" w:hint="eastAsia"/>
          <w:kern w:val="2"/>
          <w:sz w:val="24"/>
          <w:szCs w:val="24"/>
          <w:lang w:val="en-US"/>
        </w:rPr>
        <w:t>.</w:t>
      </w:r>
      <w:r w:rsidR="00EF1ADA" w:rsidRPr="00ED2281">
        <w:rPr>
          <w:rFonts w:ascii="Times New Roman" w:hAnsi="Times New Roman" w:hint="eastAsia"/>
          <w:b/>
          <w:kern w:val="2"/>
          <w:sz w:val="24"/>
          <w:szCs w:val="24"/>
          <w:vertAlign w:val="superscript"/>
          <w:lang w:val="en-US"/>
        </w:rPr>
        <w:t xml:space="preserve"> </w:t>
      </w:r>
      <w:r w:rsidR="00EF1ADA" w:rsidRPr="00ED2281">
        <w:rPr>
          <w:rFonts w:ascii="Times New Roman" w:hAnsi="Times New Roman" w:hint="eastAsia"/>
          <w:kern w:val="2"/>
          <w:sz w:val="24"/>
          <w:szCs w:val="24"/>
          <w:lang w:val="en-US"/>
        </w:rPr>
        <w:t xml:space="preserve">Because </w:t>
      </w:r>
      <w:r w:rsidR="004557BE">
        <w:rPr>
          <w:rFonts w:ascii="Times New Roman" w:hAnsi="Times New Roman"/>
          <w:kern w:val="2"/>
          <w:sz w:val="24"/>
          <w:szCs w:val="24"/>
          <w:lang w:val="en-US"/>
        </w:rPr>
        <w:t>nylon</w:t>
      </w:r>
      <w:r w:rsidR="00EF1ADA" w:rsidRPr="00ED2281">
        <w:rPr>
          <w:rFonts w:ascii="Times New Roman" w:hAnsi="Times New Roman" w:hint="eastAsia"/>
          <w:kern w:val="2"/>
          <w:sz w:val="24"/>
          <w:szCs w:val="24"/>
          <w:lang w:val="en-US"/>
        </w:rPr>
        <w:t xml:space="preserve"> 6 has high polarity, it is believed to be more compatible to clay platelets than polyethylene or polypropylene and </w:t>
      </w:r>
      <w:r w:rsidR="00EF1ADA" w:rsidRPr="00ED2281">
        <w:rPr>
          <w:rFonts w:ascii="Times New Roman" w:hAnsi="Times New Roman"/>
          <w:kern w:val="2"/>
          <w:sz w:val="24"/>
          <w:szCs w:val="24"/>
          <w:lang w:val="en-US"/>
        </w:rPr>
        <w:t xml:space="preserve">many </w:t>
      </w:r>
      <w:r w:rsidR="00EF1ADA" w:rsidRPr="00ED2281">
        <w:rPr>
          <w:rFonts w:ascii="Times New Roman" w:hAnsi="Times New Roman" w:hint="eastAsia"/>
          <w:kern w:val="2"/>
          <w:sz w:val="24"/>
          <w:szCs w:val="24"/>
          <w:lang w:val="en-US"/>
        </w:rPr>
        <w:t>other polymers</w:t>
      </w:r>
      <w:r w:rsidRPr="008D3B95">
        <w:rPr>
          <w:rFonts w:ascii="Times New Roman" w:eastAsiaTheme="minorEastAsia" w:hAnsi="Times New Roman"/>
          <w:sz w:val="24"/>
          <w:szCs w:val="22"/>
        </w:rPr>
        <w:t xml:space="preserve"> </w:t>
      </w:r>
      <w:r w:rsidR="00EF1ADA">
        <w:rPr>
          <w:rFonts w:ascii="Times New Roman" w:eastAsiaTheme="minorEastAsia" w:hAnsi="Times New Roman"/>
          <w:sz w:val="24"/>
          <w:szCs w:val="22"/>
        </w:rPr>
        <w:t>and easy</w:t>
      </w:r>
      <w:r w:rsidRPr="008D3B95">
        <w:rPr>
          <w:rFonts w:ascii="Times New Roman" w:eastAsiaTheme="minorEastAsia" w:hAnsi="Times New Roman"/>
          <w:sz w:val="24"/>
          <w:szCs w:val="22"/>
        </w:rPr>
        <w:t xml:space="preserve"> to accomplish exfoliation through many ways </w:t>
      </w:r>
      <w:r w:rsidRPr="008D3B95">
        <w:rPr>
          <w:rFonts w:ascii="Times New Roman" w:eastAsiaTheme="minorEastAsia" w:hAnsi="Times New Roman"/>
          <w:sz w:val="24"/>
          <w:szCs w:val="22"/>
        </w:rPr>
        <w:fldChar w:fldCharType="begin"/>
      </w:r>
      <w:r w:rsidRPr="008D3B95">
        <w:rPr>
          <w:rFonts w:ascii="Times New Roman" w:eastAsiaTheme="minorEastAsia" w:hAnsi="Times New Roman"/>
          <w:sz w:val="24"/>
          <w:szCs w:val="22"/>
        </w:rPr>
        <w:fldChar w:fldCharType="separate"/>
      </w:r>
      <w:r w:rsidRPr="008D3B95">
        <w:rPr>
          <w:rFonts w:ascii="Times New Roman" w:eastAsiaTheme="minorEastAsia" w:hAnsi="Times New Roman"/>
          <w:sz w:val="24"/>
          <w:szCs w:val="22"/>
        </w:rPr>
        <w:t>(Akelah &amp; Moet, 1996; Hasegawa, Okamoto, Kawasumi, &amp; Usuki, 1999; Usuki, Kato, Okada, &amp; Kurauchi, 1997; Yano, Usuki, Okada, Kurauchi, &amp; Kamigaito, 1993)</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fldChar w:fldCharType="begin">
          <w:fldData xml:space="preserve">PEVuZE5vdGU+PENpdGU+PEF1dGhvcj5Ba2VsYWg8L0F1dGhvcj48WWVhcj4xOTk2PC9ZZWFyPjxS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</w:fldData>
        </w:fldChar>
      </w:r>
      <w:r w:rsidR="00DE1C74">
        <w:rPr>
          <w:rFonts w:ascii="Times New Roman" w:eastAsiaTheme="minorEastAsia" w:hAnsi="Times New Roman"/>
          <w:sz w:val="24"/>
          <w:szCs w:val="22"/>
        </w:rPr>
        <w:instrText xml:space="preserve"> ADDIN EN.CITE </w:instrText>
      </w:r>
      <w:r w:rsidR="00DE1C74">
        <w:rPr>
          <w:rFonts w:ascii="Times New Roman" w:eastAsiaTheme="minorEastAsia" w:hAnsi="Times New Roman"/>
          <w:sz w:val="24"/>
          <w:szCs w:val="22"/>
        </w:rPr>
        <w:fldChar w:fldCharType="begin">
          <w:fldData xml:space="preserve">PEVuZE5vdGU+PENpdGU+PEF1dGhvcj5Ba2VsYWg8L0F1dGhvcj48WWVhcj4xOTk2PC9ZZWFyPjxS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</w:fldData>
        </w:fldChar>
      </w:r>
      <w:r w:rsidR="00DE1C74">
        <w:rPr>
          <w:rFonts w:ascii="Times New Roman" w:eastAsiaTheme="minorEastAsia" w:hAnsi="Times New Roman"/>
          <w:sz w:val="24"/>
          <w:szCs w:val="22"/>
        </w:rPr>
        <w:instrText xml:space="preserve"> ADDIN EN.CITE.DATA </w:instrText>
      </w:r>
      <w:r w:rsidR="00DE1C74">
        <w:rPr>
          <w:rFonts w:ascii="Times New Roman" w:eastAsiaTheme="minorEastAsia" w:hAnsi="Times New Roman"/>
          <w:sz w:val="24"/>
          <w:szCs w:val="22"/>
        </w:rPr>
      </w:r>
      <w:r w:rsidR="00DE1C74">
        <w:rPr>
          <w:rFonts w:ascii="Times New Roman" w:eastAsiaTheme="minorEastAsia" w:hAnsi="Times New Roman"/>
          <w:sz w:val="24"/>
          <w:szCs w:val="22"/>
        </w:rPr>
        <w:fldChar w:fldCharType="end"/>
      </w:r>
      <w:r w:rsidRPr="008D3B95">
        <w:rPr>
          <w:rFonts w:ascii="Times New Roman" w:eastAsiaTheme="minorEastAsia" w:hAnsi="Times New Roman"/>
          <w:sz w:val="24"/>
          <w:szCs w:val="22"/>
        </w:rPr>
      </w:r>
      <w:r w:rsidRPr="008D3B95">
        <w:rPr>
          <w:rFonts w:ascii="Times New Roman" w:eastAsiaTheme="minorEastAsia" w:hAnsi="Times New Roman"/>
          <w:sz w:val="24"/>
          <w:szCs w:val="22"/>
        </w:rPr>
        <w:fldChar w:fldCharType="separate"/>
      </w:r>
      <w:r w:rsidR="00AC1501">
        <w:rPr>
          <w:rFonts w:ascii="Times New Roman" w:eastAsiaTheme="minorEastAsia" w:hAnsi="Times New Roman"/>
          <w:noProof/>
          <w:sz w:val="24"/>
          <w:szCs w:val="22"/>
        </w:rPr>
        <w:t>(</w:t>
      </w:r>
      <w:hyperlink w:anchor="_ENREF_6" w:tooltip="Akelah, 1996 #302" w:history="1">
        <w:r w:rsidR="00DE1C74">
          <w:rPr>
            <w:rFonts w:ascii="Times New Roman" w:eastAsiaTheme="minorEastAsia" w:hAnsi="Times New Roman"/>
            <w:noProof/>
            <w:sz w:val="24"/>
            <w:szCs w:val="22"/>
          </w:rPr>
          <w:t>Akelah &amp; Moet, 1996</w:t>
        </w:r>
      </w:hyperlink>
      <w:r w:rsidR="00AC1501">
        <w:rPr>
          <w:rFonts w:ascii="Times New Roman" w:eastAsiaTheme="minorEastAsia" w:hAnsi="Times New Roman"/>
          <w:noProof/>
          <w:sz w:val="24"/>
          <w:szCs w:val="22"/>
        </w:rPr>
        <w:t xml:space="preserve">; </w:t>
      </w:r>
      <w:hyperlink w:anchor="_ENREF_107" w:tooltip="Hasegawa, 1999 #332" w:history="1">
        <w:r w:rsidR="00DE1C74">
          <w:rPr>
            <w:rFonts w:ascii="Times New Roman" w:eastAsiaTheme="minorEastAsia" w:hAnsi="Times New Roman"/>
            <w:noProof/>
            <w:sz w:val="24"/>
            <w:szCs w:val="22"/>
          </w:rPr>
          <w:t>Hasegawa et al., 1999</w:t>
        </w:r>
      </w:hyperlink>
      <w:r w:rsidR="00AC1501">
        <w:rPr>
          <w:rFonts w:ascii="Times New Roman" w:eastAsiaTheme="minorEastAsia" w:hAnsi="Times New Roman"/>
          <w:noProof/>
          <w:sz w:val="24"/>
          <w:szCs w:val="22"/>
        </w:rPr>
        <w:t xml:space="preserve">; </w:t>
      </w:r>
      <w:hyperlink w:anchor="_ENREF_158" w:tooltip="Liu, 1999 #299" w:history="1">
        <w:r w:rsidR="00DE1C74">
          <w:rPr>
            <w:rFonts w:ascii="Times New Roman" w:eastAsiaTheme="minorEastAsia" w:hAnsi="Times New Roman"/>
            <w:noProof/>
            <w:sz w:val="24"/>
            <w:szCs w:val="22"/>
          </w:rPr>
          <w:t>Liu et al., 1999</w:t>
        </w:r>
      </w:hyperlink>
      <w:r w:rsidR="00AC1501">
        <w:rPr>
          <w:rFonts w:ascii="Times New Roman" w:eastAsiaTheme="minorEastAsia" w:hAnsi="Times New Roman"/>
          <w:noProof/>
          <w:sz w:val="24"/>
          <w:szCs w:val="22"/>
        </w:rPr>
        <w:t xml:space="preserve">; </w:t>
      </w:r>
      <w:hyperlink w:anchor="_ENREF_237" w:tooltip="Usuki, 1997 #304" w:history="1">
        <w:r w:rsidR="00DE1C74">
          <w:rPr>
            <w:rFonts w:ascii="Times New Roman" w:eastAsiaTheme="minorEastAsia" w:hAnsi="Times New Roman"/>
            <w:noProof/>
            <w:sz w:val="24"/>
            <w:szCs w:val="22"/>
          </w:rPr>
          <w:t>Usuki et al., 1997</w:t>
        </w:r>
      </w:hyperlink>
      <w:r w:rsidR="00AC1501">
        <w:rPr>
          <w:rFonts w:ascii="Times New Roman" w:eastAsiaTheme="minorEastAsia" w:hAnsi="Times New Roman"/>
          <w:noProof/>
          <w:sz w:val="24"/>
          <w:szCs w:val="22"/>
        </w:rPr>
        <w:t xml:space="preserve">; </w:t>
      </w:r>
      <w:hyperlink w:anchor="_ENREF_262" w:tooltip="Yano, 1993 #300" w:history="1">
        <w:r w:rsidR="00DE1C74">
          <w:rPr>
            <w:rFonts w:ascii="Times New Roman" w:eastAsiaTheme="minorEastAsia" w:hAnsi="Times New Roman"/>
            <w:noProof/>
            <w:sz w:val="24"/>
            <w:szCs w:val="22"/>
          </w:rPr>
          <w:t>Yano et al., 1993</w:t>
        </w:r>
      </w:hyperlink>
      <w:r w:rsidR="00AC1501">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w:t>
      </w:r>
      <w:r w:rsidRPr="008D3B95">
        <w:rPr>
          <w:rFonts w:ascii="Times New Roman" w:eastAsiaTheme="minorEastAsia" w:hAnsi="Times New Roman"/>
          <w:b/>
          <w:sz w:val="24"/>
          <w:szCs w:val="22"/>
          <w:vertAlign w:val="superscript"/>
        </w:rPr>
        <w:t xml:space="preserve"> </w:t>
      </w:r>
    </w:p>
    <w:p w:rsidR="00EF1ADA" w:rsidRPr="00924E4B" w:rsidRDefault="00EF1ADA" w:rsidP="00EF1ADA">
      <w:pPr>
        <w:widowControl w:val="0"/>
        <w:spacing w:before="240" w:after="0" w:line="480" w:lineRule="auto"/>
        <w:jc w:val="both"/>
        <w:rPr>
          <w:rFonts w:ascii="Times New Roman" w:eastAsiaTheme="minorEastAsia" w:hAnsi="Times New Roman"/>
          <w:sz w:val="24"/>
          <w:szCs w:val="22"/>
        </w:rPr>
      </w:pPr>
    </w:p>
    <w:p w:rsidR="002468F3" w:rsidRPr="00EF1ADA" w:rsidRDefault="002468F3" w:rsidP="00EF1ADA">
      <w:pPr>
        <w:widowControl w:val="0"/>
        <w:spacing w:before="240" w:after="0" w:line="480" w:lineRule="auto"/>
        <w:jc w:val="both"/>
        <w:rPr>
          <w:rFonts w:ascii="Times New Roman" w:hAnsi="Times New Roman"/>
          <w:kern w:val="2"/>
          <w:sz w:val="24"/>
          <w:szCs w:val="24"/>
          <w:lang w:val="en-US"/>
        </w:rPr>
      </w:pPr>
      <w:r w:rsidRPr="008D3B95">
        <w:rPr>
          <w:rFonts w:ascii="Times New Roman" w:eastAsiaTheme="minorEastAsia" w:hAnsi="Times New Roman" w:hint="eastAsia"/>
          <w:sz w:val="24"/>
          <w:szCs w:val="22"/>
        </w:rPr>
        <w:t xml:space="preserve">Compared to </w:t>
      </w:r>
      <w:r w:rsidRPr="008D3B95">
        <w:rPr>
          <w:rFonts w:ascii="Times New Roman" w:eastAsiaTheme="minorEastAsia" w:hAnsi="Times New Roman"/>
          <w:sz w:val="24"/>
          <w:szCs w:val="22"/>
        </w:rPr>
        <w:t>solution intercalation</w:t>
      </w:r>
      <w:r w:rsidRPr="008D3B95">
        <w:rPr>
          <w:rFonts w:ascii="Times New Roman" w:eastAsiaTheme="minorEastAsia" w:hAnsi="Times New Roman" w:hint="eastAsia"/>
          <w:sz w:val="24"/>
          <w:szCs w:val="22"/>
        </w:rPr>
        <w:t xml:space="preserve"> and </w:t>
      </w:r>
      <w:r w:rsidRPr="007B7565">
        <w:rPr>
          <w:rFonts w:ascii="Times New Roman" w:eastAsiaTheme="minorEastAsia" w:hAnsi="Times New Roman" w:hint="eastAsia"/>
          <w:i/>
          <w:sz w:val="24"/>
          <w:szCs w:val="22"/>
        </w:rPr>
        <w:t>in situ</w:t>
      </w:r>
      <w:r w:rsidRPr="008D3B95">
        <w:rPr>
          <w:rFonts w:ascii="Times New Roman" w:eastAsiaTheme="minorEastAsia" w:hAnsi="Times New Roman" w:hint="eastAsia"/>
          <w:sz w:val="24"/>
          <w:szCs w:val="22"/>
        </w:rPr>
        <w:t xml:space="preserve"> polymerisation</w:t>
      </w:r>
      <w:r w:rsidRPr="008D3B95">
        <w:rPr>
          <w:rFonts w:ascii="Times New Roman" w:eastAsiaTheme="minorEastAsia" w:hAnsi="Times New Roman"/>
          <w:sz w:val="24"/>
          <w:szCs w:val="22"/>
        </w:rPr>
        <w:t xml:space="preserve"> </w:t>
      </w:r>
      <w:r w:rsidRPr="008D3B95">
        <w:rPr>
          <w:rFonts w:ascii="Times New Roman" w:eastAsiaTheme="minorEastAsia" w:hAnsi="Times New Roman"/>
          <w:sz w:val="24"/>
          <w:szCs w:val="22"/>
        </w:rPr>
        <w:fldChar w:fldCharType="begin"/>
      </w:r>
      <w:r w:rsidR="00DE1C74">
        <w:rPr>
          <w:rFonts w:ascii="Times New Roman" w:eastAsiaTheme="minorEastAsia" w:hAnsi="Times New Roman"/>
          <w:sz w:val="24"/>
          <w:szCs w:val="22"/>
        </w:rPr>
        <w:instrText xml:space="preserve"> ADDIN EN.CITE &lt;EndNote&gt;&lt;Cite&gt;&lt;Author&gt;Alexandre&lt;/Author&gt;&lt;Year&gt;2000&lt;/Year&gt;&lt;RecNum&gt;179&lt;/RecNum&gt;&lt;DisplayText&gt;(Alexandre &amp;amp; Dubois, 2000)&lt;/DisplayText&gt;&lt;record&gt;&lt;rec-number&gt;179&lt;/rec-number&gt;&lt;foreign-keys&gt;&lt;key app="EN" db-id="te5fa029a5r9t9erpax5pp2lxffwxpvrw0tw" timestamp="1474386048"&gt;179&lt;/key&gt;&lt;/foreign-keys&gt;&lt;ref-type name="Journal Article"&gt;17&lt;/ref-type&gt;&lt;contributors&gt;&lt;authors&gt;&lt;author&gt;Alexandre, M.&lt;/author&gt;&lt;author&gt;Dubois, P.&lt;/author&gt;&lt;/authors&gt;&lt;/contributors&gt;&lt;auth-address&gt;Univ Mons, Lab Polymer &amp;amp; Composite Mat, B-7000 Mons, Belgium&lt;/auth-address&gt;&lt;titles&gt;&lt;title&gt;Polymer-layered silicate nanocomposites: preparation, properties and uses of a new class of materials&lt;/title&gt;&lt;secondary-title&gt;Materials Science &amp;amp; Engineering R-Reports&lt;/secondary-title&gt;&lt;alt-title&gt;Mat Sci Eng R&amp;#xD;Mat Sci Eng R&lt;/alt-title&gt;&lt;/titles&gt;&lt;periodical&gt;&lt;full-title&gt;Materials Science &amp;amp; Engineering R-Reports&lt;/full-title&gt;&lt;abbr-1&gt;Mat. Sci. Eng. R.&lt;/abbr-1&gt;&lt;/periodical&gt;&lt;pages&gt;1-63&lt;/pages&gt;&lt;volume&gt;28&lt;/volume&gt;&lt;number&gt;1-2&lt;/number&gt;&lt;keywords&gt;&lt;keyword&gt;layered silicate nanocomposites&lt;/keyword&gt;&lt;keyword&gt;intercalative polymerization&lt;/keyword&gt;&lt;keyword&gt;melt intercalation&lt;/keyword&gt;&lt;keyword&gt;exfoliation-adsorption&lt;/keyword&gt;&lt;keyword&gt;mechanical properties&lt;/keyword&gt;&lt;keyword&gt;thermal stability&lt;/keyword&gt;&lt;keyword&gt;oxide)-intercalated graphite oxide&lt;/keyword&gt;&lt;keyword&gt;double hydroxide nanocomposites&lt;/keyword&gt;&lt;keyword&gt;melt-intercalation&lt;/keyword&gt;&lt;keyword&gt;poly(ethylene oxide)&lt;/keyword&gt;&lt;keyword&gt;in-situ&lt;/keyword&gt;&lt;keyword&gt;emulsion polymerization&lt;/keyword&gt;&lt;keyword&gt;thermal/mechanical properties&lt;/keyword&gt;&lt;keyword&gt;polypropylene oligomer&lt;/keyword&gt;&lt;keyword&gt;hybrid nanocomposites&lt;/keyword&gt;&lt;keyword&gt;mechanical-properties&lt;/keyword&gt;&lt;/keywords&gt;&lt;dates&gt;&lt;year&gt;2000&lt;/year&gt;&lt;pub-dates&gt;&lt;date&gt;Jun 15&lt;/date&gt;&lt;/pub-dates&gt;&lt;/dates&gt;&lt;isbn&gt;0927-796x&lt;/isbn&gt;&lt;accession-num&gt;WOS:000087614500001&lt;/accession-num&gt;&lt;urls&gt;&lt;related-urls&gt;&lt;url&gt;&amp;lt;Go to ISI&amp;gt;://WOS:000087614500001&lt;/url&gt;&lt;/related-urls&gt;&lt;/urls&gt;&lt;language&gt;English&lt;/language&gt;&lt;/record&gt;&lt;/Cite&gt;&lt;/EndNote&gt;</w:instrText>
      </w:r>
      <w:r w:rsidRPr="008D3B95">
        <w:rPr>
          <w:rFonts w:ascii="Times New Roman" w:eastAsiaTheme="minorEastAsia" w:hAnsi="Times New Roman"/>
          <w:sz w:val="24"/>
          <w:szCs w:val="22"/>
        </w:rPr>
        <w:fldChar w:fldCharType="separate"/>
      </w:r>
      <w:r w:rsidRPr="008D3B95">
        <w:rPr>
          <w:rFonts w:ascii="Times New Roman" w:eastAsiaTheme="minorEastAsia" w:hAnsi="Times New Roman"/>
          <w:noProof/>
          <w:sz w:val="24"/>
          <w:szCs w:val="22"/>
        </w:rPr>
        <w:t>(</w:t>
      </w:r>
      <w:hyperlink w:anchor="_ENREF_13" w:tooltip="Alexandre, 2000 #179" w:history="1">
        <w:r w:rsidR="00DE1C74" w:rsidRPr="008D3B95">
          <w:rPr>
            <w:rFonts w:ascii="Times New Roman" w:eastAsiaTheme="minorEastAsia" w:hAnsi="Times New Roman"/>
            <w:noProof/>
            <w:sz w:val="24"/>
            <w:szCs w:val="22"/>
          </w:rPr>
          <w:t>Alexandre &amp; Dubois, 2000</w:t>
        </w:r>
      </w:hyperlink>
      <w:r w:rsidRPr="008D3B95">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hint="eastAsia"/>
          <w:sz w:val="24"/>
          <w:szCs w:val="22"/>
        </w:rPr>
        <w:t>,</w:t>
      </w:r>
      <w:r w:rsidRPr="008D3B95">
        <w:rPr>
          <w:rFonts w:ascii="Times New Roman" w:eastAsiaTheme="minorEastAsia" w:hAnsi="Times New Roman"/>
          <w:b/>
          <w:sz w:val="24"/>
          <w:szCs w:val="22"/>
          <w:vertAlign w:val="superscript"/>
        </w:rPr>
        <w:t xml:space="preserve"> </w:t>
      </w:r>
      <w:r w:rsidRPr="008D3B95">
        <w:rPr>
          <w:rFonts w:ascii="Times New Roman" w:eastAsiaTheme="minorEastAsia" w:hAnsi="Times New Roman"/>
          <w:sz w:val="24"/>
          <w:szCs w:val="22"/>
          <w:lang w:val="en-US"/>
        </w:rPr>
        <w:t>melt processing</w:t>
      </w:r>
      <w:r w:rsidRPr="008D3B95">
        <w:rPr>
          <w:rFonts w:ascii="Times New Roman" w:eastAsiaTheme="minorEastAsia" w:hAnsi="Times New Roman" w:hint="eastAsia"/>
          <w:sz w:val="24"/>
          <w:szCs w:val="22"/>
          <w:lang w:val="en-US"/>
        </w:rPr>
        <w:t xml:space="preserve"> </w:t>
      </w:r>
      <w:r w:rsidRPr="008D3B95">
        <w:rPr>
          <w:rFonts w:ascii="Times New Roman" w:eastAsiaTheme="minorEastAsia" w:hAnsi="Times New Roman"/>
          <w:sz w:val="24"/>
          <w:szCs w:val="22"/>
          <w:lang w:val="en-US"/>
        </w:rPr>
        <w:t>is</w:t>
      </w:r>
      <w:r w:rsidRPr="008D3B95">
        <w:rPr>
          <w:rFonts w:ascii="Times New Roman" w:eastAsiaTheme="minorEastAsia" w:hAnsi="Times New Roman" w:hint="eastAsia"/>
          <w:sz w:val="24"/>
          <w:szCs w:val="22"/>
          <w:lang w:val="en-US"/>
        </w:rPr>
        <w:t xml:space="preserve"> convenient</w:t>
      </w:r>
      <w:r w:rsidRPr="008D3B95">
        <w:rPr>
          <w:rFonts w:ascii="Times New Roman" w:eastAsiaTheme="minorEastAsia" w:hAnsi="Times New Roman"/>
          <w:sz w:val="24"/>
          <w:szCs w:val="22"/>
          <w:lang w:val="en-US"/>
        </w:rPr>
        <w:t xml:space="preserve">, </w:t>
      </w:r>
      <w:r w:rsidRPr="008D3B95">
        <w:rPr>
          <w:rFonts w:ascii="Times New Roman" w:eastAsiaTheme="minorEastAsia" w:hAnsi="Times New Roman" w:hint="eastAsia"/>
          <w:sz w:val="24"/>
          <w:szCs w:val="22"/>
          <w:lang w:val="en-US"/>
        </w:rPr>
        <w:t>frequently used for processing polymer/clay nanocomposites</w:t>
      </w:r>
      <w:r w:rsidRPr="008D3B95">
        <w:rPr>
          <w:rFonts w:ascii="Times New Roman" w:eastAsiaTheme="minorEastAsia" w:hAnsi="Times New Roman"/>
          <w:sz w:val="24"/>
          <w:szCs w:val="22"/>
          <w:lang w:val="en-US"/>
        </w:rPr>
        <w:t xml:space="preserve"> because of the absence of solvent </w:t>
      </w:r>
      <w:r w:rsidRPr="008D3B95">
        <w:rPr>
          <w:rFonts w:ascii="Times New Roman" w:eastAsiaTheme="minorEastAsia" w:hAnsi="Times New Roman"/>
          <w:sz w:val="24"/>
          <w:szCs w:val="22"/>
          <w:lang w:val="en-US"/>
        </w:rPr>
        <w:fldChar w:fldCharType="begin"/>
      </w:r>
      <w:r w:rsidR="00DE1C74">
        <w:rPr>
          <w:rFonts w:ascii="Times New Roman" w:eastAsiaTheme="minorEastAsia" w:hAnsi="Times New Roman"/>
          <w:sz w:val="24"/>
          <w:szCs w:val="22"/>
          <w:lang w:val="en-US"/>
        </w:rPr>
        <w:instrText xml:space="preserve"> ADDIN EN.CITE &lt;EndNote&gt;&lt;Cite&gt;&lt;Author&gt;Ray&lt;/Author&gt;&lt;Year&gt;2003&lt;/Year&gt;&lt;RecNum&gt;310&lt;/RecNum&gt;&lt;DisplayText&gt;(Ray &amp;amp; Okamoto, 2003)&lt;/DisplayText&gt;&lt;record&gt;&lt;rec-number&gt;310&lt;/rec-number&gt;&lt;foreign-keys&gt;&lt;key app="EN" db-id="te5fa029a5r9t9erpax5pp2lxffwxpvrw0tw" timestamp="1485722100"&gt;310&lt;/key&gt;&lt;/foreign-keys&gt;&lt;ref-type name="Journal Article"&gt;17&lt;/ref-type&gt;&lt;contributors&gt;&lt;authors&gt;&lt;author&gt;Ray, Suprakas Sinha&lt;/author&gt;&lt;author&gt;Okamoto, Masami&lt;/author&gt;&lt;/authors&gt;&lt;/contributors&gt;&lt;titles&gt;&lt;title&gt;Polymer/layered silicate nanocomposites: a review from preparation to processing&lt;/title&gt;&lt;secondary-title&gt;Progress in polymer science&lt;/secondary-title&gt;&lt;/titles&gt;&lt;periodical&gt;&lt;full-title&gt;Progress in Polymer Science&lt;/full-title&gt;&lt;abbr-1&gt;Prog. Polym. Sci.&lt;/abbr-1&gt;&lt;abbr-2&gt;Prog Polym Sci&lt;/abbr-2&gt;&lt;/periodical&gt;&lt;pages&gt;1539-1641&lt;/pages&gt;&lt;volume&gt;28&lt;/volume&gt;&lt;number&gt;11&lt;/number&gt;&lt;dates&gt;&lt;year&gt;2003&lt;/year&gt;&lt;/dates&gt;&lt;isbn&gt;0079-6700&lt;/isbn&gt;&lt;urls&gt;&lt;/urls&gt;&lt;/record&gt;&lt;/Cite&gt;&lt;/EndNote&gt;</w:instrText>
      </w:r>
      <w:r w:rsidRPr="008D3B95">
        <w:rPr>
          <w:rFonts w:ascii="Times New Roman" w:eastAsiaTheme="minorEastAsia" w:hAnsi="Times New Roman"/>
          <w:sz w:val="24"/>
          <w:szCs w:val="22"/>
          <w:lang w:val="en-US"/>
        </w:rPr>
        <w:fldChar w:fldCharType="separate"/>
      </w:r>
      <w:r w:rsidRPr="008D3B95">
        <w:rPr>
          <w:rFonts w:ascii="Times New Roman" w:eastAsiaTheme="minorEastAsia" w:hAnsi="Times New Roman"/>
          <w:noProof/>
          <w:sz w:val="24"/>
          <w:szCs w:val="22"/>
          <w:lang w:val="en-US"/>
        </w:rPr>
        <w:t>(</w:t>
      </w:r>
      <w:hyperlink w:anchor="_ENREF_200" w:tooltip="Ray, 2003 #310" w:history="1">
        <w:r w:rsidR="00DE1C74" w:rsidRPr="008D3B95">
          <w:rPr>
            <w:rFonts w:ascii="Times New Roman" w:eastAsiaTheme="minorEastAsia" w:hAnsi="Times New Roman"/>
            <w:noProof/>
            <w:sz w:val="24"/>
            <w:szCs w:val="22"/>
            <w:lang w:val="en-US"/>
          </w:rPr>
          <w:t>Ray &amp; Okamoto, 2003</w:t>
        </w:r>
      </w:hyperlink>
      <w:r w:rsidRPr="008D3B95">
        <w:rPr>
          <w:rFonts w:ascii="Times New Roman" w:eastAsiaTheme="minorEastAsia" w:hAnsi="Times New Roman"/>
          <w:noProof/>
          <w:sz w:val="24"/>
          <w:szCs w:val="22"/>
          <w:lang w:val="en-US"/>
        </w:rPr>
        <w:t>)</w:t>
      </w:r>
      <w:r w:rsidRPr="008D3B95">
        <w:rPr>
          <w:rFonts w:ascii="Times New Roman" w:eastAsiaTheme="minorEastAsia" w:hAnsi="Times New Roman"/>
          <w:sz w:val="24"/>
          <w:szCs w:val="22"/>
          <w:lang w:val="en-US"/>
        </w:rPr>
        <w:fldChar w:fldCharType="end"/>
      </w:r>
      <w:r w:rsidRPr="008D3B95">
        <w:rPr>
          <w:rFonts w:ascii="Times New Roman" w:eastAsiaTheme="minorEastAsia" w:hAnsi="Times New Roman" w:hint="eastAsia"/>
          <w:sz w:val="24"/>
          <w:szCs w:val="22"/>
          <w:lang w:val="en-US"/>
        </w:rPr>
        <w:t>.</w:t>
      </w:r>
      <w:r w:rsidRPr="008D3B95">
        <w:rPr>
          <w:rFonts w:ascii="Times New Roman" w:eastAsiaTheme="minorEastAsia" w:hAnsi="Times New Roman"/>
          <w:b/>
          <w:sz w:val="24"/>
          <w:szCs w:val="22"/>
          <w:vertAlign w:val="superscript"/>
          <w:lang w:val="en-US"/>
        </w:rPr>
        <w:t xml:space="preserve"> </w:t>
      </w:r>
      <w:r w:rsidRPr="008D3B95">
        <w:rPr>
          <w:rFonts w:ascii="Times New Roman" w:eastAsiaTheme="minorEastAsia" w:hAnsi="Times New Roman"/>
          <w:sz w:val="24"/>
          <w:szCs w:val="22"/>
        </w:rPr>
        <w:t xml:space="preserve">Melt processing by a non-intermeshing twin screw extruder was proved to be available for synthesizing nylon 6/clay nanocomposites with various extrusion conditions </w:t>
      </w:r>
      <w:r w:rsidRPr="008D3B95">
        <w:rPr>
          <w:rFonts w:ascii="Times New Roman" w:eastAsiaTheme="minorEastAsia" w:hAnsi="Times New Roman"/>
          <w:sz w:val="24"/>
          <w:szCs w:val="22"/>
        </w:rPr>
        <w:fldChar w:fldCharType="begin"/>
      </w:r>
      <w:r w:rsidR="00DE1C74">
        <w:rPr>
          <w:rFonts w:ascii="Times New Roman" w:eastAsiaTheme="minorEastAsia" w:hAnsi="Times New Roman"/>
          <w:sz w:val="24"/>
          <w:szCs w:val="22"/>
        </w:rPr>
        <w:instrText xml:space="preserve"> ADDIN EN.CITE &lt;EndNote&gt;&lt;Cite&gt;&lt;Author&gt;Dennis&lt;/Author&gt;&lt;Year&gt;2001&lt;/Year&gt;&lt;RecNum&gt;318&lt;/RecNum&gt;&lt;DisplayText&gt;(Dennis et al., 2001)&lt;/DisplayText&gt;&lt;record&gt;&lt;rec-number&gt;318&lt;/rec-number&gt;&lt;foreign-keys&gt;&lt;key app="EN" db-id="te5fa029a5r9t9erpax5pp2lxffwxpvrw0tw" timestamp="1485722681"&gt;318&lt;/key&gt;&lt;/foreign-keys&gt;&lt;ref-type name="Journal Article"&gt;17&lt;/ref-type&gt;&lt;contributors&gt;&lt;authors&gt;&lt;author&gt;Dennis, HRea&lt;/author&gt;&lt;author&gt;Hunter, DL&lt;/author&gt;&lt;author&gt;Chang, D&lt;/author&gt;&lt;author&gt;Kim, S&lt;/author&gt;&lt;author&gt;White, JL&lt;/author&gt;&lt;author&gt;Cho, JW&lt;/author&gt;&lt;author&gt;Paul, DR&lt;/author&gt;&lt;/authors&gt;&lt;/contributors&gt;&lt;titles&gt;&lt;title&gt;Effect of melt processing conditions on the extent of exfoliation in organoclay-based nanocomposites&lt;/title&gt;&lt;secondary-title&gt;Polymer&lt;/secondary-title&gt;&lt;/titles&gt;&lt;pages&gt;9513-9522&lt;/pages&gt;&lt;volume&gt;42&lt;/volume&gt;&lt;number&gt;23&lt;/number&gt;&lt;dates&gt;&lt;year&gt;2001&lt;/year&gt;&lt;/dates&gt;&lt;isbn&gt;0032-3861&lt;/isbn&gt;&lt;urls&gt;&lt;/urls&gt;&lt;/record&gt;&lt;/Cite&gt;&lt;/EndNote&gt;</w:instrText>
      </w:r>
      <w:r w:rsidRPr="008D3B95">
        <w:rPr>
          <w:rFonts w:ascii="Times New Roman" w:eastAsiaTheme="minorEastAsia" w:hAnsi="Times New Roman"/>
          <w:sz w:val="24"/>
          <w:szCs w:val="22"/>
        </w:rPr>
        <w:fldChar w:fldCharType="separate"/>
      </w:r>
      <w:r w:rsidRPr="008D3B95">
        <w:rPr>
          <w:rFonts w:ascii="Times New Roman" w:eastAsiaTheme="minorEastAsia" w:hAnsi="Times New Roman"/>
          <w:noProof/>
          <w:sz w:val="24"/>
          <w:szCs w:val="22"/>
        </w:rPr>
        <w:t>(</w:t>
      </w:r>
      <w:hyperlink w:anchor="_ENREF_60" w:tooltip="Dennis, 2001 #318" w:history="1">
        <w:r w:rsidR="00DE1C74" w:rsidRPr="008D3B95">
          <w:rPr>
            <w:rFonts w:ascii="Times New Roman" w:eastAsiaTheme="minorEastAsia" w:hAnsi="Times New Roman"/>
            <w:noProof/>
            <w:sz w:val="24"/>
            <w:szCs w:val="22"/>
          </w:rPr>
          <w:t>Dennis et al., 2001</w:t>
        </w:r>
      </w:hyperlink>
      <w:r w:rsidRPr="008D3B95">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 xml:space="preserve">. </w:t>
      </w:r>
      <w:r w:rsidRPr="008D3B95">
        <w:rPr>
          <w:rFonts w:ascii="Times New Roman" w:eastAsiaTheme="minorEastAsia" w:hAnsi="Times New Roman" w:cstheme="minorBidi"/>
          <w:color w:val="000000"/>
          <w:sz w:val="24"/>
          <w:szCs w:val="24"/>
        </w:rPr>
        <w:t xml:space="preserve">The tensile strength and modulus went up for the addition of </w:t>
      </w:r>
      <w:proofErr w:type="spellStart"/>
      <w:r w:rsidRPr="008D3B95">
        <w:rPr>
          <w:rFonts w:ascii="Times New Roman" w:eastAsiaTheme="minorEastAsia" w:hAnsi="Times New Roman" w:cstheme="minorBidi"/>
          <w:color w:val="000000"/>
          <w:sz w:val="24"/>
          <w:szCs w:val="24"/>
        </w:rPr>
        <w:t>organoclay</w:t>
      </w:r>
      <w:proofErr w:type="spellEnd"/>
      <w:r w:rsidRPr="008D3B95">
        <w:rPr>
          <w:rFonts w:ascii="Times New Roman" w:eastAsiaTheme="minorEastAsia" w:hAnsi="Times New Roman" w:cstheme="minorBidi"/>
          <w:color w:val="000000"/>
          <w:sz w:val="24"/>
          <w:szCs w:val="24"/>
        </w:rPr>
        <w:t xml:space="preserve"> with the content </w:t>
      </w:r>
      <w:r w:rsidRPr="008D3B95">
        <w:rPr>
          <w:rFonts w:ascii="Times New Roman" w:eastAsiaTheme="minorEastAsia" w:hAnsi="Times New Roman" w:cstheme="minorBidi" w:hint="eastAsia"/>
          <w:color w:val="000000"/>
          <w:sz w:val="24"/>
          <w:szCs w:val="24"/>
        </w:rPr>
        <w:t xml:space="preserve">below 5 </w:t>
      </w:r>
      <w:proofErr w:type="spellStart"/>
      <w:r w:rsidR="00EA6598">
        <w:rPr>
          <w:rFonts w:ascii="Times New Roman" w:eastAsiaTheme="minorEastAsia" w:hAnsi="Times New Roman" w:cstheme="minorBidi"/>
          <w:color w:val="000000"/>
          <w:sz w:val="24"/>
          <w:szCs w:val="24"/>
        </w:rPr>
        <w:t>wt</w:t>
      </w:r>
      <w:proofErr w:type="spellEnd"/>
      <w:r w:rsidRPr="008D3B95">
        <w:rPr>
          <w:rFonts w:ascii="Times New Roman" w:eastAsiaTheme="minorEastAsia" w:hAnsi="Times New Roman" w:cstheme="minorBidi"/>
          <w:color w:val="000000"/>
          <w:sz w:val="24"/>
          <w:szCs w:val="24"/>
        </w:rPr>
        <w:t xml:space="preserve">% </w:t>
      </w:r>
      <w:r w:rsidRPr="008D3B95">
        <w:rPr>
          <w:rFonts w:ascii="Times New Roman" w:eastAsiaTheme="minorEastAsia" w:hAnsi="Times New Roman"/>
          <w:sz w:val="24"/>
          <w:szCs w:val="22"/>
        </w:rPr>
        <w:fldChar w:fldCharType="begin">
          <w:fldData xml:space="preserve">PEVuZE5vdGU+PENpdGU+PEF1dGhvcj5IdWxsPC9BdXRob3I+PFllYXI+MTk5NjwvWWVhcj48UmVj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</w:fldData>
        </w:fldChar>
      </w:r>
      <w:r w:rsidR="00DE1C74">
        <w:rPr>
          <w:rFonts w:ascii="Times New Roman" w:eastAsiaTheme="minorEastAsia" w:hAnsi="Times New Roman"/>
          <w:sz w:val="24"/>
          <w:szCs w:val="22"/>
        </w:rPr>
        <w:instrText xml:space="preserve"> ADDIN EN.CITE </w:instrText>
      </w:r>
      <w:r w:rsidR="00DE1C74">
        <w:rPr>
          <w:rFonts w:ascii="Times New Roman" w:eastAsiaTheme="minorEastAsia" w:hAnsi="Times New Roman"/>
          <w:sz w:val="24"/>
          <w:szCs w:val="22"/>
        </w:rPr>
        <w:fldChar w:fldCharType="begin">
          <w:fldData xml:space="preserve">PEVuZE5vdGU+PENpdGU+PEF1dGhvcj5IdWxsPC9BdXRob3I+PFllYXI+MTk5NjwvWWVhcj48UmVj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</w:fldData>
        </w:fldChar>
      </w:r>
      <w:r w:rsidR="00DE1C74">
        <w:rPr>
          <w:rFonts w:ascii="Times New Roman" w:eastAsiaTheme="minorEastAsia" w:hAnsi="Times New Roman"/>
          <w:sz w:val="24"/>
          <w:szCs w:val="22"/>
        </w:rPr>
        <w:instrText xml:space="preserve"> ADDIN EN.CITE.DATA </w:instrText>
      </w:r>
      <w:r w:rsidR="00DE1C74">
        <w:rPr>
          <w:rFonts w:ascii="Times New Roman" w:eastAsiaTheme="minorEastAsia" w:hAnsi="Times New Roman"/>
          <w:sz w:val="24"/>
          <w:szCs w:val="22"/>
        </w:rPr>
      </w:r>
      <w:r w:rsidR="00DE1C74">
        <w:rPr>
          <w:rFonts w:ascii="Times New Roman" w:eastAsiaTheme="minorEastAsia" w:hAnsi="Times New Roman"/>
          <w:sz w:val="24"/>
          <w:szCs w:val="22"/>
        </w:rPr>
        <w:fldChar w:fldCharType="end"/>
      </w:r>
      <w:r w:rsidRPr="008D3B95">
        <w:rPr>
          <w:rFonts w:ascii="Times New Roman" w:eastAsiaTheme="minorEastAsia" w:hAnsi="Times New Roman"/>
          <w:sz w:val="24"/>
          <w:szCs w:val="22"/>
        </w:rPr>
      </w:r>
      <w:r w:rsidRPr="008D3B95">
        <w:rPr>
          <w:rFonts w:ascii="Times New Roman" w:eastAsiaTheme="minorEastAsia" w:hAnsi="Times New Roman"/>
          <w:sz w:val="24"/>
          <w:szCs w:val="22"/>
        </w:rPr>
        <w:fldChar w:fldCharType="separate"/>
      </w:r>
      <w:r>
        <w:rPr>
          <w:rFonts w:ascii="Times New Roman" w:eastAsiaTheme="minorEastAsia" w:hAnsi="Times New Roman"/>
          <w:noProof/>
          <w:sz w:val="24"/>
          <w:szCs w:val="22"/>
        </w:rPr>
        <w:t>(</w:t>
      </w:r>
      <w:hyperlink w:anchor="_ENREF_26" w:tooltip="Bouchonneau, 2010 #263" w:history="1">
        <w:r w:rsidR="00DE1C74">
          <w:rPr>
            <w:rFonts w:ascii="Times New Roman" w:eastAsiaTheme="minorEastAsia" w:hAnsi="Times New Roman"/>
            <w:noProof/>
            <w:sz w:val="24"/>
            <w:szCs w:val="22"/>
          </w:rPr>
          <w:t>Bouchonneau et al., 2010</w:t>
        </w:r>
      </w:hyperlink>
      <w:r>
        <w:rPr>
          <w:rFonts w:ascii="Times New Roman" w:eastAsiaTheme="minorEastAsia" w:hAnsi="Times New Roman"/>
          <w:noProof/>
          <w:sz w:val="24"/>
          <w:szCs w:val="22"/>
        </w:rPr>
        <w:t xml:space="preserve">; </w:t>
      </w:r>
      <w:hyperlink w:anchor="_ENREF_40" w:tooltip="Chen, 2008 #262" w:history="1">
        <w:r w:rsidR="00DE1C74">
          <w:rPr>
            <w:rFonts w:ascii="Times New Roman" w:eastAsiaTheme="minorEastAsia" w:hAnsi="Times New Roman"/>
            <w:noProof/>
            <w:sz w:val="24"/>
            <w:szCs w:val="22"/>
          </w:rPr>
          <w:t>Chen et al., 2008</w:t>
        </w:r>
      </w:hyperlink>
      <w:r>
        <w:rPr>
          <w:rFonts w:ascii="Times New Roman" w:eastAsiaTheme="minorEastAsia" w:hAnsi="Times New Roman"/>
          <w:noProof/>
          <w:sz w:val="24"/>
          <w:szCs w:val="22"/>
        </w:rPr>
        <w:t xml:space="preserve">; </w:t>
      </w:r>
      <w:hyperlink w:anchor="_ENREF_81" w:tooltip="Giannelis, 1996 #261" w:history="1">
        <w:r w:rsidR="00DE1C74">
          <w:rPr>
            <w:rFonts w:ascii="Times New Roman" w:eastAsiaTheme="minorEastAsia" w:hAnsi="Times New Roman"/>
            <w:noProof/>
            <w:sz w:val="24"/>
            <w:szCs w:val="22"/>
          </w:rPr>
          <w:t>Giannelis, 1996</w:t>
        </w:r>
      </w:hyperlink>
      <w:r>
        <w:rPr>
          <w:rFonts w:ascii="Times New Roman" w:eastAsiaTheme="minorEastAsia" w:hAnsi="Times New Roman"/>
          <w:noProof/>
          <w:sz w:val="24"/>
          <w:szCs w:val="22"/>
        </w:rPr>
        <w:t xml:space="preserve">; </w:t>
      </w:r>
      <w:hyperlink w:anchor="_ENREF_117" w:tooltip="Hull, 1996 #260" w:history="1">
        <w:r w:rsidR="00DE1C74">
          <w:rPr>
            <w:rFonts w:ascii="Times New Roman" w:eastAsiaTheme="minorEastAsia" w:hAnsi="Times New Roman"/>
            <w:noProof/>
            <w:sz w:val="24"/>
            <w:szCs w:val="22"/>
          </w:rPr>
          <w:t>Hull &amp; Clyne, 1996</w:t>
        </w:r>
      </w:hyperlink>
      <w:r>
        <w:rPr>
          <w:rFonts w:ascii="Times New Roman" w:eastAsiaTheme="minorEastAsia" w:hAnsi="Times New Roman"/>
          <w:noProof/>
          <w:sz w:val="24"/>
          <w:szCs w:val="22"/>
        </w:rPr>
        <w:t xml:space="preserve">; </w:t>
      </w:r>
      <w:hyperlink w:anchor="_ENREF_242" w:tooltip="Vaia, 2004 #265" w:history="1">
        <w:r w:rsidR="00DE1C74">
          <w:rPr>
            <w:rFonts w:ascii="Times New Roman" w:eastAsiaTheme="minorEastAsia" w:hAnsi="Times New Roman"/>
            <w:noProof/>
            <w:sz w:val="24"/>
            <w:szCs w:val="22"/>
          </w:rPr>
          <w:t>Vaia &amp; Wagner, 2004</w:t>
        </w:r>
      </w:hyperlink>
      <w:r>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007B7565">
        <w:rPr>
          <w:rFonts w:ascii="Times New Roman" w:eastAsiaTheme="minorEastAsia" w:hAnsi="Times New Roman"/>
          <w:sz w:val="24"/>
          <w:szCs w:val="22"/>
        </w:rPr>
        <w:t>. Nano</w:t>
      </w:r>
      <w:r w:rsidRPr="008D3B95">
        <w:rPr>
          <w:rFonts w:ascii="Times New Roman" w:eastAsiaTheme="minorEastAsia" w:hAnsi="Times New Roman"/>
          <w:sz w:val="24"/>
          <w:szCs w:val="22"/>
        </w:rPr>
        <w:t xml:space="preserve">composites may </w:t>
      </w:r>
      <w:r w:rsidRPr="008D3B95">
        <w:rPr>
          <w:rFonts w:ascii="Times New Roman" w:eastAsiaTheme="minorEastAsia" w:hAnsi="Times New Roman" w:hint="eastAsia"/>
          <w:sz w:val="24"/>
          <w:szCs w:val="22"/>
        </w:rPr>
        <w:t xml:space="preserve">also </w:t>
      </w:r>
      <w:r w:rsidRPr="008D3B95">
        <w:rPr>
          <w:rFonts w:ascii="Times New Roman" w:eastAsiaTheme="minorEastAsia" w:hAnsi="Times New Roman"/>
          <w:sz w:val="24"/>
          <w:szCs w:val="22"/>
        </w:rPr>
        <w:t>help to toughen the materials in some cases</w:t>
      </w:r>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fldChar w:fldCharType="begin"/>
      </w:r>
      <w:r w:rsidR="00DE1C74">
        <w:rPr>
          <w:rFonts w:ascii="Times New Roman" w:eastAsiaTheme="minorEastAsia" w:hAnsi="Times New Roman"/>
          <w:sz w:val="24"/>
          <w:szCs w:val="22"/>
        </w:rPr>
        <w:instrText xml:space="preserve"> ADDIN EN.CITE &lt;EndNote&gt;&lt;Cite&gt;&lt;Author&gt;Chen&lt;/Author&gt;&lt;Year&gt;2009&lt;/Year&gt;&lt;RecNum&gt;341&lt;/RecNum&gt;&lt;DisplayText&gt;(Chen &amp;amp; Evans, 2009; Biqiong Chen et al., 2008)&lt;/DisplayText&gt;&lt;record&gt;&lt;rec-number&gt;341&lt;/rec-number&gt;&lt;foreign-keys&gt;&lt;key app="EN" db-id="te5fa029a5r9t9erpax5pp2lxffwxpvrw0tw" timestamp="1485724412"&gt;341&lt;/key&gt;&lt;/foreign-keys&gt;&lt;ref-type name="Journal Article"&gt;17&lt;/ref-type&gt;&lt;contributors&gt;&lt;authors&gt;&lt;author&gt;Chen, Biqiong&lt;/author&gt;&lt;author&gt;Evans, Julian RG&lt;/author&gt;&lt;/authors&gt;&lt;/contributors&gt;&lt;titles&gt;&lt;title&gt;Impact strength of polymer-clay nanocomposites&lt;/title&gt;&lt;secondary-title&gt;Soft Matter&lt;/secondary-title&gt;&lt;/titles&gt;&lt;pages&gt;3572-3584&lt;/pages&gt;&lt;volume&gt;5&lt;/volume&gt;&lt;number&gt;19&lt;/number&gt;&lt;dates&gt;&lt;year&gt;2009&lt;/year&gt;&lt;/dates&gt;&lt;urls&gt;&lt;/urls&gt;&lt;/record&gt;&lt;/Cite&gt;&lt;Cite&gt;&lt;Author&gt;Chen&lt;/Author&gt;&lt;Year&gt;2008&lt;/Year&gt;&lt;RecNum&gt;262&lt;/RecNum&gt;&lt;record&gt;&lt;rec-number&gt;262&lt;/rec-number&gt;&lt;foreign-keys&gt;&lt;key app="EN" db-id="te5fa029a5r9t9erpax5pp2lxffwxpvrw0tw" timestamp="1485718783"&gt;262&lt;/key&gt;&lt;/foreign-keys&gt;&lt;ref-type name="Journal Article"&gt;17&lt;/ref-type&gt;&lt;contributors&gt;&lt;authors&gt;&lt;author&gt;Chen, Biqiong&lt;/author&gt;&lt;author&gt;Evans, Julian RG&lt;/author&gt;&lt;author&gt;Greenwell, H Christopher&lt;/author&gt;&lt;author&gt;Boulet, Pascal&lt;/author&gt;&lt;author&gt;Coveney, Peter V&lt;/author&gt;&lt;author&gt;Bowden, Allen A&lt;/author&gt;&lt;author&gt;Whiting, Andrew&lt;/author&gt;&lt;/authors&gt;&lt;/contributors&gt;&lt;titles&gt;&lt;title&gt;A critical appraisal of polymer–clay nanocomposites&lt;/title&gt;&lt;secondary-title&gt;Chemical Society Reviews&lt;/secondary-title&gt;&lt;/titles&gt;&lt;periodical&gt;&lt;full-title&gt;Chemical Society Reviews&lt;/full-title&gt;&lt;abbr-1&gt;Chem. Soc. Rev.&lt;/abbr-1&gt;&lt;/periodical&gt;&lt;pages&gt;568-594&lt;/pages&gt;&lt;volume&gt;37&lt;/volume&gt;&lt;number&gt;3&lt;/number&gt;&lt;dates&gt;&lt;year&gt;2008&lt;/year&gt;&lt;/dates&gt;&lt;urls&gt;&lt;/urls&gt;&lt;/record&gt;&lt;/Cite&gt;&lt;/EndNote&gt;</w:instrText>
      </w:r>
      <w:r w:rsidRPr="008D3B95">
        <w:rPr>
          <w:rFonts w:ascii="Times New Roman" w:eastAsiaTheme="minorEastAsia" w:hAnsi="Times New Roman"/>
          <w:sz w:val="24"/>
          <w:szCs w:val="22"/>
        </w:rPr>
        <w:fldChar w:fldCharType="separate"/>
      </w:r>
      <w:r>
        <w:rPr>
          <w:rFonts w:ascii="Times New Roman" w:eastAsiaTheme="minorEastAsia" w:hAnsi="Times New Roman"/>
          <w:noProof/>
          <w:sz w:val="24"/>
          <w:szCs w:val="22"/>
        </w:rPr>
        <w:t>(</w:t>
      </w:r>
      <w:hyperlink w:anchor="_ENREF_39" w:tooltip="Chen, 2009 #341" w:history="1">
        <w:r w:rsidR="00DE1C74">
          <w:rPr>
            <w:rFonts w:ascii="Times New Roman" w:eastAsiaTheme="minorEastAsia" w:hAnsi="Times New Roman"/>
            <w:noProof/>
            <w:sz w:val="24"/>
            <w:szCs w:val="22"/>
          </w:rPr>
          <w:t>Chen &amp; Evans, 2009</w:t>
        </w:r>
      </w:hyperlink>
      <w:r>
        <w:rPr>
          <w:rFonts w:ascii="Times New Roman" w:eastAsiaTheme="minorEastAsia" w:hAnsi="Times New Roman"/>
          <w:noProof/>
          <w:sz w:val="24"/>
          <w:szCs w:val="22"/>
        </w:rPr>
        <w:t xml:space="preserve">; </w:t>
      </w:r>
      <w:hyperlink w:anchor="_ENREF_40" w:tooltip="Chen, 2008 #262" w:history="1">
        <w:r w:rsidR="00DE1C74">
          <w:rPr>
            <w:rFonts w:ascii="Times New Roman" w:eastAsiaTheme="minorEastAsia" w:hAnsi="Times New Roman"/>
            <w:noProof/>
            <w:sz w:val="24"/>
            <w:szCs w:val="22"/>
          </w:rPr>
          <w:t>Chen et al., 2008</w:t>
        </w:r>
      </w:hyperlink>
      <w:r>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 xml:space="preserve">. Apart from the mechanical properties, some other properties can also be altered, such as barrier property, process-ability and biodegradability </w:t>
      </w:r>
      <w:r w:rsidRPr="008D3B95">
        <w:rPr>
          <w:rFonts w:ascii="Times New Roman" w:eastAsiaTheme="minorEastAsia" w:hAnsi="Times New Roman"/>
          <w:sz w:val="24"/>
          <w:szCs w:val="22"/>
        </w:rPr>
        <w:fldChar w:fldCharType="begin">
          <w:fldData xml:space="preserve">PEVuZE5vdGU+PENpdGU+PEF1dGhvcj5DaGVuPC9BdXRob3I+PFllYXI+MjAwODwvWWVhcj48UmVj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</w:fldData>
        </w:fldChar>
      </w:r>
      <w:r w:rsidR="00DE1C74">
        <w:rPr>
          <w:rFonts w:ascii="Times New Roman" w:eastAsiaTheme="minorEastAsia" w:hAnsi="Times New Roman"/>
          <w:sz w:val="24"/>
          <w:szCs w:val="22"/>
        </w:rPr>
        <w:instrText xml:space="preserve"> ADDIN EN.CITE </w:instrText>
      </w:r>
      <w:r w:rsidR="00DE1C74">
        <w:rPr>
          <w:rFonts w:ascii="Times New Roman" w:eastAsiaTheme="minorEastAsia" w:hAnsi="Times New Roman"/>
          <w:sz w:val="24"/>
          <w:szCs w:val="22"/>
        </w:rPr>
        <w:fldChar w:fldCharType="begin">
          <w:fldData xml:space="preserve">PEVuZE5vdGU+PENpdGU+PEF1dGhvcj5DaGVuPC9BdXRob3I+PFllYXI+MjAwODwvWWVhcj48UmVj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</w:fldData>
        </w:fldChar>
      </w:r>
      <w:r w:rsidR="00DE1C74">
        <w:rPr>
          <w:rFonts w:ascii="Times New Roman" w:eastAsiaTheme="minorEastAsia" w:hAnsi="Times New Roman"/>
          <w:sz w:val="24"/>
          <w:szCs w:val="22"/>
        </w:rPr>
        <w:instrText xml:space="preserve"> ADDIN EN.CITE.DATA </w:instrText>
      </w:r>
      <w:r w:rsidR="00DE1C74">
        <w:rPr>
          <w:rFonts w:ascii="Times New Roman" w:eastAsiaTheme="minorEastAsia" w:hAnsi="Times New Roman"/>
          <w:sz w:val="24"/>
          <w:szCs w:val="22"/>
        </w:rPr>
      </w:r>
      <w:r w:rsidR="00DE1C74">
        <w:rPr>
          <w:rFonts w:ascii="Times New Roman" w:eastAsiaTheme="minorEastAsia" w:hAnsi="Times New Roman"/>
          <w:sz w:val="24"/>
          <w:szCs w:val="22"/>
        </w:rPr>
        <w:fldChar w:fldCharType="end"/>
      </w:r>
      <w:r w:rsidRPr="008D3B95">
        <w:rPr>
          <w:rFonts w:ascii="Times New Roman" w:eastAsiaTheme="minorEastAsia" w:hAnsi="Times New Roman"/>
          <w:sz w:val="24"/>
          <w:szCs w:val="22"/>
        </w:rPr>
      </w:r>
      <w:r w:rsidRPr="008D3B95">
        <w:rPr>
          <w:rFonts w:ascii="Times New Roman" w:eastAsiaTheme="minorEastAsia" w:hAnsi="Times New Roman"/>
          <w:sz w:val="24"/>
          <w:szCs w:val="22"/>
        </w:rPr>
        <w:fldChar w:fldCharType="separate"/>
      </w:r>
      <w:r w:rsidR="00AC1501">
        <w:rPr>
          <w:rFonts w:ascii="Times New Roman" w:eastAsiaTheme="minorEastAsia" w:hAnsi="Times New Roman"/>
          <w:noProof/>
          <w:sz w:val="24"/>
          <w:szCs w:val="22"/>
        </w:rPr>
        <w:t>(</w:t>
      </w:r>
      <w:hyperlink w:anchor="_ENREF_40" w:tooltip="Chen, 2008 #262" w:history="1">
        <w:r w:rsidR="00DE1C74">
          <w:rPr>
            <w:rFonts w:ascii="Times New Roman" w:eastAsiaTheme="minorEastAsia" w:hAnsi="Times New Roman"/>
            <w:noProof/>
            <w:sz w:val="24"/>
            <w:szCs w:val="22"/>
          </w:rPr>
          <w:t>Chen et al., 2008</w:t>
        </w:r>
      </w:hyperlink>
      <w:r w:rsidR="00AC1501">
        <w:rPr>
          <w:rFonts w:ascii="Times New Roman" w:eastAsiaTheme="minorEastAsia" w:hAnsi="Times New Roman"/>
          <w:noProof/>
          <w:sz w:val="24"/>
          <w:szCs w:val="22"/>
        </w:rPr>
        <w:t xml:space="preserve">; </w:t>
      </w:r>
      <w:hyperlink w:anchor="_ENREF_154" w:tooltip="Li, 2006 #271" w:history="1">
        <w:r w:rsidR="00DE1C74">
          <w:rPr>
            <w:rFonts w:ascii="Times New Roman" w:eastAsiaTheme="minorEastAsia" w:hAnsi="Times New Roman"/>
            <w:noProof/>
            <w:sz w:val="24"/>
            <w:szCs w:val="22"/>
          </w:rPr>
          <w:t>Li &amp; Shimizu, 2006</w:t>
        </w:r>
      </w:hyperlink>
      <w:r w:rsidR="00AC1501">
        <w:rPr>
          <w:rFonts w:ascii="Times New Roman" w:eastAsiaTheme="minorEastAsia" w:hAnsi="Times New Roman"/>
          <w:noProof/>
          <w:sz w:val="24"/>
          <w:szCs w:val="22"/>
        </w:rPr>
        <w:t xml:space="preserve">; </w:t>
      </w:r>
      <w:hyperlink w:anchor="_ENREF_170" w:tooltip="Meng, 2004 #270" w:history="1">
        <w:r w:rsidR="00DE1C74">
          <w:rPr>
            <w:rFonts w:ascii="Times New Roman" w:eastAsiaTheme="minorEastAsia" w:hAnsi="Times New Roman"/>
            <w:noProof/>
            <w:sz w:val="24"/>
            <w:szCs w:val="22"/>
          </w:rPr>
          <w:t>Meng et al., 2004</w:t>
        </w:r>
      </w:hyperlink>
      <w:r w:rsidR="00AC1501">
        <w:rPr>
          <w:rFonts w:ascii="Times New Roman" w:eastAsiaTheme="minorEastAsia" w:hAnsi="Times New Roman"/>
          <w:noProof/>
          <w:sz w:val="24"/>
          <w:szCs w:val="22"/>
        </w:rPr>
        <w:t xml:space="preserve">; </w:t>
      </w:r>
      <w:hyperlink w:anchor="_ENREF_230" w:tooltip="Tjong, 2009 #269" w:history="1">
        <w:r w:rsidR="00DE1C74">
          <w:rPr>
            <w:rFonts w:ascii="Times New Roman" w:eastAsiaTheme="minorEastAsia" w:hAnsi="Times New Roman"/>
            <w:noProof/>
            <w:sz w:val="24"/>
            <w:szCs w:val="22"/>
          </w:rPr>
          <w:t>Tjong, 2009</w:t>
        </w:r>
      </w:hyperlink>
      <w:r w:rsidR="00AC1501">
        <w:rPr>
          <w:rFonts w:ascii="Times New Roman" w:eastAsiaTheme="minorEastAsia" w:hAnsi="Times New Roman"/>
          <w:noProof/>
          <w:sz w:val="24"/>
          <w:szCs w:val="22"/>
        </w:rPr>
        <w:t xml:space="preserve">; </w:t>
      </w:r>
      <w:hyperlink w:anchor="_ENREF_241" w:tooltip="Vaia, 1996 #267" w:history="1">
        <w:r w:rsidR="00DE1C74">
          <w:rPr>
            <w:rFonts w:ascii="Times New Roman" w:eastAsiaTheme="minorEastAsia" w:hAnsi="Times New Roman"/>
            <w:noProof/>
            <w:sz w:val="24"/>
            <w:szCs w:val="22"/>
          </w:rPr>
          <w:t>Vaia et al., 1996</w:t>
        </w:r>
      </w:hyperlink>
      <w:r w:rsidR="00AC1501">
        <w:rPr>
          <w:rFonts w:ascii="Times New Roman" w:eastAsiaTheme="minorEastAsia" w:hAnsi="Times New Roman"/>
          <w:noProof/>
          <w:sz w:val="24"/>
          <w:szCs w:val="22"/>
        </w:rPr>
        <w:t xml:space="preserve">; </w:t>
      </w:r>
      <w:hyperlink w:anchor="_ENREF_244" w:tooltip="Venkatesh, 2016 #268" w:history="1">
        <w:r w:rsidR="00DE1C74">
          <w:rPr>
            <w:rFonts w:ascii="Times New Roman" w:eastAsiaTheme="minorEastAsia" w:hAnsi="Times New Roman"/>
            <w:noProof/>
            <w:sz w:val="24"/>
            <w:szCs w:val="22"/>
          </w:rPr>
          <w:t>Venkatesh et al., 2016</w:t>
        </w:r>
      </w:hyperlink>
      <w:r w:rsidR="00AC1501">
        <w:rPr>
          <w:rFonts w:ascii="Times New Roman" w:eastAsiaTheme="minorEastAsia" w:hAnsi="Times New Roman"/>
          <w:noProof/>
          <w:sz w:val="24"/>
          <w:szCs w:val="22"/>
        </w:rPr>
        <w:t xml:space="preserve">; </w:t>
      </w:r>
      <w:hyperlink w:anchor="_ENREF_246" w:tooltip="Vu, 2008 #266" w:history="1">
        <w:r w:rsidR="00DE1C74">
          <w:rPr>
            <w:rFonts w:ascii="Times New Roman" w:eastAsiaTheme="minorEastAsia" w:hAnsi="Times New Roman"/>
            <w:noProof/>
            <w:sz w:val="24"/>
            <w:szCs w:val="22"/>
          </w:rPr>
          <w:t>Vu et al., 2008</w:t>
        </w:r>
      </w:hyperlink>
      <w:r w:rsidR="00AC1501">
        <w:rPr>
          <w:rFonts w:ascii="Times New Roman" w:eastAsiaTheme="minorEastAsia" w:hAnsi="Times New Roman"/>
          <w:noProof/>
          <w:sz w:val="24"/>
          <w:szCs w:val="22"/>
        </w:rPr>
        <w:t xml:space="preserve">; </w:t>
      </w:r>
      <w:hyperlink w:anchor="_ENREF_276" w:tooltip="Zhu, 2010 #392" w:history="1">
        <w:r w:rsidR="00DE1C74">
          <w:rPr>
            <w:rFonts w:ascii="Times New Roman" w:eastAsiaTheme="minorEastAsia" w:hAnsi="Times New Roman"/>
            <w:noProof/>
            <w:sz w:val="24"/>
            <w:szCs w:val="22"/>
          </w:rPr>
          <w:t>Zhu, 2010</w:t>
        </w:r>
      </w:hyperlink>
      <w:r w:rsidR="00AC1501">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w:t>
      </w:r>
    </w:p>
    <w:p w:rsidR="002468F3" w:rsidRPr="008D3B95" w:rsidRDefault="002468F3" w:rsidP="002468F3">
      <w:pPr>
        <w:spacing w:line="480" w:lineRule="auto"/>
        <w:jc w:val="both"/>
        <w:rPr>
          <w:rFonts w:ascii="Times New Roman" w:eastAsiaTheme="minorEastAsia" w:hAnsi="Times New Roman" w:cstheme="minorBidi"/>
          <w:color w:val="000000"/>
          <w:sz w:val="24"/>
          <w:szCs w:val="24"/>
        </w:rPr>
      </w:pPr>
    </w:p>
    <w:p w:rsidR="00F766E5" w:rsidRDefault="002468F3" w:rsidP="002468F3">
      <w:pPr>
        <w:spacing w:line="480" w:lineRule="auto"/>
        <w:jc w:val="both"/>
        <w:rPr>
          <w:rFonts w:ascii="Times New Roman" w:hAnsi="Times New Roman"/>
          <w:sz w:val="24"/>
          <w:szCs w:val="22"/>
        </w:rPr>
      </w:pPr>
      <w:r w:rsidRPr="008D3B95">
        <w:rPr>
          <w:rFonts w:ascii="Times New Roman" w:eastAsiaTheme="minorEastAsia" w:hAnsi="Times New Roman"/>
          <w:sz w:val="24"/>
          <w:szCs w:val="22"/>
        </w:rPr>
        <w:t xml:space="preserve">However, some technical difficulties restrict the development and application of polymer/clay nanocomposites. First of all, the compatibility between the </w:t>
      </w:r>
      <w:r>
        <w:rPr>
          <w:rFonts w:ascii="Times New Roman" w:eastAsiaTheme="minorEastAsia" w:hAnsi="Times New Roman"/>
          <w:sz w:val="24"/>
          <w:szCs w:val="22"/>
        </w:rPr>
        <w:t xml:space="preserve">lowly polar </w:t>
      </w:r>
      <w:r w:rsidRPr="008D3B95">
        <w:rPr>
          <w:rFonts w:ascii="Times New Roman" w:eastAsiaTheme="minorEastAsia" w:hAnsi="Times New Roman"/>
          <w:sz w:val="24"/>
          <w:szCs w:val="22"/>
        </w:rPr>
        <w:t xml:space="preserve">polymer </w:t>
      </w:r>
      <w:r w:rsidRPr="008D3B95">
        <w:rPr>
          <w:rFonts w:ascii="Times New Roman" w:eastAsiaTheme="minorEastAsia" w:hAnsi="Times New Roman"/>
          <w:sz w:val="24"/>
          <w:szCs w:val="22"/>
        </w:rPr>
        <w:lastRenderedPageBreak/>
        <w:t>matri</w:t>
      </w:r>
      <w:r>
        <w:rPr>
          <w:rFonts w:ascii="Times New Roman" w:eastAsiaTheme="minorEastAsia" w:hAnsi="Times New Roman"/>
          <w:sz w:val="24"/>
          <w:szCs w:val="22"/>
        </w:rPr>
        <w:t>ces (such as polypropylene or polystyrene)</w:t>
      </w:r>
      <w:r w:rsidRPr="008D3B95">
        <w:rPr>
          <w:rFonts w:ascii="Times New Roman" w:eastAsiaTheme="minorEastAsia" w:hAnsi="Times New Roman"/>
          <w:sz w:val="24"/>
          <w:szCs w:val="22"/>
        </w:rPr>
        <w:t xml:space="preserve"> and the clay fillers is usually poor. So a proper surfactant should be carefully chosen for some specific polymer matrix. </w:t>
      </w:r>
      <w:r w:rsidRPr="008D3B95">
        <w:rPr>
          <w:rFonts w:ascii="Times New Roman" w:hAnsi="Times New Roman"/>
          <w:sz w:val="24"/>
          <w:szCs w:val="22"/>
        </w:rPr>
        <w:t>The most frequently used organic surfactants are quaternary alkyl</w:t>
      </w:r>
      <w:r w:rsidRPr="008D3B95">
        <w:rPr>
          <w:rFonts w:ascii="Times New Roman" w:hAnsi="Times New Roman" w:hint="eastAsia"/>
          <w:sz w:val="24"/>
          <w:szCs w:val="22"/>
        </w:rPr>
        <w:t xml:space="preserve"> </w:t>
      </w:r>
      <w:r w:rsidRPr="008D3B95">
        <w:rPr>
          <w:rFonts w:ascii="Times New Roman" w:hAnsi="Times New Roman"/>
          <w:sz w:val="24"/>
          <w:szCs w:val="22"/>
        </w:rPr>
        <w:t>ammonium</w:t>
      </w:r>
      <w:r w:rsidRPr="008D3B95">
        <w:rPr>
          <w:rFonts w:ascii="Times New Roman" w:hAnsi="Times New Roman" w:hint="eastAsia"/>
          <w:sz w:val="24"/>
          <w:szCs w:val="22"/>
        </w:rPr>
        <w:t xml:space="preserve"> </w:t>
      </w:r>
      <w:r w:rsidRPr="008D3B95">
        <w:rPr>
          <w:rFonts w:ascii="Times New Roman" w:hAnsi="Times New Roman"/>
          <w:sz w:val="24"/>
          <w:szCs w:val="22"/>
        </w:rPr>
        <w:t>salts</w:t>
      </w:r>
      <w:r w:rsidRPr="008D3B95">
        <w:rPr>
          <w:rFonts w:ascii="Times New Roman" w:hAnsi="Times New Roman" w:hint="eastAsia"/>
          <w:sz w:val="24"/>
          <w:szCs w:val="22"/>
        </w:rPr>
        <w:t xml:space="preserve"> </w:t>
      </w:r>
      <w:r w:rsidRPr="008D3B95">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&lt;EndNote&gt;&lt;Cite&gt;&lt;Author&gt;de Paiva&lt;/Author&gt;&lt;Year&gt;2008&lt;/Year&gt;&lt;RecNum&gt;292&lt;/RecNum&gt;&lt;DisplayText&gt;(de Paiva, Morales, &amp;amp; Díaz, 2008)&lt;/DisplayText&gt;&lt;record&gt;&lt;rec-number&gt;292&lt;/rec-number&gt;&lt;foreign-keys&gt;&lt;key app="EN" db-id="te5fa029a5r9t9erpax5pp2lxffwxpvrw0tw" timestamp="1485720791"&gt;292&lt;/key&gt;&lt;/foreign-keys&gt;&lt;ref-type name="Journal Article"&gt;17&lt;/ref-type&gt;&lt;contributors&gt;&lt;authors&gt;&lt;author&gt;de Paiva, Lucilene Betega&lt;/author&gt;&lt;author&gt;Morales, Ana Rita&lt;/author&gt;&lt;author&gt;Díaz, Francisco R Valenzuela&lt;/author&gt;&lt;/authors&gt;&lt;/contributors&gt;&lt;titles&gt;&lt;title&gt;Organoclays: properties, preparation and applications&lt;/title&gt;&lt;secondary-title&gt;Applied Clay Science&lt;/secondary-title&gt;&lt;/titles&gt;&lt;periodical&gt;&lt;full-title&gt;Applied Clay Science&lt;/full-title&gt;&lt;abbr-1&gt;Appl. Clay Sci.&lt;/abbr-1&gt;&lt;/periodical&gt;&lt;pages&gt;8-24&lt;/pages&gt;&lt;volume&gt;42&lt;/volume&gt;&lt;number&gt;1&lt;/number&gt;&lt;dates&gt;&lt;year&gt;2008&lt;/year&gt;&lt;/dates&gt;&lt;isbn&gt;0169-1317&lt;/isbn&gt;&lt;urls&gt;&lt;/urls&gt;&lt;/record&gt;&lt;/Cite&gt;&lt;/EndNote&gt;</w:instrText>
      </w:r>
      <w:r w:rsidRPr="008D3B95">
        <w:rPr>
          <w:rFonts w:ascii="Times New Roman" w:hAnsi="Times New Roman"/>
          <w:sz w:val="24"/>
          <w:szCs w:val="22"/>
        </w:rPr>
        <w:fldChar w:fldCharType="separate"/>
      </w:r>
      <w:r w:rsidRPr="008D3B95">
        <w:rPr>
          <w:rFonts w:ascii="Times New Roman" w:hAnsi="Times New Roman"/>
          <w:noProof/>
          <w:sz w:val="24"/>
          <w:szCs w:val="22"/>
        </w:rPr>
        <w:t>(</w:t>
      </w:r>
      <w:hyperlink w:anchor="_ENREF_59" w:tooltip="de Paiva, 2008 #292" w:history="1">
        <w:r w:rsidR="00DE1C74" w:rsidRPr="008D3B95">
          <w:rPr>
            <w:rFonts w:ascii="Times New Roman" w:hAnsi="Times New Roman"/>
            <w:noProof/>
            <w:sz w:val="24"/>
            <w:szCs w:val="22"/>
          </w:rPr>
          <w:t>de Paiva, Morales, &amp; Díaz, 2008</w:t>
        </w:r>
      </w:hyperlink>
      <w:r w:rsidRPr="008D3B95">
        <w:rPr>
          <w:rFonts w:ascii="Times New Roman" w:hAnsi="Times New Roman"/>
          <w:noProof/>
          <w:sz w:val="24"/>
          <w:szCs w:val="22"/>
        </w:rPr>
        <w:t>)</w:t>
      </w:r>
      <w:r w:rsidRPr="008D3B95">
        <w:rPr>
          <w:rFonts w:ascii="Times New Roman" w:hAnsi="Times New Roman"/>
          <w:sz w:val="24"/>
          <w:szCs w:val="22"/>
        </w:rPr>
        <w:fldChar w:fldCharType="end"/>
      </w:r>
      <w:r w:rsidRPr="008D3B95">
        <w:rPr>
          <w:rFonts w:ascii="Times New Roman" w:hAnsi="Times New Roman"/>
          <w:sz w:val="24"/>
          <w:szCs w:val="22"/>
        </w:rPr>
        <w:t>.</w:t>
      </w:r>
      <w:r w:rsidRPr="008D3B95">
        <w:rPr>
          <w:rFonts w:ascii="Times New Roman" w:hAnsi="Times New Roman" w:hint="eastAsia"/>
          <w:sz w:val="24"/>
          <w:szCs w:val="22"/>
        </w:rPr>
        <w:t xml:space="preserve"> </w:t>
      </w:r>
    </w:p>
    <w:p w:rsidR="00F766E5" w:rsidRDefault="00F766E5" w:rsidP="002468F3">
      <w:pPr>
        <w:spacing w:line="480" w:lineRule="auto"/>
        <w:jc w:val="both"/>
        <w:rPr>
          <w:rFonts w:ascii="Times New Roman" w:hAnsi="Times New Roman"/>
          <w:sz w:val="24"/>
          <w:szCs w:val="22"/>
        </w:rPr>
      </w:pPr>
    </w:p>
    <w:p w:rsidR="002468F3" w:rsidRDefault="002468F3" w:rsidP="002468F3">
      <w:pPr>
        <w:spacing w:line="480" w:lineRule="auto"/>
        <w:jc w:val="both"/>
        <w:rPr>
          <w:rFonts w:ascii="Times New Roman" w:eastAsiaTheme="minorEastAsia" w:hAnsi="Times New Roman"/>
          <w:sz w:val="24"/>
          <w:szCs w:val="22"/>
          <w:lang w:val="en-US"/>
        </w:rPr>
      </w:pPr>
      <w:r w:rsidRPr="008D3B95">
        <w:rPr>
          <w:rFonts w:ascii="Times New Roman" w:eastAsiaTheme="minorEastAsia" w:hAnsi="Times New Roman"/>
          <w:sz w:val="24"/>
          <w:szCs w:val="22"/>
        </w:rPr>
        <w:t xml:space="preserve">Second, </w:t>
      </w:r>
      <w:r w:rsidR="00B02B2B">
        <w:rPr>
          <w:rFonts w:ascii="Times New Roman" w:eastAsiaTheme="minorEastAsia" w:hAnsi="Times New Roman"/>
          <w:sz w:val="24"/>
          <w:szCs w:val="22"/>
        </w:rPr>
        <w:t xml:space="preserve">with </w:t>
      </w:r>
      <w:r>
        <w:rPr>
          <w:rFonts w:ascii="Times New Roman" w:eastAsiaTheme="minorEastAsia" w:hAnsi="Times New Roman"/>
          <w:sz w:val="24"/>
          <w:szCs w:val="22"/>
        </w:rPr>
        <w:t xml:space="preserve">the </w:t>
      </w:r>
      <w:r w:rsidR="00B02B2B">
        <w:rPr>
          <w:rFonts w:ascii="Times New Roman" w:eastAsiaTheme="minorEastAsia" w:hAnsi="Times New Roman"/>
          <w:sz w:val="24"/>
          <w:szCs w:val="22"/>
        </w:rPr>
        <w:t xml:space="preserve">polar </w:t>
      </w:r>
      <w:r>
        <w:rPr>
          <w:rFonts w:ascii="Times New Roman" w:eastAsiaTheme="minorEastAsia" w:hAnsi="Times New Roman"/>
          <w:sz w:val="24"/>
          <w:szCs w:val="22"/>
        </w:rPr>
        <w:t xml:space="preserve">polymer matrix (such as polyamide 6), </w:t>
      </w:r>
      <w:r w:rsidRPr="008D3B95">
        <w:rPr>
          <w:rFonts w:ascii="Times New Roman" w:eastAsiaTheme="minorEastAsia" w:hAnsi="Times New Roman"/>
          <w:sz w:val="24"/>
          <w:szCs w:val="22"/>
        </w:rPr>
        <w:t>the microstructure of polymer/clay nanocomposites is often the mixture of intercalation and exfoliation</w:t>
      </w:r>
      <w:r w:rsidRPr="008D3B95">
        <w:rPr>
          <w:rFonts w:ascii="Times New Roman" w:eastAsiaTheme="minorEastAsia" w:hAnsi="Times New Roman" w:hint="eastAsia"/>
          <w:sz w:val="24"/>
          <w:szCs w:val="22"/>
        </w:rPr>
        <w:t>,</w:t>
      </w:r>
      <w:r w:rsidRPr="008D3B95">
        <w:rPr>
          <w:rFonts w:ascii="Times New Roman" w:eastAsiaTheme="minorEastAsia" w:hAnsi="Times New Roman"/>
          <w:sz w:val="24"/>
          <w:szCs w:val="22"/>
        </w:rPr>
        <w:t xml:space="preserve"> </w:t>
      </w:r>
      <w:r w:rsidRPr="008D3B95">
        <w:rPr>
          <w:rFonts w:ascii="Times New Roman" w:eastAsiaTheme="minorEastAsia" w:hAnsi="Times New Roman" w:hint="eastAsia"/>
          <w:sz w:val="24"/>
          <w:szCs w:val="22"/>
        </w:rPr>
        <w:t>a</w:t>
      </w:r>
      <w:r w:rsidRPr="008D3B95">
        <w:rPr>
          <w:rFonts w:ascii="Times New Roman" w:eastAsiaTheme="minorEastAsia" w:hAnsi="Times New Roman"/>
          <w:sz w:val="24"/>
          <w:szCs w:val="22"/>
        </w:rPr>
        <w:t xml:space="preserve">nd the distribution of these two different structures in the polymer matrix </w:t>
      </w:r>
      <w:proofErr w:type="gramStart"/>
      <w:r w:rsidRPr="008D3B95">
        <w:rPr>
          <w:rFonts w:ascii="Times New Roman" w:eastAsiaTheme="minorEastAsia" w:hAnsi="Times New Roman"/>
          <w:sz w:val="24"/>
          <w:szCs w:val="22"/>
        </w:rPr>
        <w:t>is</w:t>
      </w:r>
      <w:proofErr w:type="gramEnd"/>
      <w:r w:rsidRPr="008D3B95">
        <w:rPr>
          <w:rFonts w:ascii="Times New Roman" w:eastAsiaTheme="minorEastAsia" w:hAnsi="Times New Roman"/>
          <w:sz w:val="24"/>
          <w:szCs w:val="22"/>
        </w:rPr>
        <w:t xml:space="preserve"> not controllable</w:t>
      </w:r>
      <w:r w:rsidR="00344A7F">
        <w:rPr>
          <w:rFonts w:ascii="Times New Roman" w:eastAsiaTheme="minorEastAsia" w:hAnsi="Times New Roman"/>
          <w:sz w:val="24"/>
          <w:szCs w:val="22"/>
        </w:rPr>
        <w:t xml:space="preserve"> </w:t>
      </w:r>
      <w:r w:rsidR="00344A7F" w:rsidRPr="00ED2281">
        <w:rPr>
          <w:rFonts w:ascii="Times New Roman" w:hAnsi="Times New Roman"/>
          <w:color w:val="000000"/>
          <w:kern w:val="2"/>
          <w:sz w:val="24"/>
          <w:szCs w:val="24"/>
          <w:lang w:val="en-US"/>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New Roman" w:hAnsi="Times New Roman"/>
          <w:color w:val="000000"/>
          <w:kern w:val="2"/>
          <w:sz w:val="24"/>
          <w:szCs w:val="24"/>
          <w:lang w:val="en-US"/>
        </w:rPr>
        <w:instrText xml:space="preserve"> ADDIN EN.CITE </w:instrText>
      </w:r>
      <w:r w:rsidR="00DE1C74">
        <w:rPr>
          <w:rFonts w:ascii="Times New Roman" w:hAnsi="Times New Roman"/>
          <w:color w:val="000000"/>
          <w:kern w:val="2"/>
          <w:sz w:val="24"/>
          <w:szCs w:val="24"/>
          <w:lang w:val="en-US"/>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New Roman" w:hAnsi="Times New Roman"/>
          <w:color w:val="000000"/>
          <w:kern w:val="2"/>
          <w:sz w:val="24"/>
          <w:szCs w:val="24"/>
          <w:lang w:val="en-US"/>
        </w:rPr>
        <w:instrText xml:space="preserve"> ADDIN EN.CITE.DATA </w:instrText>
      </w:r>
      <w:r w:rsidR="00DE1C74">
        <w:rPr>
          <w:rFonts w:ascii="Times New Roman" w:hAnsi="Times New Roman"/>
          <w:color w:val="000000"/>
          <w:kern w:val="2"/>
          <w:sz w:val="24"/>
          <w:szCs w:val="24"/>
          <w:lang w:val="en-US"/>
        </w:rPr>
      </w:r>
      <w:r w:rsidR="00DE1C74">
        <w:rPr>
          <w:rFonts w:ascii="Times New Roman" w:hAnsi="Times New Roman"/>
          <w:color w:val="000000"/>
          <w:kern w:val="2"/>
          <w:sz w:val="24"/>
          <w:szCs w:val="24"/>
          <w:lang w:val="en-US"/>
        </w:rPr>
        <w:fldChar w:fldCharType="end"/>
      </w:r>
      <w:r w:rsidR="00344A7F" w:rsidRPr="00ED2281">
        <w:rPr>
          <w:rFonts w:ascii="Times New Roman" w:hAnsi="Times New Roman"/>
          <w:color w:val="000000"/>
          <w:kern w:val="2"/>
          <w:sz w:val="24"/>
          <w:szCs w:val="24"/>
          <w:lang w:val="en-US"/>
        </w:rPr>
      </w:r>
      <w:r w:rsidR="00344A7F" w:rsidRPr="00ED2281">
        <w:rPr>
          <w:rFonts w:ascii="Times New Roman" w:hAnsi="Times New Roman"/>
          <w:color w:val="000000"/>
          <w:kern w:val="2"/>
          <w:sz w:val="24"/>
          <w:szCs w:val="24"/>
          <w:lang w:val="en-US"/>
        </w:rPr>
        <w:fldChar w:fldCharType="separate"/>
      </w:r>
      <w:r w:rsidR="00344A7F" w:rsidRPr="00ED2281">
        <w:rPr>
          <w:rFonts w:ascii="Times New Roman" w:hAnsi="Times New Roman"/>
          <w:noProof/>
          <w:color w:val="000000"/>
          <w:kern w:val="2"/>
          <w:sz w:val="24"/>
          <w:szCs w:val="24"/>
          <w:lang w:val="en-US"/>
        </w:rPr>
        <w:t>(</w:t>
      </w:r>
      <w:hyperlink w:anchor="_ENREF_13" w:tooltip="Alexandre, 2000 #179" w:history="1">
        <w:r w:rsidR="00DE1C74" w:rsidRPr="00ED2281">
          <w:rPr>
            <w:rFonts w:ascii="Times New Roman" w:hAnsi="Times New Roman"/>
            <w:noProof/>
            <w:color w:val="000000"/>
            <w:kern w:val="2"/>
            <w:sz w:val="24"/>
            <w:szCs w:val="24"/>
            <w:lang w:val="en-US"/>
          </w:rPr>
          <w:t>Alexandre &amp; Dubois, 2000</w:t>
        </w:r>
      </w:hyperlink>
      <w:r w:rsidR="00344A7F" w:rsidRPr="00ED2281">
        <w:rPr>
          <w:rFonts w:ascii="Times New Roman" w:hAnsi="Times New Roman"/>
          <w:noProof/>
          <w:color w:val="000000"/>
          <w:kern w:val="2"/>
          <w:sz w:val="24"/>
          <w:szCs w:val="24"/>
          <w:lang w:val="en-US"/>
        </w:rPr>
        <w:t>)</w:t>
      </w:r>
      <w:r w:rsidR="00344A7F" w:rsidRPr="00ED2281">
        <w:rPr>
          <w:rFonts w:ascii="Times New Roman" w:hAnsi="Times New Roman"/>
          <w:color w:val="000000"/>
          <w:kern w:val="2"/>
          <w:sz w:val="24"/>
          <w:szCs w:val="24"/>
          <w:lang w:val="en-US"/>
        </w:rPr>
        <w:fldChar w:fldCharType="end"/>
      </w:r>
      <w:r w:rsidRPr="008D3B95">
        <w:rPr>
          <w:rFonts w:ascii="Times New Roman" w:eastAsiaTheme="minorEastAsia" w:hAnsi="Times New Roman"/>
          <w:sz w:val="24"/>
          <w:szCs w:val="22"/>
        </w:rPr>
        <w:t xml:space="preserve">. In order to achieve the designed structure, a creative idea of </w:t>
      </w:r>
      <w:r w:rsidRPr="008D3B95">
        <w:rPr>
          <w:rFonts w:ascii="Times New Roman" w:eastAsiaTheme="minorEastAsia" w:hAnsi="Times New Roman" w:hint="eastAsia"/>
          <w:sz w:val="24"/>
          <w:szCs w:val="22"/>
        </w:rPr>
        <w:t>enhancing</w:t>
      </w:r>
      <w:r w:rsidRPr="008D3B95">
        <w:rPr>
          <w:rFonts w:ascii="Times New Roman" w:eastAsiaTheme="minorEastAsia" w:hAnsi="Times New Roman"/>
          <w:sz w:val="24"/>
          <w:szCs w:val="22"/>
        </w:rPr>
        <w:t xml:space="preserve"> the </w:t>
      </w:r>
      <w:r w:rsidRPr="008D3B95">
        <w:rPr>
          <w:rFonts w:ascii="Times New Roman" w:eastAsiaTheme="minorEastAsia" w:hAnsi="Times New Roman" w:hint="eastAsia"/>
          <w:sz w:val="24"/>
          <w:szCs w:val="22"/>
        </w:rPr>
        <w:t xml:space="preserve">clay </w:t>
      </w:r>
      <w:r w:rsidRPr="008D3B95">
        <w:rPr>
          <w:rFonts w:ascii="Times New Roman" w:eastAsiaTheme="minorEastAsia" w:hAnsi="Times New Roman"/>
          <w:sz w:val="24"/>
          <w:szCs w:val="22"/>
        </w:rPr>
        <w:t xml:space="preserve">exfoliation by using chemical blowing agents was proposed recently </w:t>
      </w:r>
      <w:r w:rsidRPr="008D3B95">
        <w:rPr>
          <w:rFonts w:ascii="Times New Roman" w:eastAsiaTheme="minorEastAsia" w:hAnsi="Times New Roman"/>
          <w:sz w:val="24"/>
          <w:szCs w:val="22"/>
        </w:rPr>
        <w:fldChar w:fldCharType="begin"/>
      </w:r>
      <w:r w:rsidR="00DE1C74">
        <w:rPr>
          <w:rFonts w:ascii="Times New Roman" w:eastAsiaTheme="minorEastAsia" w:hAnsi="Times New Roman"/>
          <w:sz w:val="24"/>
          <w:szCs w:val="22"/>
        </w:rPr>
        <w:instrText xml:space="preserve"> ADDIN EN.CITE &lt;EndNote&gt;&lt;Cite&gt;&lt;Author&gt;Istrate&lt;/Author&gt;&lt;Year&gt;2014&lt;/Year&gt;&lt;RecNum&gt;393&lt;/RecNum&gt;&lt;DisplayText&gt;(Istrate &amp;amp; Chen, 2014)&lt;/DisplayText&gt;&lt;record&gt;&lt;rec-number&gt;393&lt;/rec-number&gt;&lt;foreign-keys&gt;&lt;key app="EN" db-id="te5fa029a5r9t9erpax5pp2lxffwxpvrw0tw" timestamp="1492504727"&gt;393&lt;/key&gt;&lt;/foreign-keys&gt;&lt;ref-type name="Journal Article"&gt;17&lt;/ref-type&gt;&lt;contributors&gt;&lt;authors&gt;&lt;author&gt;Istrate, Oana M&lt;/author&gt;&lt;author&gt;Chen, Biqiong&lt;/author&gt;&lt;/authors&gt;&lt;/contributors&gt;&lt;titles&gt;&lt;title&gt;Enhancements of clay exfoliation in polymer nanocomposites using a chemical blowing agent&lt;/title&gt;&lt;secondary-title&gt;Polymer International&lt;/secondary-title&gt;&lt;/titles&gt;&lt;periodical&gt;&lt;full-title&gt;Polymer International&lt;/full-title&gt;&lt;abbr-1&gt;Polym. Int.&lt;/abbr-1&gt;&lt;abbr-2&gt;Polym Int&lt;/abbr-2&gt;&lt;/periodical&gt;&lt;pages&gt;2008-2016&lt;/pages&gt;&lt;volume&gt;63&lt;/volume&gt;&lt;number&gt;12&lt;/number&gt;&lt;dates&gt;&lt;year&gt;2014&lt;/year&gt;&lt;/dates&gt;&lt;isbn&gt;1097-0126&lt;/isbn&gt;&lt;urls&gt;&lt;/urls&gt;&lt;/record&gt;&lt;/Cite&gt;&lt;/EndNote&gt;</w:instrText>
      </w:r>
      <w:r w:rsidRPr="008D3B95">
        <w:rPr>
          <w:rFonts w:ascii="Times New Roman" w:eastAsiaTheme="minorEastAsia" w:hAnsi="Times New Roman"/>
          <w:sz w:val="24"/>
          <w:szCs w:val="22"/>
        </w:rPr>
        <w:fldChar w:fldCharType="separate"/>
      </w:r>
      <w:r>
        <w:rPr>
          <w:rFonts w:ascii="Times New Roman" w:eastAsiaTheme="minorEastAsia" w:hAnsi="Times New Roman"/>
          <w:noProof/>
          <w:sz w:val="24"/>
          <w:szCs w:val="22"/>
        </w:rPr>
        <w:t>(</w:t>
      </w:r>
      <w:hyperlink w:anchor="_ENREF_120" w:tooltip="Istrate, 2014 #393" w:history="1">
        <w:r w:rsidR="00DE1C74">
          <w:rPr>
            <w:rFonts w:ascii="Times New Roman" w:eastAsiaTheme="minorEastAsia" w:hAnsi="Times New Roman"/>
            <w:noProof/>
            <w:sz w:val="24"/>
            <w:szCs w:val="22"/>
          </w:rPr>
          <w:t>Istrate &amp; Chen, 2014</w:t>
        </w:r>
      </w:hyperlink>
      <w:r>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 xml:space="preserve">. </w:t>
      </w:r>
      <w:r w:rsidRPr="008D3B95">
        <w:rPr>
          <w:rFonts w:ascii="Times New Roman" w:eastAsiaTheme="minorEastAsia" w:hAnsi="Times New Roman"/>
          <w:sz w:val="24"/>
          <w:szCs w:val="22"/>
          <w:lang w:val="en-US"/>
        </w:rPr>
        <w:t xml:space="preserve">In this </w:t>
      </w:r>
      <w:r w:rsidRPr="008D3B95">
        <w:rPr>
          <w:rFonts w:ascii="Times New Roman" w:eastAsiaTheme="minorEastAsia" w:hAnsi="Times New Roman" w:hint="eastAsia"/>
          <w:sz w:val="24"/>
          <w:szCs w:val="22"/>
          <w:lang w:val="en-US"/>
        </w:rPr>
        <w:t>case</w:t>
      </w:r>
      <w:r w:rsidRPr="008D3B95">
        <w:rPr>
          <w:rFonts w:ascii="Times New Roman" w:eastAsiaTheme="minorEastAsia" w:hAnsi="Times New Roman"/>
          <w:sz w:val="24"/>
          <w:szCs w:val="22"/>
          <w:lang w:val="en-US"/>
        </w:rPr>
        <w:t>, so</w:t>
      </w:r>
      <w:r w:rsidR="00D7064B">
        <w:rPr>
          <w:rFonts w:ascii="Times New Roman" w:eastAsiaTheme="minorEastAsia" w:hAnsi="Times New Roman"/>
          <w:sz w:val="24"/>
          <w:szCs w:val="22"/>
          <w:lang w:val="en-US"/>
        </w:rPr>
        <w:t xml:space="preserve">dium bicarbonate and </w:t>
      </w:r>
      <w:proofErr w:type="spellStart"/>
      <w:r w:rsidR="00D7064B">
        <w:rPr>
          <w:rFonts w:ascii="Times New Roman" w:eastAsiaTheme="minorEastAsia" w:hAnsi="Times New Roman"/>
          <w:sz w:val="24"/>
          <w:szCs w:val="22"/>
          <w:lang w:val="en-US"/>
        </w:rPr>
        <w:t>azodicarbox</w:t>
      </w:r>
      <w:r w:rsidRPr="008D3B95">
        <w:rPr>
          <w:rFonts w:ascii="Times New Roman" w:eastAsiaTheme="minorEastAsia" w:hAnsi="Times New Roman"/>
          <w:sz w:val="24"/>
          <w:szCs w:val="22"/>
          <w:lang w:val="en-US"/>
        </w:rPr>
        <w:t>amide</w:t>
      </w:r>
      <w:proofErr w:type="spellEnd"/>
      <w:r w:rsidRPr="008D3B95">
        <w:rPr>
          <w:rFonts w:ascii="Times New Roman" w:eastAsiaTheme="minorEastAsia" w:hAnsi="Times New Roman"/>
          <w:sz w:val="24"/>
          <w:szCs w:val="22"/>
          <w:lang w:val="en-US"/>
        </w:rPr>
        <w:t xml:space="preserve"> were used as chemical blowing agents</w:t>
      </w:r>
      <w:r w:rsidRPr="008D3B95">
        <w:rPr>
          <w:rFonts w:ascii="Times New Roman" w:eastAsiaTheme="minorEastAsia" w:hAnsi="Times New Roman" w:hint="eastAsia"/>
          <w:sz w:val="24"/>
          <w:szCs w:val="22"/>
          <w:lang w:val="en-US"/>
        </w:rPr>
        <w:t xml:space="preserve"> </w:t>
      </w:r>
      <w:r w:rsidRPr="008D3B95">
        <w:rPr>
          <w:rFonts w:ascii="Times New Roman" w:eastAsiaTheme="minorEastAsia" w:hAnsi="Times New Roman"/>
          <w:sz w:val="24"/>
          <w:szCs w:val="22"/>
          <w:lang w:val="en-US"/>
        </w:rPr>
        <w:fldChar w:fldCharType="begin">
          <w:fldData xml:space="preserve">PEVuZE5vdGU+PENpdGU+PEF1dGhvcj5CZXJnZXI8L0F1dGhvcj48WWVhcj4yMDA0PC9ZZWFyPjxS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=
</w:fldData>
        </w:fldChar>
      </w:r>
      <w:r w:rsidR="00DE1C74">
        <w:rPr>
          <w:rFonts w:ascii="Times New Roman" w:eastAsiaTheme="minorEastAsia" w:hAnsi="Times New Roman"/>
          <w:sz w:val="24"/>
          <w:szCs w:val="22"/>
          <w:lang w:val="en-US"/>
        </w:rPr>
        <w:instrText xml:space="preserve"> ADDIN EN.CITE </w:instrText>
      </w:r>
      <w:r w:rsidR="00DE1C74">
        <w:rPr>
          <w:rFonts w:ascii="Times New Roman" w:eastAsiaTheme="minorEastAsia" w:hAnsi="Times New Roman"/>
          <w:sz w:val="24"/>
          <w:szCs w:val="22"/>
          <w:lang w:val="en-US"/>
        </w:rPr>
        <w:fldChar w:fldCharType="begin">
          <w:fldData xml:space="preserve">PEVuZE5vdGU+PENpdGU+PEF1dGhvcj5CZXJnZXI8L0F1dGhvcj48WWVhcj4yMDA0PC9ZZWFyPjxS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=
</w:fldData>
        </w:fldChar>
      </w:r>
      <w:r w:rsidR="00DE1C74">
        <w:rPr>
          <w:rFonts w:ascii="Times New Roman" w:eastAsiaTheme="minorEastAsia" w:hAnsi="Times New Roman"/>
          <w:sz w:val="24"/>
          <w:szCs w:val="22"/>
          <w:lang w:val="en-US"/>
        </w:rPr>
        <w:instrText xml:space="preserve"> ADDIN EN.CITE.DATA </w:instrText>
      </w:r>
      <w:r w:rsidR="00DE1C74">
        <w:rPr>
          <w:rFonts w:ascii="Times New Roman" w:eastAsiaTheme="minorEastAsia" w:hAnsi="Times New Roman"/>
          <w:sz w:val="24"/>
          <w:szCs w:val="22"/>
          <w:lang w:val="en-US"/>
        </w:rPr>
      </w:r>
      <w:r w:rsidR="00DE1C74">
        <w:rPr>
          <w:rFonts w:ascii="Times New Roman" w:eastAsiaTheme="minorEastAsia" w:hAnsi="Times New Roman"/>
          <w:sz w:val="24"/>
          <w:szCs w:val="22"/>
          <w:lang w:val="en-US"/>
        </w:rPr>
        <w:fldChar w:fldCharType="end"/>
      </w:r>
      <w:r w:rsidRPr="008D3B95">
        <w:rPr>
          <w:rFonts w:ascii="Times New Roman" w:eastAsiaTheme="minorEastAsia" w:hAnsi="Times New Roman"/>
          <w:sz w:val="24"/>
          <w:szCs w:val="22"/>
          <w:lang w:val="en-US"/>
        </w:rPr>
      </w:r>
      <w:r w:rsidRPr="008D3B95">
        <w:rPr>
          <w:rFonts w:ascii="Times New Roman" w:eastAsiaTheme="minorEastAsia" w:hAnsi="Times New Roman"/>
          <w:sz w:val="24"/>
          <w:szCs w:val="22"/>
          <w:lang w:val="en-US"/>
        </w:rPr>
        <w:fldChar w:fldCharType="separate"/>
      </w:r>
      <w:r w:rsidRPr="008D3B95">
        <w:rPr>
          <w:rFonts w:ascii="Times New Roman" w:eastAsiaTheme="minorEastAsia" w:hAnsi="Times New Roman"/>
          <w:noProof/>
          <w:sz w:val="24"/>
          <w:szCs w:val="22"/>
          <w:lang w:val="en-US"/>
        </w:rPr>
        <w:t>(</w:t>
      </w:r>
      <w:hyperlink w:anchor="_ENREF_19" w:tooltip="Berger, 2004 #4" w:history="1">
        <w:r w:rsidR="00DE1C74" w:rsidRPr="008D3B95">
          <w:rPr>
            <w:rFonts w:ascii="Times New Roman" w:eastAsiaTheme="minorEastAsia" w:hAnsi="Times New Roman"/>
            <w:noProof/>
            <w:sz w:val="24"/>
            <w:szCs w:val="22"/>
            <w:lang w:val="en-US"/>
          </w:rPr>
          <w:t>Berger et al., 2004</w:t>
        </w:r>
      </w:hyperlink>
      <w:r w:rsidRPr="008D3B95">
        <w:rPr>
          <w:rFonts w:ascii="Times New Roman" w:eastAsiaTheme="minorEastAsia" w:hAnsi="Times New Roman"/>
          <w:noProof/>
          <w:sz w:val="24"/>
          <w:szCs w:val="22"/>
          <w:lang w:val="en-US"/>
        </w:rPr>
        <w:t>)</w:t>
      </w:r>
      <w:r w:rsidRPr="008D3B95">
        <w:rPr>
          <w:rFonts w:ascii="Times New Roman" w:eastAsiaTheme="minorEastAsia" w:hAnsi="Times New Roman"/>
          <w:sz w:val="24"/>
          <w:szCs w:val="22"/>
          <w:lang w:val="en-US"/>
        </w:rPr>
        <w:fldChar w:fldCharType="end"/>
      </w:r>
      <w:r w:rsidRPr="008D3B95">
        <w:rPr>
          <w:rFonts w:ascii="Times New Roman" w:eastAsiaTheme="minorEastAsia" w:hAnsi="Times New Roman" w:hint="eastAsia"/>
          <w:sz w:val="24"/>
          <w:szCs w:val="22"/>
          <w:lang w:val="en-US"/>
        </w:rPr>
        <w:t>, which were introduced</w:t>
      </w:r>
      <w:r w:rsidRPr="008D3B95">
        <w:rPr>
          <w:rFonts w:asciiTheme="minorHAnsi" w:eastAsiaTheme="minorEastAsia" w:hAnsiTheme="minorHAnsi" w:cstheme="minorBidi"/>
          <w:sz w:val="22"/>
          <w:szCs w:val="22"/>
        </w:rPr>
        <w:t xml:space="preserve"> </w:t>
      </w:r>
      <w:r w:rsidRPr="008D3B95">
        <w:rPr>
          <w:rFonts w:ascii="Times New Roman" w:eastAsiaTheme="minorEastAsia" w:hAnsi="Times New Roman"/>
          <w:sz w:val="24"/>
          <w:szCs w:val="22"/>
          <w:lang w:val="en-US"/>
        </w:rPr>
        <w:t xml:space="preserve">inside the galleries of the clay and </w:t>
      </w:r>
      <w:r w:rsidRPr="008D3B95">
        <w:rPr>
          <w:rFonts w:ascii="Times New Roman" w:eastAsiaTheme="minorEastAsia" w:hAnsi="Times New Roman" w:hint="eastAsia"/>
          <w:sz w:val="24"/>
          <w:szCs w:val="22"/>
          <w:lang w:val="en-US"/>
        </w:rPr>
        <w:t>thermally decomposed to enlarge</w:t>
      </w:r>
      <w:r w:rsidRPr="008D3B95">
        <w:rPr>
          <w:rFonts w:ascii="Times New Roman" w:eastAsiaTheme="minorEastAsia" w:hAnsi="Times New Roman"/>
          <w:sz w:val="24"/>
          <w:szCs w:val="22"/>
          <w:lang w:val="en-US"/>
        </w:rPr>
        <w:t xml:space="preserve"> the galleries during </w:t>
      </w:r>
      <w:r w:rsidRPr="008D3B95">
        <w:rPr>
          <w:rFonts w:ascii="Times New Roman" w:eastAsiaTheme="minorEastAsia" w:hAnsi="Times New Roman" w:hint="eastAsia"/>
          <w:sz w:val="24"/>
          <w:szCs w:val="22"/>
          <w:lang w:val="en-US"/>
        </w:rPr>
        <w:t>extrusion</w:t>
      </w:r>
      <w:r w:rsidRPr="008D3B95">
        <w:rPr>
          <w:rFonts w:ascii="Times New Roman" w:eastAsiaTheme="minorEastAsia" w:hAnsi="Times New Roman"/>
          <w:sz w:val="24"/>
          <w:szCs w:val="22"/>
          <w:lang w:val="en-US"/>
        </w:rPr>
        <w:t xml:space="preserve">. Polystyrene </w:t>
      </w:r>
      <w:r>
        <w:rPr>
          <w:rFonts w:ascii="Times New Roman" w:eastAsiaTheme="minorEastAsia" w:hAnsi="Times New Roman"/>
          <w:sz w:val="24"/>
          <w:szCs w:val="22"/>
          <w:lang w:val="en-US"/>
        </w:rPr>
        <w:t xml:space="preserve">(PS) </w:t>
      </w:r>
      <w:r w:rsidRPr="008D3B95">
        <w:rPr>
          <w:rFonts w:ascii="Times New Roman" w:eastAsiaTheme="minorEastAsia" w:hAnsi="Times New Roman"/>
          <w:sz w:val="24"/>
          <w:szCs w:val="22"/>
          <w:lang w:val="en-US"/>
        </w:rPr>
        <w:t xml:space="preserve">and polypropylene </w:t>
      </w:r>
      <w:r>
        <w:rPr>
          <w:rFonts w:ascii="Times New Roman" w:eastAsiaTheme="minorEastAsia" w:hAnsi="Times New Roman"/>
          <w:sz w:val="24"/>
          <w:szCs w:val="22"/>
          <w:lang w:val="en-US"/>
        </w:rPr>
        <w:t xml:space="preserve">(PP) </w:t>
      </w:r>
      <w:r w:rsidRPr="008D3B95">
        <w:rPr>
          <w:rFonts w:ascii="Times New Roman" w:eastAsiaTheme="minorEastAsia" w:hAnsi="Times New Roman"/>
          <w:sz w:val="24"/>
          <w:szCs w:val="22"/>
          <w:lang w:val="en-US"/>
        </w:rPr>
        <w:t xml:space="preserve">were used as the matrices. It was found that the use of blowing agents led to an increased ratio of exfoliation by about </w:t>
      </w:r>
      <w:r>
        <w:rPr>
          <w:rFonts w:ascii="Times New Roman" w:eastAsiaTheme="minorEastAsia" w:hAnsi="Times New Roman"/>
          <w:sz w:val="24"/>
          <w:szCs w:val="22"/>
          <w:lang w:val="en-US"/>
        </w:rPr>
        <w:t xml:space="preserve">50% for sodium bicarbonate and </w:t>
      </w:r>
      <w:r w:rsidRPr="008D3B95">
        <w:rPr>
          <w:rFonts w:ascii="Times New Roman" w:eastAsiaTheme="minorEastAsia" w:hAnsi="Times New Roman"/>
          <w:sz w:val="24"/>
          <w:szCs w:val="22"/>
          <w:lang w:val="en-US"/>
        </w:rPr>
        <w:t xml:space="preserve">56% </w:t>
      </w:r>
      <w:r>
        <w:rPr>
          <w:rFonts w:ascii="Times New Roman" w:eastAsiaTheme="minorEastAsia" w:hAnsi="Times New Roman"/>
          <w:sz w:val="24"/>
          <w:szCs w:val="22"/>
          <w:lang w:val="en-US"/>
        </w:rPr>
        <w:t xml:space="preserve">for </w:t>
      </w:r>
      <w:proofErr w:type="spellStart"/>
      <w:r w:rsidRPr="008D3B95">
        <w:rPr>
          <w:rFonts w:ascii="Times New Roman" w:eastAsiaTheme="minorEastAsia" w:hAnsi="Times New Roman"/>
          <w:sz w:val="24"/>
          <w:szCs w:val="22"/>
          <w:lang w:val="en-US"/>
        </w:rPr>
        <w:t>azodicarboxamide</w:t>
      </w:r>
      <w:proofErr w:type="spellEnd"/>
      <w:r>
        <w:rPr>
          <w:rFonts w:ascii="Times New Roman" w:eastAsiaTheme="minorEastAsia" w:hAnsi="Times New Roman"/>
          <w:sz w:val="24"/>
          <w:szCs w:val="22"/>
          <w:lang w:val="en-US"/>
        </w:rPr>
        <w:t xml:space="preserve"> </w:t>
      </w:r>
      <w:r w:rsidRPr="008D3B95">
        <w:rPr>
          <w:rFonts w:ascii="Times New Roman" w:eastAsiaTheme="minorEastAsia" w:hAnsi="Times New Roman"/>
          <w:sz w:val="24"/>
          <w:szCs w:val="22"/>
          <w:lang w:val="en-US"/>
        </w:rPr>
        <w:t xml:space="preserve">compared to the polymer nanocomposites without the treatment of chemical blowing agent. </w:t>
      </w:r>
      <w:r w:rsidRPr="008D3B95">
        <w:rPr>
          <w:rFonts w:ascii="Times New Roman" w:eastAsiaTheme="minorEastAsia" w:hAnsi="Times New Roman" w:hint="eastAsia"/>
          <w:sz w:val="24"/>
          <w:szCs w:val="22"/>
          <w:lang w:val="en-US"/>
        </w:rPr>
        <w:t>T</w:t>
      </w:r>
      <w:r w:rsidRPr="008D3B95">
        <w:rPr>
          <w:rFonts w:ascii="Times New Roman" w:eastAsiaTheme="minorEastAsia" w:hAnsi="Times New Roman"/>
          <w:sz w:val="24"/>
          <w:szCs w:val="22"/>
          <w:lang w:val="en-US"/>
        </w:rPr>
        <w:t xml:space="preserve">he thermal degradation temperature was increased by about 40 </w:t>
      </w:r>
      <w:proofErr w:type="spellStart"/>
      <w:r w:rsidRPr="008D3B95">
        <w:rPr>
          <w:rFonts w:ascii="Times New Roman" w:eastAsiaTheme="minorEastAsia" w:hAnsi="Times New Roman"/>
          <w:sz w:val="24"/>
          <w:szCs w:val="22"/>
          <w:vertAlign w:val="superscript"/>
          <w:lang w:val="en-US"/>
        </w:rPr>
        <w:t>o</w:t>
      </w:r>
      <w:r w:rsidRPr="008D3B95">
        <w:rPr>
          <w:rFonts w:ascii="Times New Roman" w:eastAsiaTheme="minorEastAsia" w:hAnsi="Times New Roman"/>
          <w:sz w:val="24"/>
          <w:szCs w:val="22"/>
          <w:lang w:val="en-US"/>
        </w:rPr>
        <w:t>C</w:t>
      </w:r>
      <w:proofErr w:type="spellEnd"/>
      <w:r w:rsidRPr="008D3B95">
        <w:rPr>
          <w:rFonts w:ascii="Times New Roman" w:eastAsiaTheme="minorEastAsia" w:hAnsi="Times New Roman"/>
          <w:sz w:val="24"/>
          <w:szCs w:val="22"/>
          <w:lang w:val="en-US"/>
        </w:rPr>
        <w:t xml:space="preserve"> compared to the neat polymers, by about 30 </w:t>
      </w:r>
      <w:proofErr w:type="spellStart"/>
      <w:r w:rsidRPr="008D3B95">
        <w:rPr>
          <w:rFonts w:ascii="Times New Roman" w:eastAsiaTheme="minorEastAsia" w:hAnsi="Times New Roman"/>
          <w:sz w:val="24"/>
          <w:szCs w:val="22"/>
          <w:vertAlign w:val="superscript"/>
          <w:lang w:val="en-US"/>
        </w:rPr>
        <w:t>o</w:t>
      </w:r>
      <w:r w:rsidRPr="008D3B95">
        <w:rPr>
          <w:rFonts w:ascii="Times New Roman" w:eastAsiaTheme="minorEastAsia" w:hAnsi="Times New Roman"/>
          <w:sz w:val="24"/>
          <w:szCs w:val="22"/>
          <w:lang w:val="en-US"/>
        </w:rPr>
        <w:t>C</w:t>
      </w:r>
      <w:proofErr w:type="spellEnd"/>
      <w:r w:rsidRPr="008D3B95">
        <w:rPr>
          <w:rFonts w:ascii="Times New Roman" w:eastAsiaTheme="minorEastAsia" w:hAnsi="Times New Roman"/>
          <w:sz w:val="24"/>
          <w:szCs w:val="22"/>
          <w:lang w:val="en-US"/>
        </w:rPr>
        <w:t xml:space="preserve"> compared to polymer </w:t>
      </w:r>
      <w:proofErr w:type="spellStart"/>
      <w:r w:rsidRPr="008D3B95">
        <w:rPr>
          <w:rFonts w:ascii="Times New Roman" w:eastAsiaTheme="minorEastAsia" w:hAnsi="Times New Roman"/>
          <w:sz w:val="24"/>
          <w:szCs w:val="22"/>
          <w:lang w:val="en-US"/>
        </w:rPr>
        <w:t>organoclay</w:t>
      </w:r>
      <w:proofErr w:type="spellEnd"/>
      <w:r w:rsidRPr="008D3B95">
        <w:rPr>
          <w:rFonts w:ascii="Times New Roman" w:eastAsiaTheme="minorEastAsia" w:hAnsi="Times New Roman"/>
          <w:sz w:val="24"/>
          <w:szCs w:val="22"/>
          <w:lang w:val="en-US"/>
        </w:rPr>
        <w:t xml:space="preserve"> nanocomposites without the treatment of </w:t>
      </w:r>
      <w:r w:rsidRPr="008D3B95">
        <w:rPr>
          <w:rFonts w:ascii="Times New Roman" w:eastAsiaTheme="minorEastAsia" w:hAnsi="Times New Roman" w:hint="eastAsia"/>
          <w:sz w:val="24"/>
          <w:szCs w:val="22"/>
          <w:lang w:val="en-US"/>
        </w:rPr>
        <w:t xml:space="preserve">clay with the </w:t>
      </w:r>
      <w:r w:rsidRPr="008D3B95">
        <w:rPr>
          <w:rFonts w:ascii="Times New Roman" w:eastAsiaTheme="minorEastAsia" w:hAnsi="Times New Roman"/>
          <w:sz w:val="24"/>
          <w:szCs w:val="22"/>
          <w:lang w:val="en-US"/>
        </w:rPr>
        <w:t xml:space="preserve">chemical blowing agent. </w:t>
      </w:r>
      <w:r>
        <w:rPr>
          <w:rFonts w:ascii="Times New Roman" w:eastAsiaTheme="minorEastAsia" w:hAnsi="Times New Roman"/>
          <w:sz w:val="24"/>
          <w:szCs w:val="22"/>
          <w:lang w:val="en-US"/>
        </w:rPr>
        <w:t xml:space="preserve">The </w:t>
      </w:r>
      <w:r w:rsidRPr="008D3B95">
        <w:rPr>
          <w:rFonts w:ascii="Times New Roman" w:eastAsiaTheme="minorEastAsia" w:hAnsi="Times New Roman"/>
          <w:sz w:val="24"/>
          <w:szCs w:val="22"/>
          <w:lang w:val="en-US"/>
        </w:rPr>
        <w:t xml:space="preserve">Young’s modulus, tensile strength and elongation at break </w:t>
      </w:r>
      <w:r>
        <w:rPr>
          <w:rFonts w:ascii="Times New Roman" w:eastAsiaTheme="minorEastAsia" w:hAnsi="Times New Roman"/>
          <w:sz w:val="24"/>
          <w:szCs w:val="22"/>
          <w:lang w:val="en-US"/>
        </w:rPr>
        <w:t>of polystyrene/</w:t>
      </w:r>
      <w:proofErr w:type="spellStart"/>
      <w:r>
        <w:rPr>
          <w:rFonts w:ascii="Times New Roman" w:eastAsiaTheme="minorEastAsia" w:hAnsi="Times New Roman"/>
          <w:sz w:val="24"/>
          <w:szCs w:val="22"/>
          <w:lang w:val="en-US"/>
        </w:rPr>
        <w:t>organoclay</w:t>
      </w:r>
      <w:proofErr w:type="spellEnd"/>
      <w:r>
        <w:rPr>
          <w:rFonts w:ascii="Times New Roman" w:eastAsiaTheme="minorEastAsia" w:hAnsi="Times New Roman"/>
          <w:sz w:val="24"/>
          <w:szCs w:val="22"/>
          <w:lang w:val="en-US"/>
        </w:rPr>
        <w:t xml:space="preserve">/chemical blowing agent </w:t>
      </w:r>
      <w:r w:rsidRPr="008D3B95">
        <w:rPr>
          <w:rFonts w:ascii="Times New Roman" w:eastAsiaTheme="minorEastAsia" w:hAnsi="Times New Roman"/>
          <w:sz w:val="24"/>
          <w:szCs w:val="22"/>
          <w:lang w:val="en-US"/>
        </w:rPr>
        <w:t xml:space="preserve">were improved by 22, </w:t>
      </w:r>
      <w:r>
        <w:rPr>
          <w:rFonts w:ascii="Times New Roman" w:eastAsiaTheme="minorEastAsia" w:hAnsi="Times New Roman"/>
          <w:sz w:val="24"/>
          <w:szCs w:val="22"/>
          <w:lang w:val="en-US"/>
        </w:rPr>
        <w:t>39</w:t>
      </w:r>
      <w:r w:rsidRPr="008D3B95">
        <w:rPr>
          <w:rFonts w:ascii="Times New Roman" w:eastAsiaTheme="minorEastAsia" w:hAnsi="Times New Roman"/>
          <w:sz w:val="24"/>
          <w:szCs w:val="22"/>
          <w:lang w:val="en-US"/>
        </w:rPr>
        <w:t xml:space="preserve"> and </w:t>
      </w:r>
      <w:r>
        <w:rPr>
          <w:rFonts w:ascii="Times New Roman" w:eastAsiaTheme="minorEastAsia" w:hAnsi="Times New Roman"/>
          <w:sz w:val="24"/>
          <w:szCs w:val="22"/>
          <w:lang w:val="en-US"/>
        </w:rPr>
        <w:t>14</w:t>
      </w:r>
      <w:r w:rsidRPr="008D3B95">
        <w:rPr>
          <w:rFonts w:ascii="Times New Roman" w:eastAsiaTheme="minorEastAsia" w:hAnsi="Times New Roman"/>
          <w:sz w:val="24"/>
          <w:szCs w:val="22"/>
          <w:lang w:val="en-US"/>
        </w:rPr>
        <w:t>% respectively compared to the</w:t>
      </w:r>
      <w:r>
        <w:rPr>
          <w:rFonts w:ascii="Times New Roman" w:eastAsiaTheme="minorEastAsia" w:hAnsi="Times New Roman"/>
          <w:sz w:val="24"/>
          <w:szCs w:val="22"/>
          <w:lang w:val="en-US"/>
        </w:rPr>
        <w:t xml:space="preserve"> neat polymer matrix, and 17, 88</w:t>
      </w:r>
      <w:r w:rsidRPr="008D3B95">
        <w:rPr>
          <w:rFonts w:ascii="Times New Roman" w:eastAsiaTheme="minorEastAsia" w:hAnsi="Times New Roman"/>
          <w:sz w:val="24"/>
          <w:szCs w:val="22"/>
          <w:lang w:val="en-US"/>
        </w:rPr>
        <w:t xml:space="preserve"> and </w:t>
      </w:r>
      <w:r>
        <w:rPr>
          <w:rFonts w:ascii="Times New Roman" w:eastAsiaTheme="minorEastAsia" w:hAnsi="Times New Roman"/>
          <w:sz w:val="24"/>
          <w:szCs w:val="22"/>
          <w:lang w:val="en-US"/>
        </w:rPr>
        <w:t>50</w:t>
      </w:r>
      <w:r w:rsidRPr="008D3B95">
        <w:rPr>
          <w:rFonts w:ascii="Times New Roman" w:eastAsiaTheme="minorEastAsia" w:hAnsi="Times New Roman"/>
          <w:sz w:val="24"/>
          <w:szCs w:val="22"/>
          <w:lang w:val="en-US"/>
        </w:rPr>
        <w:t xml:space="preserve">% respectively compared to the polymer </w:t>
      </w:r>
      <w:proofErr w:type="spellStart"/>
      <w:r w:rsidRPr="008D3B95">
        <w:rPr>
          <w:rFonts w:ascii="Times New Roman" w:eastAsiaTheme="minorEastAsia" w:hAnsi="Times New Roman"/>
          <w:sz w:val="24"/>
          <w:szCs w:val="22"/>
          <w:lang w:val="en-US"/>
        </w:rPr>
        <w:t>organoclay</w:t>
      </w:r>
      <w:proofErr w:type="spellEnd"/>
      <w:r w:rsidRPr="008D3B95">
        <w:rPr>
          <w:rFonts w:ascii="Times New Roman" w:eastAsiaTheme="minorEastAsia" w:hAnsi="Times New Roman" w:hint="eastAsia"/>
          <w:sz w:val="24"/>
          <w:szCs w:val="22"/>
          <w:lang w:val="en-US"/>
        </w:rPr>
        <w:t xml:space="preserve"> </w:t>
      </w:r>
      <w:r w:rsidRPr="008D3B95">
        <w:rPr>
          <w:rFonts w:ascii="Times New Roman" w:eastAsiaTheme="minorEastAsia" w:hAnsi="Times New Roman"/>
          <w:sz w:val="24"/>
          <w:szCs w:val="22"/>
          <w:lang w:val="en-US"/>
        </w:rPr>
        <w:t xml:space="preserve">nanocomposites without the treatment of </w:t>
      </w:r>
      <w:r w:rsidRPr="008D3B95">
        <w:rPr>
          <w:rFonts w:ascii="Times New Roman" w:eastAsiaTheme="minorEastAsia" w:hAnsi="Times New Roman" w:hint="eastAsia"/>
          <w:sz w:val="24"/>
          <w:szCs w:val="22"/>
          <w:lang w:val="en-US"/>
        </w:rPr>
        <w:t xml:space="preserve">clay with the </w:t>
      </w:r>
      <w:r w:rsidRPr="008D3B95">
        <w:rPr>
          <w:rFonts w:ascii="Times New Roman" w:eastAsiaTheme="minorEastAsia" w:hAnsi="Times New Roman"/>
          <w:sz w:val="24"/>
          <w:szCs w:val="22"/>
          <w:lang w:val="en-US"/>
        </w:rPr>
        <w:t xml:space="preserve">chemical blowing agent. As for the two chemical blowing agents, sodium bicarbonate which had a relatively lower degradation temperature worked better on improving clay exfoliation. </w:t>
      </w:r>
    </w:p>
    <w:p w:rsidR="00F766E5" w:rsidRDefault="00F766E5" w:rsidP="002468F3">
      <w:pPr>
        <w:spacing w:line="480" w:lineRule="auto"/>
        <w:jc w:val="both"/>
        <w:rPr>
          <w:rFonts w:ascii="Times New Roman" w:eastAsiaTheme="minorEastAsia" w:hAnsi="Times New Roman"/>
          <w:sz w:val="24"/>
          <w:szCs w:val="22"/>
          <w:lang w:val="en-US"/>
        </w:rPr>
      </w:pPr>
    </w:p>
    <w:p w:rsidR="00F766E5" w:rsidRPr="00ED2281" w:rsidRDefault="00F766E5" w:rsidP="00F766E5">
      <w:pPr>
        <w:widowControl w:val="0"/>
        <w:spacing w:before="240" w:after="0" w:line="480" w:lineRule="auto"/>
        <w:jc w:val="both"/>
        <w:rPr>
          <w:rFonts w:ascii="Times New Roman" w:hAnsi="Times New Roman"/>
          <w:kern w:val="2"/>
          <w:sz w:val="24"/>
          <w:szCs w:val="24"/>
          <w:lang w:val="en-US"/>
        </w:rPr>
      </w:pPr>
      <w:r>
        <w:rPr>
          <w:rFonts w:ascii="Times New Roman" w:eastAsiaTheme="minorEastAsia" w:hAnsi="Times New Roman"/>
          <w:sz w:val="24"/>
          <w:szCs w:val="22"/>
          <w:lang w:val="en-US"/>
        </w:rPr>
        <w:t xml:space="preserve">Third, </w:t>
      </w:r>
      <w:r w:rsidR="003C3111">
        <w:rPr>
          <w:rFonts w:ascii="Times New Roman" w:hAnsi="Times New Roman" w:hint="eastAsia"/>
          <w:kern w:val="2"/>
          <w:sz w:val="24"/>
          <w:szCs w:val="24"/>
          <w:lang w:val="en-US"/>
        </w:rPr>
        <w:t>a</w:t>
      </w:r>
      <w:r w:rsidRPr="00ED2281">
        <w:rPr>
          <w:rFonts w:ascii="Times New Roman" w:hAnsi="Times New Roman" w:hint="eastAsia"/>
          <w:kern w:val="2"/>
          <w:sz w:val="24"/>
          <w:szCs w:val="24"/>
          <w:lang w:val="en-US"/>
        </w:rPr>
        <w:t>nother major challenge for melt processing is that the thermal stability of the surfact</w:t>
      </w:r>
      <w:r w:rsidRPr="00ED2281">
        <w:rPr>
          <w:rFonts w:ascii="Times New Roman" w:hAnsi="Times New Roman"/>
          <w:kern w:val="2"/>
          <w:sz w:val="24"/>
          <w:szCs w:val="24"/>
          <w:lang w:val="en-US"/>
        </w:rPr>
        <w:t>ant</w:t>
      </w:r>
      <w:r w:rsidRPr="00ED2281">
        <w:rPr>
          <w:rFonts w:ascii="Times New Roman" w:hAnsi="Times New Roman" w:hint="eastAsia"/>
          <w:kern w:val="2"/>
          <w:sz w:val="24"/>
          <w:szCs w:val="24"/>
          <w:lang w:val="en-US"/>
        </w:rPr>
        <w:t>, especially the quaternary ammonium modified montmorillonite, was usually quite low, making it decompose during extrusion</w:t>
      </w:r>
      <w:r w:rsidRPr="00ED2281">
        <w:rPr>
          <w:rFonts w:ascii="Times New Roman" w:hAnsi="Times New Roman"/>
          <w:kern w:val="2"/>
          <w:sz w:val="24"/>
          <w:szCs w:val="24"/>
          <w:lang w:val="en-US"/>
        </w:rPr>
        <w:t>,</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 xml:space="preserve">and </w:t>
      </w:r>
      <w:r w:rsidRPr="00ED2281">
        <w:rPr>
          <w:rFonts w:ascii="Times New Roman" w:hAnsi="Times New Roman" w:hint="eastAsia"/>
          <w:kern w:val="2"/>
          <w:sz w:val="24"/>
          <w:szCs w:val="24"/>
          <w:lang w:val="en-US"/>
        </w:rPr>
        <w:t>thus might have some detrimental effect on the polymer matrix</w:t>
      </w:r>
      <w:r w:rsidRPr="00ED2281">
        <w:rPr>
          <w:rFonts w:ascii="Times New Roman" w:hAnsi="Times New Roman"/>
          <w:kern w:val="2"/>
          <w:sz w:val="24"/>
          <w:szCs w:val="24"/>
          <w:lang w:val="en-US"/>
        </w:rPr>
        <w:t xml:space="preserve"> </w:t>
      </w:r>
      <w:r w:rsidRPr="00ED2281">
        <w:rPr>
          <w:rFonts w:ascii="Times New Roman" w:hAnsi="Times New Roman"/>
          <w:kern w:val="2"/>
          <w:sz w:val="24"/>
          <w:szCs w:val="24"/>
          <w:lang w:val="en-US"/>
        </w:rPr>
        <w:fldChar w:fldCharType="begin"/>
      </w:r>
      <w:r w:rsidR="00DE1C74">
        <w:rPr>
          <w:rFonts w:ascii="Times New Roman" w:hAnsi="Times New Roman"/>
          <w:kern w:val="2"/>
          <w:sz w:val="24"/>
          <w:szCs w:val="24"/>
          <w:lang w:val="en-US"/>
        </w:rPr>
        <w:instrText xml:space="preserve"> ADDIN EN.CITE &lt;EndNote&gt;&lt;Cite&gt;&lt;Author&gt;Chen&lt;/Author&gt;&lt;Year&gt;1979&lt;/Year&gt;&lt;RecNum&gt;9&lt;/RecNum&gt;&lt;DisplayText&gt;(Chen &amp;amp; Chrambach, 1979)&lt;/DisplayText&gt;&lt;record&gt;&lt;rec-number&gt;9&lt;/rec-number&gt;&lt;foreign-keys&gt;&lt;key app="EN" db-id="te5fa029a5r9t9erpax5pp2lxffwxpvrw0tw" timestamp="1454091164"&gt;9&lt;/key&gt;&lt;/foreign-keys&gt;&lt;ref-type name="Journal Article"&gt;17&lt;/ref-type&gt;&lt;contributors&gt;&lt;authors&gt;&lt;author&gt;Chen, B.&lt;/author&gt;&lt;author&gt;Chrambach, A.&lt;/author&gt;&lt;/authors&gt;&lt;/contributors&gt;&lt;auth-address&gt;CHEN, B (reprint author), NICHHD,ENDOCRINOL &amp;amp; REPROD RES BRANCH,BETHESDA,MD 20014, USA.&lt;/auth-address&gt;&lt;titles&gt;&lt;title&gt;ESTIMATION OF POLYMERIZATION EFFICIENCY IN THE FORMATION OF POLYACRYLAMIDE-GEL, USING CONTINUOUS OPTICAL-SCANNING DURING POLYMERIZATION&lt;/title&gt;&lt;secondary-title&gt;Journal of Biochemical and Biophysical Methods&lt;/secondary-title&gt;&lt;short-title&gt;ESTIMATION OF POLYMERIZATION EFFICIENCY IN THE FORMATION OF POLYACRYLAMIDE-GEL, USING CONTINUOUS OPTICAL-SCANNING DURING POLYMERIZATION&lt;/short-title&gt;&lt;/titles&gt;&lt;periodical&gt;&lt;full-title&gt;Journal of Biochemical and Biophysical Methods&lt;/full-title&gt;&lt;abbr-1&gt;J. Biochem. Bioph. Methods&lt;/abbr-1&gt;&lt;abbr-2&gt;J Biochem Bioph Methods&lt;/abbr-2&gt;&lt;/periodical&gt;&lt;pages&gt;105-116&lt;/pages&gt;&lt;volume&gt;1&lt;/volume&gt;&lt;number&gt;2&lt;/number&gt;&lt;keywords&gt;&lt;keyword&gt;Biochemistry &amp;amp; Molecular Biology&lt;/keyword&gt;&lt;keyword&gt;Biophysics&lt;/keyword&gt;&lt;/keywords&gt;&lt;dates&gt;&lt;year&gt;1979&lt;/year&gt;&lt;/dates&gt;&lt;isbn&gt;0165-022X&lt;/isbn&gt;&lt;accession-num&gt;WOS:A1979HH79200005&lt;/accession-num&gt;&lt;work-type&gt;Article&lt;/work-type&gt;&lt;urls&gt;&lt;related-urls&gt;&lt;url&gt;&amp;lt;Go to ISI&amp;gt;://WOS:A1979HH79200005&lt;/url&gt;&lt;/related-urls&gt;&lt;/urls&gt;&lt;electronic-resource-num&gt;10.1016/0165-022x(79)90017-4&lt;/electronic-resource-num&gt;&lt;language&gt;English&lt;/language&gt;&lt;/record&gt;&lt;/Cite&gt;&lt;/EndNote&gt;</w:instrText>
      </w:r>
      <w:r w:rsidRPr="00ED2281">
        <w:rPr>
          <w:rFonts w:ascii="Times New Roman" w:hAnsi="Times New Roman"/>
          <w:kern w:val="2"/>
          <w:sz w:val="24"/>
          <w:szCs w:val="24"/>
          <w:lang w:val="en-US"/>
        </w:rPr>
        <w:fldChar w:fldCharType="separate"/>
      </w:r>
      <w:r>
        <w:rPr>
          <w:rFonts w:ascii="Times New Roman" w:hAnsi="Times New Roman"/>
          <w:noProof/>
          <w:kern w:val="2"/>
          <w:sz w:val="24"/>
          <w:szCs w:val="24"/>
          <w:lang w:val="en-US"/>
        </w:rPr>
        <w:t>(</w:t>
      </w:r>
      <w:hyperlink w:anchor="_ENREF_34" w:tooltip="Chen, 1979 #9" w:history="1">
        <w:r w:rsidR="00DE1C74">
          <w:rPr>
            <w:rFonts w:ascii="Times New Roman" w:hAnsi="Times New Roman"/>
            <w:noProof/>
            <w:kern w:val="2"/>
            <w:sz w:val="24"/>
            <w:szCs w:val="24"/>
            <w:lang w:val="en-US"/>
          </w:rPr>
          <w:t>Chen &amp; Chrambach, 1979</w:t>
        </w:r>
      </w:hyperlink>
      <w:r>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hint="eastAsia"/>
          <w:kern w:val="2"/>
          <w:sz w:val="24"/>
          <w:szCs w:val="24"/>
          <w:lang w:val="en-US"/>
        </w:rPr>
        <w:t xml:space="preserve">. According to a research on the degradation of polyamide 6 matrix and color formation, the degradation of surfactants followed the Hofmann elimination theory, which was </w:t>
      </w:r>
      <w:r w:rsidRPr="00ED2281">
        <w:rPr>
          <w:rFonts w:ascii="Times New Roman" w:hAnsi="Times New Roman"/>
          <w:color w:val="000000"/>
          <w:kern w:val="2"/>
          <w:sz w:val="24"/>
          <w:szCs w:val="24"/>
          <w:lang w:val="en-US"/>
        </w:rPr>
        <w:t xml:space="preserve">also </w:t>
      </w:r>
      <w:r w:rsidRPr="00ED2281">
        <w:rPr>
          <w:rFonts w:ascii="Times New Roman" w:hAnsi="Times New Roman" w:hint="eastAsia"/>
          <w:color w:val="000000"/>
          <w:kern w:val="2"/>
          <w:sz w:val="24"/>
          <w:szCs w:val="24"/>
          <w:lang w:val="en-US"/>
        </w:rPr>
        <w:t>defined</w:t>
      </w:r>
      <w:r w:rsidRPr="00ED2281">
        <w:rPr>
          <w:rFonts w:ascii="Times New Roman" w:hAnsi="Times New Roman"/>
          <w:color w:val="000000"/>
          <w:kern w:val="2"/>
          <w:sz w:val="24"/>
          <w:szCs w:val="24"/>
          <w:lang w:val="en-US"/>
        </w:rPr>
        <w:t xml:space="preserve"> as exhaustive methylation</w:t>
      </w:r>
      <w:r w:rsidRPr="00ED2281">
        <w:rPr>
          <w:rFonts w:ascii="Times New Roman" w:hAnsi="Times New Roman" w:hint="eastAsia"/>
          <w:color w:val="000000"/>
          <w:kern w:val="2"/>
          <w:sz w:val="24"/>
          <w:szCs w:val="24"/>
          <w:lang w:val="en-US"/>
        </w:rPr>
        <w:t xml:space="preserve"> of</w:t>
      </w:r>
      <w:r w:rsidRPr="00ED2281">
        <w:rPr>
          <w:rFonts w:ascii="Times New Roman" w:hAnsi="Times New Roman"/>
          <w:color w:val="000000"/>
          <w:kern w:val="2"/>
          <w:sz w:val="24"/>
          <w:szCs w:val="24"/>
          <w:lang w:val="en-US"/>
        </w:rPr>
        <w:t xml:space="preserve"> a process where an </w:t>
      </w:r>
      <w:hyperlink r:id="rId31" w:tooltip="Amine" w:history="1">
        <w:r w:rsidRPr="00ED2281">
          <w:rPr>
            <w:rFonts w:ascii="Times New Roman" w:hAnsi="Times New Roman"/>
            <w:color w:val="000000"/>
            <w:kern w:val="2"/>
            <w:sz w:val="24"/>
            <w:szCs w:val="24"/>
            <w:lang w:val="en-US"/>
          </w:rPr>
          <w:t>amine</w:t>
        </w:r>
      </w:hyperlink>
      <w:r w:rsidRPr="00ED2281">
        <w:rPr>
          <w:rFonts w:ascii="Times New Roman" w:hAnsi="Times New Roman"/>
          <w:color w:val="000000"/>
          <w:kern w:val="2"/>
          <w:sz w:val="24"/>
          <w:szCs w:val="24"/>
          <w:lang w:val="en-US"/>
        </w:rPr>
        <w:t> </w:t>
      </w:r>
      <w:r w:rsidRPr="00ED2281">
        <w:rPr>
          <w:rFonts w:ascii="Times New Roman" w:hAnsi="Times New Roman" w:hint="eastAsia"/>
          <w:color w:val="000000"/>
          <w:kern w:val="2"/>
          <w:sz w:val="24"/>
          <w:szCs w:val="24"/>
          <w:lang w:val="en-US"/>
        </w:rPr>
        <w:t>transformed</w:t>
      </w:r>
      <w:r w:rsidRPr="00ED2281">
        <w:rPr>
          <w:rFonts w:ascii="Times New Roman" w:hAnsi="Times New Roman"/>
          <w:color w:val="000000"/>
          <w:kern w:val="2"/>
          <w:sz w:val="24"/>
          <w:szCs w:val="24"/>
          <w:lang w:val="en-US"/>
        </w:rPr>
        <w:t xml:space="preserve"> </w:t>
      </w:r>
      <w:r w:rsidRPr="00ED2281">
        <w:rPr>
          <w:rFonts w:ascii="Times New Roman" w:hAnsi="Times New Roman" w:hint="eastAsia"/>
          <w:color w:val="000000"/>
          <w:kern w:val="2"/>
          <w:sz w:val="24"/>
          <w:szCs w:val="24"/>
          <w:lang w:val="en-US"/>
        </w:rPr>
        <w:t>into</w:t>
      </w:r>
      <w:r w:rsidRPr="00ED2281">
        <w:rPr>
          <w:rFonts w:ascii="Times New Roman" w:hAnsi="Times New Roman"/>
          <w:color w:val="000000"/>
          <w:kern w:val="2"/>
          <w:sz w:val="24"/>
          <w:szCs w:val="24"/>
          <w:lang w:val="en-US"/>
        </w:rPr>
        <w:t xml:space="preserve"> olefin, amine and water </w:t>
      </w:r>
      <w:r w:rsidRPr="00ED2281">
        <w:rPr>
          <w:rFonts w:ascii="Times New Roman" w:hAnsi="Times New Roman" w:hint="eastAsia"/>
          <w:color w:val="000000"/>
          <w:kern w:val="2"/>
          <w:sz w:val="24"/>
          <w:szCs w:val="24"/>
          <w:lang w:val="en-US"/>
        </w:rPr>
        <w:t xml:space="preserve">at high temperature </w:t>
      </w:r>
      <w:r w:rsidRPr="00ED2281">
        <w:rPr>
          <w:rFonts w:ascii="Times New Roman" w:hAnsi="Times New Roman"/>
          <w:color w:val="000000"/>
          <w:kern w:val="2"/>
          <w:sz w:val="24"/>
          <w:szCs w:val="24"/>
          <w:lang w:val="en-US"/>
        </w:rPr>
        <w:t xml:space="preserve">as shown in </w:t>
      </w:r>
      <w:r>
        <w:rPr>
          <w:rFonts w:ascii="Times New Roman" w:hAnsi="Times New Roman"/>
          <w:color w:val="000000"/>
          <w:kern w:val="2"/>
          <w:sz w:val="24"/>
          <w:szCs w:val="24"/>
          <w:lang w:val="en-US"/>
        </w:rPr>
        <w:t>Scheme</w:t>
      </w:r>
      <w:r w:rsidRPr="00ED2281">
        <w:rPr>
          <w:rFonts w:ascii="Times New Roman" w:hAnsi="Times New Roman"/>
          <w:color w:val="000000"/>
          <w:kern w:val="2"/>
          <w:sz w:val="24"/>
          <w:szCs w:val="24"/>
          <w:lang w:val="en-US"/>
        </w:rPr>
        <w:t xml:space="preserve"> </w:t>
      </w:r>
      <w:r w:rsidR="00EA6598">
        <w:rPr>
          <w:rFonts w:ascii="Times New Roman" w:hAnsi="Times New Roman"/>
          <w:color w:val="000000"/>
          <w:kern w:val="2"/>
          <w:sz w:val="24"/>
          <w:szCs w:val="24"/>
          <w:lang w:val="en-US"/>
        </w:rPr>
        <w:t>3</w:t>
      </w:r>
      <w:r>
        <w:rPr>
          <w:rFonts w:ascii="Times New Roman" w:hAnsi="Times New Roman"/>
          <w:color w:val="000000"/>
          <w:kern w:val="2"/>
          <w:sz w:val="24"/>
          <w:szCs w:val="24"/>
          <w:lang w:val="en-US"/>
        </w:rPr>
        <w:t>.</w:t>
      </w:r>
      <w:r w:rsidRPr="00ED2281">
        <w:rPr>
          <w:rFonts w:ascii="Times New Roman" w:hAnsi="Times New Roman"/>
          <w:color w:val="000000"/>
          <w:kern w:val="2"/>
          <w:sz w:val="24"/>
          <w:szCs w:val="24"/>
          <w:lang w:val="en-US"/>
        </w:rPr>
        <w:t>1</w:t>
      </w:r>
      <w:r w:rsidRPr="00ED2281">
        <w:rPr>
          <w:rFonts w:ascii="Times New Roman" w:hAnsi="Times New Roman" w:hint="eastAsia"/>
          <w:color w:val="000000"/>
          <w:kern w:val="2"/>
          <w:sz w:val="24"/>
          <w:szCs w:val="24"/>
          <w:lang w:val="en-US"/>
        </w:rPr>
        <w:t xml:space="preserve"> </w:t>
      </w:r>
      <w:r w:rsidRPr="00ED2281">
        <w:rPr>
          <w:rFonts w:ascii="Times New Roman" w:hAnsi="Times New Roman"/>
          <w:color w:val="000000"/>
          <w:kern w:val="2"/>
          <w:sz w:val="24"/>
          <w:szCs w:val="24"/>
          <w:lang w:val="en-US"/>
        </w:rPr>
        <w:fldChar w:fldCharType="begin"/>
      </w:r>
      <w:r w:rsidR="00DE1C74">
        <w:rPr>
          <w:rFonts w:ascii="Times New Roman" w:hAnsi="Times New Roman"/>
          <w:color w:val="000000"/>
          <w:kern w:val="2"/>
          <w:sz w:val="24"/>
          <w:szCs w:val="24"/>
          <w:lang w:val="en-US"/>
        </w:rPr>
        <w:instrText xml:space="preserve"> ADDIN EN.CITE &lt;EndNote&gt;&lt;Cite&gt;&lt;Author&gt;Chen&lt;/Author&gt;&lt;Year&gt;1979&lt;/Year&gt;&lt;RecNum&gt;9&lt;/RecNum&gt;&lt;DisplayText&gt;(Chen &amp;amp; Chrambach, 1979)&lt;/DisplayText&gt;&lt;record&gt;&lt;rec-number&gt;9&lt;/rec-number&gt;&lt;foreign-keys&gt;&lt;key app="EN" db-id="te5fa029a5r9t9erpax5pp2lxffwxpvrw0tw" timestamp="1454091164"&gt;9&lt;/key&gt;&lt;/foreign-keys&gt;&lt;ref-type name="Journal Article"&gt;17&lt;/ref-type&gt;&lt;contributors&gt;&lt;authors&gt;&lt;author&gt;Chen, B.&lt;/author&gt;&lt;author&gt;Chrambach, A.&lt;/author&gt;&lt;/authors&gt;&lt;/contributors&gt;&lt;auth-address&gt;CHEN, B (reprint author), NICHHD,ENDOCRINOL &amp;amp; REPROD RES BRANCH,BETHESDA,MD 20014, USA.&lt;/auth-address&gt;&lt;titles&gt;&lt;title&gt;ESTIMATION OF POLYMERIZATION EFFICIENCY IN THE FORMATION OF POLYACRYLAMIDE-GEL, USING CONTINUOUS OPTICAL-SCANNING DURING POLYMERIZATION&lt;/title&gt;&lt;secondary-title&gt;Journal of Biochemical and Biophysical Methods&lt;/secondary-title&gt;&lt;short-title&gt;ESTIMATION OF POLYMERIZATION EFFICIENCY IN THE FORMATION OF POLYACRYLAMIDE-GEL, USING CONTINUOUS OPTICAL-SCANNING DURING POLYMERIZATION&lt;/short-title&gt;&lt;/titles&gt;&lt;periodical&gt;&lt;full-title&gt;Journal of Biochemical and Biophysical Methods&lt;/full-title&gt;&lt;abbr-1&gt;J. Biochem. Bioph. Methods&lt;/abbr-1&gt;&lt;abbr-2&gt;J Biochem Bioph Methods&lt;/abbr-2&gt;&lt;/periodical&gt;&lt;pages&gt;105-116&lt;/pages&gt;&lt;volume&gt;1&lt;/volume&gt;&lt;number&gt;2&lt;/number&gt;&lt;keywords&gt;&lt;keyword&gt;Biochemistry &amp;amp; Molecular Biology&lt;/keyword&gt;&lt;keyword&gt;Biophysics&lt;/keyword&gt;&lt;/keywords&gt;&lt;dates&gt;&lt;year&gt;1979&lt;/year&gt;&lt;/dates&gt;&lt;isbn&gt;0165-022X&lt;/isbn&gt;&lt;accession-num&gt;WOS:A1979HH79200005&lt;/accession-num&gt;&lt;work-type&gt;Article&lt;/work-type&gt;&lt;urls&gt;&lt;related-urls&gt;&lt;url&gt;&amp;lt;Go to ISI&amp;gt;://WOS:A1979HH79200005&lt;/url&gt;&lt;/related-urls&gt;&lt;/urls&gt;&lt;electronic-resource-num&gt;10.1016/0165-022x(79)90017-4&lt;/electronic-resource-num&gt;&lt;language&gt;English&lt;/language&gt;&lt;/record&gt;&lt;/Cite&gt;&lt;/EndNote&gt;</w:instrText>
      </w:r>
      <w:r w:rsidRPr="00ED2281">
        <w:rPr>
          <w:rFonts w:ascii="Times New Roman" w:hAnsi="Times New Roman"/>
          <w:color w:val="000000"/>
          <w:kern w:val="2"/>
          <w:sz w:val="24"/>
          <w:szCs w:val="24"/>
          <w:lang w:val="en-US"/>
        </w:rPr>
        <w:fldChar w:fldCharType="separate"/>
      </w:r>
      <w:r>
        <w:rPr>
          <w:rFonts w:ascii="Times New Roman" w:hAnsi="Times New Roman"/>
          <w:noProof/>
          <w:color w:val="000000"/>
          <w:kern w:val="2"/>
          <w:sz w:val="24"/>
          <w:szCs w:val="24"/>
          <w:lang w:val="en-US"/>
        </w:rPr>
        <w:t>(</w:t>
      </w:r>
      <w:hyperlink w:anchor="_ENREF_34" w:tooltip="Chen, 1979 #9" w:history="1">
        <w:r w:rsidR="00DE1C74">
          <w:rPr>
            <w:rFonts w:ascii="Times New Roman" w:hAnsi="Times New Roman"/>
            <w:noProof/>
            <w:color w:val="000000"/>
            <w:kern w:val="2"/>
            <w:sz w:val="24"/>
            <w:szCs w:val="24"/>
            <w:lang w:val="en-US"/>
          </w:rPr>
          <w:t>Chen &amp; Chrambach, 1979</w:t>
        </w:r>
      </w:hyperlink>
      <w:r>
        <w:rPr>
          <w:rFonts w:ascii="Times New Roman" w:hAnsi="Times New Roman"/>
          <w:noProof/>
          <w:color w:val="000000"/>
          <w:kern w:val="2"/>
          <w:sz w:val="24"/>
          <w:szCs w:val="24"/>
          <w:lang w:val="en-US"/>
        </w:rPr>
        <w:t>)</w:t>
      </w:r>
      <w:r w:rsidRPr="00ED2281">
        <w:rPr>
          <w:rFonts w:ascii="Times New Roman" w:hAnsi="Times New Roman"/>
          <w:color w:val="000000"/>
          <w:kern w:val="2"/>
          <w:sz w:val="24"/>
          <w:szCs w:val="24"/>
          <w:lang w:val="en-US"/>
        </w:rPr>
        <w:fldChar w:fldCharType="end"/>
      </w:r>
      <w:r w:rsidRPr="00ED2281">
        <w:rPr>
          <w:rFonts w:ascii="Times New Roman" w:hAnsi="Times New Roman" w:hint="eastAsia"/>
          <w:color w:val="000000"/>
          <w:kern w:val="2"/>
          <w:sz w:val="24"/>
          <w:szCs w:val="24"/>
          <w:lang w:val="en-US"/>
        </w:rPr>
        <w:t>.</w:t>
      </w:r>
      <w:r w:rsidRPr="00ED2281">
        <w:rPr>
          <w:rFonts w:ascii="Times New Roman" w:hAnsi="Times New Roman"/>
          <w:color w:val="000000"/>
          <w:kern w:val="2"/>
          <w:sz w:val="24"/>
          <w:szCs w:val="24"/>
          <w:lang w:val="en-US"/>
        </w:rPr>
        <w:t xml:space="preserve"> </w:t>
      </w:r>
      <w:r w:rsidRPr="00ED2281">
        <w:rPr>
          <w:rFonts w:ascii="Times New Roman" w:hAnsi="Times New Roman" w:hint="eastAsia"/>
          <w:kern w:val="2"/>
          <w:sz w:val="24"/>
          <w:szCs w:val="24"/>
          <w:lang w:val="en-US"/>
        </w:rPr>
        <w:t xml:space="preserve">Degradation of surfactant </w:t>
      </w:r>
      <w:r w:rsidRPr="00ED2281">
        <w:rPr>
          <w:rFonts w:ascii="Times New Roman" w:hAnsi="Times New Roman"/>
          <w:kern w:val="2"/>
          <w:sz w:val="24"/>
          <w:szCs w:val="24"/>
          <w:lang w:val="en-US"/>
        </w:rPr>
        <w:t xml:space="preserve">could have a catalytic effect on </w:t>
      </w:r>
      <w:r w:rsidRPr="00ED2281">
        <w:rPr>
          <w:rFonts w:ascii="Times New Roman" w:hAnsi="Times New Roman" w:hint="eastAsia"/>
          <w:kern w:val="2"/>
          <w:sz w:val="24"/>
          <w:szCs w:val="24"/>
          <w:lang w:val="en-US"/>
        </w:rPr>
        <w:t xml:space="preserve">the polyamide 6 matrix, especially </w:t>
      </w:r>
      <w:r w:rsidRPr="00ED2281">
        <w:rPr>
          <w:rFonts w:ascii="Times New Roman" w:hAnsi="Times New Roman"/>
          <w:kern w:val="2"/>
          <w:sz w:val="24"/>
          <w:szCs w:val="24"/>
          <w:lang w:val="en-US"/>
        </w:rPr>
        <w:t xml:space="preserve">nylon </w:t>
      </w:r>
      <w:r w:rsidRPr="00ED2281">
        <w:rPr>
          <w:rFonts w:ascii="Times New Roman" w:hAnsi="Times New Roman" w:hint="eastAsia"/>
          <w:kern w:val="2"/>
          <w:sz w:val="24"/>
          <w:szCs w:val="24"/>
          <w:lang w:val="en-US"/>
        </w:rPr>
        <w:t xml:space="preserve">6 with high molecular weight </w:t>
      </w:r>
      <w:r w:rsidRPr="00ED2281">
        <w:rPr>
          <w:rFonts w:ascii="Times New Roman" w:hAnsi="Times New Roman"/>
          <w:color w:val="000000"/>
          <w:kern w:val="2"/>
          <w:sz w:val="24"/>
          <w:szCs w:val="24"/>
          <w:lang w:val="en-US"/>
        </w:rPr>
        <w:fldChar w:fldCharType="begin"/>
      </w:r>
      <w:r w:rsidR="00FC761F">
        <w:rPr>
          <w:rFonts w:ascii="Times New Roman" w:hAnsi="Times New Roman"/>
          <w:color w:val="000000"/>
          <w:kern w:val="2"/>
          <w:sz w:val="24"/>
          <w:szCs w:val="24"/>
          <w:lang w:val="en-US"/>
        </w:rPr>
        <w:instrText xml:space="preserve"> ADDIN EN.CITE &lt;EndNote&gt;&lt;Cite&gt;&lt;Author&gt;Fornes&lt;/Author&gt;&lt;Year&gt;2003&lt;/Year&gt;&lt;RecNum&gt;705&lt;/RecNum&gt;&lt;DisplayText&gt;(Dabrowski, Bourbigot, Delobel, &amp;amp; Le Bras, 2000; Fornes, Yoon, &amp;amp; Paul, 2003)&lt;/DisplayText&gt;&lt;record&gt;&lt;rec-number&gt;705&lt;/rec-number&gt;&lt;foreign-keys&gt;&lt;key app="EN" db-id="te5fa029a5r9t9erpax5pp2lxffwxpvrw0tw"&gt;705&lt;/key&gt;&lt;/foreign-keys&gt;&lt;ref-type name="Journal Article"&gt;17&lt;/ref-type&gt;&lt;contributors&gt;&lt;authors&gt;&lt;author&gt;Fornes, TD&lt;/author&gt;&lt;author&gt;Yoon, PJ&lt;/author&gt;&lt;author&gt;Paul, DR&lt;/author&gt;&lt;/authors&gt;&lt;/contributors&gt;&lt;titles&gt;&lt;title&gt;Polymer matrix degradation and color formation in melt processed nylon 6/clay nanocomposites&lt;/title&gt;&lt;secondary-title&gt;Polymer&lt;/secondary-title&gt;&lt;/titles&gt;&lt;periodical&gt;&lt;full-title&gt;Polymer&lt;/full-title&gt;&lt;/periodical&gt;&lt;pages&gt;7545-7556&lt;/pages&gt;&lt;volume&gt;44&lt;/volume&gt;&lt;number&gt;24&lt;/number&gt;&lt;dates&gt;&lt;year&gt;2003&lt;/year&gt;&lt;/dates&gt;&lt;isbn&gt;0032-3861&lt;/isbn&gt;&lt;urls&gt;&lt;/urls&gt;&lt;/record&gt;&lt;/Cite&gt;&lt;Cite&gt;&lt;Author&gt;Dabrowski&lt;/Author&gt;&lt;Year&gt;2000&lt;/Year&gt;&lt;RecNum&gt;706&lt;/RecNum&gt;&lt;record&gt;&lt;rec-number&gt;706&lt;/rec-number&gt;&lt;foreign-keys&gt;&lt;key app="EN" db-id="te5fa029a5r9t9erpax5pp2lxffwxpvrw0tw"&gt;706&lt;/key&gt;&lt;/foreign-keys&gt;&lt;ref-type name="Journal Article"&gt;17&lt;/ref-type&gt;&lt;contributors&gt;&lt;authors&gt;&lt;author&gt;Dabrowski, François&lt;/author&gt;&lt;author&gt;Bourbigot, Serge&lt;/author&gt;&lt;author&gt;Delobel, René&lt;/author&gt;&lt;author&gt;Le Bras, Michel&lt;/author&gt;&lt;/authors&gt;&lt;/contributors&gt;&lt;titles&gt;&lt;title&gt;Kinetic modelling of the thermal degradation: of polyamide-6 nanocomposite&lt;/title&gt;&lt;secondary-title&gt;European Polymer Journal&lt;/secondary-title&gt;&lt;/titles&gt;&lt;periodical&gt;&lt;full-title&gt;European Polymer Journal&lt;/full-title&gt;&lt;/periodical&gt;&lt;pages&gt;273-284&lt;/pages&gt;&lt;volume&gt;36&lt;/volume&gt;&lt;number&gt;2&lt;/number&gt;&lt;dates&gt;&lt;year&gt;2000&lt;/year&gt;&lt;/dates&gt;&lt;isbn&gt;0014-3057&lt;/isbn&gt;&lt;urls&gt;&lt;/urls&gt;&lt;/record&gt;&lt;/Cite&gt;&lt;/EndNote&gt;</w:instrText>
      </w:r>
      <w:r w:rsidRPr="00ED2281">
        <w:rPr>
          <w:rFonts w:ascii="Times New Roman" w:hAnsi="Times New Roman"/>
          <w:color w:val="000000"/>
          <w:kern w:val="2"/>
          <w:sz w:val="24"/>
          <w:szCs w:val="24"/>
          <w:lang w:val="en-US"/>
        </w:rPr>
        <w:fldChar w:fldCharType="separate"/>
      </w:r>
      <w:r w:rsidR="00FC761F">
        <w:rPr>
          <w:rFonts w:ascii="Times New Roman" w:hAnsi="Times New Roman"/>
          <w:noProof/>
          <w:color w:val="000000"/>
          <w:kern w:val="2"/>
          <w:sz w:val="24"/>
          <w:szCs w:val="24"/>
          <w:lang w:val="en-US"/>
        </w:rPr>
        <w:t>(</w:t>
      </w:r>
      <w:hyperlink w:anchor="_ENREF_50" w:tooltip="Dabrowski, 2000 #706" w:history="1">
        <w:r w:rsidR="00DE1C74">
          <w:rPr>
            <w:rFonts w:ascii="Times New Roman" w:hAnsi="Times New Roman"/>
            <w:noProof/>
            <w:color w:val="000000"/>
            <w:kern w:val="2"/>
            <w:sz w:val="24"/>
            <w:szCs w:val="24"/>
            <w:lang w:val="en-US"/>
          </w:rPr>
          <w:t>Dabrowski, Bourbigot, Delobel, &amp; Le Bras, 2000</w:t>
        </w:r>
      </w:hyperlink>
      <w:r w:rsidR="00FC761F">
        <w:rPr>
          <w:rFonts w:ascii="Times New Roman" w:hAnsi="Times New Roman"/>
          <w:noProof/>
          <w:color w:val="000000"/>
          <w:kern w:val="2"/>
          <w:sz w:val="24"/>
          <w:szCs w:val="24"/>
          <w:lang w:val="en-US"/>
        </w:rPr>
        <w:t xml:space="preserve">; </w:t>
      </w:r>
      <w:hyperlink w:anchor="_ENREF_73" w:tooltip="Fornes, 2003 #705" w:history="1">
        <w:r w:rsidR="00DE1C74">
          <w:rPr>
            <w:rFonts w:ascii="Times New Roman" w:hAnsi="Times New Roman"/>
            <w:noProof/>
            <w:color w:val="000000"/>
            <w:kern w:val="2"/>
            <w:sz w:val="24"/>
            <w:szCs w:val="24"/>
            <w:lang w:val="en-US"/>
          </w:rPr>
          <w:t>Fornes, Yoon, &amp; Paul, 2003</w:t>
        </w:r>
      </w:hyperlink>
      <w:r w:rsidR="00FC761F">
        <w:rPr>
          <w:rFonts w:ascii="Times New Roman" w:hAnsi="Times New Roman"/>
          <w:noProof/>
          <w:color w:val="000000"/>
          <w:kern w:val="2"/>
          <w:sz w:val="24"/>
          <w:szCs w:val="24"/>
          <w:lang w:val="en-US"/>
        </w:rPr>
        <w:t>)</w:t>
      </w:r>
      <w:r w:rsidRPr="00ED2281">
        <w:rPr>
          <w:rFonts w:ascii="Times New Roman" w:hAnsi="Times New Roman"/>
          <w:color w:val="000000"/>
          <w:kern w:val="2"/>
          <w:sz w:val="24"/>
          <w:szCs w:val="24"/>
          <w:lang w:val="en-US"/>
        </w:rPr>
        <w:fldChar w:fldCharType="end"/>
      </w:r>
      <w:r w:rsidRPr="00ED2281">
        <w:rPr>
          <w:rFonts w:ascii="Times New Roman" w:hAnsi="Times New Roman"/>
          <w:color w:val="000000"/>
          <w:kern w:val="2"/>
          <w:sz w:val="24"/>
          <w:szCs w:val="24"/>
          <w:lang w:val="en-US"/>
        </w:rPr>
        <w:t>.</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The byproducts from the degradation of surfactant and nylon 6 such as water and amine help</w:t>
      </w:r>
      <w:r w:rsidRPr="00ED2281">
        <w:rPr>
          <w:rFonts w:ascii="Times New Roman" w:hAnsi="Times New Roman" w:hint="eastAsia"/>
          <w:kern w:val="2"/>
          <w:sz w:val="24"/>
          <w:szCs w:val="24"/>
          <w:lang w:val="en-US"/>
        </w:rPr>
        <w:t>ed</w:t>
      </w:r>
      <w:r w:rsidRPr="00ED2281">
        <w:rPr>
          <w:rFonts w:ascii="Times New Roman" w:hAnsi="Times New Roman"/>
          <w:kern w:val="2"/>
          <w:sz w:val="24"/>
          <w:szCs w:val="24"/>
          <w:lang w:val="en-US"/>
        </w:rPr>
        <w:t xml:space="preserve"> degrade the nylon 6 matrix. </w:t>
      </w:r>
      <w:r w:rsidRPr="00ED2281">
        <w:rPr>
          <w:rFonts w:ascii="Times New Roman" w:hAnsi="Times New Roman"/>
          <w:color w:val="000000"/>
          <w:kern w:val="2"/>
          <w:sz w:val="24"/>
          <w:szCs w:val="24"/>
          <w:lang w:val="en-US"/>
        </w:rPr>
        <w:t>Hydroxyethyl groups in the surfactant as</w:t>
      </w:r>
      <w:r w:rsidRPr="00ED2281">
        <w:rPr>
          <w:rFonts w:ascii="Times New Roman" w:hAnsi="Times New Roman" w:hint="eastAsia"/>
          <w:color w:val="000000"/>
          <w:kern w:val="2"/>
          <w:sz w:val="24"/>
          <w:szCs w:val="24"/>
          <w:lang w:val="en-US"/>
        </w:rPr>
        <w:t xml:space="preserve"> </w:t>
      </w:r>
      <w:r w:rsidRPr="00ED2281">
        <w:rPr>
          <w:rFonts w:ascii="Times New Roman" w:hAnsi="Times New Roman"/>
          <w:color w:val="000000"/>
          <w:kern w:val="2"/>
          <w:sz w:val="24"/>
          <w:szCs w:val="24"/>
          <w:lang w:val="en-US"/>
        </w:rPr>
        <w:t>opposed to methyl groups, and tallow substituents as</w:t>
      </w:r>
      <w:r w:rsidRPr="00ED2281">
        <w:rPr>
          <w:rFonts w:ascii="Times New Roman" w:hAnsi="Times New Roman" w:hint="eastAsia"/>
          <w:color w:val="000000"/>
          <w:kern w:val="2"/>
          <w:sz w:val="24"/>
          <w:szCs w:val="24"/>
          <w:lang w:val="en-US"/>
        </w:rPr>
        <w:t xml:space="preserve"> </w:t>
      </w:r>
      <w:r w:rsidRPr="00ED2281">
        <w:rPr>
          <w:rFonts w:ascii="Times New Roman" w:hAnsi="Times New Roman"/>
          <w:color w:val="000000"/>
          <w:kern w:val="2"/>
          <w:sz w:val="24"/>
          <w:szCs w:val="24"/>
          <w:lang w:val="en-US"/>
        </w:rPr>
        <w:t>opposed to hydrogenated tallow substituents produce</w:t>
      </w:r>
      <w:r w:rsidRPr="00ED2281">
        <w:rPr>
          <w:rFonts w:ascii="Times New Roman" w:hAnsi="Times New Roman" w:hint="eastAsia"/>
          <w:color w:val="000000"/>
          <w:kern w:val="2"/>
          <w:sz w:val="24"/>
          <w:szCs w:val="24"/>
          <w:lang w:val="en-US"/>
        </w:rPr>
        <w:t xml:space="preserve">d </w:t>
      </w:r>
      <w:r w:rsidRPr="00ED2281">
        <w:rPr>
          <w:rFonts w:ascii="Times New Roman" w:hAnsi="Times New Roman"/>
          <w:color w:val="000000"/>
          <w:kern w:val="2"/>
          <w:sz w:val="24"/>
          <w:szCs w:val="24"/>
          <w:lang w:val="en-US"/>
        </w:rPr>
        <w:t xml:space="preserve">more </w:t>
      </w:r>
      <w:proofErr w:type="spellStart"/>
      <w:r w:rsidRPr="00ED2281">
        <w:rPr>
          <w:rFonts w:ascii="Times New Roman" w:hAnsi="Times New Roman"/>
          <w:color w:val="000000"/>
          <w:kern w:val="2"/>
          <w:sz w:val="24"/>
          <w:szCs w:val="24"/>
          <w:lang w:val="en-US"/>
        </w:rPr>
        <w:t>colour</w:t>
      </w:r>
      <w:proofErr w:type="spellEnd"/>
      <w:r w:rsidRPr="00ED2281">
        <w:rPr>
          <w:rFonts w:ascii="Times New Roman" w:hAnsi="Times New Roman"/>
          <w:color w:val="000000"/>
          <w:kern w:val="2"/>
          <w:sz w:val="24"/>
          <w:szCs w:val="24"/>
          <w:lang w:val="en-US"/>
        </w:rPr>
        <w:t xml:space="preserve"> </w:t>
      </w:r>
      <w:r w:rsidRPr="00ED2281">
        <w:rPr>
          <w:rFonts w:ascii="Times New Roman" w:hAnsi="Times New Roman" w:hint="eastAsia"/>
          <w:color w:val="000000"/>
          <w:kern w:val="2"/>
          <w:sz w:val="24"/>
          <w:szCs w:val="24"/>
          <w:lang w:val="en-US"/>
        </w:rPr>
        <w:t xml:space="preserve">effect </w:t>
      </w:r>
      <w:r w:rsidRPr="00ED2281">
        <w:rPr>
          <w:rFonts w:ascii="Times New Roman" w:hAnsi="Times New Roman"/>
          <w:color w:val="000000"/>
          <w:kern w:val="2"/>
          <w:sz w:val="24"/>
          <w:szCs w:val="24"/>
          <w:lang w:val="en-US"/>
        </w:rPr>
        <w:t>in nanocomposite which was related to</w:t>
      </w:r>
      <w:r w:rsidRPr="00ED2281">
        <w:rPr>
          <w:rFonts w:ascii="Times New Roman" w:hAnsi="Times New Roman" w:hint="eastAsia"/>
          <w:color w:val="000000"/>
          <w:kern w:val="2"/>
          <w:sz w:val="24"/>
          <w:szCs w:val="24"/>
          <w:lang w:val="en-US"/>
        </w:rPr>
        <w:t xml:space="preserve"> </w:t>
      </w:r>
      <w:r w:rsidRPr="00ED2281">
        <w:rPr>
          <w:rFonts w:ascii="Times New Roman" w:hAnsi="Times New Roman"/>
          <w:color w:val="000000"/>
          <w:kern w:val="2"/>
          <w:sz w:val="24"/>
          <w:szCs w:val="24"/>
          <w:lang w:val="en-US"/>
        </w:rPr>
        <w:t xml:space="preserve">polymer degradation </w:t>
      </w:r>
      <w:r w:rsidRPr="00ED2281">
        <w:rPr>
          <w:rFonts w:ascii="Times New Roman" w:hAnsi="Times New Roman"/>
          <w:color w:val="000000"/>
          <w:kern w:val="2"/>
          <w:sz w:val="24"/>
          <w:szCs w:val="24"/>
          <w:lang w:val="en-US"/>
        </w:rPr>
        <w:fldChar w:fldCharType="begin"/>
      </w:r>
      <w:r>
        <w:rPr>
          <w:rFonts w:ascii="Times New Roman" w:hAnsi="Times New Roman"/>
          <w:color w:val="000000"/>
          <w:kern w:val="2"/>
          <w:sz w:val="24"/>
          <w:szCs w:val="24"/>
          <w:lang w:val="en-US"/>
        </w:rPr>
        <w:instrText xml:space="preserve"> ADDIN EN.CITE &lt;EndNote&gt;&lt;Cite&gt;&lt;Author&gt;Fornes&lt;/Author&gt;&lt;Year&gt;2003&lt;/Year&gt;&lt;RecNum&gt;705&lt;/RecNum&gt;&lt;DisplayText&gt;(Fornes et al., 2003)&lt;/DisplayText&gt;&lt;record&gt;&lt;rec-number&gt;705&lt;/rec-number&gt;&lt;foreign-keys&gt;&lt;key app="EN" db-id="te5fa029a5r9t9erpax5pp2lxffwxpvrw0tw"&gt;705&lt;/key&gt;&lt;/foreign-keys&gt;&lt;ref-type name="Journal Article"&gt;17&lt;/ref-type&gt;&lt;contributors&gt;&lt;authors&gt;&lt;author&gt;Fornes, TD&lt;/author&gt;&lt;author&gt;Yoon, PJ&lt;/author&gt;&lt;author&gt;Paul, DR&lt;/author&gt;&lt;/authors&gt;&lt;/contributors&gt;&lt;titles&gt;&lt;title&gt;Polymer matrix degradation and color formation in melt processed nylon 6/clay nanocomposites&lt;/title&gt;&lt;secondary-title&gt;Polymer&lt;/secondary-title&gt;&lt;/titles&gt;&lt;periodical&gt;&lt;full-title&gt;Polymer&lt;/full-title&gt;&lt;/periodical&gt;&lt;pages&gt;7545-7556&lt;/pages&gt;&lt;volume&gt;44&lt;/volume&gt;&lt;number&gt;24&lt;/number&gt;&lt;dates&gt;&lt;year&gt;2003&lt;/year&gt;&lt;/dates&gt;&lt;isbn&gt;0032-3861&lt;/isbn&gt;&lt;urls&gt;&lt;/urls&gt;&lt;/record&gt;&lt;/Cite&gt;&lt;/EndNote&gt;</w:instrText>
      </w:r>
      <w:r w:rsidRPr="00ED2281">
        <w:rPr>
          <w:rFonts w:ascii="Times New Roman" w:hAnsi="Times New Roman"/>
          <w:color w:val="000000"/>
          <w:kern w:val="2"/>
          <w:sz w:val="24"/>
          <w:szCs w:val="24"/>
          <w:lang w:val="en-US"/>
        </w:rPr>
        <w:fldChar w:fldCharType="separate"/>
      </w:r>
      <w:r w:rsidRPr="00ED2281">
        <w:rPr>
          <w:rFonts w:ascii="Times New Roman" w:hAnsi="Times New Roman"/>
          <w:noProof/>
          <w:color w:val="000000"/>
          <w:kern w:val="2"/>
          <w:sz w:val="24"/>
          <w:szCs w:val="24"/>
          <w:lang w:val="en-US"/>
        </w:rPr>
        <w:t>(</w:t>
      </w:r>
      <w:hyperlink w:anchor="_ENREF_73" w:tooltip="Fornes, 2003 #705" w:history="1">
        <w:r w:rsidR="00DE1C74" w:rsidRPr="00ED2281">
          <w:rPr>
            <w:rFonts w:ascii="Times New Roman" w:hAnsi="Times New Roman"/>
            <w:noProof/>
            <w:color w:val="000000"/>
            <w:kern w:val="2"/>
            <w:sz w:val="24"/>
            <w:szCs w:val="24"/>
            <w:lang w:val="en-US"/>
          </w:rPr>
          <w:t>Fornes et al., 2003</w:t>
        </w:r>
      </w:hyperlink>
      <w:r w:rsidRPr="00ED2281">
        <w:rPr>
          <w:rFonts w:ascii="Times New Roman" w:hAnsi="Times New Roman"/>
          <w:noProof/>
          <w:color w:val="000000"/>
          <w:kern w:val="2"/>
          <w:sz w:val="24"/>
          <w:szCs w:val="24"/>
          <w:lang w:val="en-US"/>
        </w:rPr>
        <w:t>)</w:t>
      </w:r>
      <w:r w:rsidRPr="00ED2281">
        <w:rPr>
          <w:rFonts w:ascii="Times New Roman" w:hAnsi="Times New Roman"/>
          <w:color w:val="000000"/>
          <w:kern w:val="2"/>
          <w:sz w:val="24"/>
          <w:szCs w:val="24"/>
          <w:lang w:val="en-US"/>
        </w:rPr>
        <w:fldChar w:fldCharType="end"/>
      </w:r>
      <w:r w:rsidRPr="00ED2281">
        <w:rPr>
          <w:rFonts w:ascii="Times New Roman" w:hAnsi="Times New Roman"/>
          <w:color w:val="000000"/>
          <w:kern w:val="2"/>
          <w:sz w:val="24"/>
          <w:szCs w:val="24"/>
          <w:lang w:val="en-US"/>
        </w:rPr>
        <w:t xml:space="preserve">. </w:t>
      </w:r>
      <w:r w:rsidRPr="00ED2281">
        <w:rPr>
          <w:rFonts w:ascii="Times New Roman" w:hAnsi="Times New Roman" w:hint="eastAsia"/>
          <w:kern w:val="2"/>
          <w:sz w:val="24"/>
          <w:szCs w:val="24"/>
          <w:lang w:val="en-US"/>
        </w:rPr>
        <w:t xml:space="preserve">In order to avoid the surfactant-induced degradation and maintain the compatibility </w:t>
      </w:r>
      <w:r>
        <w:rPr>
          <w:rFonts w:ascii="Times New Roman" w:hAnsi="Times New Roman"/>
          <w:kern w:val="2"/>
          <w:sz w:val="24"/>
          <w:szCs w:val="24"/>
          <w:lang w:val="en-US"/>
        </w:rPr>
        <w:t>of the</w:t>
      </w:r>
      <w:r w:rsidRPr="00ED2281">
        <w:rPr>
          <w:rFonts w:ascii="Times New Roman" w:hAnsi="Times New Roman" w:hint="eastAsia"/>
          <w:kern w:val="2"/>
          <w:sz w:val="24"/>
          <w:szCs w:val="24"/>
          <w:lang w:val="en-US"/>
        </w:rPr>
        <w:t xml:space="preserve"> surfactant between polymer matrix and clay platelets, a surfact</w:t>
      </w:r>
      <w:r w:rsidRPr="00ED2281">
        <w:rPr>
          <w:rFonts w:ascii="Times New Roman" w:hAnsi="Times New Roman"/>
          <w:kern w:val="2"/>
          <w:sz w:val="24"/>
          <w:szCs w:val="24"/>
          <w:lang w:val="en-US"/>
        </w:rPr>
        <w:t>ant</w:t>
      </w:r>
      <w:r w:rsidRPr="00ED2281">
        <w:rPr>
          <w:rFonts w:ascii="Times New Roman" w:hAnsi="Times New Roman" w:hint="eastAsia"/>
          <w:kern w:val="2"/>
          <w:sz w:val="24"/>
          <w:szCs w:val="24"/>
          <w:lang w:val="en-US"/>
        </w:rPr>
        <w:t xml:space="preserve"> with high thermal decomposition temperature which was higher than the processing temperature of polyamide 6 </w:t>
      </w:r>
      <w:r w:rsidRPr="00ED2281">
        <w:rPr>
          <w:rFonts w:ascii="Times New Roman" w:hAnsi="Times New Roman"/>
          <w:kern w:val="2"/>
          <w:sz w:val="24"/>
          <w:szCs w:val="24"/>
          <w:lang w:val="en-US"/>
        </w:rPr>
        <w:t xml:space="preserve">should be </w:t>
      </w:r>
      <w:r w:rsidRPr="00ED2281">
        <w:rPr>
          <w:rFonts w:ascii="Times New Roman" w:hAnsi="Times New Roman" w:hint="eastAsia"/>
          <w:kern w:val="2"/>
          <w:sz w:val="24"/>
          <w:szCs w:val="24"/>
          <w:lang w:val="en-US"/>
        </w:rPr>
        <w:t xml:space="preserve">used. </w:t>
      </w:r>
    </w:p>
    <w:p w:rsidR="00F766E5" w:rsidRPr="00ED2281" w:rsidRDefault="00F766E5" w:rsidP="00F766E5">
      <w:pPr>
        <w:widowControl w:val="0"/>
        <w:spacing w:before="240" w:after="0" w:line="480" w:lineRule="auto"/>
        <w:jc w:val="center"/>
        <w:rPr>
          <w:noProof/>
          <w:kern w:val="2"/>
          <w:sz w:val="21"/>
          <w:szCs w:val="22"/>
        </w:rPr>
      </w:pPr>
      <w:r w:rsidRPr="00ED2281">
        <w:rPr>
          <w:noProof/>
          <w:kern w:val="2"/>
          <w:sz w:val="21"/>
          <w:szCs w:val="22"/>
        </w:rPr>
        <w:lastRenderedPageBreak/>
        <w:drawing>
          <wp:inline distT="0" distB="0" distL="0" distR="0" wp14:anchorId="0210CF68" wp14:editId="59F18CE4">
            <wp:extent cx="5105400" cy="41529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05400" cy="4152900"/>
                    </a:xfrm>
                    <a:prstGeom prst="rect">
                      <a:avLst/>
                    </a:prstGeom>
                    <a:noFill/>
                    <a:ln>
                      <a:noFill/>
                    </a:ln>
                  </pic:spPr>
                </pic:pic>
              </a:graphicData>
            </a:graphic>
          </wp:inline>
        </w:drawing>
      </w:r>
    </w:p>
    <w:p w:rsidR="00F766E5" w:rsidRPr="00ED2281" w:rsidRDefault="00F766E5" w:rsidP="0002746C">
      <w:pPr>
        <w:pStyle w:val="Figuretitle"/>
        <w:spacing w:line="240" w:lineRule="auto"/>
      </w:pPr>
      <w:bookmarkStart w:id="520" w:name="_Toc492475932"/>
      <w:bookmarkStart w:id="521" w:name="_Toc492648126"/>
      <w:bookmarkStart w:id="522" w:name="_Toc493534950"/>
      <w:proofErr w:type="gramStart"/>
      <w:r>
        <w:t>Scheme</w:t>
      </w:r>
      <w:r w:rsidRPr="00ED2281">
        <w:t xml:space="preserve"> </w:t>
      </w:r>
      <w:r w:rsidR="00697FF2">
        <w:t>3</w:t>
      </w:r>
      <w:r>
        <w:t>.</w:t>
      </w:r>
      <w:r w:rsidRPr="00ED2281">
        <w:t>1.</w:t>
      </w:r>
      <w:proofErr w:type="gramEnd"/>
      <w:r w:rsidRPr="00ED2281">
        <w:t xml:space="preserve"> The Hofmann eliminat</w:t>
      </w:r>
      <w:r w:rsidR="00B14F34">
        <w:t>ion reaction of quaternary ammoniu</w:t>
      </w:r>
      <w:r w:rsidRPr="00ED2281">
        <w:t>m compounds</w:t>
      </w:r>
      <w:r w:rsidRPr="00ED2281">
        <w:rPr>
          <w:rFonts w:hint="eastAsia"/>
        </w:rPr>
        <w:t xml:space="preserve"> </w:t>
      </w:r>
      <w:r>
        <w:t xml:space="preserve">(Reproduced from reference </w:t>
      </w:r>
      <w:r w:rsidRPr="00ED2281">
        <w:fldChar w:fldCharType="begin"/>
      </w:r>
      <w:r w:rsidR="00DE1C74">
        <w:instrText xml:space="preserve"> ADDIN EN.CITE &lt;EndNote&gt;&lt;Cite&gt;&lt;Author&gt;Chen&lt;/Author&gt;&lt;Year&gt;1979&lt;/Year&gt;&lt;RecNum&gt;9&lt;/RecNum&gt;&lt;DisplayText&gt;(Chen &amp;amp; Chrambach, 1979)&lt;/DisplayText&gt;&lt;record&gt;&lt;rec-number&gt;9&lt;/rec-number&gt;&lt;foreign-keys&gt;&lt;key app="EN" db-id="te5fa029a5r9t9erpax5pp2lxffwxpvrw0tw" timestamp="1454091164"&gt;9&lt;/key&gt;&lt;/foreign-keys&gt;&lt;ref-type name="Journal Article"&gt;17&lt;/ref-type&gt;&lt;contributors&gt;&lt;authors&gt;&lt;author&gt;Chen, B.&lt;/author&gt;&lt;author&gt;Chrambach, A.&lt;/author&gt;&lt;/authors&gt;&lt;/contributors&gt;&lt;auth-address&gt;CHEN, B (reprint author), NICHHD,ENDOCRINOL &amp;amp; REPROD RES BRANCH,BETHESDA,MD 20014, USA.&lt;/auth-address&gt;&lt;titles&gt;&lt;title&gt;ESTIMATION OF POLYMERIZATION EFFICIENCY IN THE FORMATION OF POLYACRYLAMIDE-GEL, USING CONTINUOUS OPTICAL-SCANNING DURING POLYMERIZATION&lt;/title&gt;&lt;secondary-title&gt;Journal of Biochemical and Biophysical Methods&lt;/secondary-title&gt;&lt;short-title&gt;ESTIMATION OF POLYMERIZATION EFFICIENCY IN THE FORMATION OF POLYACRYLAMIDE-GEL, USING CONTINUOUS OPTICAL-SCANNING DURING POLYMERIZATION&lt;/short-title&gt;&lt;/titles&gt;&lt;periodical&gt;&lt;full-title&gt;Journal of Biochemical and Biophysical Methods&lt;/full-title&gt;&lt;abbr-1&gt;J. Biochem. Bioph. Methods&lt;/abbr-1&gt;&lt;abbr-2&gt;J Biochem Bioph Methods&lt;/abbr-2&gt;&lt;/periodical&gt;&lt;pages&gt;105-116&lt;/pages&gt;&lt;volume&gt;1&lt;/volume&gt;&lt;number&gt;2&lt;/number&gt;&lt;keywords&gt;&lt;keyword&gt;Biochemistry &amp;amp; Molecular Biology&lt;/keyword&gt;&lt;keyword&gt;Biophysics&lt;/keyword&gt;&lt;/keywords&gt;&lt;dates&gt;&lt;year&gt;1979&lt;/year&gt;&lt;/dates&gt;&lt;isbn&gt;0165-022X&lt;/isbn&gt;&lt;accession-num&gt;WOS:A1979HH79200005&lt;/accession-num&gt;&lt;work-type&gt;Article&lt;/work-type&gt;&lt;urls&gt;&lt;related-urls&gt;&lt;url&gt;&amp;lt;Go to ISI&amp;gt;://WOS:A1979HH79200005&lt;/url&gt;&lt;/related-urls&gt;&lt;/urls&gt;&lt;electronic-resource-num&gt;10.1016/0165-022x(79)90017-4&lt;/electronic-resource-num&gt;&lt;language&gt;English&lt;/language&gt;&lt;/record&gt;&lt;/Cite&gt;&lt;/EndNote&gt;</w:instrText>
      </w:r>
      <w:r w:rsidRPr="00ED2281">
        <w:fldChar w:fldCharType="separate"/>
      </w:r>
      <w:r>
        <w:rPr>
          <w:noProof/>
        </w:rPr>
        <w:t>(</w:t>
      </w:r>
      <w:hyperlink w:anchor="_ENREF_34" w:tooltip="Chen, 1979 #9" w:history="1">
        <w:r w:rsidR="00DE1C74">
          <w:rPr>
            <w:noProof/>
          </w:rPr>
          <w:t>Chen &amp; Chrambach, 1979</w:t>
        </w:r>
      </w:hyperlink>
      <w:r>
        <w:rPr>
          <w:noProof/>
        </w:rPr>
        <w:t>)</w:t>
      </w:r>
      <w:r w:rsidRPr="00ED2281">
        <w:fldChar w:fldCharType="end"/>
      </w:r>
      <w:r>
        <w:t>)</w:t>
      </w:r>
      <w:r w:rsidRPr="00ED2281">
        <w:t>.</w:t>
      </w:r>
      <w:bookmarkEnd w:id="520"/>
      <w:bookmarkEnd w:id="521"/>
      <w:bookmarkEnd w:id="522"/>
      <w:r w:rsidRPr="00ED2281">
        <w:t xml:space="preserve"> </w:t>
      </w:r>
    </w:p>
    <w:p w:rsidR="00F766E5" w:rsidRPr="00ED2281" w:rsidRDefault="00F766E5" w:rsidP="00F766E5">
      <w:pPr>
        <w:widowControl w:val="0"/>
        <w:spacing w:before="240" w:after="0" w:line="480" w:lineRule="auto"/>
        <w:jc w:val="center"/>
        <w:rPr>
          <w:rFonts w:ascii="Times New Roman" w:hAnsi="Times New Roman"/>
          <w:b/>
          <w:kern w:val="2"/>
          <w:sz w:val="24"/>
          <w:szCs w:val="24"/>
          <w:lang w:val="en-US"/>
        </w:rPr>
      </w:pPr>
    </w:p>
    <w:p w:rsidR="00F766E5" w:rsidRPr="00ED2281" w:rsidRDefault="00F766E5" w:rsidP="00F766E5">
      <w:pPr>
        <w:widowControl w:val="0"/>
        <w:spacing w:before="240" w:after="0" w:line="480" w:lineRule="auto"/>
        <w:jc w:val="both"/>
        <w:rPr>
          <w:rFonts w:ascii="Times New Roman" w:hAnsi="Times New Roman"/>
          <w:kern w:val="2"/>
          <w:sz w:val="24"/>
          <w:szCs w:val="24"/>
          <w:lang w:val="en-US"/>
        </w:rPr>
      </w:pPr>
      <w:proofErr w:type="spellStart"/>
      <w:r w:rsidRPr="00ED2281">
        <w:rPr>
          <w:rFonts w:ascii="Times New Roman" w:hAnsi="Times New Roman" w:hint="eastAsia"/>
          <w:kern w:val="2"/>
          <w:sz w:val="24"/>
          <w:szCs w:val="24"/>
          <w:lang w:val="en-US"/>
        </w:rPr>
        <w:t>P</w:t>
      </w:r>
      <w:r w:rsidRPr="00ED2281">
        <w:rPr>
          <w:rFonts w:ascii="Times New Roman" w:hAnsi="Times New Roman"/>
          <w:kern w:val="2"/>
          <w:sz w:val="24"/>
          <w:szCs w:val="24"/>
          <w:lang w:val="en-US"/>
        </w:rPr>
        <w:t>olyoxyethylene</w:t>
      </w:r>
      <w:proofErr w:type="spellEnd"/>
      <w:r w:rsidRPr="00ED2281">
        <w:rPr>
          <w:rFonts w:ascii="Times New Roman" w:hAnsi="Times New Roman"/>
          <w:kern w:val="2"/>
          <w:sz w:val="24"/>
          <w:szCs w:val="24"/>
          <w:lang w:val="en-US"/>
        </w:rPr>
        <w:t xml:space="preserve"> fatty ammonium </w:t>
      </w:r>
      <w:proofErr w:type="spellStart"/>
      <w:r w:rsidRPr="00ED2281">
        <w:rPr>
          <w:rFonts w:ascii="Times New Roman" w:hAnsi="Times New Roman"/>
          <w:kern w:val="2"/>
          <w:sz w:val="24"/>
          <w:szCs w:val="24"/>
          <w:lang w:val="en-US"/>
        </w:rPr>
        <w:t>ethosulphate</w:t>
      </w:r>
      <w:proofErr w:type="spellEnd"/>
      <w:r w:rsidRPr="00ED2281">
        <w:rPr>
          <w:rFonts w:ascii="Times New Roman" w:hAnsi="Times New Roman" w:hint="eastAsia"/>
          <w:kern w:val="2"/>
          <w:sz w:val="24"/>
          <w:szCs w:val="24"/>
          <w:lang w:val="en-US"/>
        </w:rPr>
        <w:t xml:space="preserve">, which is </w:t>
      </w:r>
      <w:r w:rsidRPr="00ED2281">
        <w:rPr>
          <w:rFonts w:ascii="Times New Roman" w:hAnsi="Times New Roman"/>
          <w:kern w:val="2"/>
          <w:sz w:val="24"/>
          <w:szCs w:val="24"/>
          <w:lang w:val="en-US"/>
        </w:rPr>
        <w:t>a polymeric surfactant</w:t>
      </w:r>
      <w:r w:rsidRPr="00ED2281">
        <w:rPr>
          <w:rFonts w:ascii="Times New Roman" w:hAnsi="Times New Roman" w:hint="eastAsia"/>
          <w:kern w:val="2"/>
          <w:sz w:val="24"/>
          <w:szCs w:val="24"/>
          <w:lang w:val="en-US"/>
        </w:rPr>
        <w:t xml:space="preserve">, with a code name of </w:t>
      </w:r>
      <w:r w:rsidRPr="00ED2281">
        <w:rPr>
          <w:rFonts w:ascii="Times New Roman" w:hAnsi="Times New Roman"/>
          <w:kern w:val="2"/>
          <w:sz w:val="24"/>
          <w:szCs w:val="24"/>
          <w:lang w:val="en-US"/>
        </w:rPr>
        <w:t>ATLAS™ G-265-LQ-(MV)</w:t>
      </w:r>
      <w:r w:rsidRPr="00ED2281">
        <w:rPr>
          <w:rFonts w:ascii="Times New Roman" w:hAnsi="Times New Roman" w:hint="eastAsia"/>
          <w:kern w:val="2"/>
          <w:sz w:val="24"/>
          <w:szCs w:val="24"/>
          <w:lang w:val="en-US"/>
        </w:rPr>
        <w:t>, is a water-soluble, polymeric type of surfactant. It can form a stable suspension with clay in the aquatic environment. Besides, the Atlas surfactant has a fairly high decomposition temperature higher than 280</w:t>
      </w:r>
      <w:r w:rsidRPr="00ED2281">
        <w:rPr>
          <w:rFonts w:ascii="Times New Roman" w:hAnsi="Times New Roman"/>
          <w:kern w:val="2"/>
          <w:sz w:val="24"/>
          <w:szCs w:val="24"/>
          <w:lang w:val="en-US"/>
        </w:rPr>
        <w:t xml:space="preserve"> </w:t>
      </w:r>
      <w:proofErr w:type="spellStart"/>
      <w:r w:rsidRPr="00ED2281">
        <w:rPr>
          <w:rFonts w:ascii="Times New Roman" w:hAnsi="Times New Roman" w:hint="eastAsia"/>
          <w:kern w:val="2"/>
          <w:sz w:val="24"/>
          <w:szCs w:val="24"/>
          <w:vertAlign w:val="superscript"/>
          <w:lang w:val="en-US"/>
        </w:rPr>
        <w:t>o</w:t>
      </w:r>
      <w:r w:rsidRPr="00ED2281">
        <w:rPr>
          <w:rFonts w:ascii="Times New Roman" w:hAnsi="Times New Roman" w:hint="eastAsia"/>
          <w:kern w:val="2"/>
          <w:sz w:val="24"/>
          <w:szCs w:val="24"/>
          <w:lang w:val="en-US"/>
        </w:rPr>
        <w:t>C</w:t>
      </w:r>
      <w:proofErr w:type="spellEnd"/>
      <w:r w:rsidRPr="00ED2281">
        <w:rPr>
          <w:rFonts w:ascii="Times New Roman" w:hAnsi="Times New Roman"/>
          <w:kern w:val="2"/>
          <w:sz w:val="24"/>
          <w:szCs w:val="24"/>
          <w:lang w:val="en-US"/>
        </w:rPr>
        <w:t xml:space="preserve"> </w:t>
      </w:r>
      <w:r w:rsidRPr="00ED2281">
        <w:rPr>
          <w:rFonts w:ascii="Times New Roman" w:hAnsi="Times New Roman"/>
          <w:kern w:val="2"/>
          <w:sz w:val="24"/>
          <w:szCs w:val="24"/>
          <w:lang w:val="en-US"/>
        </w:rPr>
        <w:fldChar w:fldCharType="begin"/>
      </w:r>
      <w:r w:rsidRPr="00ED2281">
        <w:rPr>
          <w:rFonts w:ascii="Times New Roman" w:hAnsi="Times New Roman"/>
          <w:kern w:val="2"/>
          <w:sz w:val="24"/>
          <w:szCs w:val="24"/>
          <w:lang w:val="en-US"/>
        </w:rPr>
        <w:instrText xml:space="preserve"> ADDIN EN.CITE &lt;EndNote&gt;&lt;Cite&gt;&lt;RecNum&gt;707&lt;/RecNum&gt;&lt;DisplayText&gt;(&amp;quot;Croda Coatings &amp;amp; Polymers, Burn out temperatures HYPERMER KD series,&amp;quot;)&lt;/DisplayText&gt;&lt;record&gt;&lt;rec-number&gt;707&lt;/rec-number&gt;&lt;foreign-keys&gt;&lt;key app="EN" db-id="te5fa029a5r9t9erpax5pp2lxffwxpvrw0tw"&gt;707&lt;/key&gt;&lt;/foreign-keys&gt;&lt;ref-type name="Web Page"&gt;12&lt;/ref-type&gt;&lt;contributors&gt;&lt;/contributors&gt;&lt;titles&gt;&lt;title&gt;Croda Coatings &amp;amp; Polymers, Burn out temperatures HYPERMER KD series&lt;/title&gt;&lt;/titles&gt;&lt;dates&gt;&lt;/dates&gt;&lt;work-type&gt;website&lt;/work-type&gt;&lt;urls&gt;&lt;related-urls&gt;&lt;url&gt;http://www.crodacoatingsandpolymers.com/home.aspx?view=dtl&amp;amp;d=content&amp;amp;s=139&amp;amp;r=222&amp;amp;p=1540&amp;amp;productname=&amp;amp;application=&amp;amp;subapplication=&amp;amp;productgroup=&amp;amp;prodID=282 &lt;/url&gt;&lt;/related-urls&gt;&lt;/urls&gt;&lt;custom1&gt;2014&lt;/custom1&gt;&lt;custom2&gt;27. 06&lt;/custom2&gt;&lt;/record&gt;&lt;/Cite&gt;&lt;/EndNote&gt;</w:instrText>
      </w:r>
      <w:r w:rsidRPr="00ED2281">
        <w:rPr>
          <w:rFonts w:ascii="Times New Roman" w:hAnsi="Times New Roman"/>
          <w:kern w:val="2"/>
          <w:sz w:val="24"/>
          <w:szCs w:val="24"/>
          <w:lang w:val="en-US"/>
        </w:rPr>
        <w:fldChar w:fldCharType="separate"/>
      </w:r>
      <w:r w:rsidRPr="00ED2281">
        <w:rPr>
          <w:rFonts w:ascii="Times New Roman" w:hAnsi="Times New Roman"/>
          <w:noProof/>
          <w:kern w:val="2"/>
          <w:sz w:val="24"/>
          <w:szCs w:val="24"/>
          <w:lang w:val="en-US"/>
        </w:rPr>
        <w:t>(</w:t>
      </w:r>
      <w:hyperlink w:anchor="_ENREF_49" w:tooltip=",  #707" w:history="1">
        <w:r w:rsidR="00DE1C74" w:rsidRPr="00ED2281">
          <w:rPr>
            <w:rFonts w:ascii="Times New Roman" w:hAnsi="Times New Roman"/>
            <w:noProof/>
            <w:kern w:val="2"/>
            <w:sz w:val="24"/>
            <w:szCs w:val="24"/>
            <w:lang w:val="en-US"/>
          </w:rPr>
          <w:t>"Croda Coatings &amp; Polymers, Burn out temperatures HYPERMER KD series,"</w:t>
        </w:r>
      </w:hyperlink>
      <w:r w:rsidRPr="00ED2281">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hint="eastAsia"/>
          <w:kern w:val="2"/>
          <w:sz w:val="24"/>
          <w:szCs w:val="24"/>
          <w:lang w:val="en-US"/>
        </w:rPr>
        <w:t xml:space="preserve">, which means it is stable during the extrusion with polyamide 6. </w:t>
      </w:r>
    </w:p>
    <w:p w:rsidR="00697FF2" w:rsidRDefault="00697FF2" w:rsidP="002468F3">
      <w:pPr>
        <w:spacing w:line="480" w:lineRule="auto"/>
        <w:jc w:val="both"/>
        <w:rPr>
          <w:rFonts w:ascii="Times New Roman" w:eastAsiaTheme="minorEastAsia" w:hAnsi="Times New Roman"/>
          <w:sz w:val="24"/>
          <w:szCs w:val="22"/>
          <w:lang w:val="en-US"/>
        </w:rPr>
      </w:pPr>
    </w:p>
    <w:p w:rsidR="00697FF2"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sz w:val="24"/>
          <w:szCs w:val="22"/>
        </w:rPr>
        <w:t xml:space="preserve">In order to better regulate the microstructure of nylon 6/clay </w:t>
      </w:r>
      <w:proofErr w:type="gramStart"/>
      <w:r w:rsidRPr="008D3B95">
        <w:rPr>
          <w:rFonts w:ascii="Times New Roman" w:eastAsiaTheme="minorEastAsia" w:hAnsi="Times New Roman"/>
          <w:sz w:val="24"/>
          <w:szCs w:val="22"/>
        </w:rPr>
        <w:t>nanocomposites,</w:t>
      </w:r>
      <w:proofErr w:type="gramEnd"/>
      <w:r w:rsidRPr="008D3B95">
        <w:rPr>
          <w:rFonts w:ascii="Times New Roman" w:eastAsiaTheme="minorEastAsia" w:hAnsi="Times New Roman"/>
          <w:sz w:val="24"/>
          <w:szCs w:val="22"/>
        </w:rPr>
        <w:t xml:space="preserve"> this project was aimed to regulate the intercalation/exfoliation ratio of the </w:t>
      </w:r>
      <w:r w:rsidRPr="008D3B95">
        <w:rPr>
          <w:rFonts w:ascii="Times New Roman" w:eastAsiaTheme="minorEastAsia" w:hAnsi="Times New Roman" w:hint="eastAsia"/>
          <w:sz w:val="24"/>
          <w:szCs w:val="22"/>
        </w:rPr>
        <w:t xml:space="preserve">extruded </w:t>
      </w:r>
      <w:r w:rsidRPr="008D3B95">
        <w:rPr>
          <w:rFonts w:ascii="Times New Roman" w:eastAsiaTheme="minorEastAsia" w:hAnsi="Times New Roman"/>
          <w:sz w:val="24"/>
          <w:szCs w:val="22"/>
        </w:rPr>
        <w:t xml:space="preserve">nanocomposites simply by </w:t>
      </w:r>
      <w:r w:rsidRPr="008D3B95">
        <w:rPr>
          <w:rFonts w:ascii="Times New Roman" w:eastAsiaTheme="minorEastAsia" w:hAnsi="Times New Roman"/>
          <w:sz w:val="24"/>
          <w:szCs w:val="22"/>
        </w:rPr>
        <w:lastRenderedPageBreak/>
        <w:t xml:space="preserve">varying the processing parameters </w:t>
      </w:r>
      <w:r w:rsidRPr="008D3B95">
        <w:rPr>
          <w:rFonts w:ascii="Times New Roman" w:eastAsiaTheme="minorEastAsia" w:hAnsi="Times New Roman" w:hint="eastAsia"/>
          <w:sz w:val="24"/>
          <w:szCs w:val="22"/>
        </w:rPr>
        <w:t xml:space="preserve">and </w:t>
      </w:r>
      <w:r w:rsidRPr="008D3B95">
        <w:rPr>
          <w:rFonts w:ascii="Times New Roman" w:eastAsiaTheme="minorEastAsia" w:hAnsi="Times New Roman"/>
          <w:sz w:val="24"/>
          <w:szCs w:val="22"/>
        </w:rPr>
        <w:t xml:space="preserve">the amount of </w:t>
      </w:r>
      <w:r w:rsidRPr="008D3B95">
        <w:rPr>
          <w:rFonts w:ascii="Times New Roman" w:eastAsiaTheme="minorEastAsia" w:hAnsi="Times New Roman" w:hint="eastAsia"/>
          <w:sz w:val="24"/>
          <w:szCs w:val="22"/>
        </w:rPr>
        <w:t xml:space="preserve">a </w:t>
      </w:r>
      <w:r w:rsidRPr="008D3B95">
        <w:rPr>
          <w:rFonts w:ascii="Times New Roman" w:eastAsiaTheme="minorEastAsia" w:hAnsi="Times New Roman"/>
          <w:sz w:val="24"/>
          <w:szCs w:val="22"/>
        </w:rPr>
        <w:t>chemical blowing agent</w:t>
      </w:r>
      <w:r w:rsidRPr="008D3B95">
        <w:rPr>
          <w:rFonts w:ascii="Times New Roman" w:eastAsiaTheme="minorEastAsia" w:hAnsi="Times New Roman" w:hint="eastAsia"/>
          <w:sz w:val="24"/>
          <w:szCs w:val="22"/>
        </w:rPr>
        <w:t xml:space="preserve">, citric acid, </w:t>
      </w:r>
      <w:r w:rsidRPr="008D3B95">
        <w:rPr>
          <w:rFonts w:ascii="Times New Roman" w:eastAsiaTheme="minorEastAsia" w:hAnsi="Times New Roman"/>
          <w:sz w:val="24"/>
          <w:szCs w:val="22"/>
        </w:rPr>
        <w:t xml:space="preserve">inside the galleries between the adjacent clay platelets.  </w:t>
      </w:r>
      <w:r>
        <w:rPr>
          <w:rFonts w:ascii="Times New Roman" w:eastAsiaTheme="minorEastAsia" w:hAnsi="Times New Roman"/>
          <w:sz w:val="24"/>
          <w:szCs w:val="22"/>
        </w:rPr>
        <w:t xml:space="preserve">Citric acid was chosen because: it has a degradation temperature around 170 </w:t>
      </w:r>
      <w:proofErr w:type="spellStart"/>
      <w:r w:rsidRPr="00DA2337">
        <w:rPr>
          <w:rFonts w:ascii="Times New Roman" w:eastAsiaTheme="minorEastAsia" w:hAnsi="Times New Roman"/>
          <w:sz w:val="24"/>
          <w:szCs w:val="22"/>
          <w:vertAlign w:val="superscript"/>
        </w:rPr>
        <w:t>o</w:t>
      </w:r>
      <w:r>
        <w:rPr>
          <w:rFonts w:ascii="Times New Roman" w:eastAsiaTheme="minorEastAsia" w:hAnsi="Times New Roman"/>
          <w:sz w:val="24"/>
          <w:szCs w:val="22"/>
        </w:rPr>
        <w:t>C</w:t>
      </w:r>
      <w:proofErr w:type="spellEnd"/>
      <w:r>
        <w:rPr>
          <w:rFonts w:ascii="Times New Roman" w:eastAsiaTheme="minorEastAsia" w:hAnsi="Times New Roman"/>
          <w:sz w:val="24"/>
          <w:szCs w:val="22"/>
        </w:rPr>
        <w:t xml:space="preserve"> which was </w:t>
      </w:r>
      <w:r w:rsidR="00AA2A70">
        <w:rPr>
          <w:rFonts w:ascii="Times New Roman" w:eastAsiaTheme="minorEastAsia" w:hAnsi="Times New Roman"/>
          <w:sz w:val="24"/>
          <w:szCs w:val="22"/>
        </w:rPr>
        <w:t>below</w:t>
      </w:r>
      <w:r>
        <w:rPr>
          <w:rFonts w:ascii="Times New Roman" w:eastAsiaTheme="minorEastAsia" w:hAnsi="Times New Roman"/>
          <w:sz w:val="24"/>
          <w:szCs w:val="22"/>
        </w:rPr>
        <w:t xml:space="preserve"> the process</w:t>
      </w:r>
      <w:r w:rsidR="007C1363">
        <w:rPr>
          <w:rFonts w:ascii="Times New Roman" w:eastAsiaTheme="minorEastAsia" w:hAnsi="Times New Roman"/>
          <w:sz w:val="24"/>
          <w:szCs w:val="22"/>
        </w:rPr>
        <w:t>ing tem</w:t>
      </w:r>
      <w:r>
        <w:rPr>
          <w:rFonts w:ascii="Times New Roman" w:eastAsiaTheme="minorEastAsia" w:hAnsi="Times New Roman"/>
          <w:sz w:val="24"/>
          <w:szCs w:val="22"/>
        </w:rPr>
        <w:t xml:space="preserve">perature, and </w:t>
      </w:r>
      <w:r w:rsidR="00940731">
        <w:rPr>
          <w:rFonts w:ascii="Times New Roman" w:eastAsiaTheme="minorEastAsia" w:hAnsi="Times New Roman"/>
          <w:sz w:val="24"/>
          <w:szCs w:val="22"/>
        </w:rPr>
        <w:t>is likely to</w:t>
      </w:r>
      <w:r w:rsidR="00BE4FEC">
        <w:rPr>
          <w:rFonts w:ascii="Times New Roman" w:eastAsiaTheme="minorEastAsia" w:hAnsi="Times New Roman"/>
          <w:sz w:val="24"/>
          <w:szCs w:val="22"/>
        </w:rPr>
        <w:t xml:space="preserve"> be fully decomposed into non-toxic </w:t>
      </w:r>
      <w:r>
        <w:rPr>
          <w:rFonts w:ascii="Times New Roman" w:eastAsiaTheme="minorEastAsia" w:hAnsi="Times New Roman"/>
          <w:sz w:val="24"/>
          <w:szCs w:val="22"/>
        </w:rPr>
        <w:t>CO</w:t>
      </w:r>
      <w:r>
        <w:rPr>
          <w:rFonts w:ascii="Times New Roman" w:eastAsiaTheme="minorEastAsia" w:hAnsi="Times New Roman"/>
          <w:sz w:val="24"/>
          <w:szCs w:val="22"/>
          <w:vertAlign w:val="subscript"/>
        </w:rPr>
        <w:t>2</w:t>
      </w:r>
      <w:r>
        <w:rPr>
          <w:rFonts w:ascii="Times New Roman" w:eastAsiaTheme="minorEastAsia" w:hAnsi="Times New Roman"/>
          <w:sz w:val="24"/>
          <w:szCs w:val="22"/>
        </w:rPr>
        <w:t xml:space="preserve"> and H</w:t>
      </w:r>
      <w:r>
        <w:rPr>
          <w:rFonts w:ascii="Times New Roman" w:eastAsiaTheme="minorEastAsia" w:hAnsi="Times New Roman"/>
          <w:sz w:val="24"/>
          <w:szCs w:val="22"/>
          <w:vertAlign w:val="subscript"/>
        </w:rPr>
        <w:t>2</w:t>
      </w:r>
      <w:r>
        <w:rPr>
          <w:rFonts w:ascii="Times New Roman" w:eastAsiaTheme="minorEastAsia" w:hAnsi="Times New Roman"/>
          <w:sz w:val="24"/>
          <w:szCs w:val="22"/>
        </w:rPr>
        <w:t>O gas</w:t>
      </w:r>
      <w:r w:rsidR="00BE4FEC">
        <w:rPr>
          <w:rFonts w:ascii="Times New Roman" w:eastAsiaTheme="minorEastAsia" w:hAnsi="Times New Roman"/>
          <w:sz w:val="24"/>
          <w:szCs w:val="22"/>
        </w:rPr>
        <w:t>, without leaving any solid remains</w:t>
      </w:r>
      <w:r w:rsidR="00FC761F">
        <w:rPr>
          <w:rFonts w:ascii="Times New Roman" w:eastAsiaTheme="minorEastAsia" w:hAnsi="Times New Roman"/>
          <w:sz w:val="24"/>
          <w:szCs w:val="22"/>
        </w:rPr>
        <w:t xml:space="preserve"> </w:t>
      </w:r>
      <w:r w:rsidR="00FC761F">
        <w:rPr>
          <w:rFonts w:ascii="Times New Roman" w:eastAsiaTheme="minorEastAsia" w:hAnsi="Times New Roman"/>
          <w:sz w:val="24"/>
          <w:szCs w:val="22"/>
        </w:rPr>
        <w:fldChar w:fldCharType="begin"/>
      </w:r>
      <w:r w:rsidR="00FC761F">
        <w:rPr>
          <w:rFonts w:ascii="Times New Roman" w:eastAsiaTheme="minorEastAsia" w:hAnsi="Times New Roman"/>
          <w:sz w:val="24"/>
          <w:szCs w:val="22"/>
        </w:rPr>
        <w:instrText xml:space="preserve"> ADDIN EN.CITE &lt;EndNote&gt;&lt;Cite&gt;&lt;Author&gt;MASUYAMA&lt;/Author&gt;&lt;Year&gt;1964&lt;/Year&gt;&lt;RecNum&gt;736&lt;/RecNum&gt;&lt;DisplayText&gt;(MASUYAMA, HORIKAWA, &amp;amp; YASUHARA, 1964)&lt;/DisplayText&gt;&lt;record&gt;&lt;rec-number&gt;736&lt;/rec-number&gt;&lt;foreign-keys&gt;&lt;key app="EN" db-id="te5fa029a5r9t9erpax5pp2lxffwxpvrw0tw"&gt;736&lt;/key&gt;&lt;/foreign-keys&gt;&lt;ref-type name="Journal Article"&gt;17&lt;/ref-type&gt;&lt;contributors&gt;&lt;authors&gt;&lt;author&gt;MASUYAMA, Shinroku&lt;/author&gt;&lt;author&gt;HORIKAWA, Kazuo&lt;/author&gt;&lt;author&gt;YASUHARA, Satoru&lt;/author&gt;&lt;/authors&gt;&lt;/contributors&gt;&lt;titles&gt;&lt;title&gt;The Thermal Decomposition Products of Citric Acid Added into the Vegetable Oils and their Effect on the Stability&lt;/title&gt;&lt;secondary-title&gt;Journal of Japan Oil Chemists&amp;apos; Society&lt;/secondary-title&gt;&lt;/titles&gt;&lt;periodical&gt;&lt;full-title&gt;Journal of Japan Oil Chemists&amp;apos; Society&lt;/full-title&gt;&lt;/periodical&gt;&lt;pages&gt;533-537&lt;/pages&gt;&lt;volume&gt;13&lt;/volume&gt;&lt;number&gt;10&lt;/number&gt;&lt;dates&gt;&lt;year&gt;1964&lt;/year&gt;&lt;/dates&gt;&lt;isbn&gt;1884-2003&lt;/isbn&gt;&lt;urls&gt;&lt;/urls&gt;&lt;/record&gt;&lt;/Cite&gt;&lt;/EndNote&gt;</w:instrText>
      </w:r>
      <w:r w:rsidR="00FC761F">
        <w:rPr>
          <w:rFonts w:ascii="Times New Roman" w:eastAsiaTheme="minorEastAsia" w:hAnsi="Times New Roman"/>
          <w:sz w:val="24"/>
          <w:szCs w:val="22"/>
        </w:rPr>
        <w:fldChar w:fldCharType="separate"/>
      </w:r>
      <w:r w:rsidR="00FC761F">
        <w:rPr>
          <w:rFonts w:ascii="Times New Roman" w:eastAsiaTheme="minorEastAsia" w:hAnsi="Times New Roman"/>
          <w:noProof/>
          <w:sz w:val="24"/>
          <w:szCs w:val="22"/>
        </w:rPr>
        <w:t>(</w:t>
      </w:r>
      <w:hyperlink w:anchor="_ENREF_166" w:tooltip="MASUYAMA, 1964 #736" w:history="1">
        <w:r w:rsidR="008B7395">
          <w:rPr>
            <w:rFonts w:ascii="Times New Roman" w:eastAsiaTheme="minorEastAsia" w:hAnsi="Times New Roman"/>
            <w:noProof/>
            <w:sz w:val="24"/>
            <w:szCs w:val="22"/>
          </w:rPr>
          <w:t>Masuyama, Horikawa, &amp; Yasuhara</w:t>
        </w:r>
        <w:r w:rsidR="00DE1C74">
          <w:rPr>
            <w:rFonts w:ascii="Times New Roman" w:eastAsiaTheme="minorEastAsia" w:hAnsi="Times New Roman"/>
            <w:noProof/>
            <w:sz w:val="24"/>
            <w:szCs w:val="22"/>
          </w:rPr>
          <w:t>, 1964</w:t>
        </w:r>
      </w:hyperlink>
      <w:r w:rsidR="00FC761F">
        <w:rPr>
          <w:rFonts w:ascii="Times New Roman" w:eastAsiaTheme="minorEastAsia" w:hAnsi="Times New Roman"/>
          <w:noProof/>
          <w:sz w:val="24"/>
          <w:szCs w:val="22"/>
        </w:rPr>
        <w:t>)</w:t>
      </w:r>
      <w:r w:rsidR="00FC761F">
        <w:rPr>
          <w:rFonts w:ascii="Times New Roman" w:eastAsiaTheme="minorEastAsia" w:hAnsi="Times New Roman"/>
          <w:sz w:val="24"/>
          <w:szCs w:val="22"/>
        </w:rPr>
        <w:fldChar w:fldCharType="end"/>
      </w:r>
      <w:r>
        <w:rPr>
          <w:rFonts w:ascii="Times New Roman" w:eastAsiaTheme="minorEastAsia" w:hAnsi="Times New Roman"/>
          <w:sz w:val="24"/>
          <w:szCs w:val="22"/>
        </w:rPr>
        <w:t xml:space="preserve">. </w:t>
      </w:r>
      <w:r>
        <w:rPr>
          <w:rFonts w:ascii="Times New Roman" w:eastAsiaTheme="minorEastAsia" w:hAnsi="Times New Roman" w:hint="eastAsia"/>
          <w:sz w:val="24"/>
          <w:szCs w:val="22"/>
        </w:rPr>
        <w:t>Besides</w:t>
      </w:r>
      <w:r>
        <w:rPr>
          <w:rFonts w:ascii="Times New Roman" w:eastAsiaTheme="minorEastAsia" w:hAnsi="Times New Roman"/>
          <w:sz w:val="24"/>
          <w:szCs w:val="22"/>
        </w:rPr>
        <w:t xml:space="preserve">, it is cheap and does not release toxic gas during thermal decomposition. </w:t>
      </w:r>
      <w:r w:rsidR="00743F54">
        <w:rPr>
          <w:rFonts w:ascii="Times New Roman" w:eastAsiaTheme="minorEastAsia" w:hAnsi="Times New Roman"/>
          <w:sz w:val="24"/>
          <w:szCs w:val="22"/>
        </w:rPr>
        <w:t xml:space="preserve">The </w:t>
      </w:r>
      <w:r w:rsidR="00355F14">
        <w:rPr>
          <w:rFonts w:ascii="Times New Roman" w:eastAsiaTheme="minorEastAsia" w:hAnsi="Times New Roman"/>
          <w:sz w:val="24"/>
          <w:szCs w:val="22"/>
        </w:rPr>
        <w:t xml:space="preserve">thermal </w:t>
      </w:r>
      <w:r w:rsidR="00743F54">
        <w:rPr>
          <w:rFonts w:ascii="Times New Roman" w:eastAsiaTheme="minorEastAsia" w:hAnsi="Times New Roman"/>
          <w:sz w:val="24"/>
          <w:szCs w:val="22"/>
        </w:rPr>
        <w:t xml:space="preserve">properties and </w:t>
      </w:r>
      <w:r w:rsidR="00355F14">
        <w:rPr>
          <w:rFonts w:ascii="Times New Roman" w:eastAsiaTheme="minorEastAsia" w:hAnsi="Times New Roman"/>
          <w:sz w:val="24"/>
          <w:szCs w:val="22"/>
        </w:rPr>
        <w:t xml:space="preserve">clay exfoliation improvement in polymer/clay nanocomposites of the chemical blowing agents were summarised in Table 3.1 based on the previous study </w:t>
      </w:r>
      <w:r w:rsidR="00355F14">
        <w:rPr>
          <w:rFonts w:ascii="Times New Roman" w:eastAsiaTheme="minorEastAsia" w:hAnsi="Times New Roman"/>
          <w:sz w:val="24"/>
          <w:szCs w:val="22"/>
        </w:rPr>
        <w:fldChar w:fldCharType="begin"/>
      </w:r>
      <w:r w:rsidR="00DE1C74">
        <w:rPr>
          <w:rFonts w:ascii="Times New Roman" w:eastAsiaTheme="minorEastAsia" w:hAnsi="Times New Roman"/>
          <w:sz w:val="24"/>
          <w:szCs w:val="22"/>
        </w:rPr>
        <w:instrText xml:space="preserve"> ADDIN EN.CITE &lt;EndNote&gt;&lt;Cite&gt;&lt;Author&gt;Heck&lt;/Author&gt;&lt;Year&gt;1998&lt;/Year&gt;&lt;RecNum&gt;737&lt;/RecNum&gt;&lt;DisplayText&gt;(Heck, 1998; Istrate &amp;amp; Chen, 2014)&lt;/DisplayText&gt;&lt;record&gt;&lt;rec-number&gt;737&lt;/rec-number&gt;&lt;foreign-keys&gt;&lt;key app="EN" db-id="te5fa029a5r9t9erpax5pp2lxffwxpvrw0tw"&gt;737&lt;/key&gt;&lt;/foreign-keys&gt;&lt;ref-type name="Journal Article"&gt;17&lt;/ref-type&gt;&lt;contributors&gt;&lt;authors&gt;&lt;author&gt;Heck, Rhomie L&lt;/author&gt;&lt;/authors&gt;&lt;/contributors&gt;&lt;titles&gt;&lt;title&gt;A review of commercially used chemical foaming agents for thermoplastic foams&lt;/title&gt;&lt;secondary-title&gt;Journal of Vinyl and Additive Technology&lt;/secondary-title&gt;&lt;/titles&gt;&lt;periodical&gt;&lt;full-title&gt;Journal of Vinyl and Additive Technology&lt;/full-title&gt;&lt;/periodical&gt;&lt;pages&gt;113-116&lt;/pages&gt;&lt;volume&gt;4&lt;/volume&gt;&lt;number&gt;2&lt;/number&gt;&lt;dates&gt;&lt;year&gt;1998&lt;/year&gt;&lt;/dates&gt;&lt;isbn&gt;1548-0585&lt;/isbn&gt;&lt;urls&gt;&lt;/urls&gt;&lt;/record&gt;&lt;/Cite&gt;&lt;Cite&gt;&lt;Author&gt;Istrate&lt;/Author&gt;&lt;Year&gt;2014&lt;/Year&gt;&lt;RecNum&gt;393&lt;/RecNum&gt;&lt;record&gt;&lt;rec-number&gt;393&lt;/rec-number&gt;&lt;foreign-keys&gt;&lt;key app="EN" db-id="te5fa029a5r9t9erpax5pp2lxffwxpvrw0tw" timestamp="1492504727"&gt;393&lt;/key&gt;&lt;/foreign-keys&gt;&lt;ref-type name="Journal Article"&gt;17&lt;/ref-type&gt;&lt;contributors&gt;&lt;authors&gt;&lt;author&gt;Istrate, Oana M&lt;/author&gt;&lt;author&gt;Chen, Biqiong&lt;/author&gt;&lt;/authors&gt;&lt;/contributors&gt;&lt;titles&gt;&lt;title&gt;Enhancements of clay exfoliation in polymer nanocomposites using a chemical blowing agent&lt;/title&gt;&lt;secondary-title&gt;Polymer International&lt;/secondary-title&gt;&lt;/titles&gt;&lt;periodical&gt;&lt;full-title&gt;Polymer International&lt;/full-title&gt;&lt;abbr-1&gt;Polym. Int.&lt;/abbr-1&gt;&lt;abbr-2&gt;Polym Int&lt;/abbr-2&gt;&lt;/periodical&gt;&lt;pages&gt;2008-2016&lt;/pages&gt;&lt;volume&gt;63&lt;/volume&gt;&lt;number&gt;12&lt;/number&gt;&lt;dates&gt;&lt;year&gt;2014&lt;/year&gt;&lt;/dates&gt;&lt;isbn&gt;1097-0126&lt;/isbn&gt;&lt;urls&gt;&lt;/urls&gt;&lt;/record&gt;&lt;/Cite&gt;&lt;/EndNote&gt;</w:instrText>
      </w:r>
      <w:r w:rsidR="00355F14">
        <w:rPr>
          <w:rFonts w:ascii="Times New Roman" w:eastAsiaTheme="minorEastAsia" w:hAnsi="Times New Roman"/>
          <w:sz w:val="24"/>
          <w:szCs w:val="22"/>
        </w:rPr>
        <w:fldChar w:fldCharType="separate"/>
      </w:r>
      <w:r w:rsidR="00355F14">
        <w:rPr>
          <w:rFonts w:ascii="Times New Roman" w:eastAsiaTheme="minorEastAsia" w:hAnsi="Times New Roman"/>
          <w:noProof/>
          <w:sz w:val="24"/>
          <w:szCs w:val="22"/>
        </w:rPr>
        <w:t>(</w:t>
      </w:r>
      <w:hyperlink w:anchor="_ENREF_110" w:tooltip="Heck, 1998 #737" w:history="1">
        <w:r w:rsidR="00DE1C74">
          <w:rPr>
            <w:rFonts w:ascii="Times New Roman" w:eastAsiaTheme="minorEastAsia" w:hAnsi="Times New Roman"/>
            <w:noProof/>
            <w:sz w:val="24"/>
            <w:szCs w:val="22"/>
          </w:rPr>
          <w:t>Heck, 1998</w:t>
        </w:r>
      </w:hyperlink>
      <w:r w:rsidR="00355F14">
        <w:rPr>
          <w:rFonts w:ascii="Times New Roman" w:eastAsiaTheme="minorEastAsia" w:hAnsi="Times New Roman"/>
          <w:noProof/>
          <w:sz w:val="24"/>
          <w:szCs w:val="22"/>
        </w:rPr>
        <w:t xml:space="preserve">; </w:t>
      </w:r>
      <w:hyperlink w:anchor="_ENREF_120" w:tooltip="Istrate, 2014 #393" w:history="1">
        <w:r w:rsidR="00DE1C74">
          <w:rPr>
            <w:rFonts w:ascii="Times New Roman" w:eastAsiaTheme="minorEastAsia" w:hAnsi="Times New Roman"/>
            <w:noProof/>
            <w:sz w:val="24"/>
            <w:szCs w:val="22"/>
          </w:rPr>
          <w:t>Istrate &amp; Chen, 2014</w:t>
        </w:r>
      </w:hyperlink>
      <w:r w:rsidR="00355F14">
        <w:rPr>
          <w:rFonts w:ascii="Times New Roman" w:eastAsiaTheme="minorEastAsia" w:hAnsi="Times New Roman"/>
          <w:noProof/>
          <w:sz w:val="24"/>
          <w:szCs w:val="22"/>
        </w:rPr>
        <w:t>)</w:t>
      </w:r>
      <w:r w:rsidR="00355F14">
        <w:rPr>
          <w:rFonts w:ascii="Times New Roman" w:eastAsiaTheme="minorEastAsia" w:hAnsi="Times New Roman"/>
          <w:sz w:val="24"/>
          <w:szCs w:val="22"/>
        </w:rPr>
        <w:fldChar w:fldCharType="end"/>
      </w:r>
      <w:r w:rsidR="00355F14">
        <w:rPr>
          <w:rFonts w:ascii="Times New Roman" w:eastAsiaTheme="minorEastAsia" w:hAnsi="Times New Roman"/>
          <w:sz w:val="24"/>
          <w:szCs w:val="22"/>
        </w:rPr>
        <w:t xml:space="preserve">. </w:t>
      </w:r>
    </w:p>
    <w:p w:rsidR="00697FF2" w:rsidRDefault="00697FF2" w:rsidP="002468F3">
      <w:pPr>
        <w:spacing w:line="480" w:lineRule="auto"/>
        <w:jc w:val="both"/>
        <w:rPr>
          <w:rFonts w:ascii="Times New Roman" w:eastAsiaTheme="minorEastAsia" w:hAnsi="Times New Roman"/>
          <w:sz w:val="24"/>
          <w:szCs w:val="22"/>
        </w:rPr>
      </w:pPr>
    </w:p>
    <w:p w:rsidR="00355F14" w:rsidRDefault="00697FF2" w:rsidP="002468F3">
      <w:pPr>
        <w:spacing w:line="480" w:lineRule="auto"/>
        <w:jc w:val="both"/>
        <w:rPr>
          <w:rFonts w:ascii="Times New Roman" w:eastAsiaTheme="minorEastAsia" w:hAnsi="Times New Roman"/>
          <w:sz w:val="24"/>
          <w:szCs w:val="22"/>
        </w:rPr>
      </w:pPr>
      <w:r>
        <w:rPr>
          <w:rFonts w:ascii="Times New Roman" w:hAnsi="Times New Roman"/>
          <w:kern w:val="2"/>
          <w:sz w:val="24"/>
          <w:szCs w:val="24"/>
          <w:lang w:val="en-US"/>
        </w:rPr>
        <w:t>Besides, in order to achieve</w:t>
      </w:r>
      <w:r w:rsidRPr="00ED2281">
        <w:rPr>
          <w:rFonts w:ascii="Times New Roman" w:hAnsi="Times New Roman" w:hint="eastAsia"/>
          <w:kern w:val="2"/>
          <w:sz w:val="24"/>
          <w:szCs w:val="24"/>
          <w:lang w:val="en-US"/>
        </w:rPr>
        <w:t xml:space="preserve"> </w:t>
      </w:r>
      <w:r w:rsidR="00743F54">
        <w:rPr>
          <w:rFonts w:ascii="Times New Roman" w:hAnsi="Times New Roman"/>
          <w:kern w:val="2"/>
          <w:sz w:val="24"/>
          <w:szCs w:val="24"/>
          <w:lang w:val="en-US"/>
        </w:rPr>
        <w:t xml:space="preserve">better clay exfoliation and </w:t>
      </w:r>
      <w:r w:rsidRPr="00ED2281">
        <w:rPr>
          <w:rFonts w:ascii="Times New Roman" w:hAnsi="Times New Roman" w:hint="eastAsia"/>
          <w:kern w:val="2"/>
          <w:sz w:val="24"/>
          <w:szCs w:val="24"/>
          <w:lang w:val="en-US"/>
        </w:rPr>
        <w:t>enhanced thermal stability</w:t>
      </w:r>
      <w:r>
        <w:rPr>
          <w:rFonts w:ascii="Times New Roman" w:hAnsi="Times New Roman"/>
          <w:kern w:val="2"/>
          <w:sz w:val="24"/>
          <w:szCs w:val="24"/>
          <w:lang w:val="en-US"/>
        </w:rPr>
        <w:t>,</w:t>
      </w:r>
      <w:r w:rsidRPr="00ED2281">
        <w:rPr>
          <w:rFonts w:ascii="Times New Roman" w:hAnsi="Times New Roman" w:hint="eastAsia"/>
          <w:kern w:val="2"/>
          <w:sz w:val="24"/>
          <w:szCs w:val="24"/>
          <w:lang w:val="en-US"/>
        </w:rPr>
        <w:t xml:space="preserve"> a novel surfactant</w:t>
      </w:r>
      <w:r>
        <w:rPr>
          <w:rFonts w:ascii="Times New Roman" w:hAnsi="Times New Roman"/>
          <w:kern w:val="2"/>
          <w:sz w:val="24"/>
          <w:szCs w:val="24"/>
          <w:lang w:val="en-US"/>
        </w:rPr>
        <w:t xml:space="preserve"> was used</w:t>
      </w:r>
      <w:r w:rsidRPr="00ED2281">
        <w:rPr>
          <w:rFonts w:ascii="Times New Roman" w:hAnsi="Times New Roman" w:hint="eastAsia"/>
          <w:kern w:val="2"/>
          <w:sz w:val="24"/>
          <w:szCs w:val="24"/>
          <w:lang w:val="en-US"/>
        </w:rPr>
        <w:t>, and enhanced clay exfoliation with the help of decomposition of the chemical blowing agent</w:t>
      </w: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citric acid</w:t>
      </w:r>
      <w:r w:rsidRPr="00ED2281">
        <w:rPr>
          <w:rFonts w:ascii="Times New Roman" w:hAnsi="Times New Roman"/>
          <w:kern w:val="2"/>
          <w:sz w:val="24"/>
          <w:szCs w:val="24"/>
          <w:lang w:val="en-US"/>
        </w:rPr>
        <w:t xml:space="preserve"> (CA)</w:t>
      </w:r>
      <w:r w:rsidRPr="00ED2281">
        <w:rPr>
          <w:rFonts w:ascii="Times New Roman" w:hAnsi="Times New Roman" w:hint="eastAsia"/>
          <w:kern w:val="2"/>
          <w:sz w:val="24"/>
          <w:szCs w:val="24"/>
          <w:lang w:val="en-US"/>
        </w:rPr>
        <w:t xml:space="preserve">, for nylon 6/clay nanocomposites. </w:t>
      </w:r>
      <w:r>
        <w:rPr>
          <w:rFonts w:ascii="Times New Roman" w:hAnsi="Times New Roman"/>
          <w:kern w:val="2"/>
          <w:sz w:val="24"/>
          <w:szCs w:val="24"/>
          <w:lang w:val="en-US"/>
        </w:rPr>
        <w:t xml:space="preserve">This time, </w:t>
      </w:r>
      <w:r w:rsidRPr="00ED2281">
        <w:rPr>
          <w:rFonts w:ascii="Times New Roman" w:hAnsi="Times New Roman"/>
          <w:kern w:val="2"/>
          <w:sz w:val="24"/>
          <w:szCs w:val="24"/>
          <w:lang w:val="en-US"/>
        </w:rPr>
        <w:t>CA</w:t>
      </w:r>
      <w:r w:rsidRPr="00ED2281">
        <w:rPr>
          <w:rFonts w:ascii="Times New Roman" w:hAnsi="Times New Roman" w:hint="eastAsia"/>
          <w:kern w:val="2"/>
          <w:sz w:val="24"/>
          <w:szCs w:val="24"/>
          <w:lang w:val="en-US"/>
        </w:rPr>
        <w:t xml:space="preserve"> was mixed with the clay suspension without washing so that all the </w:t>
      </w:r>
      <w:r w:rsidRPr="00ED2281">
        <w:rPr>
          <w:rFonts w:ascii="Times New Roman" w:hAnsi="Times New Roman"/>
          <w:kern w:val="2"/>
          <w:sz w:val="24"/>
          <w:szCs w:val="24"/>
          <w:lang w:val="en-US"/>
        </w:rPr>
        <w:t>CA</w:t>
      </w:r>
      <w:r w:rsidRPr="00ED2281">
        <w:rPr>
          <w:rFonts w:ascii="Times New Roman" w:hAnsi="Times New Roman" w:hint="eastAsia"/>
          <w:kern w:val="2"/>
          <w:sz w:val="24"/>
          <w:szCs w:val="24"/>
          <w:lang w:val="en-US"/>
        </w:rPr>
        <w:t xml:space="preserve"> molecules inside the clay galleries were expected to be retained. In order to </w:t>
      </w:r>
      <w:r w:rsidRPr="00ED2281">
        <w:rPr>
          <w:rFonts w:ascii="Times New Roman" w:hAnsi="Times New Roman"/>
          <w:kern w:val="2"/>
          <w:sz w:val="24"/>
          <w:szCs w:val="24"/>
          <w:lang w:val="en-US"/>
        </w:rPr>
        <w:t>facilitate the degradation of the blowing agent</w:t>
      </w:r>
      <w:r w:rsidRPr="00ED2281">
        <w:rPr>
          <w:rFonts w:ascii="Times New Roman" w:hAnsi="Times New Roman" w:hint="eastAsia"/>
          <w:kern w:val="2"/>
          <w:sz w:val="24"/>
          <w:szCs w:val="24"/>
          <w:lang w:val="en-US"/>
        </w:rPr>
        <w:t xml:space="preserve"> in the barrel of the extruder, all the materials were extruded and chopped, </w:t>
      </w:r>
      <w:r w:rsidRPr="00ED2281">
        <w:rPr>
          <w:rFonts w:ascii="Times New Roman" w:hAnsi="Times New Roman"/>
          <w:kern w:val="2"/>
          <w:sz w:val="24"/>
          <w:szCs w:val="24"/>
          <w:lang w:val="en-US"/>
        </w:rPr>
        <w:t>and then</w:t>
      </w:r>
      <w:r w:rsidRPr="00ED2281">
        <w:rPr>
          <w:rFonts w:ascii="Times New Roman" w:hAnsi="Times New Roman" w:hint="eastAsia"/>
          <w:kern w:val="2"/>
          <w:sz w:val="24"/>
          <w:szCs w:val="24"/>
          <w:lang w:val="en-US"/>
        </w:rPr>
        <w:t xml:space="preserve"> the extruded materials were fed into the extruder again for another 2 times. Compression </w:t>
      </w:r>
      <w:proofErr w:type="spellStart"/>
      <w:r w:rsidRPr="00ED2281">
        <w:rPr>
          <w:rFonts w:ascii="Times New Roman" w:hAnsi="Times New Roman" w:hint="eastAsia"/>
          <w:kern w:val="2"/>
          <w:sz w:val="24"/>
          <w:szCs w:val="24"/>
          <w:lang w:val="en-US"/>
        </w:rPr>
        <w:t>mo</w:t>
      </w:r>
      <w:r w:rsidRPr="00ED2281">
        <w:rPr>
          <w:rFonts w:ascii="Times New Roman" w:hAnsi="Times New Roman"/>
          <w:kern w:val="2"/>
          <w:sz w:val="24"/>
          <w:szCs w:val="24"/>
          <w:lang w:val="en-US"/>
        </w:rPr>
        <w:t>u</w:t>
      </w:r>
      <w:r w:rsidRPr="00ED2281">
        <w:rPr>
          <w:rFonts w:ascii="Times New Roman" w:hAnsi="Times New Roman" w:hint="eastAsia"/>
          <w:kern w:val="2"/>
          <w:sz w:val="24"/>
          <w:szCs w:val="24"/>
          <w:lang w:val="en-US"/>
        </w:rPr>
        <w:t>lding</w:t>
      </w:r>
      <w:proofErr w:type="spellEnd"/>
      <w:r w:rsidRPr="00ED2281">
        <w:rPr>
          <w:rFonts w:ascii="Times New Roman" w:hAnsi="Times New Roman" w:hint="eastAsia"/>
          <w:kern w:val="2"/>
          <w:sz w:val="24"/>
          <w:szCs w:val="24"/>
          <w:lang w:val="en-US"/>
        </w:rPr>
        <w:t xml:space="preserve"> was used to fabricate dog-bone samples for tensile test. </w:t>
      </w:r>
      <w:proofErr w:type="spellStart"/>
      <w:r w:rsidRPr="00ED2281">
        <w:rPr>
          <w:rFonts w:ascii="Times New Roman" w:hAnsi="Times New Roman" w:hint="eastAsia"/>
          <w:kern w:val="2"/>
          <w:sz w:val="24"/>
          <w:szCs w:val="24"/>
          <w:lang w:val="en-US"/>
        </w:rPr>
        <w:t>Cloisite</w:t>
      </w:r>
      <w:proofErr w:type="spellEnd"/>
      <w:r w:rsidRPr="00ED2281">
        <w:rPr>
          <w:rFonts w:ascii="Times New Roman" w:hAnsi="Times New Roman" w:hint="eastAsia"/>
          <w:kern w:val="2"/>
          <w:sz w:val="24"/>
          <w:szCs w:val="24"/>
          <w:lang w:val="en-US"/>
        </w:rPr>
        <w:t xml:space="preserve"> 30B, a widely used commercial </w:t>
      </w:r>
      <w:proofErr w:type="spellStart"/>
      <w:r w:rsidRPr="00ED2281">
        <w:rPr>
          <w:rFonts w:ascii="Times New Roman" w:hAnsi="Times New Roman" w:hint="eastAsia"/>
          <w:kern w:val="2"/>
          <w:sz w:val="24"/>
          <w:szCs w:val="24"/>
          <w:lang w:val="en-US"/>
        </w:rPr>
        <w:t>organoclay</w:t>
      </w:r>
      <w:proofErr w:type="spellEnd"/>
      <w:r w:rsidRPr="00ED2281">
        <w:rPr>
          <w:rFonts w:ascii="Times New Roman" w:hAnsi="Times New Roman" w:hint="eastAsia"/>
          <w:kern w:val="2"/>
          <w:sz w:val="24"/>
          <w:szCs w:val="24"/>
          <w:lang w:val="en-US"/>
        </w:rPr>
        <w:t xml:space="preserve">, has good compatibility </w:t>
      </w:r>
      <w:r w:rsidRPr="00ED2281">
        <w:rPr>
          <w:rFonts w:ascii="Times New Roman" w:hAnsi="Times New Roman"/>
          <w:kern w:val="2"/>
          <w:sz w:val="24"/>
          <w:szCs w:val="24"/>
          <w:lang w:val="en-US"/>
        </w:rPr>
        <w:t xml:space="preserve">with </w:t>
      </w:r>
      <w:r w:rsidRPr="00ED2281">
        <w:rPr>
          <w:rFonts w:ascii="Times New Roman" w:hAnsi="Times New Roman" w:hint="eastAsia"/>
          <w:kern w:val="2"/>
          <w:sz w:val="24"/>
          <w:szCs w:val="24"/>
          <w:lang w:val="en-US"/>
        </w:rPr>
        <w:t xml:space="preserve">and reinforcing </w:t>
      </w:r>
      <w:r w:rsidRPr="00ED2281">
        <w:rPr>
          <w:rFonts w:ascii="Times New Roman" w:hAnsi="Times New Roman"/>
          <w:kern w:val="2"/>
          <w:sz w:val="24"/>
          <w:szCs w:val="24"/>
          <w:lang w:val="en-US"/>
        </w:rPr>
        <w:t>effects on</w:t>
      </w:r>
      <w:r w:rsidRPr="00ED2281">
        <w:rPr>
          <w:rFonts w:ascii="Times New Roman" w:hAnsi="Times New Roman" w:hint="eastAsia"/>
          <w:kern w:val="2"/>
          <w:sz w:val="24"/>
          <w:szCs w:val="24"/>
          <w:lang w:val="en-US"/>
        </w:rPr>
        <w:t xml:space="preserve"> polyamides. </w:t>
      </w:r>
      <w:r w:rsidRPr="00ED2281">
        <w:rPr>
          <w:rFonts w:ascii="Times New Roman" w:hAnsi="Times New Roman"/>
          <w:kern w:val="2"/>
          <w:sz w:val="24"/>
          <w:szCs w:val="24"/>
          <w:lang w:val="en-US"/>
        </w:rPr>
        <w:t>Its</w:t>
      </w:r>
      <w:r w:rsidRPr="00ED2281">
        <w:rPr>
          <w:rFonts w:ascii="Times New Roman" w:hAnsi="Times New Roman" w:hint="eastAsia"/>
          <w:kern w:val="2"/>
          <w:sz w:val="24"/>
          <w:szCs w:val="24"/>
          <w:lang w:val="en-US"/>
        </w:rPr>
        <w:t xml:space="preserve"> thermal resistance up to 280</w:t>
      </w:r>
      <w:r w:rsidRPr="00ED2281">
        <w:rPr>
          <w:rFonts w:ascii="Times New Roman" w:hAnsi="Times New Roman"/>
          <w:kern w:val="2"/>
          <w:sz w:val="24"/>
          <w:szCs w:val="24"/>
          <w:lang w:val="en-US"/>
        </w:rPr>
        <w:t xml:space="preserve"> </w:t>
      </w:r>
      <w:proofErr w:type="spellStart"/>
      <w:r w:rsidRPr="00ED2281">
        <w:rPr>
          <w:rFonts w:ascii="Times New Roman" w:hAnsi="Times New Roman" w:hint="eastAsia"/>
          <w:kern w:val="2"/>
          <w:sz w:val="24"/>
          <w:szCs w:val="24"/>
          <w:vertAlign w:val="superscript"/>
          <w:lang w:val="en-US"/>
        </w:rPr>
        <w:t>o</w:t>
      </w:r>
      <w:r w:rsidRPr="00ED2281">
        <w:rPr>
          <w:rFonts w:ascii="Times New Roman" w:hAnsi="Times New Roman" w:hint="eastAsia"/>
          <w:kern w:val="2"/>
          <w:sz w:val="24"/>
          <w:szCs w:val="24"/>
          <w:lang w:val="en-US"/>
        </w:rPr>
        <w:t>C</w:t>
      </w:r>
      <w:proofErr w:type="spellEnd"/>
      <w:r w:rsidRPr="00ED2281">
        <w:rPr>
          <w:rFonts w:ascii="Times New Roman" w:hAnsi="Times New Roman" w:hint="eastAsia"/>
          <w:kern w:val="2"/>
          <w:sz w:val="24"/>
          <w:szCs w:val="24"/>
          <w:lang w:val="en-US"/>
        </w:rPr>
        <w:t xml:space="preserve"> is quite competitive </w:t>
      </w:r>
      <w:r w:rsidRPr="00ED2281">
        <w:rPr>
          <w:rFonts w:ascii="Times New Roman" w:hAnsi="Times New Roman"/>
          <w:kern w:val="2"/>
          <w:sz w:val="24"/>
          <w:szCs w:val="24"/>
          <w:lang w:val="en-US"/>
        </w:rPr>
        <w:fldChar w:fldCharType="begin"/>
      </w:r>
      <w:r w:rsidR="00DE1C74">
        <w:rPr>
          <w:rFonts w:ascii="Times New Roman" w:hAnsi="Times New Roman"/>
          <w:kern w:val="2"/>
          <w:sz w:val="24"/>
          <w:szCs w:val="24"/>
          <w:lang w:val="en-US"/>
        </w:rPr>
        <w:instrText xml:space="preserve"> ADDIN EN.CITE &lt;EndNote&gt;&lt;Cite&gt;&lt;Author&gt;Dennis&lt;/Author&gt;&lt;Year&gt;2001&lt;/Year&gt;&lt;RecNum&gt;318&lt;/RecNum&gt;&lt;DisplayText&gt;(Dennis et al., 2001)&lt;/DisplayText&gt;&lt;record&gt;&lt;rec-number&gt;318&lt;/rec-number&gt;&lt;foreign-keys&gt;&lt;key app="EN" db-id="te5fa029a5r9t9erpax5pp2lxffwxpvrw0tw" timestamp="1485722681"&gt;318&lt;/key&gt;&lt;/foreign-keys&gt;&lt;ref-type name="Journal Article"&gt;17&lt;/ref-type&gt;&lt;contributors&gt;&lt;authors&gt;&lt;author&gt;Dennis, HRea&lt;/author&gt;&lt;author&gt;Hunter, DL&lt;/author&gt;&lt;author&gt;Chang, D&lt;/author&gt;&lt;author&gt;Kim, S&lt;/author&gt;&lt;author&gt;White, JL&lt;/author&gt;&lt;author&gt;Cho, JW&lt;/author&gt;&lt;author&gt;Paul, DR&lt;/author&gt;&lt;/authors&gt;&lt;/contributors&gt;&lt;titles&gt;&lt;title&gt;Effect of melt processing conditions on the extent of exfoliation in organoclay-based nanocomposites&lt;/title&gt;&lt;secondary-title&gt;Polymer&lt;/secondary-title&gt;&lt;/titles&gt;&lt;pages&gt;9513-9522&lt;/pages&gt;&lt;volume&gt;42&lt;/volume&gt;&lt;number&gt;23&lt;/number&gt;&lt;dates&gt;&lt;year&gt;2001&lt;/year&gt;&lt;/dates&gt;&lt;isbn&gt;0032-3861&lt;/isbn&gt;&lt;urls&gt;&lt;/urls&gt;&lt;/record&gt;&lt;/Cite&gt;&lt;/EndNote&gt;</w:instrText>
      </w:r>
      <w:r w:rsidRPr="00ED2281">
        <w:rPr>
          <w:rFonts w:ascii="Times New Roman" w:hAnsi="Times New Roman"/>
          <w:kern w:val="2"/>
          <w:sz w:val="24"/>
          <w:szCs w:val="24"/>
          <w:lang w:val="en-US"/>
        </w:rPr>
        <w:fldChar w:fldCharType="separate"/>
      </w:r>
      <w:r w:rsidRPr="00ED2281">
        <w:rPr>
          <w:rFonts w:ascii="Times New Roman" w:hAnsi="Times New Roman"/>
          <w:noProof/>
          <w:kern w:val="2"/>
          <w:sz w:val="24"/>
          <w:szCs w:val="24"/>
          <w:lang w:val="en-US"/>
        </w:rPr>
        <w:t>(</w:t>
      </w:r>
      <w:hyperlink w:anchor="_ENREF_60" w:tooltip="Dennis, 2001 #318" w:history="1">
        <w:r w:rsidR="00DE1C74" w:rsidRPr="00ED2281">
          <w:rPr>
            <w:rFonts w:ascii="Times New Roman" w:hAnsi="Times New Roman"/>
            <w:noProof/>
            <w:kern w:val="2"/>
            <w:sz w:val="24"/>
            <w:szCs w:val="24"/>
            <w:lang w:val="en-US"/>
          </w:rPr>
          <w:t>Dennis et al., 2001</w:t>
        </w:r>
      </w:hyperlink>
      <w:r w:rsidRPr="00ED2281">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hint="eastAsia"/>
          <w:kern w:val="2"/>
          <w:sz w:val="24"/>
          <w:szCs w:val="24"/>
          <w:lang w:val="en-US"/>
        </w:rPr>
        <w:t>. So nylon 6/</w:t>
      </w:r>
      <w:proofErr w:type="spellStart"/>
      <w:r w:rsidRPr="00ED2281">
        <w:rPr>
          <w:rFonts w:ascii="Times New Roman" w:hAnsi="Times New Roman" w:hint="eastAsia"/>
          <w:kern w:val="2"/>
          <w:sz w:val="24"/>
          <w:szCs w:val="24"/>
          <w:lang w:val="en-US"/>
        </w:rPr>
        <w:t>Cloisite</w:t>
      </w:r>
      <w:proofErr w:type="spellEnd"/>
      <w:r w:rsidRPr="00ED2281">
        <w:rPr>
          <w:rFonts w:ascii="Times New Roman" w:hAnsi="Times New Roman" w:hint="eastAsia"/>
          <w:kern w:val="2"/>
          <w:sz w:val="24"/>
          <w:szCs w:val="24"/>
          <w:lang w:val="en-US"/>
        </w:rPr>
        <w:t xml:space="preserve"> 30B nanocomposites were also prepared for comparison. </w:t>
      </w:r>
      <w:r w:rsidR="002468F3" w:rsidRPr="00DA2337">
        <w:rPr>
          <w:rFonts w:ascii="Times New Roman" w:eastAsiaTheme="minorEastAsia" w:hAnsi="Times New Roman"/>
          <w:sz w:val="24"/>
          <w:szCs w:val="22"/>
        </w:rPr>
        <w:t>The</w:t>
      </w:r>
      <w:r w:rsidR="002468F3" w:rsidRPr="008D3B95">
        <w:rPr>
          <w:rFonts w:ascii="Times New Roman" w:eastAsiaTheme="minorEastAsia" w:hAnsi="Times New Roman"/>
          <w:sz w:val="24"/>
          <w:szCs w:val="22"/>
        </w:rPr>
        <w:t xml:space="preserve"> nanocomposites were characteris</w:t>
      </w:r>
      <w:r w:rsidR="009D2511">
        <w:rPr>
          <w:rFonts w:ascii="Times New Roman" w:eastAsiaTheme="minorEastAsia" w:hAnsi="Times New Roman"/>
          <w:sz w:val="24"/>
          <w:szCs w:val="22"/>
        </w:rPr>
        <w:t>ed by X-ray diffraction (XRD), F</w:t>
      </w:r>
      <w:r w:rsidR="002468F3" w:rsidRPr="008D3B95">
        <w:rPr>
          <w:rFonts w:ascii="Times New Roman" w:eastAsiaTheme="minorEastAsia" w:hAnsi="Times New Roman"/>
          <w:sz w:val="24"/>
          <w:szCs w:val="22"/>
        </w:rPr>
        <w:t>ourier transform infrared spectroscopy (FTIR), thermogravimetric analysis (TGA), differential scanning calorimetry (DSC), tensile test</w:t>
      </w:r>
      <w:r w:rsidR="002468F3" w:rsidRPr="008D3B95">
        <w:rPr>
          <w:rFonts w:ascii="Times New Roman" w:eastAsiaTheme="minorEastAsia" w:hAnsi="Times New Roman" w:hint="eastAsia"/>
          <w:sz w:val="24"/>
          <w:szCs w:val="22"/>
        </w:rPr>
        <w:t>s</w:t>
      </w:r>
      <w:r w:rsidR="002468F3" w:rsidRPr="008D3B95">
        <w:rPr>
          <w:rFonts w:ascii="Times New Roman" w:eastAsiaTheme="minorEastAsia" w:hAnsi="Times New Roman"/>
          <w:sz w:val="24"/>
          <w:szCs w:val="22"/>
        </w:rPr>
        <w:t xml:space="preserve"> and scanning electron microscopy (SEM). </w:t>
      </w:r>
      <w:r w:rsidR="002468F3" w:rsidRPr="008D3B95">
        <w:rPr>
          <w:rFonts w:ascii="Times New Roman" w:eastAsiaTheme="minorEastAsia" w:hAnsi="Times New Roman" w:hint="eastAsia"/>
          <w:sz w:val="24"/>
          <w:szCs w:val="22"/>
        </w:rPr>
        <w:t>I</w:t>
      </w:r>
      <w:r w:rsidR="002468F3" w:rsidRPr="008D3B95">
        <w:rPr>
          <w:rFonts w:ascii="Times New Roman" w:eastAsiaTheme="minorEastAsia" w:hAnsi="Times New Roman"/>
          <w:sz w:val="24"/>
          <w:szCs w:val="22"/>
        </w:rPr>
        <w:t xml:space="preserve">t may be a constructive way to form high content of exfoliated structure. </w:t>
      </w:r>
    </w:p>
    <w:p w:rsidR="002468F3" w:rsidRPr="00496081" w:rsidRDefault="002468F3" w:rsidP="00496081">
      <w:pPr>
        <w:pStyle w:val="Tabletitle"/>
        <w:rPr>
          <w:lang w:val="en-US"/>
        </w:rPr>
      </w:pPr>
      <w:bookmarkStart w:id="523" w:name="_Toc492648553"/>
      <w:bookmarkStart w:id="524" w:name="_Toc493535019"/>
      <w:proofErr w:type="gramStart"/>
      <w:r w:rsidRPr="00496081">
        <w:rPr>
          <w:lang w:val="en-US"/>
        </w:rPr>
        <w:lastRenderedPageBreak/>
        <w:t>Table 3.1.</w:t>
      </w:r>
      <w:proofErr w:type="gramEnd"/>
      <w:r w:rsidRPr="00496081">
        <w:rPr>
          <w:lang w:val="en-US"/>
        </w:rPr>
        <w:t xml:space="preserve"> Chemical blowing agents used in polymer/MMT nanocomposites.</w:t>
      </w:r>
      <w:bookmarkEnd w:id="523"/>
      <w:bookmarkEnd w:id="524"/>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082"/>
        <w:gridCol w:w="1190"/>
        <w:gridCol w:w="1511"/>
        <w:gridCol w:w="1736"/>
        <w:gridCol w:w="1386"/>
        <w:gridCol w:w="1337"/>
      </w:tblGrid>
      <w:tr w:rsidR="002468F3" w:rsidRPr="008D3B95" w:rsidTr="00EF1ADA">
        <w:trPr>
          <w:trHeight w:val="345"/>
          <w:jc w:val="center"/>
        </w:trPr>
        <w:tc>
          <w:tcPr>
            <w:tcW w:w="2082" w:type="dxa"/>
            <w:vMerge w:val="restart"/>
            <w:shd w:val="clear" w:color="auto" w:fill="auto"/>
          </w:tcPr>
          <w:p w:rsidR="002468F3" w:rsidRPr="008D3B95" w:rsidRDefault="002468F3" w:rsidP="00EF1ADA">
            <w:pPr>
              <w:spacing w:after="0" w:line="240" w:lineRule="auto"/>
              <w:jc w:val="both"/>
              <w:rPr>
                <w:rFonts w:ascii="Times New Roman" w:eastAsiaTheme="minorEastAsia" w:hAnsi="Times New Roman"/>
                <w:b/>
                <w:sz w:val="24"/>
                <w:szCs w:val="24"/>
              </w:rPr>
            </w:pPr>
            <w:r>
              <w:rPr>
                <w:rFonts w:ascii="Times New Roman" w:eastAsiaTheme="minorEastAsia" w:hAnsi="Times New Roman"/>
                <w:b/>
                <w:sz w:val="24"/>
                <w:szCs w:val="24"/>
              </w:rPr>
              <w:t>Chemical blowing agents</w:t>
            </w:r>
          </w:p>
        </w:tc>
        <w:tc>
          <w:tcPr>
            <w:tcW w:w="1190" w:type="dxa"/>
            <w:vMerge w:val="restart"/>
            <w:shd w:val="clear" w:color="auto" w:fill="auto"/>
          </w:tcPr>
          <w:p w:rsidR="002468F3" w:rsidRPr="008D3B95" w:rsidRDefault="002468F3" w:rsidP="00EF1ADA">
            <w:pPr>
              <w:spacing w:after="0" w:line="240" w:lineRule="auto"/>
              <w:jc w:val="both"/>
              <w:rPr>
                <w:rFonts w:ascii="Times New Roman" w:eastAsiaTheme="minorEastAsia" w:hAnsi="Times New Roman"/>
                <w:b/>
                <w:sz w:val="24"/>
                <w:szCs w:val="24"/>
              </w:rPr>
            </w:pPr>
            <w:r>
              <w:rPr>
                <w:rFonts w:ascii="Times New Roman" w:eastAsiaTheme="minorEastAsia" w:hAnsi="Times New Roman"/>
                <w:b/>
                <w:sz w:val="24"/>
                <w:szCs w:val="24"/>
              </w:rPr>
              <w:t>Chemical structure</w:t>
            </w:r>
          </w:p>
        </w:tc>
        <w:tc>
          <w:tcPr>
            <w:tcW w:w="1511" w:type="dxa"/>
            <w:vMerge w:val="restart"/>
          </w:tcPr>
          <w:p w:rsidR="002468F3" w:rsidRPr="00E9375E" w:rsidRDefault="002468F3" w:rsidP="00EF1ADA">
            <w:pPr>
              <w:spacing w:after="0" w:line="240" w:lineRule="auto"/>
              <w:jc w:val="both"/>
              <w:rPr>
                <w:rFonts w:ascii="Times New Roman" w:eastAsiaTheme="minorEastAsia" w:hAnsi="Times New Roman"/>
                <w:b/>
                <w:sz w:val="24"/>
                <w:szCs w:val="24"/>
              </w:rPr>
            </w:pPr>
            <w:r>
              <w:rPr>
                <w:rFonts w:ascii="Times New Roman" w:eastAsiaTheme="minorEastAsia" w:hAnsi="Times New Roman"/>
                <w:b/>
                <w:sz w:val="24"/>
                <w:szCs w:val="24"/>
              </w:rPr>
              <w:t xml:space="preserve">Thermal degradation temperature / </w:t>
            </w:r>
            <w:proofErr w:type="spellStart"/>
            <w:r>
              <w:rPr>
                <w:rFonts w:ascii="Times New Roman" w:eastAsiaTheme="minorEastAsia" w:hAnsi="Times New Roman"/>
                <w:b/>
                <w:sz w:val="24"/>
                <w:szCs w:val="24"/>
                <w:vertAlign w:val="superscript"/>
              </w:rPr>
              <w:t>o</w:t>
            </w:r>
            <w:r>
              <w:rPr>
                <w:rFonts w:ascii="Times New Roman" w:eastAsiaTheme="minorEastAsia" w:hAnsi="Times New Roman"/>
                <w:b/>
                <w:sz w:val="24"/>
                <w:szCs w:val="24"/>
              </w:rPr>
              <w:t>C</w:t>
            </w:r>
            <w:r w:rsidR="00A32951">
              <w:rPr>
                <w:rFonts w:ascii="Times New Roman" w:eastAsiaTheme="minorEastAsia" w:hAnsi="Times New Roman"/>
                <w:b/>
                <w:i/>
                <w:sz w:val="24"/>
                <w:szCs w:val="24"/>
                <w:vertAlign w:val="superscript"/>
              </w:rPr>
              <w:t>a</w:t>
            </w:r>
            <w:proofErr w:type="spellEnd"/>
          </w:p>
        </w:tc>
        <w:tc>
          <w:tcPr>
            <w:tcW w:w="1736" w:type="dxa"/>
            <w:vMerge w:val="restart"/>
          </w:tcPr>
          <w:p w:rsidR="002468F3" w:rsidRDefault="002468F3" w:rsidP="00EF1ADA">
            <w:pPr>
              <w:spacing w:after="0" w:line="240" w:lineRule="auto"/>
              <w:jc w:val="both"/>
              <w:rPr>
                <w:rFonts w:ascii="Times New Roman" w:eastAsiaTheme="minorEastAsia" w:hAnsi="Times New Roman"/>
                <w:b/>
                <w:sz w:val="24"/>
                <w:szCs w:val="24"/>
              </w:rPr>
            </w:pPr>
            <w:r>
              <w:rPr>
                <w:rFonts w:ascii="Times New Roman" w:eastAsiaTheme="minorEastAsia" w:hAnsi="Times New Roman" w:hint="eastAsia"/>
                <w:b/>
                <w:sz w:val="24"/>
                <w:szCs w:val="24"/>
              </w:rPr>
              <w:t>De</w:t>
            </w:r>
            <w:r>
              <w:rPr>
                <w:rFonts w:ascii="Times New Roman" w:eastAsiaTheme="minorEastAsia" w:hAnsi="Times New Roman"/>
                <w:b/>
                <w:sz w:val="24"/>
                <w:szCs w:val="24"/>
              </w:rPr>
              <w:t xml:space="preserve">composition </w:t>
            </w:r>
            <w:proofErr w:type="spellStart"/>
            <w:r>
              <w:rPr>
                <w:rFonts w:ascii="Times New Roman" w:eastAsiaTheme="minorEastAsia" w:hAnsi="Times New Roman"/>
                <w:b/>
                <w:sz w:val="24"/>
                <w:szCs w:val="24"/>
              </w:rPr>
              <w:t>products</w:t>
            </w:r>
            <w:r w:rsidR="00A32951">
              <w:rPr>
                <w:rFonts w:ascii="Times New Roman" w:eastAsiaTheme="minorEastAsia" w:hAnsi="Times New Roman"/>
                <w:b/>
                <w:i/>
                <w:sz w:val="24"/>
                <w:szCs w:val="24"/>
                <w:vertAlign w:val="superscript"/>
              </w:rPr>
              <w:t>a</w:t>
            </w:r>
            <w:proofErr w:type="spellEnd"/>
          </w:p>
        </w:tc>
        <w:tc>
          <w:tcPr>
            <w:tcW w:w="2723" w:type="dxa"/>
            <w:gridSpan w:val="2"/>
          </w:tcPr>
          <w:p w:rsidR="002468F3" w:rsidRPr="00743F54" w:rsidRDefault="002468F3" w:rsidP="00EF1ADA">
            <w:pPr>
              <w:spacing w:after="0" w:line="240" w:lineRule="auto"/>
              <w:rPr>
                <w:rFonts w:ascii="Times New Roman" w:eastAsiaTheme="minorEastAsia" w:hAnsi="Times New Roman"/>
                <w:b/>
                <w:sz w:val="24"/>
                <w:szCs w:val="24"/>
                <w:vertAlign w:val="superscript"/>
              </w:rPr>
            </w:pPr>
            <w:r>
              <w:rPr>
                <w:rFonts w:ascii="Times New Roman" w:eastAsiaTheme="minorEastAsia" w:hAnsi="Times New Roman"/>
                <w:b/>
                <w:sz w:val="24"/>
                <w:szCs w:val="24"/>
              </w:rPr>
              <w:t xml:space="preserve">Improvement of exfoliation </w:t>
            </w:r>
            <w:proofErr w:type="spellStart"/>
            <w:r>
              <w:rPr>
                <w:rFonts w:ascii="Times New Roman" w:eastAsiaTheme="minorEastAsia" w:hAnsi="Times New Roman"/>
                <w:b/>
                <w:sz w:val="24"/>
                <w:szCs w:val="24"/>
              </w:rPr>
              <w:t>ratio</w:t>
            </w:r>
            <w:r w:rsidR="007A0354">
              <w:rPr>
                <w:rFonts w:ascii="Times New Roman" w:eastAsiaTheme="minorEastAsia" w:hAnsi="Times New Roman"/>
                <w:b/>
                <w:i/>
                <w:sz w:val="24"/>
                <w:szCs w:val="24"/>
                <w:vertAlign w:val="superscript"/>
              </w:rPr>
              <w:t>b</w:t>
            </w:r>
            <w:proofErr w:type="spellEnd"/>
          </w:p>
        </w:tc>
      </w:tr>
      <w:tr w:rsidR="002468F3" w:rsidRPr="008D3B95" w:rsidTr="00EF1ADA">
        <w:trPr>
          <w:trHeight w:val="345"/>
          <w:jc w:val="center"/>
        </w:trPr>
        <w:tc>
          <w:tcPr>
            <w:tcW w:w="2082" w:type="dxa"/>
            <w:vMerge/>
            <w:shd w:val="clear" w:color="auto" w:fill="auto"/>
          </w:tcPr>
          <w:p w:rsidR="002468F3" w:rsidRDefault="002468F3" w:rsidP="00EF1ADA">
            <w:pPr>
              <w:spacing w:after="0" w:line="240" w:lineRule="auto"/>
              <w:jc w:val="both"/>
              <w:rPr>
                <w:rFonts w:ascii="Times New Roman" w:eastAsiaTheme="minorEastAsia" w:hAnsi="Times New Roman"/>
                <w:b/>
                <w:sz w:val="24"/>
                <w:szCs w:val="24"/>
              </w:rPr>
            </w:pPr>
          </w:p>
        </w:tc>
        <w:tc>
          <w:tcPr>
            <w:tcW w:w="1190" w:type="dxa"/>
            <w:vMerge/>
            <w:shd w:val="clear" w:color="auto" w:fill="auto"/>
          </w:tcPr>
          <w:p w:rsidR="002468F3" w:rsidRDefault="002468F3" w:rsidP="00EF1ADA">
            <w:pPr>
              <w:spacing w:after="0" w:line="240" w:lineRule="auto"/>
              <w:jc w:val="both"/>
              <w:rPr>
                <w:rFonts w:ascii="Times New Roman" w:eastAsiaTheme="minorEastAsia" w:hAnsi="Times New Roman"/>
                <w:b/>
                <w:sz w:val="24"/>
                <w:szCs w:val="24"/>
              </w:rPr>
            </w:pPr>
          </w:p>
        </w:tc>
        <w:tc>
          <w:tcPr>
            <w:tcW w:w="1511" w:type="dxa"/>
            <w:vMerge/>
          </w:tcPr>
          <w:p w:rsidR="002468F3" w:rsidRDefault="002468F3" w:rsidP="00EF1ADA">
            <w:pPr>
              <w:spacing w:after="0" w:line="240" w:lineRule="auto"/>
              <w:jc w:val="both"/>
              <w:rPr>
                <w:rFonts w:ascii="Times New Roman" w:eastAsiaTheme="minorEastAsia" w:hAnsi="Times New Roman"/>
                <w:b/>
                <w:sz w:val="24"/>
                <w:szCs w:val="24"/>
              </w:rPr>
            </w:pPr>
          </w:p>
        </w:tc>
        <w:tc>
          <w:tcPr>
            <w:tcW w:w="1736" w:type="dxa"/>
            <w:vMerge/>
          </w:tcPr>
          <w:p w:rsidR="002468F3" w:rsidRDefault="002468F3" w:rsidP="00EF1ADA">
            <w:pPr>
              <w:spacing w:after="0" w:line="240" w:lineRule="auto"/>
              <w:jc w:val="both"/>
              <w:rPr>
                <w:rFonts w:ascii="Times New Roman" w:eastAsiaTheme="minorEastAsia" w:hAnsi="Times New Roman"/>
                <w:b/>
                <w:sz w:val="24"/>
                <w:szCs w:val="24"/>
              </w:rPr>
            </w:pPr>
          </w:p>
        </w:tc>
        <w:tc>
          <w:tcPr>
            <w:tcW w:w="1386" w:type="dxa"/>
          </w:tcPr>
          <w:p w:rsidR="002468F3" w:rsidRDefault="002468F3" w:rsidP="00EF1ADA">
            <w:pPr>
              <w:spacing w:after="0" w:line="240" w:lineRule="auto"/>
              <w:jc w:val="both"/>
              <w:rPr>
                <w:rFonts w:ascii="Times New Roman" w:eastAsiaTheme="minorEastAsia" w:hAnsi="Times New Roman"/>
                <w:b/>
                <w:sz w:val="24"/>
                <w:szCs w:val="24"/>
              </w:rPr>
            </w:pPr>
            <w:r>
              <w:rPr>
                <w:rFonts w:ascii="Times New Roman" w:eastAsiaTheme="minorEastAsia" w:hAnsi="Times New Roman"/>
                <w:b/>
                <w:sz w:val="24"/>
                <w:szCs w:val="24"/>
              </w:rPr>
              <w:t>PP</w:t>
            </w:r>
          </w:p>
        </w:tc>
        <w:tc>
          <w:tcPr>
            <w:tcW w:w="1337" w:type="dxa"/>
          </w:tcPr>
          <w:p w:rsidR="002468F3" w:rsidRDefault="002468F3" w:rsidP="00EF1ADA">
            <w:pPr>
              <w:spacing w:after="0" w:line="240" w:lineRule="auto"/>
              <w:jc w:val="both"/>
              <w:rPr>
                <w:rFonts w:ascii="Times New Roman" w:eastAsiaTheme="minorEastAsia" w:hAnsi="Times New Roman"/>
                <w:b/>
                <w:sz w:val="24"/>
                <w:szCs w:val="24"/>
              </w:rPr>
            </w:pPr>
            <w:r>
              <w:rPr>
                <w:rFonts w:ascii="Times New Roman" w:eastAsiaTheme="minorEastAsia" w:hAnsi="Times New Roman"/>
                <w:b/>
                <w:sz w:val="24"/>
                <w:szCs w:val="24"/>
              </w:rPr>
              <w:t>PS</w:t>
            </w:r>
          </w:p>
        </w:tc>
      </w:tr>
      <w:tr w:rsidR="002468F3" w:rsidRPr="008D3B95" w:rsidTr="00EF1ADA">
        <w:trPr>
          <w:trHeight w:val="305"/>
          <w:jc w:val="center"/>
        </w:trPr>
        <w:tc>
          <w:tcPr>
            <w:tcW w:w="2082" w:type="dxa"/>
            <w:shd w:val="clear" w:color="auto" w:fill="auto"/>
          </w:tcPr>
          <w:p w:rsidR="002468F3" w:rsidRPr="00807109" w:rsidRDefault="002468F3" w:rsidP="00EF1ADA">
            <w:pPr>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sodium bicarbonate</w:t>
            </w:r>
          </w:p>
        </w:tc>
        <w:tc>
          <w:tcPr>
            <w:tcW w:w="1190"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Pr>
                <w:noProof/>
              </w:rPr>
              <w:drawing>
                <wp:anchor distT="0" distB="0" distL="114300" distR="114300" simplePos="0" relativeHeight="251669504" behindDoc="1" locked="0" layoutInCell="1" allowOverlap="1" wp14:anchorId="22B6E4F1" wp14:editId="5D79C16C">
                  <wp:simplePos x="0" y="0"/>
                  <wp:positionH relativeFrom="column">
                    <wp:posOffset>0</wp:posOffset>
                  </wp:positionH>
                  <wp:positionV relativeFrom="paragraph">
                    <wp:posOffset>51435</wp:posOffset>
                  </wp:positionV>
                  <wp:extent cx="481013" cy="240507"/>
                  <wp:effectExtent l="0" t="0" r="0" b="762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1013" cy="240507"/>
                          </a:xfrm>
                          <a:prstGeom prst="rect">
                            <a:avLst/>
                          </a:prstGeom>
                        </pic:spPr>
                      </pic:pic>
                    </a:graphicData>
                  </a:graphic>
                  <wp14:sizeRelH relativeFrom="page">
                    <wp14:pctWidth>0</wp14:pctWidth>
                  </wp14:sizeRelH>
                  <wp14:sizeRelV relativeFrom="page">
                    <wp14:pctHeight>0</wp14:pctHeight>
                  </wp14:sizeRelV>
                </wp:anchor>
              </w:drawing>
            </w:r>
          </w:p>
        </w:tc>
        <w:tc>
          <w:tcPr>
            <w:tcW w:w="1511" w:type="dxa"/>
          </w:tcPr>
          <w:p w:rsidR="002468F3" w:rsidRPr="008D3B95" w:rsidRDefault="002468F3" w:rsidP="00EF1ADA">
            <w:pPr>
              <w:spacing w:after="0" w:line="240" w:lineRule="auto"/>
              <w:jc w:val="both"/>
              <w:rPr>
                <w:rFonts w:ascii="Times New Roman" w:eastAsiaTheme="minorEastAsia" w:hAnsi="Times New Roman"/>
                <w:sz w:val="24"/>
                <w:szCs w:val="24"/>
              </w:rPr>
            </w:pPr>
            <w:r>
              <w:rPr>
                <w:rFonts w:ascii="Times New Roman" w:eastAsiaTheme="minorEastAsia" w:hAnsi="Times New Roman" w:hint="eastAsia"/>
                <w:sz w:val="24"/>
                <w:szCs w:val="24"/>
              </w:rPr>
              <w:t>5</w:t>
            </w:r>
            <w:r>
              <w:rPr>
                <w:rFonts w:ascii="Times New Roman" w:eastAsiaTheme="minorEastAsia" w:hAnsi="Times New Roman"/>
                <w:sz w:val="24"/>
                <w:szCs w:val="24"/>
              </w:rPr>
              <w:t xml:space="preserve">0 </w:t>
            </w:r>
          </w:p>
        </w:tc>
        <w:tc>
          <w:tcPr>
            <w:tcW w:w="1736" w:type="dxa"/>
          </w:tcPr>
          <w:p w:rsidR="002468F3" w:rsidRPr="004D7B67" w:rsidRDefault="002468F3" w:rsidP="00EF1ADA">
            <w:pPr>
              <w:spacing w:after="0" w:line="240" w:lineRule="auto"/>
              <w:jc w:val="both"/>
              <w:rPr>
                <w:rFonts w:ascii="Times New Roman" w:eastAsiaTheme="minorEastAsia" w:hAnsi="Times New Roman"/>
                <w:sz w:val="24"/>
                <w:szCs w:val="24"/>
                <w:vertAlign w:val="subscript"/>
              </w:rPr>
            </w:pPr>
            <w:r>
              <w:rPr>
                <w:rFonts w:ascii="Times New Roman" w:eastAsiaTheme="minorEastAsia" w:hAnsi="Times New Roman" w:hint="eastAsia"/>
                <w:sz w:val="24"/>
                <w:szCs w:val="24"/>
              </w:rPr>
              <w:t>Na</w:t>
            </w:r>
            <w:r>
              <w:rPr>
                <w:rFonts w:ascii="Times New Roman" w:eastAsiaTheme="minorEastAsia" w:hAnsi="Times New Roman"/>
                <w:sz w:val="24"/>
                <w:szCs w:val="24"/>
                <w:vertAlign w:val="subscript"/>
              </w:rPr>
              <w:t>2</w:t>
            </w:r>
            <w:r>
              <w:rPr>
                <w:rFonts w:ascii="Times New Roman" w:eastAsiaTheme="minorEastAsia" w:hAnsi="Times New Roman"/>
                <w:sz w:val="24"/>
                <w:szCs w:val="24"/>
              </w:rPr>
              <w:t>CO</w:t>
            </w:r>
            <w:r>
              <w:rPr>
                <w:rFonts w:ascii="Times New Roman" w:eastAsiaTheme="minorEastAsia" w:hAnsi="Times New Roman"/>
                <w:sz w:val="24"/>
                <w:szCs w:val="24"/>
                <w:vertAlign w:val="subscript"/>
              </w:rPr>
              <w:t>3</w:t>
            </w:r>
            <w:r>
              <w:rPr>
                <w:rFonts w:ascii="Times New Roman" w:eastAsiaTheme="minorEastAsia" w:hAnsi="Times New Roman"/>
                <w:sz w:val="24"/>
                <w:szCs w:val="24"/>
              </w:rPr>
              <w:t>, H</w:t>
            </w:r>
            <w:r w:rsidRPr="004D7B67">
              <w:rPr>
                <w:rFonts w:ascii="Times New Roman" w:eastAsiaTheme="minorEastAsia" w:hAnsi="Times New Roman"/>
                <w:sz w:val="24"/>
                <w:szCs w:val="24"/>
                <w:vertAlign w:val="subscript"/>
              </w:rPr>
              <w:t>2</w:t>
            </w:r>
            <w:r>
              <w:rPr>
                <w:rFonts w:ascii="Times New Roman" w:eastAsiaTheme="minorEastAsia" w:hAnsi="Times New Roman"/>
                <w:sz w:val="24"/>
                <w:szCs w:val="24"/>
              </w:rPr>
              <w:t>O, CO</w:t>
            </w:r>
            <w:r>
              <w:rPr>
                <w:rFonts w:ascii="Times New Roman" w:eastAsiaTheme="minorEastAsia" w:hAnsi="Times New Roman"/>
                <w:sz w:val="24"/>
                <w:szCs w:val="24"/>
                <w:vertAlign w:val="subscript"/>
              </w:rPr>
              <w:t>2</w:t>
            </w:r>
          </w:p>
        </w:tc>
        <w:tc>
          <w:tcPr>
            <w:tcW w:w="1386" w:type="dxa"/>
          </w:tcPr>
          <w:p w:rsidR="002468F3" w:rsidRPr="008D3B95" w:rsidRDefault="002468F3" w:rsidP="00EF1ADA">
            <w:pPr>
              <w:spacing w:after="0" w:line="240" w:lineRule="auto"/>
              <w:jc w:val="both"/>
              <w:rPr>
                <w:rFonts w:ascii="Times New Roman" w:eastAsiaTheme="minorEastAsia" w:hAnsi="Times New Roman"/>
                <w:sz w:val="24"/>
                <w:szCs w:val="24"/>
              </w:rPr>
            </w:pPr>
            <w:r w:rsidRPr="00053314">
              <w:rPr>
                <w:rFonts w:ascii="Times New Roman" w:eastAsiaTheme="minorEastAsia" w:hAnsi="Times New Roman"/>
                <w:noProof/>
                <w:color w:val="000000" w:themeColor="text1"/>
                <w:sz w:val="24"/>
                <w:szCs w:val="22"/>
              </w:rPr>
              <mc:AlternateContent>
                <mc:Choice Requires="wps">
                  <w:drawing>
                    <wp:anchor distT="0" distB="0" distL="114300" distR="114300" simplePos="0" relativeHeight="251670528" behindDoc="0" locked="0" layoutInCell="1" allowOverlap="1" wp14:anchorId="22FE3E34" wp14:editId="0EA50EEF">
                      <wp:simplePos x="0" y="0"/>
                      <wp:positionH relativeFrom="column">
                        <wp:posOffset>274955</wp:posOffset>
                      </wp:positionH>
                      <wp:positionV relativeFrom="paragraph">
                        <wp:posOffset>92075</wp:posOffset>
                      </wp:positionV>
                      <wp:extent cx="133350" cy="4763"/>
                      <wp:effectExtent l="0" t="76200" r="19050" b="90805"/>
                      <wp:wrapNone/>
                      <wp:docPr id="624" name="Straight Arrow Connector 624"/>
                      <wp:cNvGraphicFramePr/>
                      <a:graphic xmlns:a="http://schemas.openxmlformats.org/drawingml/2006/main">
                        <a:graphicData uri="http://schemas.microsoft.com/office/word/2010/wordprocessingShape">
                          <wps:wsp>
                            <wps:cNvCnPr/>
                            <wps:spPr>
                              <a:xfrm flipV="1">
                                <a:off x="0" y="0"/>
                                <a:ext cx="133350" cy="47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75F2CD" id="Straight Arrow Connector 624" o:spid="_x0000_s1026" type="#_x0000_t32" style="position:absolute;margin-left:21.65pt;margin-top:7.25pt;width:10.5pt;height:.4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" strokecolor="#4472c4 [3204]" strokeweight=".5pt">
                      <v:stroke endarrow="block" joinstyle="miter"/>
                    </v:shape>
                  </w:pict>
                </mc:Fallback>
              </mc:AlternateContent>
            </w:r>
            <w:r>
              <w:rPr>
                <w:rFonts w:ascii="Times New Roman" w:eastAsiaTheme="minorEastAsia" w:hAnsi="Times New Roman"/>
                <w:sz w:val="24"/>
                <w:szCs w:val="24"/>
              </w:rPr>
              <w:t>0.42    0.61</w:t>
            </w:r>
          </w:p>
        </w:tc>
        <w:tc>
          <w:tcPr>
            <w:tcW w:w="1337" w:type="dxa"/>
          </w:tcPr>
          <w:p w:rsidR="002468F3" w:rsidRPr="008D3B95" w:rsidRDefault="002468F3" w:rsidP="00EF1ADA">
            <w:pPr>
              <w:spacing w:after="0" w:line="240" w:lineRule="auto"/>
              <w:jc w:val="both"/>
              <w:rPr>
                <w:rFonts w:ascii="Times New Roman" w:eastAsiaTheme="minorEastAsia" w:hAnsi="Times New Roman"/>
                <w:sz w:val="24"/>
                <w:szCs w:val="24"/>
              </w:rPr>
            </w:pPr>
            <w:r w:rsidRPr="00053314">
              <w:rPr>
                <w:rFonts w:ascii="Times New Roman" w:eastAsiaTheme="minorEastAsia" w:hAnsi="Times New Roman"/>
                <w:noProof/>
                <w:color w:val="000000" w:themeColor="text1"/>
                <w:sz w:val="24"/>
                <w:szCs w:val="22"/>
              </w:rPr>
              <mc:AlternateContent>
                <mc:Choice Requires="wps">
                  <w:drawing>
                    <wp:anchor distT="0" distB="0" distL="114300" distR="114300" simplePos="0" relativeHeight="251672576" behindDoc="0" locked="0" layoutInCell="1" allowOverlap="1" wp14:anchorId="6D3AA995" wp14:editId="7E88B342">
                      <wp:simplePos x="0" y="0"/>
                      <wp:positionH relativeFrom="column">
                        <wp:posOffset>255905</wp:posOffset>
                      </wp:positionH>
                      <wp:positionV relativeFrom="paragraph">
                        <wp:posOffset>88900</wp:posOffset>
                      </wp:positionV>
                      <wp:extent cx="133350" cy="4763"/>
                      <wp:effectExtent l="0" t="76200" r="19050" b="90805"/>
                      <wp:wrapNone/>
                      <wp:docPr id="626" name="Straight Arrow Connector 626"/>
                      <wp:cNvGraphicFramePr/>
                      <a:graphic xmlns:a="http://schemas.openxmlformats.org/drawingml/2006/main">
                        <a:graphicData uri="http://schemas.microsoft.com/office/word/2010/wordprocessingShape">
                          <wps:wsp>
                            <wps:cNvCnPr/>
                            <wps:spPr>
                              <a:xfrm flipV="1">
                                <a:off x="0" y="0"/>
                                <a:ext cx="133350" cy="4763"/>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F616DCE" id="Straight Arrow Connector 626" o:spid="_x0000_s1026" type="#_x0000_t32" style="position:absolute;margin-left:20.15pt;margin-top:7pt;width:10.5pt;height:.4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" strokecolor="#4a7ebb">
                      <v:stroke endarrow="block"/>
                    </v:shape>
                  </w:pict>
                </mc:Fallback>
              </mc:AlternateContent>
            </w:r>
            <w:r>
              <w:rPr>
                <w:rFonts w:ascii="Times New Roman" w:eastAsiaTheme="minorEastAsia" w:hAnsi="Times New Roman"/>
                <w:sz w:val="24"/>
                <w:szCs w:val="24"/>
              </w:rPr>
              <w:t>0.36    0.50</w:t>
            </w:r>
          </w:p>
        </w:tc>
      </w:tr>
      <w:tr w:rsidR="002468F3" w:rsidRPr="008D3B95" w:rsidTr="00EF1ADA">
        <w:trPr>
          <w:trHeight w:val="305"/>
          <w:jc w:val="center"/>
        </w:trPr>
        <w:tc>
          <w:tcPr>
            <w:tcW w:w="2082" w:type="dxa"/>
            <w:shd w:val="clear" w:color="auto" w:fill="auto"/>
          </w:tcPr>
          <w:p w:rsidR="002468F3" w:rsidRDefault="002468F3" w:rsidP="00EF1ADA">
            <w:pPr>
              <w:spacing w:after="0" w:line="240" w:lineRule="auto"/>
              <w:jc w:val="both"/>
              <w:rPr>
                <w:rFonts w:ascii="Times New Roman" w:eastAsiaTheme="minorEastAsia" w:hAnsi="Times New Roman"/>
                <w:sz w:val="24"/>
                <w:szCs w:val="22"/>
                <w:lang w:val="en-US"/>
              </w:rPr>
            </w:pPr>
            <w:proofErr w:type="spellStart"/>
            <w:r>
              <w:rPr>
                <w:rFonts w:ascii="Times New Roman" w:eastAsiaTheme="minorEastAsia" w:hAnsi="Times New Roman"/>
                <w:sz w:val="24"/>
                <w:szCs w:val="22"/>
                <w:lang w:val="en-US"/>
              </w:rPr>
              <w:t>a</w:t>
            </w:r>
            <w:r w:rsidRPr="008D3B95">
              <w:rPr>
                <w:rFonts w:ascii="Times New Roman" w:eastAsiaTheme="minorEastAsia" w:hAnsi="Times New Roman"/>
                <w:sz w:val="24"/>
                <w:szCs w:val="22"/>
                <w:lang w:val="en-US"/>
              </w:rPr>
              <w:t>zodicarboxamide</w:t>
            </w:r>
            <w:proofErr w:type="spellEnd"/>
          </w:p>
          <w:p w:rsidR="002468F3" w:rsidRPr="00807109" w:rsidRDefault="002468F3" w:rsidP="00EF1ADA">
            <w:pPr>
              <w:spacing w:after="0" w:line="240" w:lineRule="auto"/>
              <w:jc w:val="both"/>
              <w:rPr>
                <w:rFonts w:ascii="Times New Roman" w:eastAsiaTheme="minorEastAsia" w:hAnsi="Times New Roman"/>
                <w:sz w:val="24"/>
                <w:szCs w:val="24"/>
              </w:rPr>
            </w:pPr>
          </w:p>
        </w:tc>
        <w:tc>
          <w:tcPr>
            <w:tcW w:w="1190"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Pr>
                <w:noProof/>
              </w:rPr>
              <w:drawing>
                <wp:anchor distT="0" distB="0" distL="114300" distR="114300" simplePos="0" relativeHeight="251668480" behindDoc="0" locked="0" layoutInCell="1" allowOverlap="1" wp14:anchorId="5D51EE06" wp14:editId="2B25508B">
                  <wp:simplePos x="0" y="0"/>
                  <wp:positionH relativeFrom="column">
                    <wp:posOffset>-37783</wp:posOffset>
                  </wp:positionH>
                  <wp:positionV relativeFrom="paragraph">
                    <wp:posOffset>19050</wp:posOffset>
                  </wp:positionV>
                  <wp:extent cx="614362" cy="318122"/>
                  <wp:effectExtent l="0" t="0" r="0" b="635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4362" cy="318122"/>
                          </a:xfrm>
                          <a:prstGeom prst="rect">
                            <a:avLst/>
                          </a:prstGeom>
                        </pic:spPr>
                      </pic:pic>
                    </a:graphicData>
                  </a:graphic>
                  <wp14:sizeRelH relativeFrom="page">
                    <wp14:pctWidth>0</wp14:pctWidth>
                  </wp14:sizeRelH>
                  <wp14:sizeRelV relativeFrom="page">
                    <wp14:pctHeight>0</wp14:pctHeight>
                  </wp14:sizeRelV>
                </wp:anchor>
              </w:drawing>
            </w:r>
          </w:p>
        </w:tc>
        <w:tc>
          <w:tcPr>
            <w:tcW w:w="1511" w:type="dxa"/>
          </w:tcPr>
          <w:p w:rsidR="002468F3" w:rsidRPr="008D3B95" w:rsidRDefault="002468F3" w:rsidP="00EF1ADA">
            <w:pPr>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200</w:t>
            </w:r>
          </w:p>
        </w:tc>
        <w:tc>
          <w:tcPr>
            <w:tcW w:w="1736" w:type="dxa"/>
          </w:tcPr>
          <w:p w:rsidR="002468F3" w:rsidRPr="006939D9" w:rsidRDefault="002468F3" w:rsidP="00EF1ADA">
            <w:pPr>
              <w:spacing w:after="0" w:line="240" w:lineRule="auto"/>
              <w:jc w:val="both"/>
              <w:rPr>
                <w:rFonts w:ascii="Times New Roman" w:eastAsiaTheme="minorEastAsia" w:hAnsi="Times New Roman"/>
                <w:sz w:val="24"/>
                <w:szCs w:val="24"/>
                <w:vertAlign w:val="subscript"/>
              </w:rPr>
            </w:pPr>
            <w:r>
              <w:rPr>
                <w:rFonts w:ascii="Times New Roman" w:eastAsiaTheme="minorEastAsia" w:hAnsi="Times New Roman" w:hint="eastAsia"/>
                <w:sz w:val="24"/>
                <w:szCs w:val="24"/>
              </w:rPr>
              <w:t>N</w:t>
            </w:r>
            <w:r w:rsidRPr="006939D9">
              <w:rPr>
                <w:rFonts w:ascii="Times New Roman" w:eastAsiaTheme="minorEastAsia" w:hAnsi="Times New Roman" w:hint="eastAsia"/>
                <w:sz w:val="24"/>
                <w:szCs w:val="24"/>
                <w:vertAlign w:val="subscript"/>
              </w:rPr>
              <w:t>2</w:t>
            </w:r>
            <w:r>
              <w:rPr>
                <w:rFonts w:ascii="Times New Roman" w:eastAsiaTheme="minorEastAsia" w:hAnsi="Times New Roman"/>
                <w:sz w:val="24"/>
                <w:szCs w:val="24"/>
              </w:rPr>
              <w:t>, CO, NH</w:t>
            </w:r>
            <w:r>
              <w:rPr>
                <w:rFonts w:ascii="Times New Roman" w:eastAsiaTheme="minorEastAsia" w:hAnsi="Times New Roman"/>
                <w:sz w:val="24"/>
                <w:szCs w:val="24"/>
                <w:vertAlign w:val="subscript"/>
              </w:rPr>
              <w:t>3</w:t>
            </w:r>
            <w:r>
              <w:rPr>
                <w:rFonts w:ascii="Times New Roman" w:eastAsiaTheme="minorEastAsia" w:hAnsi="Times New Roman"/>
                <w:sz w:val="24"/>
                <w:szCs w:val="24"/>
              </w:rPr>
              <w:t>, CO</w:t>
            </w:r>
            <w:r>
              <w:rPr>
                <w:rFonts w:ascii="Times New Roman" w:eastAsiaTheme="minorEastAsia" w:hAnsi="Times New Roman"/>
                <w:sz w:val="24"/>
                <w:szCs w:val="24"/>
                <w:vertAlign w:val="subscript"/>
              </w:rPr>
              <w:t>2</w:t>
            </w:r>
          </w:p>
        </w:tc>
        <w:tc>
          <w:tcPr>
            <w:tcW w:w="1386" w:type="dxa"/>
          </w:tcPr>
          <w:p w:rsidR="002468F3" w:rsidRPr="008D3B95" w:rsidRDefault="002468F3" w:rsidP="00EF1ADA">
            <w:pPr>
              <w:spacing w:after="0" w:line="240" w:lineRule="auto"/>
              <w:jc w:val="both"/>
              <w:rPr>
                <w:rFonts w:ascii="Times New Roman" w:eastAsiaTheme="minorEastAsia" w:hAnsi="Times New Roman"/>
                <w:sz w:val="24"/>
                <w:szCs w:val="24"/>
              </w:rPr>
            </w:pPr>
            <w:r w:rsidRPr="00053314">
              <w:rPr>
                <w:rFonts w:ascii="Times New Roman" w:eastAsiaTheme="minorEastAsia" w:hAnsi="Times New Roman"/>
                <w:noProof/>
                <w:color w:val="000000" w:themeColor="text1"/>
                <w:sz w:val="24"/>
                <w:szCs w:val="22"/>
              </w:rPr>
              <mc:AlternateContent>
                <mc:Choice Requires="wps">
                  <w:drawing>
                    <wp:anchor distT="0" distB="0" distL="114300" distR="114300" simplePos="0" relativeHeight="251671552" behindDoc="0" locked="0" layoutInCell="1" allowOverlap="1" wp14:anchorId="518FC1B5" wp14:editId="13071519">
                      <wp:simplePos x="0" y="0"/>
                      <wp:positionH relativeFrom="column">
                        <wp:posOffset>275273</wp:posOffset>
                      </wp:positionH>
                      <wp:positionV relativeFrom="paragraph">
                        <wp:posOffset>94298</wp:posOffset>
                      </wp:positionV>
                      <wp:extent cx="133350" cy="4763"/>
                      <wp:effectExtent l="0" t="76200" r="19050" b="90805"/>
                      <wp:wrapNone/>
                      <wp:docPr id="625" name="Straight Arrow Connector 625"/>
                      <wp:cNvGraphicFramePr/>
                      <a:graphic xmlns:a="http://schemas.openxmlformats.org/drawingml/2006/main">
                        <a:graphicData uri="http://schemas.microsoft.com/office/word/2010/wordprocessingShape">
                          <wps:wsp>
                            <wps:cNvCnPr/>
                            <wps:spPr>
                              <a:xfrm flipV="1">
                                <a:off x="0" y="0"/>
                                <a:ext cx="133350" cy="4763"/>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EBC0500" id="Straight Arrow Connector 625" o:spid="_x0000_s1026" type="#_x0000_t32" style="position:absolute;margin-left:21.7pt;margin-top:7.45pt;width:10.5pt;height:.4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" strokecolor="#4a7ebb">
                      <v:stroke endarrow="block"/>
                    </v:shape>
                  </w:pict>
                </mc:Fallback>
              </mc:AlternateContent>
            </w:r>
            <w:r>
              <w:rPr>
                <w:rFonts w:ascii="Times New Roman" w:eastAsiaTheme="minorEastAsia" w:hAnsi="Times New Roman"/>
                <w:sz w:val="24"/>
                <w:szCs w:val="24"/>
              </w:rPr>
              <w:t>0.42    0.50</w:t>
            </w:r>
          </w:p>
        </w:tc>
        <w:tc>
          <w:tcPr>
            <w:tcW w:w="1337" w:type="dxa"/>
          </w:tcPr>
          <w:p w:rsidR="002468F3" w:rsidRPr="008D3B95" w:rsidRDefault="002468F3" w:rsidP="00EF1ADA">
            <w:pPr>
              <w:spacing w:after="0" w:line="240" w:lineRule="auto"/>
              <w:jc w:val="both"/>
              <w:rPr>
                <w:rFonts w:ascii="Times New Roman" w:eastAsiaTheme="minorEastAsia" w:hAnsi="Times New Roman"/>
                <w:sz w:val="24"/>
                <w:szCs w:val="24"/>
              </w:rPr>
            </w:pPr>
            <w:r w:rsidRPr="00053314">
              <w:rPr>
                <w:rFonts w:ascii="Times New Roman" w:eastAsiaTheme="minorEastAsia" w:hAnsi="Times New Roman"/>
                <w:noProof/>
                <w:color w:val="000000" w:themeColor="text1"/>
                <w:sz w:val="24"/>
                <w:szCs w:val="22"/>
              </w:rPr>
              <mc:AlternateContent>
                <mc:Choice Requires="wps">
                  <w:drawing>
                    <wp:anchor distT="0" distB="0" distL="114300" distR="114300" simplePos="0" relativeHeight="251673600" behindDoc="0" locked="0" layoutInCell="1" allowOverlap="1" wp14:anchorId="11C1197B" wp14:editId="37FB3C68">
                      <wp:simplePos x="0" y="0"/>
                      <wp:positionH relativeFrom="column">
                        <wp:posOffset>265430</wp:posOffset>
                      </wp:positionH>
                      <wp:positionV relativeFrom="paragraph">
                        <wp:posOffset>89535</wp:posOffset>
                      </wp:positionV>
                      <wp:extent cx="133350" cy="4763"/>
                      <wp:effectExtent l="0" t="76200" r="19050" b="90805"/>
                      <wp:wrapNone/>
                      <wp:docPr id="627" name="Straight Arrow Connector 627"/>
                      <wp:cNvGraphicFramePr/>
                      <a:graphic xmlns:a="http://schemas.openxmlformats.org/drawingml/2006/main">
                        <a:graphicData uri="http://schemas.microsoft.com/office/word/2010/wordprocessingShape">
                          <wps:wsp>
                            <wps:cNvCnPr/>
                            <wps:spPr>
                              <a:xfrm flipV="1">
                                <a:off x="0" y="0"/>
                                <a:ext cx="133350" cy="4763"/>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BA53B46" id="Straight Arrow Connector 627" o:spid="_x0000_s1026" type="#_x0000_t32" style="position:absolute;margin-left:20.9pt;margin-top:7.05pt;width:10.5pt;height:.4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" strokecolor="#4a7ebb">
                      <v:stroke endarrow="block"/>
                    </v:shape>
                  </w:pict>
                </mc:Fallback>
              </mc:AlternateContent>
            </w:r>
            <w:r>
              <w:rPr>
                <w:rFonts w:ascii="Times New Roman" w:eastAsiaTheme="minorEastAsia" w:hAnsi="Times New Roman"/>
                <w:sz w:val="24"/>
                <w:szCs w:val="24"/>
              </w:rPr>
              <w:t>0.36    0.56</w:t>
            </w:r>
          </w:p>
        </w:tc>
      </w:tr>
    </w:tbl>
    <w:p w:rsidR="007A0354" w:rsidRPr="007A0354" w:rsidRDefault="00743F54" w:rsidP="000D087C">
      <w:pPr>
        <w:pStyle w:val="Quote"/>
      </w:pPr>
      <w:proofErr w:type="spellStart"/>
      <w:r w:rsidRPr="00743F54">
        <w:rPr>
          <w:vertAlign w:val="superscript"/>
        </w:rPr>
        <w:t>a</w:t>
      </w:r>
      <w:r w:rsidR="007A0354" w:rsidRPr="007A0354">
        <w:t>reproduced</w:t>
      </w:r>
      <w:proofErr w:type="spellEnd"/>
      <w:r w:rsidR="007A0354">
        <w:rPr>
          <w:vertAlign w:val="superscript"/>
        </w:rPr>
        <w:t xml:space="preserve"> </w:t>
      </w:r>
      <w:r w:rsidR="007A0354">
        <w:t xml:space="preserve">from the reference </w:t>
      </w:r>
      <w:r w:rsidR="007A0354">
        <w:fldChar w:fldCharType="begin"/>
      </w:r>
      <w:r w:rsidR="007A0354">
        <w:instrText xml:space="preserve"> ADDIN EN.CITE &lt;EndNote&gt;&lt;Cite&gt;&lt;Author&gt;Heck&lt;/Author&gt;&lt;Year&gt;1998&lt;/Year&gt;&lt;RecNum&gt;737&lt;/RecNum&gt;&lt;DisplayText&gt;(Heck, 1998)&lt;/DisplayText&gt;&lt;record&gt;&lt;rec-number&gt;737&lt;/rec-number&gt;&lt;foreign-keys&gt;&lt;key app="EN" db-id="te5fa029a5r9t9erpax5pp2lxffwxpvrw0tw"&gt;737&lt;/key&gt;&lt;/foreign-keys&gt;&lt;ref-type name="Journal Article"&gt;17&lt;/ref-type&gt;&lt;contributors&gt;&lt;authors&gt;&lt;author&gt;Heck, Rhomie L&lt;/author&gt;&lt;/authors&gt;&lt;/contributors&gt;&lt;titles&gt;&lt;title&gt;A review of commercially used chemical foaming agents for thermoplastic foams&lt;/title&gt;&lt;secondary-title&gt;Journal of Vinyl and Additive Technology&lt;/secondary-title&gt;&lt;/titles&gt;&lt;periodical&gt;&lt;full-title&gt;Journal of Vinyl and Additive Technology&lt;/full-title&gt;&lt;/periodical&gt;&lt;pages&gt;113-116&lt;/pages&gt;&lt;volume&gt;4&lt;/volume&gt;&lt;number&gt;2&lt;/number&gt;&lt;dates&gt;&lt;year&gt;1998&lt;/year&gt;&lt;/dates&gt;&lt;isbn&gt;1548-0585&lt;/isbn&gt;&lt;urls&gt;&lt;/urls&gt;&lt;/record&gt;&lt;/Cite&gt;&lt;/EndNote&gt;</w:instrText>
      </w:r>
      <w:r w:rsidR="007A0354">
        <w:fldChar w:fldCharType="separate"/>
      </w:r>
      <w:r w:rsidR="007A0354">
        <w:rPr>
          <w:noProof/>
        </w:rPr>
        <w:t>(</w:t>
      </w:r>
      <w:hyperlink w:anchor="_ENREF_110" w:tooltip="Heck, 1998 #737" w:history="1">
        <w:r w:rsidR="00DE1C74">
          <w:rPr>
            <w:noProof/>
          </w:rPr>
          <w:t>Heck, 1998</w:t>
        </w:r>
      </w:hyperlink>
      <w:r w:rsidR="007A0354">
        <w:rPr>
          <w:noProof/>
        </w:rPr>
        <w:t>)</w:t>
      </w:r>
      <w:r w:rsidR="007A0354">
        <w:fldChar w:fldCharType="end"/>
      </w:r>
      <w:r w:rsidR="007A0354">
        <w:t>.</w:t>
      </w:r>
    </w:p>
    <w:p w:rsidR="002468F3" w:rsidRDefault="007A0354" w:rsidP="000D087C">
      <w:pPr>
        <w:pStyle w:val="Quote"/>
      </w:pPr>
      <w:proofErr w:type="spellStart"/>
      <w:r w:rsidRPr="007A0354">
        <w:rPr>
          <w:vertAlign w:val="superscript"/>
        </w:rPr>
        <w:t>b</w:t>
      </w:r>
      <w:r w:rsidR="00743F54">
        <w:t>reproduced</w:t>
      </w:r>
      <w:proofErr w:type="spellEnd"/>
      <w:r w:rsidR="00743F54">
        <w:t xml:space="preserve"> from the reference </w:t>
      </w:r>
      <w:r w:rsidR="00743F54">
        <w:fldChar w:fldCharType="begin"/>
      </w:r>
      <w:r w:rsidR="00DE1C74">
        <w:instrText xml:space="preserve"> ADDIN EN.CITE &lt;EndNote&gt;&lt;Cite&gt;&lt;Author&gt;Istrate&lt;/Author&gt;&lt;Year&gt;2014&lt;/Year&gt;&lt;RecNum&gt;393&lt;/RecNum&gt;&lt;DisplayText&gt;(Istrate &amp;amp; Chen, 2014)&lt;/DisplayText&gt;&lt;record&gt;&lt;rec-number&gt;393&lt;/rec-number&gt;&lt;foreign-keys&gt;&lt;key app="EN" db-id="te5fa029a5r9t9erpax5pp2lxffwxpvrw0tw" timestamp="1492504727"&gt;393&lt;/key&gt;&lt;/foreign-keys&gt;&lt;ref-type name="Journal Article"&gt;17&lt;/ref-type&gt;&lt;contributors&gt;&lt;authors&gt;&lt;author&gt;Istrate, Oana M&lt;/author&gt;&lt;author&gt;Chen, Biqiong&lt;/author&gt;&lt;/authors&gt;&lt;/contributors&gt;&lt;titles&gt;&lt;title&gt;Enhancements of clay exfoliation in polymer nanocomposites using a chemical blowing agent&lt;/title&gt;&lt;secondary-title&gt;Polymer International&lt;/secondary-title&gt;&lt;/titles&gt;&lt;periodical&gt;&lt;full-title&gt;Polymer International&lt;/full-title&gt;&lt;abbr-1&gt;Polym. Int.&lt;/abbr-1&gt;&lt;abbr-2&gt;Polym Int&lt;/abbr-2&gt;&lt;/periodical&gt;&lt;pages&gt;2008-2016&lt;/pages&gt;&lt;volume&gt;63&lt;/volume&gt;&lt;number&gt;12&lt;/number&gt;&lt;dates&gt;&lt;year&gt;2014&lt;/year&gt;&lt;/dates&gt;&lt;isbn&gt;1097-0126&lt;/isbn&gt;&lt;urls&gt;&lt;/urls&gt;&lt;/record&gt;&lt;/Cite&gt;&lt;/EndNote&gt;</w:instrText>
      </w:r>
      <w:r w:rsidR="00743F54">
        <w:fldChar w:fldCharType="separate"/>
      </w:r>
      <w:r w:rsidR="00743F54">
        <w:rPr>
          <w:noProof/>
        </w:rPr>
        <w:t>(</w:t>
      </w:r>
      <w:hyperlink w:anchor="_ENREF_120" w:tooltip="Istrate, 2014 #393" w:history="1">
        <w:r w:rsidR="00DE1C74">
          <w:rPr>
            <w:noProof/>
          </w:rPr>
          <w:t>Istrate &amp; Chen, 2014</w:t>
        </w:r>
      </w:hyperlink>
      <w:r w:rsidR="00743F54">
        <w:rPr>
          <w:noProof/>
        </w:rPr>
        <w:t>)</w:t>
      </w:r>
      <w:r w:rsidR="00743F54">
        <w:fldChar w:fldCharType="end"/>
      </w:r>
      <w:r>
        <w:t>.</w:t>
      </w:r>
    </w:p>
    <w:p w:rsidR="007A0354" w:rsidRPr="00743F54" w:rsidRDefault="007A0354" w:rsidP="007A0354">
      <w:pPr>
        <w:spacing w:line="480" w:lineRule="auto"/>
        <w:jc w:val="both"/>
        <w:rPr>
          <w:rFonts w:ascii="Times New Roman" w:eastAsiaTheme="minorEastAsia" w:hAnsi="Times New Roman"/>
          <w:sz w:val="24"/>
          <w:szCs w:val="22"/>
        </w:rPr>
      </w:pPr>
    </w:p>
    <w:p w:rsidR="002468F3" w:rsidRPr="00013BBD" w:rsidRDefault="002468F3" w:rsidP="002468F3">
      <w:pPr>
        <w:pStyle w:val="Heading2"/>
        <w:spacing w:line="480" w:lineRule="auto"/>
        <w:rPr>
          <w:rFonts w:ascii="Times New Roman" w:hAnsi="Times New Roman"/>
          <w:i w:val="0"/>
          <w:sz w:val="36"/>
          <w:szCs w:val="36"/>
        </w:rPr>
      </w:pPr>
      <w:bookmarkStart w:id="525" w:name="_Toc481120346"/>
      <w:bookmarkStart w:id="526" w:name="_Toc481142210"/>
      <w:bookmarkStart w:id="527" w:name="_Toc481143613"/>
      <w:bookmarkStart w:id="528" w:name="_Toc481143909"/>
      <w:bookmarkStart w:id="529" w:name="_Toc481144103"/>
      <w:bookmarkStart w:id="530" w:name="_Toc481144325"/>
      <w:bookmarkStart w:id="531" w:name="_Toc481144474"/>
      <w:bookmarkStart w:id="532" w:name="_Toc481144984"/>
      <w:bookmarkStart w:id="533" w:name="_Toc492646529"/>
      <w:bookmarkStart w:id="534" w:name="_Toc493534709"/>
      <w:bookmarkStart w:id="535" w:name="_Toc493534800"/>
      <w:r w:rsidRPr="00013BBD">
        <w:rPr>
          <w:rFonts w:ascii="Times New Roman" w:hAnsi="Times New Roman"/>
          <w:i w:val="0"/>
          <w:sz w:val="36"/>
          <w:szCs w:val="36"/>
        </w:rPr>
        <w:t>3.2. Experimental</w:t>
      </w:r>
      <w:bookmarkEnd w:id="525"/>
      <w:bookmarkEnd w:id="526"/>
      <w:bookmarkEnd w:id="527"/>
      <w:bookmarkEnd w:id="528"/>
      <w:bookmarkEnd w:id="529"/>
      <w:bookmarkEnd w:id="530"/>
      <w:bookmarkEnd w:id="531"/>
      <w:bookmarkEnd w:id="532"/>
      <w:bookmarkEnd w:id="533"/>
      <w:bookmarkEnd w:id="534"/>
      <w:bookmarkEnd w:id="535"/>
    </w:p>
    <w:p w:rsidR="002468F3" w:rsidRPr="00C02CBA" w:rsidRDefault="002468F3" w:rsidP="0002746C">
      <w:pPr>
        <w:pStyle w:val="Heading3"/>
      </w:pPr>
      <w:bookmarkStart w:id="536" w:name="_Toc481120347"/>
      <w:bookmarkStart w:id="537" w:name="_Toc481142211"/>
      <w:bookmarkStart w:id="538" w:name="_Toc481143614"/>
      <w:bookmarkStart w:id="539" w:name="_Toc481143910"/>
      <w:bookmarkStart w:id="540" w:name="_Toc481144104"/>
      <w:bookmarkStart w:id="541" w:name="_Toc481144326"/>
      <w:bookmarkStart w:id="542" w:name="_Toc481144475"/>
      <w:bookmarkStart w:id="543" w:name="_Toc481144985"/>
      <w:bookmarkStart w:id="544" w:name="_Toc492646530"/>
      <w:bookmarkStart w:id="545" w:name="_Toc493534710"/>
      <w:bookmarkStart w:id="546" w:name="_Toc493534801"/>
      <w:r w:rsidRPr="00C02CBA">
        <w:t xml:space="preserve">3.2.1. </w:t>
      </w:r>
      <w:r w:rsidRPr="0002746C">
        <w:t>Materials</w:t>
      </w:r>
      <w:bookmarkEnd w:id="536"/>
      <w:bookmarkEnd w:id="537"/>
      <w:bookmarkEnd w:id="538"/>
      <w:bookmarkEnd w:id="539"/>
      <w:bookmarkEnd w:id="540"/>
      <w:bookmarkEnd w:id="541"/>
      <w:bookmarkEnd w:id="542"/>
      <w:bookmarkEnd w:id="543"/>
      <w:bookmarkEnd w:id="544"/>
      <w:bookmarkEnd w:id="545"/>
      <w:bookmarkEnd w:id="546"/>
    </w:p>
    <w:p w:rsidR="002468F3" w:rsidRPr="008D3B95"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sz w:val="24"/>
          <w:szCs w:val="22"/>
        </w:rPr>
        <w:t xml:space="preserve">Nylon 6 with a trade name of </w:t>
      </w:r>
      <w:proofErr w:type="spellStart"/>
      <w:r w:rsidRPr="008D3B95">
        <w:rPr>
          <w:rFonts w:ascii="Times New Roman" w:eastAsiaTheme="minorEastAsia" w:hAnsi="Times New Roman"/>
          <w:sz w:val="24"/>
          <w:szCs w:val="22"/>
        </w:rPr>
        <w:t>Akulon</w:t>
      </w:r>
      <w:proofErr w:type="spellEnd"/>
      <w:r w:rsidRPr="008D3B95">
        <w:rPr>
          <w:rFonts w:ascii="Times New Roman" w:eastAsiaTheme="minorEastAsia" w:hAnsi="Times New Roman"/>
          <w:sz w:val="24"/>
          <w:szCs w:val="22"/>
        </w:rPr>
        <w:t> 6-D</w:t>
      </w:r>
      <w:r w:rsidRPr="008D3B95">
        <w:rPr>
          <w:rFonts w:ascii="Times New Roman" w:eastAsiaTheme="minorEastAsia" w:hAnsi="Times New Roman"/>
          <w:color w:val="000000" w:themeColor="text1"/>
          <w:sz w:val="24"/>
          <w:szCs w:val="22"/>
        </w:rPr>
        <w:t xml:space="preserve"> (DSM),</w:t>
      </w:r>
      <w:r w:rsidRPr="008D3B95">
        <w:rPr>
          <w:rFonts w:ascii="Times New Roman" w:eastAsiaTheme="minorEastAsia" w:hAnsi="Times New Roman" w:hint="eastAsia"/>
          <w:color w:val="000000" w:themeColor="text1"/>
          <w:sz w:val="24"/>
          <w:szCs w:val="22"/>
        </w:rPr>
        <w:t xml:space="preserve"> </w:t>
      </w:r>
      <w:r w:rsidRPr="008D3B95">
        <w:rPr>
          <w:rFonts w:ascii="Times New Roman" w:eastAsiaTheme="minorEastAsia" w:hAnsi="Times New Roman"/>
          <w:sz w:val="24"/>
          <w:szCs w:val="22"/>
        </w:rPr>
        <w:t xml:space="preserve">was purchased from </w:t>
      </w:r>
      <w:proofErr w:type="spellStart"/>
      <w:r w:rsidRPr="008D3B95">
        <w:rPr>
          <w:rFonts w:ascii="Times New Roman" w:eastAsiaTheme="minorEastAsia" w:hAnsi="Times New Roman"/>
          <w:sz w:val="24"/>
          <w:szCs w:val="22"/>
        </w:rPr>
        <w:t>Resinex</w:t>
      </w:r>
      <w:proofErr w:type="spellEnd"/>
      <w:r w:rsidRPr="008D3B95">
        <w:rPr>
          <w:rFonts w:ascii="Times New Roman" w:eastAsiaTheme="minorEastAsia" w:hAnsi="Times New Roman"/>
          <w:sz w:val="24"/>
          <w:szCs w:val="22"/>
        </w:rPr>
        <w:t xml:space="preserve"> UK Ltd. Montmorillonite </w:t>
      </w:r>
      <w:r w:rsidRPr="008D3B95">
        <w:rPr>
          <w:rFonts w:ascii="Times New Roman" w:eastAsiaTheme="minorEastAsia" w:hAnsi="Times New Roman" w:hint="eastAsia"/>
          <w:sz w:val="24"/>
          <w:szCs w:val="22"/>
        </w:rPr>
        <w:t xml:space="preserve">(MMT) </w:t>
      </w:r>
      <w:r w:rsidRPr="008D3B95">
        <w:rPr>
          <w:rFonts w:ascii="Times New Roman" w:eastAsiaTheme="minorEastAsia" w:hAnsi="Times New Roman"/>
          <w:sz w:val="24"/>
          <w:szCs w:val="22"/>
        </w:rPr>
        <w:t xml:space="preserve">with a cation exchange capability of 90 </w:t>
      </w:r>
      <w:proofErr w:type="spellStart"/>
      <w:r w:rsidRPr="008D3B95">
        <w:rPr>
          <w:rFonts w:ascii="Times New Roman" w:eastAsiaTheme="minorEastAsia" w:hAnsi="Times New Roman"/>
          <w:sz w:val="24"/>
          <w:szCs w:val="22"/>
        </w:rPr>
        <w:t>meq</w:t>
      </w:r>
      <w:proofErr w:type="spellEnd"/>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t>100</w:t>
      </w:r>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t>g</w:t>
      </w:r>
      <w:r w:rsidRPr="008D3B95">
        <w:rPr>
          <w:rFonts w:ascii="Times New Roman" w:eastAsiaTheme="minorEastAsia" w:hAnsi="Times New Roman" w:hint="eastAsia"/>
          <w:sz w:val="24"/>
          <w:szCs w:val="22"/>
        </w:rPr>
        <w:t>)</w:t>
      </w:r>
      <w:r w:rsidRPr="008D3B95">
        <w:rPr>
          <w:rFonts w:ascii="Times New Roman" w:eastAsiaTheme="minorEastAsia" w:hAnsi="Times New Roman" w:hint="eastAsia"/>
          <w:sz w:val="24"/>
          <w:szCs w:val="22"/>
          <w:vertAlign w:val="superscript"/>
        </w:rPr>
        <w:t>-1</w:t>
      </w:r>
      <w:r w:rsidRPr="008D3B95">
        <w:rPr>
          <w:rFonts w:ascii="Times New Roman" w:eastAsiaTheme="minorEastAsia" w:hAnsi="Times New Roman"/>
          <w:sz w:val="24"/>
          <w:szCs w:val="22"/>
        </w:rPr>
        <w:t xml:space="preserve"> </w:t>
      </w:r>
      <w:r w:rsidR="001941C4" w:rsidRPr="003B1391">
        <w:rPr>
          <w:rFonts w:ascii="Times New Roman" w:hAnsi="Times New Roman" w:hint="eastAsia"/>
          <w:kern w:val="2"/>
          <w:sz w:val="24"/>
          <w:szCs w:val="24"/>
          <w:lang w:val="en-US"/>
        </w:rPr>
        <w:t xml:space="preserve">and an </w:t>
      </w:r>
      <w:proofErr w:type="spellStart"/>
      <w:r w:rsidR="001941C4" w:rsidRPr="003B1391">
        <w:rPr>
          <w:rFonts w:ascii="Times New Roman" w:hAnsi="Times New Roman" w:hint="eastAsia"/>
          <w:kern w:val="2"/>
          <w:sz w:val="24"/>
          <w:szCs w:val="24"/>
          <w:lang w:val="en-US"/>
        </w:rPr>
        <w:t>organoclay</w:t>
      </w:r>
      <w:proofErr w:type="spellEnd"/>
      <w:r w:rsidR="001941C4" w:rsidRPr="003B1391">
        <w:rPr>
          <w:rFonts w:ascii="Times New Roman" w:hAnsi="Times New Roman" w:hint="eastAsia"/>
          <w:kern w:val="2"/>
          <w:sz w:val="24"/>
          <w:szCs w:val="24"/>
          <w:lang w:val="en-US"/>
        </w:rPr>
        <w:t xml:space="preserve"> with a trade name of </w:t>
      </w:r>
      <w:proofErr w:type="spellStart"/>
      <w:r w:rsidR="001941C4" w:rsidRPr="003B1391">
        <w:rPr>
          <w:rFonts w:ascii="Times New Roman" w:hAnsi="Times New Roman" w:hint="eastAsia"/>
          <w:kern w:val="2"/>
          <w:sz w:val="24"/>
          <w:szCs w:val="24"/>
          <w:lang w:val="en-US"/>
        </w:rPr>
        <w:t>Cloisite</w:t>
      </w:r>
      <w:proofErr w:type="spellEnd"/>
      <w:r w:rsidR="001941C4" w:rsidRPr="003B1391">
        <w:rPr>
          <w:rFonts w:ascii="Times New Roman" w:hAnsi="Times New Roman" w:hint="eastAsia"/>
          <w:kern w:val="2"/>
          <w:sz w:val="24"/>
          <w:szCs w:val="24"/>
          <w:lang w:val="en-US"/>
        </w:rPr>
        <w:t xml:space="preserve"> 30B which was treated by a methyl, tallow, bis-2-hydroxyethyl quaternary ammonium</w:t>
      </w:r>
      <w:r w:rsidR="001941C4">
        <w:rPr>
          <w:rFonts w:ascii="Times New Roman" w:hAnsi="Times New Roman"/>
          <w:kern w:val="2"/>
          <w:sz w:val="24"/>
          <w:szCs w:val="24"/>
          <w:lang w:val="en-US"/>
        </w:rPr>
        <w:t>,</w:t>
      </w:r>
      <w:r w:rsidR="001941C4" w:rsidRPr="008D3B95">
        <w:rPr>
          <w:rFonts w:ascii="Times New Roman" w:eastAsiaTheme="minorEastAsia" w:hAnsi="Times New Roman"/>
          <w:sz w:val="24"/>
          <w:szCs w:val="22"/>
        </w:rPr>
        <w:t xml:space="preserve"> </w:t>
      </w:r>
      <w:r w:rsidRPr="008D3B95">
        <w:rPr>
          <w:rFonts w:ascii="Times New Roman" w:eastAsiaTheme="minorEastAsia" w:hAnsi="Times New Roman"/>
          <w:sz w:val="24"/>
          <w:szCs w:val="22"/>
        </w:rPr>
        <w:t>w</w:t>
      </w:r>
      <w:r w:rsidR="001941C4">
        <w:rPr>
          <w:rFonts w:ascii="Times New Roman" w:eastAsiaTheme="minorEastAsia" w:hAnsi="Times New Roman"/>
          <w:sz w:val="24"/>
          <w:szCs w:val="22"/>
        </w:rPr>
        <w:t>ere</w:t>
      </w:r>
      <w:r w:rsidRPr="008D3B95">
        <w:rPr>
          <w:rFonts w:ascii="Times New Roman" w:eastAsiaTheme="minorEastAsia" w:hAnsi="Times New Roman"/>
          <w:sz w:val="24"/>
          <w:szCs w:val="22"/>
        </w:rPr>
        <w:t xml:space="preserve"> supplied by Southern Clay Products. </w:t>
      </w:r>
      <w:proofErr w:type="spellStart"/>
      <w:r w:rsidRPr="008D3B95">
        <w:rPr>
          <w:rFonts w:ascii="Times New Roman" w:eastAsiaTheme="minorEastAsia" w:hAnsi="Times New Roman"/>
          <w:sz w:val="24"/>
          <w:szCs w:val="22"/>
        </w:rPr>
        <w:t>Hexadecyltrimethylammonium</w:t>
      </w:r>
      <w:proofErr w:type="spellEnd"/>
      <w:r w:rsidRPr="008D3B95">
        <w:rPr>
          <w:rFonts w:ascii="Times New Roman" w:eastAsiaTheme="minorEastAsia" w:hAnsi="Times New Roman"/>
          <w:sz w:val="24"/>
          <w:szCs w:val="22"/>
        </w:rPr>
        <w:t xml:space="preserve"> </w:t>
      </w:r>
      <w:r w:rsidRPr="008D3B95">
        <w:rPr>
          <w:rFonts w:ascii="Times New Roman" w:eastAsiaTheme="minorEastAsia" w:hAnsi="Times New Roman" w:hint="eastAsia"/>
          <w:sz w:val="24"/>
          <w:szCs w:val="22"/>
        </w:rPr>
        <w:t>b</w:t>
      </w:r>
      <w:r w:rsidRPr="008D3B95">
        <w:rPr>
          <w:rFonts w:ascii="Times New Roman" w:eastAsiaTheme="minorEastAsia" w:hAnsi="Times New Roman"/>
          <w:sz w:val="24"/>
          <w:szCs w:val="22"/>
        </w:rPr>
        <w:t xml:space="preserve">romide (S) </w:t>
      </w:r>
      <w:r w:rsidRPr="008D3B95">
        <w:rPr>
          <w:rFonts w:ascii="Times New Roman" w:eastAsiaTheme="minorEastAsia" w:hAnsi="Times New Roman" w:hint="eastAsia"/>
          <w:sz w:val="24"/>
          <w:szCs w:val="22"/>
        </w:rPr>
        <w:t>(</w:t>
      </w:r>
      <w:r w:rsidRPr="008D3B95">
        <w:rPr>
          <w:rFonts w:ascii="Times New Roman" w:eastAsiaTheme="minorEastAsia" w:hAnsi="Times New Roman"/>
          <w:sz w:val="24"/>
          <w:szCs w:val="22"/>
        </w:rPr>
        <w:t>assay ≥ 98%</w:t>
      </w:r>
      <w:r w:rsidRPr="008D3B95">
        <w:rPr>
          <w:rFonts w:ascii="Times New Roman" w:eastAsiaTheme="minorEastAsia" w:hAnsi="Times New Roman" w:hint="eastAsia"/>
          <w:sz w:val="24"/>
          <w:szCs w:val="22"/>
        </w:rPr>
        <w:t>)</w:t>
      </w:r>
      <w:r w:rsidRPr="008D3B95">
        <w:rPr>
          <w:rFonts w:ascii="Times New Roman" w:eastAsiaTheme="minorEastAsia" w:hAnsi="Times New Roman"/>
          <w:sz w:val="24"/>
          <w:szCs w:val="22"/>
        </w:rPr>
        <w:t xml:space="preserve"> </w:t>
      </w:r>
      <w:r w:rsidRPr="008D3B95">
        <w:rPr>
          <w:rFonts w:ascii="Times New Roman" w:eastAsiaTheme="minorEastAsia" w:hAnsi="Times New Roman" w:hint="eastAsia"/>
          <w:sz w:val="24"/>
          <w:szCs w:val="22"/>
        </w:rPr>
        <w:t>and c</w:t>
      </w:r>
      <w:r w:rsidRPr="008D3B95">
        <w:rPr>
          <w:rFonts w:ascii="Times New Roman" w:eastAsiaTheme="minorEastAsia" w:hAnsi="Times New Roman"/>
          <w:sz w:val="24"/>
          <w:szCs w:val="22"/>
        </w:rPr>
        <w:t xml:space="preserve">itric </w:t>
      </w:r>
      <w:r w:rsidRPr="008D3B95">
        <w:rPr>
          <w:rFonts w:ascii="Times New Roman" w:eastAsiaTheme="minorEastAsia" w:hAnsi="Times New Roman" w:hint="eastAsia"/>
          <w:sz w:val="24"/>
          <w:szCs w:val="22"/>
        </w:rPr>
        <w:t>a</w:t>
      </w:r>
      <w:r w:rsidRPr="008D3B95">
        <w:rPr>
          <w:rFonts w:ascii="Times New Roman" w:eastAsiaTheme="minorEastAsia" w:hAnsi="Times New Roman"/>
          <w:sz w:val="24"/>
          <w:szCs w:val="22"/>
        </w:rPr>
        <w:t xml:space="preserve">cid (CA) </w:t>
      </w:r>
      <w:r w:rsidRPr="008D3B95">
        <w:rPr>
          <w:rFonts w:ascii="Times New Roman" w:eastAsiaTheme="minorEastAsia" w:hAnsi="Times New Roman" w:hint="eastAsia"/>
          <w:sz w:val="24"/>
          <w:szCs w:val="22"/>
        </w:rPr>
        <w:t xml:space="preserve">(purity </w:t>
      </w:r>
      <w:r w:rsidRPr="008D3B95">
        <w:rPr>
          <w:rFonts w:ascii="Times New Roman" w:eastAsiaTheme="minorEastAsia" w:hAnsi="Times New Roman"/>
          <w:sz w:val="24"/>
          <w:szCs w:val="22"/>
        </w:rPr>
        <w:t>≥</w:t>
      </w:r>
      <w:r w:rsidRPr="008D3B95">
        <w:rPr>
          <w:rFonts w:ascii="Times New Roman" w:eastAsiaTheme="minorEastAsia" w:hAnsi="Times New Roman" w:hint="eastAsia"/>
          <w:sz w:val="24"/>
          <w:szCs w:val="22"/>
        </w:rPr>
        <w:t xml:space="preserve"> 99.5%) were provided by Sigma Aldrich. </w:t>
      </w:r>
      <w:bookmarkStart w:id="547" w:name="_Hlk492037005"/>
      <w:r w:rsidR="00D103C3" w:rsidRPr="003B1391">
        <w:rPr>
          <w:rFonts w:ascii="Times New Roman" w:hAnsi="Times New Roman" w:hint="eastAsia"/>
          <w:kern w:val="2"/>
          <w:sz w:val="24"/>
          <w:szCs w:val="24"/>
          <w:lang w:val="en-US"/>
        </w:rPr>
        <w:t>Atlas G-265-LQ-(MV)</w:t>
      </w:r>
      <w:bookmarkEnd w:id="547"/>
      <w:r w:rsidR="00D103C3" w:rsidRPr="003B1391">
        <w:rPr>
          <w:rFonts w:ascii="Times New Roman" w:hAnsi="Times New Roman" w:hint="eastAsia"/>
          <w:kern w:val="2"/>
          <w:sz w:val="24"/>
          <w:szCs w:val="24"/>
          <w:lang w:val="en-US"/>
        </w:rPr>
        <w:t xml:space="preserve"> (</w:t>
      </w:r>
      <w:proofErr w:type="spellStart"/>
      <w:r w:rsidR="00D103C3" w:rsidRPr="003B1391">
        <w:rPr>
          <w:rFonts w:ascii="Times New Roman" w:hAnsi="Times New Roman"/>
          <w:kern w:val="2"/>
          <w:sz w:val="24"/>
          <w:szCs w:val="24"/>
          <w:lang w:val="en-US"/>
        </w:rPr>
        <w:t>polyoxyethylene</w:t>
      </w:r>
      <w:proofErr w:type="spellEnd"/>
      <w:r w:rsidR="00D103C3" w:rsidRPr="003B1391">
        <w:rPr>
          <w:rFonts w:ascii="Times New Roman" w:hAnsi="Times New Roman"/>
          <w:kern w:val="2"/>
          <w:sz w:val="24"/>
          <w:szCs w:val="24"/>
          <w:lang w:val="en-US"/>
        </w:rPr>
        <w:t xml:space="preserve"> fatty ammonium </w:t>
      </w:r>
      <w:proofErr w:type="spellStart"/>
      <w:r w:rsidR="00D103C3" w:rsidRPr="003B1391">
        <w:rPr>
          <w:rFonts w:ascii="Times New Roman" w:hAnsi="Times New Roman"/>
          <w:kern w:val="2"/>
          <w:sz w:val="24"/>
          <w:szCs w:val="24"/>
          <w:lang w:val="en-US"/>
        </w:rPr>
        <w:t>ethosulphate</w:t>
      </w:r>
      <w:proofErr w:type="spellEnd"/>
      <w:r w:rsidR="00D103C3" w:rsidRPr="003B1391">
        <w:rPr>
          <w:rFonts w:ascii="Times New Roman" w:hAnsi="Times New Roman" w:hint="eastAsia"/>
          <w:kern w:val="2"/>
          <w:sz w:val="24"/>
          <w:szCs w:val="24"/>
          <w:lang w:val="en-US"/>
        </w:rPr>
        <w:t xml:space="preserve">), </w:t>
      </w:r>
      <w:bookmarkStart w:id="548" w:name="_Hlk492496932"/>
      <w:proofErr w:type="spellStart"/>
      <w:r w:rsidR="00D103C3" w:rsidRPr="003B1391">
        <w:rPr>
          <w:rFonts w:ascii="Times New Roman" w:hAnsi="Times New Roman" w:hint="eastAsia"/>
          <w:kern w:val="2"/>
          <w:sz w:val="24"/>
          <w:szCs w:val="24"/>
          <w:lang w:val="en-US"/>
        </w:rPr>
        <w:t>SynperonicTM</w:t>
      </w:r>
      <w:proofErr w:type="spellEnd"/>
      <w:r w:rsidR="00D103C3" w:rsidRPr="003B1391">
        <w:rPr>
          <w:rFonts w:ascii="Times New Roman" w:hAnsi="Times New Roman" w:hint="eastAsia"/>
          <w:kern w:val="2"/>
          <w:sz w:val="24"/>
          <w:szCs w:val="24"/>
          <w:lang w:val="en-US"/>
        </w:rPr>
        <w:t xml:space="preserve"> 10/6-LQ-(CQ) </w:t>
      </w:r>
      <w:bookmarkEnd w:id="548"/>
      <w:r w:rsidR="00D103C3" w:rsidRPr="003B1391">
        <w:rPr>
          <w:rFonts w:ascii="Times New Roman" w:hAnsi="Times New Roman" w:hint="eastAsia"/>
          <w:kern w:val="2"/>
          <w:sz w:val="24"/>
          <w:szCs w:val="24"/>
          <w:lang w:val="en-US"/>
        </w:rPr>
        <w:t xml:space="preserve">(Fatty alcohol </w:t>
      </w:r>
      <w:proofErr w:type="spellStart"/>
      <w:r w:rsidR="00D103C3" w:rsidRPr="003B1391">
        <w:rPr>
          <w:rFonts w:ascii="Times New Roman" w:hAnsi="Times New Roman" w:hint="eastAsia"/>
          <w:kern w:val="2"/>
          <w:sz w:val="24"/>
          <w:szCs w:val="24"/>
          <w:lang w:val="en-US"/>
        </w:rPr>
        <w:t>ethoxylate</w:t>
      </w:r>
      <w:proofErr w:type="spellEnd"/>
      <w:r w:rsidR="00D103C3" w:rsidRPr="003B1391">
        <w:rPr>
          <w:rFonts w:ascii="Times New Roman" w:hAnsi="Times New Roman" w:hint="eastAsia"/>
          <w:kern w:val="2"/>
          <w:sz w:val="24"/>
          <w:szCs w:val="24"/>
          <w:lang w:val="en-US"/>
        </w:rPr>
        <w:t xml:space="preserve">, chemical </w:t>
      </w:r>
      <w:proofErr w:type="spellStart"/>
      <w:r w:rsidR="00D103C3" w:rsidRPr="003B1391">
        <w:rPr>
          <w:rFonts w:ascii="Times New Roman" w:hAnsi="Times New Roman" w:hint="eastAsia"/>
          <w:kern w:val="2"/>
          <w:sz w:val="24"/>
          <w:szCs w:val="24"/>
          <w:lang w:val="en-US"/>
        </w:rPr>
        <w:t>fomula</w:t>
      </w:r>
      <w:proofErr w:type="spellEnd"/>
      <w:r w:rsidR="00D103C3" w:rsidRPr="003B1391">
        <w:rPr>
          <w:rFonts w:ascii="Times New Roman" w:hAnsi="Times New Roman" w:hint="eastAsia"/>
          <w:kern w:val="2"/>
          <w:sz w:val="24"/>
          <w:szCs w:val="24"/>
          <w:lang w:val="en-US"/>
        </w:rPr>
        <w:t xml:space="preserve">: </w:t>
      </w:r>
      <w:proofErr w:type="gramStart"/>
      <w:r w:rsidR="00D103C3" w:rsidRPr="003B1391">
        <w:rPr>
          <w:rFonts w:ascii="Times New Roman" w:hAnsi="Times New Roman" w:hint="eastAsia"/>
          <w:kern w:val="2"/>
          <w:sz w:val="24"/>
          <w:szCs w:val="24"/>
          <w:lang w:val="en-US"/>
        </w:rPr>
        <w:t>C</w:t>
      </w:r>
      <w:r w:rsidR="00D103C3" w:rsidRPr="007D3DF8">
        <w:rPr>
          <w:rFonts w:ascii="Times New Roman" w:hAnsi="Times New Roman" w:hint="eastAsia"/>
          <w:kern w:val="2"/>
          <w:sz w:val="24"/>
          <w:szCs w:val="24"/>
          <w:vertAlign w:val="subscript"/>
          <w:lang w:val="en-US"/>
        </w:rPr>
        <w:t>12</w:t>
      </w:r>
      <w:r w:rsidR="00D103C3" w:rsidRPr="003B1391">
        <w:rPr>
          <w:rFonts w:ascii="Times New Roman" w:hAnsi="Times New Roman" w:hint="eastAsia"/>
          <w:kern w:val="2"/>
          <w:sz w:val="24"/>
          <w:szCs w:val="24"/>
          <w:lang w:val="en-US"/>
        </w:rPr>
        <w:t>H</w:t>
      </w:r>
      <w:r w:rsidR="00D103C3" w:rsidRPr="007D3DF8">
        <w:rPr>
          <w:rFonts w:ascii="Times New Roman" w:hAnsi="Times New Roman" w:hint="eastAsia"/>
          <w:kern w:val="2"/>
          <w:sz w:val="24"/>
          <w:szCs w:val="24"/>
          <w:vertAlign w:val="subscript"/>
          <w:lang w:val="en-US"/>
        </w:rPr>
        <w:t>25</w:t>
      </w:r>
      <w:r w:rsidR="00D103C3" w:rsidRPr="003B1391">
        <w:rPr>
          <w:rFonts w:ascii="Times New Roman" w:hAnsi="Times New Roman" w:hint="eastAsia"/>
          <w:kern w:val="2"/>
          <w:sz w:val="24"/>
          <w:szCs w:val="24"/>
          <w:lang w:val="en-US"/>
        </w:rPr>
        <w:t>O(</w:t>
      </w:r>
      <w:proofErr w:type="gramEnd"/>
      <w:r w:rsidR="00D103C3" w:rsidRPr="003B1391">
        <w:rPr>
          <w:rFonts w:ascii="Times New Roman" w:hAnsi="Times New Roman" w:hint="eastAsia"/>
          <w:kern w:val="2"/>
          <w:sz w:val="24"/>
          <w:szCs w:val="24"/>
          <w:lang w:val="en-US"/>
        </w:rPr>
        <w:t>CH</w:t>
      </w:r>
      <w:r w:rsidR="00D103C3" w:rsidRPr="007D3DF8">
        <w:rPr>
          <w:rFonts w:ascii="Times New Roman" w:hAnsi="Times New Roman" w:hint="eastAsia"/>
          <w:kern w:val="2"/>
          <w:sz w:val="24"/>
          <w:szCs w:val="24"/>
          <w:vertAlign w:val="subscript"/>
          <w:lang w:val="en-US"/>
        </w:rPr>
        <w:t>2</w:t>
      </w:r>
      <w:r w:rsidR="00D103C3" w:rsidRPr="003B1391">
        <w:rPr>
          <w:rFonts w:ascii="Times New Roman" w:hAnsi="Times New Roman" w:hint="eastAsia"/>
          <w:kern w:val="2"/>
          <w:sz w:val="24"/>
          <w:szCs w:val="24"/>
          <w:lang w:val="en-US"/>
        </w:rPr>
        <w:t>CH</w:t>
      </w:r>
      <w:r w:rsidR="00D103C3" w:rsidRPr="007D3DF8">
        <w:rPr>
          <w:rFonts w:ascii="Times New Roman" w:hAnsi="Times New Roman" w:hint="eastAsia"/>
          <w:kern w:val="2"/>
          <w:sz w:val="24"/>
          <w:szCs w:val="24"/>
          <w:vertAlign w:val="subscript"/>
          <w:lang w:val="en-US"/>
        </w:rPr>
        <w:t>2</w:t>
      </w:r>
      <w:r w:rsidR="00D103C3" w:rsidRPr="003B1391">
        <w:rPr>
          <w:rFonts w:ascii="Times New Roman" w:hAnsi="Times New Roman" w:hint="eastAsia"/>
          <w:kern w:val="2"/>
          <w:sz w:val="24"/>
          <w:szCs w:val="24"/>
          <w:lang w:val="en-US"/>
        </w:rPr>
        <w:t>O)</w:t>
      </w:r>
      <w:proofErr w:type="spellStart"/>
      <w:r w:rsidR="00D103C3" w:rsidRPr="007D3DF8">
        <w:rPr>
          <w:rFonts w:ascii="Times New Roman" w:hAnsi="Times New Roman" w:hint="eastAsia"/>
          <w:kern w:val="2"/>
          <w:sz w:val="24"/>
          <w:szCs w:val="24"/>
          <w:vertAlign w:val="subscript"/>
          <w:lang w:val="en-US"/>
        </w:rPr>
        <w:t>n</w:t>
      </w:r>
      <w:r w:rsidR="00D103C3" w:rsidRPr="003B1391">
        <w:rPr>
          <w:rFonts w:ascii="Times New Roman" w:hAnsi="Times New Roman" w:hint="eastAsia"/>
          <w:kern w:val="2"/>
          <w:sz w:val="24"/>
          <w:szCs w:val="24"/>
          <w:lang w:val="en-US"/>
        </w:rPr>
        <w:t>H</w:t>
      </w:r>
      <w:proofErr w:type="spellEnd"/>
      <w:r w:rsidR="00D103C3" w:rsidRPr="003B1391">
        <w:rPr>
          <w:rFonts w:ascii="Times New Roman" w:hAnsi="Times New Roman" w:hint="eastAsia"/>
          <w:kern w:val="2"/>
          <w:sz w:val="24"/>
          <w:szCs w:val="24"/>
          <w:lang w:val="en-US"/>
        </w:rPr>
        <w:t xml:space="preserve">) and </w:t>
      </w:r>
      <w:bookmarkStart w:id="549" w:name="_Hlk492496982"/>
      <w:proofErr w:type="spellStart"/>
      <w:r w:rsidR="00D103C3" w:rsidRPr="003B1391">
        <w:rPr>
          <w:rFonts w:ascii="Times New Roman" w:hAnsi="Times New Roman" w:hint="eastAsia"/>
          <w:kern w:val="2"/>
          <w:sz w:val="24"/>
          <w:szCs w:val="24"/>
          <w:lang w:val="en-US"/>
        </w:rPr>
        <w:t>ZephrymTM</w:t>
      </w:r>
      <w:proofErr w:type="spellEnd"/>
      <w:r w:rsidR="00D103C3" w:rsidRPr="003B1391">
        <w:rPr>
          <w:rFonts w:ascii="Times New Roman" w:hAnsi="Times New Roman" w:hint="eastAsia"/>
          <w:kern w:val="2"/>
          <w:sz w:val="24"/>
          <w:szCs w:val="24"/>
          <w:lang w:val="en-US"/>
        </w:rPr>
        <w:t xml:space="preserve"> PD 7000 </w:t>
      </w:r>
      <w:bookmarkEnd w:id="549"/>
      <w:r w:rsidR="00D103C3" w:rsidRPr="003B1391">
        <w:rPr>
          <w:rFonts w:ascii="Times New Roman" w:hAnsi="Times New Roman" w:hint="eastAsia"/>
          <w:kern w:val="2"/>
          <w:sz w:val="24"/>
          <w:szCs w:val="24"/>
          <w:lang w:val="en-US"/>
        </w:rPr>
        <w:t>(NH</w:t>
      </w:r>
      <w:r w:rsidR="00D103C3" w:rsidRPr="007D3DF8">
        <w:rPr>
          <w:rFonts w:ascii="Times New Roman" w:hAnsi="Times New Roman" w:hint="eastAsia"/>
          <w:kern w:val="2"/>
          <w:sz w:val="24"/>
          <w:szCs w:val="24"/>
          <w:vertAlign w:val="subscript"/>
          <w:lang w:val="en-US"/>
        </w:rPr>
        <w:t>2</w:t>
      </w:r>
      <w:r w:rsidR="00D103C3" w:rsidRPr="003B1391">
        <w:rPr>
          <w:rFonts w:ascii="Times New Roman" w:hAnsi="Times New Roman" w:hint="eastAsia"/>
          <w:kern w:val="2"/>
          <w:sz w:val="24"/>
          <w:szCs w:val="24"/>
          <w:lang w:val="en-US"/>
        </w:rPr>
        <w:t>(CH</w:t>
      </w:r>
      <w:r w:rsidR="00D103C3" w:rsidRPr="007D3DF8">
        <w:rPr>
          <w:rFonts w:ascii="Times New Roman" w:hAnsi="Times New Roman" w:hint="eastAsia"/>
          <w:kern w:val="2"/>
          <w:sz w:val="24"/>
          <w:szCs w:val="24"/>
          <w:vertAlign w:val="subscript"/>
          <w:lang w:val="en-US"/>
        </w:rPr>
        <w:t>2</w:t>
      </w:r>
      <w:r w:rsidR="00D103C3" w:rsidRPr="003B1391">
        <w:rPr>
          <w:rFonts w:ascii="Times New Roman" w:hAnsi="Times New Roman" w:hint="eastAsia"/>
          <w:kern w:val="2"/>
          <w:sz w:val="24"/>
          <w:szCs w:val="24"/>
          <w:lang w:val="en-US"/>
        </w:rPr>
        <w:t>CH</w:t>
      </w:r>
      <w:r w:rsidR="00D103C3" w:rsidRPr="007D3DF8">
        <w:rPr>
          <w:rFonts w:ascii="Times New Roman" w:hAnsi="Times New Roman" w:hint="eastAsia"/>
          <w:kern w:val="2"/>
          <w:sz w:val="24"/>
          <w:szCs w:val="24"/>
          <w:vertAlign w:val="subscript"/>
          <w:lang w:val="en-US"/>
        </w:rPr>
        <w:t>2</w:t>
      </w:r>
      <w:r w:rsidR="00D103C3" w:rsidRPr="003B1391">
        <w:rPr>
          <w:rFonts w:ascii="Times New Roman" w:hAnsi="Times New Roman" w:hint="eastAsia"/>
          <w:kern w:val="2"/>
          <w:sz w:val="24"/>
          <w:szCs w:val="24"/>
          <w:lang w:val="en-US"/>
        </w:rPr>
        <w:t>O)</w:t>
      </w:r>
      <w:r w:rsidR="00D103C3" w:rsidRPr="007D3DF8">
        <w:rPr>
          <w:rFonts w:ascii="Times New Roman" w:hAnsi="Times New Roman" w:hint="eastAsia"/>
          <w:kern w:val="2"/>
          <w:sz w:val="24"/>
          <w:szCs w:val="24"/>
          <w:vertAlign w:val="subscript"/>
          <w:lang w:val="en-US"/>
        </w:rPr>
        <w:t>n</w:t>
      </w:r>
      <w:r w:rsidR="00D103C3" w:rsidRPr="003B1391">
        <w:rPr>
          <w:rFonts w:ascii="Times New Roman" w:hAnsi="Times New Roman" w:hint="eastAsia"/>
          <w:kern w:val="2"/>
          <w:sz w:val="24"/>
          <w:szCs w:val="24"/>
          <w:lang w:val="en-US"/>
        </w:rPr>
        <w:t xml:space="preserve">) were provided by CRODA. </w:t>
      </w:r>
      <w:r w:rsidRPr="008D3B95">
        <w:rPr>
          <w:rFonts w:ascii="Times New Roman" w:eastAsiaTheme="minorEastAsia" w:hAnsi="Times New Roman"/>
          <w:sz w:val="24"/>
          <w:szCs w:val="22"/>
        </w:rPr>
        <w:t xml:space="preserve">Ethanol </w:t>
      </w:r>
      <w:r w:rsidRPr="008D3B95">
        <w:rPr>
          <w:rFonts w:ascii="Times New Roman" w:eastAsiaTheme="minorEastAsia" w:hAnsi="Times New Roman" w:hint="eastAsia"/>
          <w:sz w:val="24"/>
          <w:szCs w:val="22"/>
        </w:rPr>
        <w:t xml:space="preserve">(assay </w:t>
      </w:r>
      <w:r w:rsidRPr="008D3B95">
        <w:rPr>
          <w:rFonts w:ascii="Times New Roman" w:eastAsiaTheme="minorEastAsia" w:hAnsi="Times New Roman"/>
          <w:sz w:val="24"/>
          <w:szCs w:val="22"/>
        </w:rPr>
        <w:t>≥</w:t>
      </w:r>
      <w:r w:rsidRPr="008D3B95">
        <w:rPr>
          <w:rFonts w:ascii="Times New Roman" w:eastAsiaTheme="minorEastAsia" w:hAnsi="Times New Roman" w:hint="eastAsia"/>
          <w:sz w:val="24"/>
          <w:szCs w:val="22"/>
        </w:rPr>
        <w:t xml:space="preserve"> 99%) and </w:t>
      </w:r>
      <w:r w:rsidRPr="008D3B95">
        <w:rPr>
          <w:rFonts w:ascii="Times New Roman" w:eastAsiaTheme="minorEastAsia" w:hAnsi="Times New Roman"/>
          <w:sz w:val="24"/>
          <w:szCs w:val="22"/>
        </w:rPr>
        <w:t xml:space="preserve">tetrahydrofuran (THF) </w:t>
      </w:r>
      <w:r w:rsidRPr="008D3B95">
        <w:rPr>
          <w:rFonts w:ascii="Times New Roman" w:eastAsiaTheme="minorEastAsia" w:hAnsi="Times New Roman" w:hint="eastAsia"/>
          <w:sz w:val="24"/>
          <w:szCs w:val="22"/>
        </w:rPr>
        <w:t xml:space="preserve">(assay </w:t>
      </w:r>
      <w:r w:rsidRPr="008D3B95">
        <w:rPr>
          <w:rFonts w:ascii="Times New Roman" w:eastAsiaTheme="minorEastAsia" w:hAnsi="Times New Roman"/>
          <w:sz w:val="24"/>
          <w:szCs w:val="22"/>
        </w:rPr>
        <w:t>≥</w:t>
      </w:r>
      <w:r w:rsidRPr="008D3B95">
        <w:rPr>
          <w:rFonts w:ascii="Times New Roman" w:eastAsiaTheme="minorEastAsia" w:hAnsi="Times New Roman" w:hint="eastAsia"/>
          <w:sz w:val="24"/>
          <w:szCs w:val="22"/>
        </w:rPr>
        <w:t xml:space="preserve"> 99%) were purchased from Fisher Scientific</w:t>
      </w:r>
      <w:r w:rsidRPr="008D3B95">
        <w:rPr>
          <w:rFonts w:ascii="Times New Roman" w:eastAsiaTheme="minorEastAsia" w:hAnsi="Times New Roman"/>
          <w:sz w:val="24"/>
          <w:szCs w:val="22"/>
        </w:rPr>
        <w:t>. All materials were used as received.</w:t>
      </w:r>
    </w:p>
    <w:p w:rsidR="002468F3" w:rsidRPr="008D3B95" w:rsidRDefault="002468F3" w:rsidP="002468F3">
      <w:pPr>
        <w:spacing w:line="480" w:lineRule="auto"/>
        <w:jc w:val="both"/>
        <w:rPr>
          <w:rFonts w:ascii="Times New Roman" w:eastAsiaTheme="minorEastAsia" w:hAnsi="Times New Roman"/>
          <w:sz w:val="24"/>
          <w:szCs w:val="22"/>
        </w:rPr>
      </w:pPr>
    </w:p>
    <w:p w:rsidR="002468F3" w:rsidRPr="0069731C" w:rsidRDefault="002468F3" w:rsidP="0002746C">
      <w:pPr>
        <w:pStyle w:val="Heading3"/>
      </w:pPr>
      <w:bookmarkStart w:id="550" w:name="_Toc481120348"/>
      <w:bookmarkStart w:id="551" w:name="_Toc481142212"/>
      <w:bookmarkStart w:id="552" w:name="_Toc481143615"/>
      <w:bookmarkStart w:id="553" w:name="_Toc481143911"/>
      <w:bookmarkStart w:id="554" w:name="_Toc481144105"/>
      <w:bookmarkStart w:id="555" w:name="_Toc481144327"/>
      <w:bookmarkStart w:id="556" w:name="_Toc481144476"/>
      <w:bookmarkStart w:id="557" w:name="_Toc481144986"/>
      <w:bookmarkStart w:id="558" w:name="_Toc492646531"/>
      <w:bookmarkStart w:id="559" w:name="_Toc493534711"/>
      <w:bookmarkStart w:id="560" w:name="_Toc493534802"/>
      <w:r>
        <w:lastRenderedPageBreak/>
        <w:t>3</w:t>
      </w:r>
      <w:r w:rsidRPr="0069731C">
        <w:t xml:space="preserve">.2.2. Clay </w:t>
      </w:r>
      <w:r w:rsidRPr="0002746C">
        <w:t>treatment</w:t>
      </w:r>
      <w:bookmarkEnd w:id="550"/>
      <w:bookmarkEnd w:id="551"/>
      <w:bookmarkEnd w:id="552"/>
      <w:bookmarkEnd w:id="553"/>
      <w:bookmarkEnd w:id="554"/>
      <w:bookmarkEnd w:id="555"/>
      <w:bookmarkEnd w:id="556"/>
      <w:bookmarkEnd w:id="557"/>
      <w:bookmarkEnd w:id="558"/>
      <w:bookmarkEnd w:id="559"/>
      <w:bookmarkEnd w:id="560"/>
    </w:p>
    <w:p w:rsidR="002468F3" w:rsidRPr="008D3B95"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sz w:val="24"/>
          <w:szCs w:val="22"/>
        </w:rPr>
        <w:t xml:space="preserve">Clay treatment </w:t>
      </w:r>
      <w:r>
        <w:rPr>
          <w:rFonts w:ascii="Times New Roman" w:eastAsiaTheme="minorEastAsia" w:hAnsi="Times New Roman"/>
          <w:sz w:val="24"/>
          <w:szCs w:val="22"/>
        </w:rPr>
        <w:t xml:space="preserve">was </w:t>
      </w:r>
      <w:r w:rsidRPr="008D3B95">
        <w:rPr>
          <w:rFonts w:ascii="Times New Roman" w:eastAsiaTheme="minorEastAsia" w:hAnsi="Times New Roman"/>
          <w:sz w:val="24"/>
          <w:szCs w:val="22"/>
        </w:rPr>
        <w:t>described as follows. 15 g MMT was mixed with 1000 ml distilled water for 24 hours</w:t>
      </w:r>
      <w:r w:rsidRPr="008D3B95">
        <w:rPr>
          <w:rFonts w:ascii="Times New Roman" w:eastAsiaTheme="minorEastAsia" w:hAnsi="Times New Roman" w:hint="eastAsia"/>
          <w:sz w:val="24"/>
          <w:szCs w:val="22"/>
        </w:rPr>
        <w:t xml:space="preserve"> on a table roller</w:t>
      </w:r>
      <w:r w:rsidRPr="008D3B95">
        <w:rPr>
          <w:rFonts w:ascii="Times New Roman" w:eastAsiaTheme="minorEastAsia" w:hAnsi="Times New Roman"/>
          <w:sz w:val="24"/>
          <w:szCs w:val="22"/>
        </w:rPr>
        <w:t xml:space="preserve">. The derived suspension was then left for 12 hours, letting large particles sink onto the bottom. The supernatant of the clay suspension was extracted to undergo ultrasonic treatment </w:t>
      </w:r>
      <w:r w:rsidRPr="008D3B95">
        <w:rPr>
          <w:rFonts w:ascii="Times New Roman" w:eastAsiaTheme="minorEastAsia" w:hAnsi="Times New Roman" w:hint="eastAsia"/>
          <w:sz w:val="24"/>
          <w:szCs w:val="22"/>
        </w:rPr>
        <w:t xml:space="preserve">for 30 mins </w:t>
      </w:r>
      <w:r w:rsidRPr="008D3B95">
        <w:rPr>
          <w:rFonts w:ascii="Times New Roman" w:eastAsiaTheme="minorEastAsia" w:hAnsi="Times New Roman"/>
          <w:sz w:val="24"/>
          <w:szCs w:val="22"/>
        </w:rPr>
        <w:t xml:space="preserve">in order to thoroughly separate the clay platelets. After another 1 hour’s stirring, the stable clay suspension was obtained. Approximately 12 g clay platelets were retained in the suspension. </w:t>
      </w:r>
    </w:p>
    <w:p w:rsidR="002468F3" w:rsidRPr="008D3B95" w:rsidRDefault="002468F3" w:rsidP="002468F3">
      <w:pPr>
        <w:spacing w:line="480" w:lineRule="auto"/>
        <w:jc w:val="both"/>
        <w:rPr>
          <w:rFonts w:ascii="Times New Roman" w:eastAsiaTheme="minorEastAsia" w:hAnsi="Times New Roman"/>
          <w:sz w:val="24"/>
          <w:szCs w:val="22"/>
        </w:rPr>
      </w:pPr>
    </w:p>
    <w:p w:rsidR="002468F3" w:rsidRPr="008D3B95"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sz w:val="24"/>
          <w:szCs w:val="22"/>
        </w:rPr>
        <w:t xml:space="preserve">In terms of cation exchange reaction, the clay suspension was treated by </w:t>
      </w:r>
      <w:proofErr w:type="spellStart"/>
      <w:r w:rsidRPr="008D3B95">
        <w:rPr>
          <w:rFonts w:ascii="Times New Roman" w:eastAsiaTheme="minorEastAsia" w:hAnsi="Times New Roman"/>
          <w:sz w:val="24"/>
          <w:szCs w:val="22"/>
        </w:rPr>
        <w:t>hexadecyltrimethyl</w:t>
      </w:r>
      <w:proofErr w:type="spellEnd"/>
      <w:r w:rsidRPr="008D3B95">
        <w:rPr>
          <w:rFonts w:ascii="Times New Roman" w:eastAsiaTheme="minorEastAsia" w:hAnsi="Times New Roman"/>
          <w:sz w:val="24"/>
          <w:szCs w:val="22"/>
        </w:rPr>
        <w:t xml:space="preserve"> ammonium bromide serving as surfactant. Both the clay suspension and the surfactant solutions were heated up to 80</w:t>
      </w:r>
      <w:r w:rsidRPr="008D3B95">
        <w:rPr>
          <w:rFonts w:ascii="Times New Roman" w:eastAsiaTheme="minorEastAsia" w:hAnsi="Times New Roman" w:hint="eastAsia"/>
          <w:sz w:val="24"/>
          <w:szCs w:val="22"/>
        </w:rPr>
        <w:t xml:space="preserve"> </w:t>
      </w:r>
      <w:proofErr w:type="spellStart"/>
      <w:r w:rsidRPr="008D3B95">
        <w:rPr>
          <w:rFonts w:ascii="Times New Roman" w:eastAsiaTheme="minorEastAsia" w:hAnsi="Times New Roman"/>
          <w:sz w:val="24"/>
          <w:szCs w:val="22"/>
          <w:vertAlign w:val="superscript"/>
        </w:rPr>
        <w:t>o</w:t>
      </w:r>
      <w:r w:rsidRPr="008D3B95">
        <w:rPr>
          <w:rFonts w:ascii="Times New Roman" w:eastAsiaTheme="minorEastAsia" w:hAnsi="Times New Roman"/>
          <w:sz w:val="24"/>
          <w:szCs w:val="22"/>
        </w:rPr>
        <w:t>C</w:t>
      </w:r>
      <w:proofErr w:type="spellEnd"/>
      <w:r w:rsidRPr="008D3B95">
        <w:rPr>
          <w:rFonts w:ascii="Times New Roman" w:eastAsiaTheme="minorEastAsia" w:hAnsi="Times New Roman"/>
          <w:sz w:val="24"/>
          <w:szCs w:val="22"/>
        </w:rPr>
        <w:t xml:space="preserve"> and then mixed </w:t>
      </w:r>
      <w:r w:rsidRPr="008D3B95">
        <w:rPr>
          <w:rFonts w:ascii="Times New Roman" w:eastAsiaTheme="minorEastAsia" w:hAnsi="Times New Roman"/>
          <w:sz w:val="24"/>
          <w:szCs w:val="22"/>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New Roman" w:eastAsiaTheme="minorEastAsia" w:hAnsi="Times New Roman"/>
          <w:sz w:val="24"/>
          <w:szCs w:val="22"/>
        </w:rPr>
        <w:instrText xml:space="preserve"> ADDIN EN.CITE </w:instrText>
      </w:r>
      <w:r w:rsidR="00DE1C74">
        <w:rPr>
          <w:rFonts w:ascii="Times New Roman" w:eastAsiaTheme="minorEastAsia" w:hAnsi="Times New Roman"/>
          <w:sz w:val="24"/>
          <w:szCs w:val="22"/>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New Roman" w:eastAsiaTheme="minorEastAsia" w:hAnsi="Times New Roman"/>
          <w:sz w:val="24"/>
          <w:szCs w:val="22"/>
        </w:rPr>
        <w:instrText xml:space="preserve"> ADDIN EN.CITE.DATA </w:instrText>
      </w:r>
      <w:r w:rsidR="00DE1C74">
        <w:rPr>
          <w:rFonts w:ascii="Times New Roman" w:eastAsiaTheme="minorEastAsia" w:hAnsi="Times New Roman"/>
          <w:sz w:val="24"/>
          <w:szCs w:val="22"/>
        </w:rPr>
      </w:r>
      <w:r w:rsidR="00DE1C74">
        <w:rPr>
          <w:rFonts w:ascii="Times New Roman" w:eastAsiaTheme="minorEastAsia" w:hAnsi="Times New Roman"/>
          <w:sz w:val="24"/>
          <w:szCs w:val="22"/>
        </w:rPr>
        <w:fldChar w:fldCharType="end"/>
      </w:r>
      <w:r w:rsidRPr="008D3B95">
        <w:rPr>
          <w:rFonts w:ascii="Times New Roman" w:eastAsiaTheme="minorEastAsia" w:hAnsi="Times New Roman"/>
          <w:sz w:val="24"/>
          <w:szCs w:val="22"/>
        </w:rPr>
      </w:r>
      <w:r w:rsidRPr="008D3B95">
        <w:rPr>
          <w:rFonts w:ascii="Times New Roman" w:eastAsiaTheme="minorEastAsia" w:hAnsi="Times New Roman"/>
          <w:sz w:val="24"/>
          <w:szCs w:val="22"/>
        </w:rPr>
        <w:fldChar w:fldCharType="separate"/>
      </w:r>
      <w:r w:rsidRPr="008D3B95">
        <w:rPr>
          <w:rFonts w:ascii="Times New Roman" w:eastAsiaTheme="minorEastAsia" w:hAnsi="Times New Roman"/>
          <w:noProof/>
          <w:sz w:val="24"/>
          <w:szCs w:val="22"/>
        </w:rPr>
        <w:t>(</w:t>
      </w:r>
      <w:hyperlink w:anchor="_ENREF_277" w:tooltip="Zhu, 2006 #51" w:history="1">
        <w:r w:rsidR="00DE1C74" w:rsidRPr="008D3B95">
          <w:rPr>
            <w:rFonts w:ascii="Times New Roman" w:eastAsiaTheme="minorEastAsia" w:hAnsi="Times New Roman"/>
            <w:noProof/>
            <w:sz w:val="24"/>
            <w:szCs w:val="22"/>
          </w:rPr>
          <w:t>Zhu et al., 2006</w:t>
        </w:r>
      </w:hyperlink>
      <w:r w:rsidRPr="008D3B95">
        <w:rPr>
          <w:rFonts w:ascii="Times New Roman" w:eastAsiaTheme="minorEastAsia" w:hAnsi="Times New Roman"/>
          <w:noProof/>
          <w:sz w:val="24"/>
          <w:szCs w:val="22"/>
        </w:rPr>
        <w:t>)</w:t>
      </w:r>
      <w:r w:rsidRPr="008D3B95">
        <w:rPr>
          <w:rFonts w:ascii="Times New Roman" w:eastAsiaTheme="minorEastAsia" w:hAnsi="Times New Roman"/>
          <w:sz w:val="24"/>
          <w:szCs w:val="22"/>
        </w:rPr>
        <w:fldChar w:fldCharType="end"/>
      </w:r>
      <w:r w:rsidRPr="008D3B95">
        <w:rPr>
          <w:rFonts w:ascii="Times New Roman" w:eastAsiaTheme="minorEastAsia" w:hAnsi="Times New Roman"/>
          <w:sz w:val="24"/>
          <w:szCs w:val="22"/>
        </w:rPr>
        <w:t xml:space="preserve">. Cation exchange reaction occurred instantly and yielded white precipitates. The </w:t>
      </w:r>
      <w:proofErr w:type="spellStart"/>
      <w:r w:rsidRPr="008D3B95">
        <w:rPr>
          <w:rFonts w:ascii="Times New Roman" w:eastAsiaTheme="minorEastAsia" w:hAnsi="Times New Roman"/>
          <w:sz w:val="24"/>
          <w:szCs w:val="22"/>
        </w:rPr>
        <w:t>organoclay</w:t>
      </w:r>
      <w:proofErr w:type="spellEnd"/>
      <w:r w:rsidRPr="008D3B95">
        <w:rPr>
          <w:rFonts w:ascii="Times New Roman" w:eastAsiaTheme="minorEastAsia" w:hAnsi="Times New Roman"/>
          <w:sz w:val="24"/>
          <w:szCs w:val="22"/>
        </w:rPr>
        <w:t xml:space="preserve"> (OMMT) turbid liquid was stirred for 1 hour. The product was washed with 80</w:t>
      </w:r>
      <w:r w:rsidRPr="008D3B95">
        <w:rPr>
          <w:rFonts w:ascii="Times New Roman" w:eastAsiaTheme="minorEastAsia" w:hAnsi="Times New Roman" w:hint="eastAsia"/>
          <w:sz w:val="24"/>
          <w:szCs w:val="22"/>
        </w:rPr>
        <w:t xml:space="preserve"> </w:t>
      </w:r>
      <w:proofErr w:type="spellStart"/>
      <w:r w:rsidRPr="008D3B95">
        <w:rPr>
          <w:rFonts w:ascii="Times New Roman" w:eastAsiaTheme="minorEastAsia" w:hAnsi="Times New Roman"/>
          <w:sz w:val="24"/>
          <w:szCs w:val="22"/>
          <w:vertAlign w:val="superscript"/>
        </w:rPr>
        <w:t>o</w:t>
      </w:r>
      <w:r w:rsidRPr="008D3B95">
        <w:rPr>
          <w:rFonts w:ascii="Times New Roman" w:eastAsiaTheme="minorEastAsia" w:hAnsi="Times New Roman"/>
          <w:sz w:val="24"/>
          <w:szCs w:val="22"/>
        </w:rPr>
        <w:t>C</w:t>
      </w:r>
      <w:proofErr w:type="spellEnd"/>
      <w:r w:rsidRPr="008D3B95">
        <w:rPr>
          <w:rFonts w:ascii="Times New Roman" w:eastAsiaTheme="minorEastAsia" w:hAnsi="Times New Roman"/>
          <w:sz w:val="24"/>
          <w:szCs w:val="22"/>
        </w:rPr>
        <w:t xml:space="preserve"> distilled water. </w:t>
      </w:r>
    </w:p>
    <w:p w:rsidR="002468F3" w:rsidRPr="008D3B95"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b/>
          <w:noProof/>
          <w:sz w:val="24"/>
          <w:szCs w:val="22"/>
        </w:rPr>
        <w:drawing>
          <wp:anchor distT="0" distB="0" distL="114300" distR="114300" simplePos="0" relativeHeight="251645952" behindDoc="1" locked="0" layoutInCell="1" allowOverlap="1" wp14:anchorId="3C492884" wp14:editId="5DA41569">
            <wp:simplePos x="0" y="0"/>
            <wp:positionH relativeFrom="column">
              <wp:posOffset>0</wp:posOffset>
            </wp:positionH>
            <wp:positionV relativeFrom="paragraph">
              <wp:posOffset>52705</wp:posOffset>
            </wp:positionV>
            <wp:extent cx="5686425" cy="218884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86425" cy="2188845"/>
                    </a:xfrm>
                    <a:prstGeom prst="rect">
                      <a:avLst/>
                    </a:prstGeom>
                    <a:noFill/>
                  </pic:spPr>
                </pic:pic>
              </a:graphicData>
            </a:graphic>
            <wp14:sizeRelH relativeFrom="page">
              <wp14:pctWidth>0</wp14:pctWidth>
            </wp14:sizeRelH>
            <wp14:sizeRelV relativeFrom="page">
              <wp14:pctHeight>0</wp14:pctHeight>
            </wp14:sizeRelV>
          </wp:anchor>
        </w:drawing>
      </w:r>
    </w:p>
    <w:p w:rsidR="002468F3" w:rsidRPr="008D3B95" w:rsidRDefault="002468F3" w:rsidP="002468F3">
      <w:pPr>
        <w:spacing w:line="480" w:lineRule="auto"/>
        <w:jc w:val="both"/>
        <w:rPr>
          <w:rFonts w:ascii="Times New Roman" w:eastAsiaTheme="minorEastAsia" w:hAnsi="Times New Roman"/>
          <w:sz w:val="24"/>
          <w:szCs w:val="22"/>
        </w:rPr>
      </w:pPr>
    </w:p>
    <w:p w:rsidR="002468F3" w:rsidRPr="008D3B95" w:rsidRDefault="002468F3" w:rsidP="002468F3">
      <w:pPr>
        <w:spacing w:line="480" w:lineRule="auto"/>
        <w:jc w:val="both"/>
        <w:rPr>
          <w:rFonts w:ascii="Times New Roman" w:eastAsiaTheme="minorEastAsia" w:hAnsi="Times New Roman"/>
          <w:sz w:val="24"/>
          <w:szCs w:val="22"/>
        </w:rPr>
      </w:pPr>
    </w:p>
    <w:p w:rsidR="002468F3" w:rsidRPr="008D3B95" w:rsidRDefault="002468F3" w:rsidP="002468F3">
      <w:pPr>
        <w:spacing w:line="480" w:lineRule="auto"/>
        <w:jc w:val="both"/>
        <w:rPr>
          <w:rFonts w:ascii="Times New Roman" w:eastAsiaTheme="minorEastAsia" w:hAnsi="Times New Roman"/>
          <w:sz w:val="24"/>
          <w:szCs w:val="22"/>
        </w:rPr>
      </w:pPr>
    </w:p>
    <w:p w:rsidR="002468F3" w:rsidRPr="008D3B95" w:rsidRDefault="002468F3" w:rsidP="002468F3">
      <w:pPr>
        <w:spacing w:line="480" w:lineRule="auto"/>
        <w:rPr>
          <w:rFonts w:ascii="Times New Roman" w:eastAsiaTheme="minorEastAsia" w:hAnsi="Times New Roman"/>
          <w:b/>
          <w:sz w:val="24"/>
          <w:szCs w:val="22"/>
        </w:rPr>
      </w:pPr>
    </w:p>
    <w:p w:rsidR="002468F3" w:rsidRPr="008D3B95" w:rsidRDefault="002468F3" w:rsidP="0002746C">
      <w:pPr>
        <w:pStyle w:val="Figuretitle"/>
        <w:spacing w:line="240" w:lineRule="auto"/>
      </w:pPr>
      <w:bookmarkStart w:id="561" w:name="_Toc492475918"/>
      <w:bookmarkStart w:id="562" w:name="_Toc492648127"/>
      <w:bookmarkStart w:id="563" w:name="_Toc493534951"/>
      <w:proofErr w:type="gramStart"/>
      <w:r>
        <w:t>Scheme</w:t>
      </w:r>
      <w:r w:rsidRPr="008D3B95">
        <w:t xml:space="preserve"> </w:t>
      </w:r>
      <w:r>
        <w:t>3.</w:t>
      </w:r>
      <w:r w:rsidR="001837D3">
        <w:t>2</w:t>
      </w:r>
      <w:r w:rsidRPr="008D3B95">
        <w:t>.</w:t>
      </w:r>
      <w:proofErr w:type="gramEnd"/>
      <w:r w:rsidRPr="008D3B95">
        <w:t xml:space="preserve"> </w:t>
      </w:r>
      <w:proofErr w:type="gramStart"/>
      <w:r w:rsidRPr="008D3B95">
        <w:t xml:space="preserve">The synthesis of CA-treated </w:t>
      </w:r>
      <w:proofErr w:type="spellStart"/>
      <w:r w:rsidRPr="008D3B95">
        <w:t>organoclay</w:t>
      </w:r>
      <w:proofErr w:type="spellEnd"/>
      <w:r w:rsidRPr="008D3B95">
        <w:t xml:space="preserve"> in 1:1 ethanol/water</w:t>
      </w:r>
      <w:r w:rsidRPr="008D3B95">
        <w:rPr>
          <w:rFonts w:hint="eastAsia"/>
        </w:rPr>
        <w:t>.</w:t>
      </w:r>
      <w:bookmarkEnd w:id="561"/>
      <w:bookmarkEnd w:id="562"/>
      <w:bookmarkEnd w:id="563"/>
      <w:proofErr w:type="gramEnd"/>
    </w:p>
    <w:p w:rsidR="002468F3" w:rsidRPr="008D3B95" w:rsidRDefault="002468F3" w:rsidP="002468F3">
      <w:pPr>
        <w:spacing w:line="480" w:lineRule="auto"/>
        <w:rPr>
          <w:rFonts w:ascii="Times New Roman" w:eastAsiaTheme="minorEastAsia" w:hAnsi="Times New Roman"/>
          <w:b/>
          <w:sz w:val="24"/>
          <w:szCs w:val="22"/>
        </w:rPr>
      </w:pPr>
    </w:p>
    <w:p w:rsidR="002468F3" w:rsidRPr="008D3B95"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sz w:val="24"/>
          <w:szCs w:val="22"/>
        </w:rPr>
        <w:t xml:space="preserve">The </w:t>
      </w:r>
      <w:r>
        <w:rPr>
          <w:rFonts w:ascii="Times New Roman" w:eastAsiaTheme="minorEastAsia" w:hAnsi="Times New Roman"/>
          <w:sz w:val="24"/>
          <w:szCs w:val="22"/>
        </w:rPr>
        <w:t>OMMT</w:t>
      </w:r>
      <w:r w:rsidRPr="008D3B95">
        <w:rPr>
          <w:rFonts w:ascii="Times New Roman" w:eastAsiaTheme="minorEastAsia" w:hAnsi="Times New Roman"/>
          <w:sz w:val="24"/>
          <w:szCs w:val="22"/>
        </w:rPr>
        <w:t xml:space="preserve"> was dispersed in </w:t>
      </w:r>
      <w:r>
        <w:rPr>
          <w:rFonts w:ascii="Times New Roman" w:eastAsiaTheme="minorEastAsia" w:hAnsi="Times New Roman"/>
          <w:sz w:val="24"/>
          <w:szCs w:val="22"/>
        </w:rPr>
        <w:t>a</w:t>
      </w:r>
      <w:r w:rsidRPr="008D3B95">
        <w:rPr>
          <w:rFonts w:ascii="Times New Roman" w:eastAsiaTheme="minorEastAsia" w:hAnsi="Times New Roman"/>
          <w:sz w:val="24"/>
          <w:szCs w:val="22"/>
        </w:rPr>
        <w:t xml:space="preserve"> 1:1 (by volume) ethanol/water solvent under 24 hours’ stirring to form suspension. Then 3</w:t>
      </w:r>
      <w:r w:rsidRPr="008D3B95">
        <w:rPr>
          <w:rFonts w:ascii="Times New Roman" w:eastAsiaTheme="minorEastAsia" w:hAnsi="Times New Roman" w:hint="eastAsia"/>
          <w:sz w:val="24"/>
          <w:szCs w:val="22"/>
        </w:rPr>
        <w:t xml:space="preserve"> </w:t>
      </w:r>
      <w:proofErr w:type="spellStart"/>
      <w:r w:rsidRPr="008D3B95">
        <w:rPr>
          <w:rFonts w:ascii="Times New Roman" w:eastAsiaTheme="minorEastAsia" w:hAnsi="Times New Roman" w:hint="eastAsia"/>
          <w:sz w:val="24"/>
          <w:szCs w:val="22"/>
        </w:rPr>
        <w:t>wt</w:t>
      </w:r>
      <w:proofErr w:type="spellEnd"/>
      <w:r w:rsidRPr="008D3B95">
        <w:rPr>
          <w:rFonts w:ascii="Times New Roman" w:eastAsiaTheme="minorEastAsia" w:hAnsi="Times New Roman" w:hint="eastAsia"/>
          <w:sz w:val="24"/>
          <w:szCs w:val="22"/>
        </w:rPr>
        <w:t xml:space="preserve"> </w:t>
      </w:r>
      <w:r w:rsidRPr="008D3B95">
        <w:rPr>
          <w:rFonts w:ascii="Times New Roman" w:eastAsiaTheme="minorEastAsia" w:hAnsi="Times New Roman"/>
          <w:sz w:val="24"/>
          <w:szCs w:val="22"/>
        </w:rPr>
        <w:t xml:space="preserve">% citric acid solution containing 12 g solute (identical </w:t>
      </w:r>
      <w:r w:rsidRPr="008D3B95">
        <w:rPr>
          <w:rFonts w:ascii="Times New Roman" w:eastAsiaTheme="minorEastAsia" w:hAnsi="Times New Roman"/>
          <w:sz w:val="24"/>
          <w:szCs w:val="22"/>
        </w:rPr>
        <w:lastRenderedPageBreak/>
        <w:t xml:space="preserve">to the amount of clay) was added into the system. After 24 hours’ stirring, citric acid molecules were expected to enter the interlayer galleries of MMT. The suspension was washed by distilled water and filtered. The CA-treated </w:t>
      </w:r>
      <w:proofErr w:type="spellStart"/>
      <w:r w:rsidRPr="008D3B95">
        <w:rPr>
          <w:rFonts w:ascii="Times New Roman" w:eastAsiaTheme="minorEastAsia" w:hAnsi="Times New Roman"/>
          <w:sz w:val="24"/>
          <w:szCs w:val="22"/>
        </w:rPr>
        <w:t>organoclay</w:t>
      </w:r>
      <w:proofErr w:type="spellEnd"/>
      <w:r w:rsidRPr="008D3B95">
        <w:rPr>
          <w:rFonts w:ascii="Times New Roman" w:eastAsiaTheme="minorEastAsia" w:hAnsi="Times New Roman"/>
          <w:sz w:val="24"/>
          <w:szCs w:val="22"/>
        </w:rPr>
        <w:t xml:space="preserve"> (OMMT+CA) was dried in the oven at 40</w:t>
      </w:r>
      <w:r w:rsidRPr="008D3B95">
        <w:rPr>
          <w:rFonts w:ascii="Times New Roman" w:eastAsiaTheme="minorEastAsia" w:hAnsi="Times New Roman" w:hint="eastAsia"/>
          <w:sz w:val="24"/>
          <w:szCs w:val="22"/>
        </w:rPr>
        <w:t xml:space="preserve"> </w:t>
      </w:r>
      <w:proofErr w:type="spellStart"/>
      <w:r w:rsidRPr="008D3B95">
        <w:rPr>
          <w:rFonts w:ascii="Times New Roman" w:eastAsiaTheme="minorEastAsia" w:hAnsi="Times New Roman"/>
          <w:sz w:val="24"/>
          <w:szCs w:val="22"/>
          <w:vertAlign w:val="superscript"/>
        </w:rPr>
        <w:t>o</w:t>
      </w:r>
      <w:r w:rsidRPr="008D3B95">
        <w:rPr>
          <w:rFonts w:ascii="Times New Roman" w:eastAsiaTheme="minorEastAsia" w:hAnsi="Times New Roman"/>
          <w:sz w:val="24"/>
          <w:szCs w:val="22"/>
        </w:rPr>
        <w:t>C</w:t>
      </w:r>
      <w:proofErr w:type="spellEnd"/>
      <w:r w:rsidRPr="008D3B95">
        <w:rPr>
          <w:rFonts w:ascii="Times New Roman" w:eastAsiaTheme="minorEastAsia" w:hAnsi="Times New Roman"/>
          <w:sz w:val="24"/>
          <w:szCs w:val="22"/>
        </w:rPr>
        <w:t xml:space="preserve"> for 24 hours and then was ground into fine powders by the </w:t>
      </w:r>
      <w:proofErr w:type="spellStart"/>
      <w:r w:rsidRPr="008D3B95">
        <w:rPr>
          <w:rFonts w:ascii="Times New Roman" w:eastAsiaTheme="minorEastAsia" w:hAnsi="Times New Roman"/>
          <w:sz w:val="24"/>
          <w:szCs w:val="22"/>
        </w:rPr>
        <w:t>Fritisch</w:t>
      </w:r>
      <w:proofErr w:type="spellEnd"/>
      <w:r w:rsidRPr="008D3B95">
        <w:rPr>
          <w:rFonts w:ascii="Times New Roman" w:eastAsiaTheme="minorEastAsia" w:hAnsi="Times New Roman" w:hint="eastAsia"/>
          <w:sz w:val="24"/>
          <w:szCs w:val="22"/>
        </w:rPr>
        <w:t xml:space="preserve"> m</w:t>
      </w:r>
      <w:r w:rsidRPr="008D3B95">
        <w:rPr>
          <w:rFonts w:ascii="Times New Roman" w:eastAsiaTheme="minorEastAsia" w:hAnsi="Times New Roman"/>
          <w:sz w:val="24"/>
          <w:szCs w:val="22"/>
        </w:rPr>
        <w:t>o</w:t>
      </w:r>
      <w:r>
        <w:rPr>
          <w:rFonts w:ascii="Times New Roman" w:eastAsiaTheme="minorEastAsia" w:hAnsi="Times New Roman"/>
          <w:sz w:val="24"/>
          <w:szCs w:val="22"/>
        </w:rPr>
        <w:t>r</w:t>
      </w:r>
      <w:r w:rsidRPr="008D3B95">
        <w:rPr>
          <w:rFonts w:ascii="Times New Roman" w:eastAsiaTheme="minorEastAsia" w:hAnsi="Times New Roman"/>
          <w:sz w:val="24"/>
          <w:szCs w:val="22"/>
        </w:rPr>
        <w:t xml:space="preserve">tar </w:t>
      </w:r>
      <w:r>
        <w:rPr>
          <w:rFonts w:ascii="Times New Roman" w:eastAsiaTheme="minorEastAsia" w:hAnsi="Times New Roman"/>
          <w:sz w:val="24"/>
          <w:szCs w:val="22"/>
        </w:rPr>
        <w:t xml:space="preserve">and </w:t>
      </w:r>
      <w:r w:rsidRPr="008D3B95">
        <w:rPr>
          <w:rFonts w:ascii="Times New Roman" w:eastAsiaTheme="minorEastAsia" w:hAnsi="Times New Roman" w:hint="eastAsia"/>
          <w:sz w:val="24"/>
          <w:szCs w:val="22"/>
        </w:rPr>
        <w:t>pestle</w:t>
      </w:r>
      <w:r>
        <w:rPr>
          <w:rFonts w:ascii="Times New Roman" w:eastAsiaTheme="minorEastAsia" w:hAnsi="Times New Roman"/>
          <w:sz w:val="24"/>
          <w:szCs w:val="22"/>
        </w:rPr>
        <w:t xml:space="preserve"> as</w:t>
      </w:r>
      <w:r w:rsidRPr="00EE2776">
        <w:rPr>
          <w:rFonts w:ascii="Times New Roman" w:eastAsiaTheme="minorEastAsia" w:hAnsi="Times New Roman"/>
          <w:sz w:val="24"/>
          <w:szCs w:val="22"/>
        </w:rPr>
        <w:t xml:space="preserve"> sch</w:t>
      </w:r>
      <w:r>
        <w:rPr>
          <w:rFonts w:ascii="Times New Roman" w:eastAsiaTheme="minorEastAsia" w:hAnsi="Times New Roman"/>
          <w:sz w:val="24"/>
          <w:szCs w:val="22"/>
        </w:rPr>
        <w:t>ematically illustrated in Scheme 3.</w:t>
      </w:r>
      <w:r w:rsidR="009B6110">
        <w:rPr>
          <w:rFonts w:ascii="Times New Roman" w:eastAsiaTheme="minorEastAsia" w:hAnsi="Times New Roman"/>
          <w:sz w:val="24"/>
          <w:szCs w:val="22"/>
        </w:rPr>
        <w:t>2</w:t>
      </w:r>
      <w:r w:rsidRPr="008D3B95">
        <w:rPr>
          <w:rFonts w:ascii="Times New Roman" w:eastAsiaTheme="minorEastAsia" w:hAnsi="Times New Roman"/>
          <w:sz w:val="24"/>
          <w:szCs w:val="22"/>
        </w:rPr>
        <w:t xml:space="preserve">. </w:t>
      </w:r>
    </w:p>
    <w:p w:rsidR="002468F3" w:rsidRPr="008D3B95" w:rsidRDefault="002468F3" w:rsidP="002468F3">
      <w:pPr>
        <w:spacing w:line="480" w:lineRule="auto"/>
        <w:rPr>
          <w:rFonts w:ascii="Times New Roman" w:eastAsiaTheme="minorEastAsia" w:hAnsi="Times New Roman"/>
          <w:sz w:val="24"/>
          <w:szCs w:val="22"/>
        </w:rPr>
      </w:pPr>
    </w:p>
    <w:p w:rsidR="002468F3" w:rsidRDefault="002468F3" w:rsidP="002468F3">
      <w:pPr>
        <w:spacing w:line="480" w:lineRule="auto"/>
        <w:jc w:val="both"/>
        <w:rPr>
          <w:rFonts w:ascii="Times New Roman" w:eastAsiaTheme="minorEastAsia" w:hAnsi="Times New Roman"/>
          <w:sz w:val="24"/>
          <w:szCs w:val="22"/>
        </w:rPr>
      </w:pPr>
      <w:r w:rsidRPr="008D3B95">
        <w:rPr>
          <w:rFonts w:ascii="Times New Roman" w:eastAsiaTheme="minorEastAsia" w:hAnsi="Times New Roman"/>
          <w:sz w:val="24"/>
          <w:szCs w:val="22"/>
        </w:rPr>
        <w:t>For comparison, different clay samples were also made. MMT suspension mixed with citric acid solution before cation exchange reaction, (MMT+CA</w:t>
      </w:r>
      <w:proofErr w:type="gramStart"/>
      <w:r w:rsidRPr="008D3B95">
        <w:rPr>
          <w:rFonts w:ascii="Times New Roman" w:eastAsiaTheme="minorEastAsia" w:hAnsi="Times New Roman"/>
          <w:sz w:val="24"/>
          <w:szCs w:val="22"/>
        </w:rPr>
        <w:t>)+</w:t>
      </w:r>
      <w:proofErr w:type="gramEnd"/>
      <w:r w:rsidRPr="008D3B95">
        <w:rPr>
          <w:rFonts w:ascii="Times New Roman" w:eastAsiaTheme="minorEastAsia" w:hAnsi="Times New Roman"/>
          <w:sz w:val="24"/>
          <w:szCs w:val="22"/>
        </w:rPr>
        <w:t>S in short. MMT suspension, citric acid solution and surfactant solution were mixed simultaneously at 80</w:t>
      </w:r>
      <w:r w:rsidRPr="008D3B95">
        <w:rPr>
          <w:rFonts w:ascii="Times New Roman" w:eastAsiaTheme="minorEastAsia" w:hAnsi="Times New Roman" w:hint="eastAsia"/>
          <w:sz w:val="24"/>
          <w:szCs w:val="22"/>
        </w:rPr>
        <w:t xml:space="preserve"> </w:t>
      </w:r>
      <w:proofErr w:type="spellStart"/>
      <w:r w:rsidRPr="008D3B95">
        <w:rPr>
          <w:rFonts w:ascii="Times New Roman" w:eastAsiaTheme="minorEastAsia" w:hAnsi="Times New Roman"/>
          <w:sz w:val="24"/>
          <w:szCs w:val="22"/>
          <w:vertAlign w:val="superscript"/>
        </w:rPr>
        <w:t>o</w:t>
      </w:r>
      <w:r w:rsidRPr="008D3B95">
        <w:rPr>
          <w:rFonts w:ascii="Times New Roman" w:eastAsiaTheme="minorEastAsia" w:hAnsi="Times New Roman"/>
          <w:sz w:val="24"/>
          <w:szCs w:val="22"/>
        </w:rPr>
        <w:t>C</w:t>
      </w:r>
      <w:proofErr w:type="spellEnd"/>
      <w:r w:rsidRPr="008D3B95">
        <w:rPr>
          <w:rFonts w:ascii="Times New Roman" w:eastAsiaTheme="minorEastAsia" w:hAnsi="Times New Roman"/>
          <w:sz w:val="24"/>
          <w:szCs w:val="22"/>
        </w:rPr>
        <w:t xml:space="preserve">, MMT+CA+S in short. MMT suspension was directly mixed with citric acid solution and then treated by centrifuge, MMT+CA(C) in short. THF rather than ethanol was used for the incorporation of citric acid to </w:t>
      </w:r>
      <w:proofErr w:type="spellStart"/>
      <w:r w:rsidRPr="008D3B95">
        <w:rPr>
          <w:rFonts w:ascii="Times New Roman" w:eastAsiaTheme="minorEastAsia" w:hAnsi="Times New Roman"/>
          <w:sz w:val="24"/>
          <w:szCs w:val="22"/>
        </w:rPr>
        <w:t>organoclay</w:t>
      </w:r>
      <w:proofErr w:type="spellEnd"/>
      <w:r w:rsidRPr="008D3B95">
        <w:rPr>
          <w:rFonts w:ascii="Times New Roman" w:eastAsiaTheme="minorEastAsia" w:hAnsi="Times New Roman"/>
          <w:sz w:val="24"/>
          <w:szCs w:val="22"/>
        </w:rPr>
        <w:t xml:space="preserve">, and the product </w:t>
      </w:r>
      <w:r w:rsidR="003249A4">
        <w:rPr>
          <w:rFonts w:ascii="Times New Roman" w:eastAsiaTheme="minorEastAsia" w:hAnsi="Times New Roman"/>
          <w:sz w:val="24"/>
          <w:szCs w:val="22"/>
        </w:rPr>
        <w:t xml:space="preserve">was expressed as OMMT+CA (THF), because S had higher solubility in THF than in ethanol. </w:t>
      </w:r>
      <w:r w:rsidR="00163DD6">
        <w:rPr>
          <w:rFonts w:ascii="Times New Roman" w:eastAsiaTheme="minorEastAsia" w:hAnsi="Times New Roman"/>
          <w:sz w:val="24"/>
          <w:szCs w:val="22"/>
        </w:rPr>
        <w:t xml:space="preserve">However, nearly no CA molecules were kept in OMMT+CA (THF) after the THF treatment. So OMMT+CA (THF) </w:t>
      </w:r>
      <w:proofErr w:type="gramStart"/>
      <w:r w:rsidR="00163DD6">
        <w:rPr>
          <w:rFonts w:ascii="Times New Roman" w:eastAsiaTheme="minorEastAsia" w:hAnsi="Times New Roman"/>
          <w:sz w:val="24"/>
          <w:szCs w:val="22"/>
        </w:rPr>
        <w:t>was</w:t>
      </w:r>
      <w:proofErr w:type="gramEnd"/>
      <w:r w:rsidR="00163DD6">
        <w:rPr>
          <w:rFonts w:ascii="Times New Roman" w:eastAsiaTheme="minorEastAsia" w:hAnsi="Times New Roman"/>
          <w:sz w:val="24"/>
          <w:szCs w:val="22"/>
        </w:rPr>
        <w:t xml:space="preserve"> not used for making nylon 6/clay nanocomposite material.</w:t>
      </w:r>
    </w:p>
    <w:p w:rsidR="00664753" w:rsidRDefault="00664753" w:rsidP="002468F3">
      <w:pPr>
        <w:spacing w:line="480" w:lineRule="auto"/>
        <w:jc w:val="both"/>
        <w:rPr>
          <w:rFonts w:ascii="Times New Roman" w:eastAsiaTheme="minorEastAsia" w:hAnsi="Times New Roman"/>
          <w:sz w:val="24"/>
          <w:szCs w:val="22"/>
        </w:rPr>
      </w:pPr>
    </w:p>
    <w:p w:rsidR="00664753" w:rsidRPr="002F5210" w:rsidRDefault="00664753" w:rsidP="002F5210">
      <w:pPr>
        <w:widowControl w:val="0"/>
        <w:spacing w:after="240" w:line="480" w:lineRule="auto"/>
        <w:jc w:val="both"/>
        <w:rPr>
          <w:rFonts w:ascii="Times New Roman" w:hAnsi="Times New Roman"/>
          <w:kern w:val="2"/>
          <w:sz w:val="24"/>
          <w:szCs w:val="24"/>
        </w:rPr>
      </w:pPr>
      <w:r>
        <w:rPr>
          <w:rFonts w:ascii="Times New Roman" w:eastAsiaTheme="minorEastAsia" w:hAnsi="Times New Roman"/>
          <w:sz w:val="24"/>
          <w:szCs w:val="22"/>
        </w:rPr>
        <w:t xml:space="preserve">Besides, </w:t>
      </w:r>
      <w:r w:rsidR="009E188F" w:rsidRPr="00ED2281">
        <w:rPr>
          <w:rFonts w:ascii="Times New Roman" w:hAnsi="Times New Roman"/>
          <w:kern w:val="2"/>
          <w:sz w:val="24"/>
          <w:szCs w:val="24"/>
          <w:lang w:val="en-US"/>
        </w:rPr>
        <w:t xml:space="preserve">the clay suspension was </w:t>
      </w:r>
      <w:r w:rsidR="009E188F">
        <w:rPr>
          <w:rFonts w:ascii="Times New Roman" w:hAnsi="Times New Roman"/>
          <w:kern w:val="2"/>
          <w:sz w:val="24"/>
          <w:szCs w:val="24"/>
          <w:lang w:val="en-US"/>
        </w:rPr>
        <w:t xml:space="preserve">also </w:t>
      </w:r>
      <w:r w:rsidR="009E188F" w:rsidRPr="00ED2281">
        <w:rPr>
          <w:rFonts w:ascii="Times New Roman" w:hAnsi="Times New Roman"/>
          <w:kern w:val="2"/>
          <w:sz w:val="24"/>
          <w:szCs w:val="24"/>
          <w:lang w:val="en-US"/>
        </w:rPr>
        <w:t xml:space="preserve">treated by </w:t>
      </w:r>
      <w:r w:rsidR="009E188F">
        <w:rPr>
          <w:rFonts w:ascii="Times New Roman" w:hAnsi="Times New Roman" w:hint="eastAsia"/>
          <w:kern w:val="2"/>
          <w:sz w:val="24"/>
          <w:szCs w:val="24"/>
          <w:lang w:val="en-US"/>
        </w:rPr>
        <w:t>one</w:t>
      </w:r>
      <w:r w:rsidR="009E188F">
        <w:rPr>
          <w:rFonts w:ascii="Times New Roman" w:hAnsi="Times New Roman"/>
          <w:kern w:val="2"/>
          <w:sz w:val="24"/>
          <w:szCs w:val="24"/>
          <w:lang w:val="en-US"/>
        </w:rPr>
        <w:t xml:space="preserve"> </w:t>
      </w:r>
      <w:r w:rsidR="009E188F">
        <w:rPr>
          <w:rFonts w:ascii="Times New Roman" w:hAnsi="Times New Roman"/>
          <w:kern w:val="2"/>
          <w:sz w:val="24"/>
          <w:szCs w:val="24"/>
        </w:rPr>
        <w:t xml:space="preserve">of </w:t>
      </w:r>
      <w:r w:rsidR="009E188F">
        <w:rPr>
          <w:rFonts w:ascii="Times New Roman" w:hAnsi="Times New Roman" w:hint="eastAsia"/>
          <w:kern w:val="2"/>
          <w:sz w:val="24"/>
          <w:szCs w:val="24"/>
        </w:rPr>
        <w:t>the</w:t>
      </w:r>
      <w:r w:rsidR="009E188F">
        <w:rPr>
          <w:rFonts w:ascii="Times New Roman" w:hAnsi="Times New Roman"/>
          <w:kern w:val="2"/>
          <w:sz w:val="24"/>
          <w:szCs w:val="24"/>
        </w:rPr>
        <w:t xml:space="preserve"> three polymeric surfactants (</w:t>
      </w:r>
      <w:r w:rsidR="009E188F" w:rsidRPr="003B1391">
        <w:rPr>
          <w:rFonts w:ascii="Times New Roman" w:hAnsi="Times New Roman" w:hint="eastAsia"/>
          <w:kern w:val="2"/>
          <w:sz w:val="24"/>
          <w:szCs w:val="24"/>
          <w:lang w:val="en-US"/>
        </w:rPr>
        <w:t>Atlas G-265-LQ-(MV)</w:t>
      </w:r>
      <w:r w:rsidR="009E188F">
        <w:rPr>
          <w:rFonts w:ascii="Times New Roman" w:hAnsi="Times New Roman"/>
          <w:kern w:val="2"/>
          <w:sz w:val="24"/>
          <w:szCs w:val="24"/>
          <w:lang w:val="en-US"/>
        </w:rPr>
        <w:t xml:space="preserve">, </w:t>
      </w:r>
      <w:proofErr w:type="spellStart"/>
      <w:r w:rsidR="009E188F" w:rsidRPr="003B1391">
        <w:rPr>
          <w:rFonts w:ascii="Times New Roman" w:hAnsi="Times New Roman" w:hint="eastAsia"/>
          <w:kern w:val="2"/>
          <w:sz w:val="24"/>
          <w:szCs w:val="24"/>
          <w:lang w:val="en-US"/>
        </w:rPr>
        <w:t>SynperonicTM</w:t>
      </w:r>
      <w:proofErr w:type="spellEnd"/>
      <w:r w:rsidR="009E188F" w:rsidRPr="003B1391">
        <w:rPr>
          <w:rFonts w:ascii="Times New Roman" w:hAnsi="Times New Roman" w:hint="eastAsia"/>
          <w:kern w:val="2"/>
          <w:sz w:val="24"/>
          <w:szCs w:val="24"/>
          <w:lang w:val="en-US"/>
        </w:rPr>
        <w:t xml:space="preserve"> 10/6-LQ-(CQ) </w:t>
      </w:r>
      <w:r w:rsidR="009E188F">
        <w:rPr>
          <w:rFonts w:ascii="Times New Roman" w:hAnsi="Times New Roman"/>
          <w:kern w:val="2"/>
          <w:sz w:val="24"/>
          <w:szCs w:val="24"/>
          <w:lang w:val="en-US"/>
        </w:rPr>
        <w:t>and</w:t>
      </w:r>
      <w:r w:rsidR="009E188F" w:rsidRPr="00ED2281">
        <w:rPr>
          <w:rFonts w:ascii="Times New Roman" w:hAnsi="Times New Roman"/>
          <w:kern w:val="2"/>
          <w:sz w:val="24"/>
          <w:szCs w:val="24"/>
          <w:lang w:val="en-US"/>
        </w:rPr>
        <w:t xml:space="preserve"> </w:t>
      </w:r>
      <w:proofErr w:type="spellStart"/>
      <w:r w:rsidR="009E188F" w:rsidRPr="003B1391">
        <w:rPr>
          <w:rFonts w:ascii="Times New Roman" w:hAnsi="Times New Roman" w:hint="eastAsia"/>
          <w:kern w:val="2"/>
          <w:sz w:val="24"/>
          <w:szCs w:val="24"/>
          <w:lang w:val="en-US"/>
        </w:rPr>
        <w:t>ZephrymTM</w:t>
      </w:r>
      <w:proofErr w:type="spellEnd"/>
      <w:r w:rsidR="009E188F" w:rsidRPr="003B1391">
        <w:rPr>
          <w:rFonts w:ascii="Times New Roman" w:hAnsi="Times New Roman" w:hint="eastAsia"/>
          <w:kern w:val="2"/>
          <w:sz w:val="24"/>
          <w:szCs w:val="24"/>
          <w:lang w:val="en-US"/>
        </w:rPr>
        <w:t xml:space="preserve"> PD 7000</w:t>
      </w:r>
      <w:r w:rsidR="009E188F">
        <w:rPr>
          <w:rFonts w:ascii="Times New Roman" w:hAnsi="Times New Roman"/>
          <w:kern w:val="2"/>
          <w:sz w:val="24"/>
          <w:szCs w:val="24"/>
          <w:lang w:val="en-US"/>
        </w:rPr>
        <w:t>),</w:t>
      </w:r>
      <w:r w:rsidR="009E188F" w:rsidRPr="003B1391">
        <w:rPr>
          <w:rFonts w:ascii="Times New Roman" w:hAnsi="Times New Roman" w:hint="eastAsia"/>
          <w:kern w:val="2"/>
          <w:sz w:val="24"/>
          <w:szCs w:val="24"/>
          <w:lang w:val="en-US"/>
        </w:rPr>
        <w:t xml:space="preserve"> </w:t>
      </w:r>
      <w:r w:rsidR="009E188F" w:rsidRPr="00ED2281">
        <w:rPr>
          <w:rFonts w:ascii="Times New Roman" w:hAnsi="Times New Roman"/>
          <w:kern w:val="2"/>
          <w:sz w:val="24"/>
          <w:szCs w:val="24"/>
          <w:lang w:val="en-US"/>
        </w:rPr>
        <w:t xml:space="preserve">under constant stirring for 24 hours at 80 </w:t>
      </w:r>
      <w:proofErr w:type="spellStart"/>
      <w:r w:rsidR="009E188F" w:rsidRPr="00ED2281">
        <w:rPr>
          <w:rFonts w:ascii="Times New Roman" w:hAnsi="Times New Roman"/>
          <w:kern w:val="2"/>
          <w:sz w:val="24"/>
          <w:szCs w:val="24"/>
          <w:vertAlign w:val="superscript"/>
          <w:lang w:val="en-US"/>
        </w:rPr>
        <w:t>o</w:t>
      </w:r>
      <w:r w:rsidR="009E188F" w:rsidRPr="00ED2281">
        <w:rPr>
          <w:rFonts w:ascii="Times New Roman" w:hAnsi="Times New Roman"/>
          <w:kern w:val="2"/>
          <w:sz w:val="24"/>
          <w:szCs w:val="24"/>
          <w:lang w:val="en-US"/>
        </w:rPr>
        <w:t>C</w:t>
      </w:r>
      <w:proofErr w:type="spellEnd"/>
      <w:r w:rsidR="009E188F" w:rsidRPr="00ED2281">
        <w:rPr>
          <w:rFonts w:ascii="Times New Roman" w:hAnsi="Times New Roman"/>
          <w:kern w:val="2"/>
          <w:sz w:val="24"/>
          <w:szCs w:val="24"/>
          <w:lang w:val="en-US"/>
        </w:rPr>
        <w:t xml:space="preserve">, forming white, stable suspension. The weight ratio of the surfactant and clay platelets was set to be 2:3. The </w:t>
      </w:r>
      <w:proofErr w:type="spellStart"/>
      <w:r w:rsidR="009E188F" w:rsidRPr="00ED2281">
        <w:rPr>
          <w:rFonts w:ascii="Times New Roman" w:hAnsi="Times New Roman"/>
          <w:kern w:val="2"/>
          <w:sz w:val="24"/>
          <w:szCs w:val="24"/>
          <w:lang w:val="en-US"/>
        </w:rPr>
        <w:t>organoclay</w:t>
      </w:r>
      <w:r w:rsidR="00741B35">
        <w:rPr>
          <w:rFonts w:ascii="Times New Roman" w:hAnsi="Times New Roman"/>
          <w:kern w:val="2"/>
          <w:sz w:val="24"/>
          <w:szCs w:val="24"/>
          <w:lang w:val="en-US"/>
        </w:rPr>
        <w:t>s</w:t>
      </w:r>
      <w:proofErr w:type="spellEnd"/>
      <w:r w:rsidR="00D56452">
        <w:rPr>
          <w:rFonts w:ascii="Times New Roman" w:hAnsi="Times New Roman"/>
          <w:kern w:val="2"/>
          <w:sz w:val="24"/>
          <w:szCs w:val="24"/>
          <w:lang w:val="en-US"/>
        </w:rPr>
        <w:t xml:space="preserve"> </w:t>
      </w:r>
      <w:r w:rsidR="00430CDC">
        <w:rPr>
          <w:rFonts w:ascii="Times New Roman" w:hAnsi="Times New Roman"/>
          <w:kern w:val="2"/>
          <w:sz w:val="24"/>
          <w:szCs w:val="24"/>
          <w:lang w:val="en-US"/>
        </w:rPr>
        <w:t>(</w:t>
      </w:r>
      <w:r w:rsidR="00D56452">
        <w:rPr>
          <w:rFonts w:ascii="Times New Roman" w:hAnsi="Times New Roman"/>
          <w:kern w:val="2"/>
          <w:sz w:val="24"/>
          <w:szCs w:val="24"/>
          <w:lang w:val="en-US"/>
        </w:rPr>
        <w:t>denoted as Atlas MMT</w:t>
      </w:r>
      <w:r w:rsidR="00741B35">
        <w:rPr>
          <w:rFonts w:ascii="Times New Roman" w:hAnsi="Times New Roman"/>
          <w:kern w:val="2"/>
          <w:sz w:val="24"/>
          <w:szCs w:val="24"/>
          <w:lang w:val="en-US"/>
        </w:rPr>
        <w:t xml:space="preserve">, </w:t>
      </w:r>
      <w:proofErr w:type="spellStart"/>
      <w:r w:rsidR="00741B35">
        <w:rPr>
          <w:rFonts w:ascii="Times New Roman" w:hAnsi="Times New Roman"/>
          <w:kern w:val="2"/>
          <w:sz w:val="24"/>
          <w:szCs w:val="24"/>
          <w:lang w:val="en-US"/>
        </w:rPr>
        <w:t>Synperonic</w:t>
      </w:r>
      <w:proofErr w:type="spellEnd"/>
      <w:r w:rsidR="00741B35">
        <w:rPr>
          <w:rFonts w:ascii="Times New Roman" w:hAnsi="Times New Roman"/>
          <w:kern w:val="2"/>
          <w:sz w:val="24"/>
          <w:szCs w:val="24"/>
          <w:lang w:val="en-US"/>
        </w:rPr>
        <w:t xml:space="preserve"> MMT and </w:t>
      </w:r>
      <w:proofErr w:type="spellStart"/>
      <w:r w:rsidR="00741B35">
        <w:rPr>
          <w:rFonts w:ascii="Times New Roman" w:hAnsi="Times New Roman"/>
          <w:kern w:val="2"/>
          <w:sz w:val="24"/>
          <w:szCs w:val="24"/>
          <w:lang w:val="en-US"/>
        </w:rPr>
        <w:t>Zephrym</w:t>
      </w:r>
      <w:proofErr w:type="spellEnd"/>
      <w:r w:rsidR="00741B35">
        <w:rPr>
          <w:rFonts w:ascii="Times New Roman" w:hAnsi="Times New Roman"/>
          <w:kern w:val="2"/>
          <w:sz w:val="24"/>
          <w:szCs w:val="24"/>
          <w:lang w:val="en-US"/>
        </w:rPr>
        <w:t xml:space="preserve"> MMT</w:t>
      </w:r>
      <w:r w:rsidR="00430CDC">
        <w:rPr>
          <w:rFonts w:ascii="Times New Roman" w:hAnsi="Times New Roman"/>
          <w:kern w:val="2"/>
          <w:sz w:val="24"/>
          <w:szCs w:val="24"/>
          <w:lang w:val="en-US"/>
        </w:rPr>
        <w:t xml:space="preserve"> respectively)</w:t>
      </w:r>
      <w:r w:rsidR="009E188F" w:rsidRPr="00ED2281">
        <w:rPr>
          <w:rFonts w:ascii="Times New Roman" w:hAnsi="Times New Roman"/>
          <w:kern w:val="2"/>
          <w:sz w:val="24"/>
          <w:szCs w:val="24"/>
          <w:lang w:val="en-US"/>
        </w:rPr>
        <w:t xml:space="preserve"> w</w:t>
      </w:r>
      <w:r w:rsidR="00741B35">
        <w:rPr>
          <w:rFonts w:ascii="Times New Roman" w:hAnsi="Times New Roman"/>
          <w:kern w:val="2"/>
          <w:sz w:val="24"/>
          <w:szCs w:val="24"/>
          <w:lang w:val="en-US"/>
        </w:rPr>
        <w:t>ere</w:t>
      </w:r>
      <w:r w:rsidR="009E188F" w:rsidRPr="00ED2281">
        <w:rPr>
          <w:rFonts w:ascii="Times New Roman" w:hAnsi="Times New Roman"/>
          <w:kern w:val="2"/>
          <w:sz w:val="24"/>
          <w:szCs w:val="24"/>
          <w:lang w:val="en-US"/>
        </w:rPr>
        <w:t xml:space="preserve"> obtained by centrifuging</w:t>
      </w:r>
      <w:r w:rsidR="009E188F" w:rsidRPr="00ED2281">
        <w:rPr>
          <w:rFonts w:ascii="Times New Roman" w:hAnsi="Times New Roman"/>
          <w:color w:val="000000"/>
          <w:kern w:val="2"/>
          <w:sz w:val="24"/>
          <w:szCs w:val="24"/>
          <w:lang w:val="en-US"/>
        </w:rPr>
        <w:t xml:space="preserve"> in an Eppendorf 5804</w:t>
      </w:r>
      <w:r w:rsidR="009E188F" w:rsidRPr="00ED2281">
        <w:rPr>
          <w:rFonts w:ascii="Times New Roman" w:hAnsi="Times New Roman"/>
          <w:kern w:val="2"/>
          <w:sz w:val="24"/>
          <w:szCs w:val="24"/>
          <w:lang w:val="en-US"/>
        </w:rPr>
        <w:t xml:space="preserve"> at 8000 rpm for 30 mins, and then dried in the oven at 50 </w:t>
      </w:r>
      <w:proofErr w:type="spellStart"/>
      <w:r w:rsidR="009E188F" w:rsidRPr="00ED2281">
        <w:rPr>
          <w:rFonts w:ascii="Times New Roman" w:hAnsi="Times New Roman"/>
          <w:kern w:val="2"/>
          <w:sz w:val="24"/>
          <w:szCs w:val="24"/>
          <w:vertAlign w:val="superscript"/>
          <w:lang w:val="en-US"/>
        </w:rPr>
        <w:t>o</w:t>
      </w:r>
      <w:r w:rsidR="009E188F">
        <w:rPr>
          <w:rFonts w:ascii="Times New Roman" w:hAnsi="Times New Roman"/>
          <w:kern w:val="2"/>
          <w:sz w:val="24"/>
          <w:szCs w:val="24"/>
          <w:lang w:val="en-US"/>
        </w:rPr>
        <w:t>C</w:t>
      </w:r>
      <w:proofErr w:type="spellEnd"/>
      <w:r w:rsidR="009E188F">
        <w:rPr>
          <w:rFonts w:ascii="Times New Roman" w:hAnsi="Times New Roman"/>
          <w:kern w:val="2"/>
          <w:sz w:val="24"/>
          <w:szCs w:val="24"/>
          <w:lang w:val="en-US"/>
        </w:rPr>
        <w:t xml:space="preserve"> for 24 hours. </w:t>
      </w:r>
      <w:r w:rsidR="009E188F" w:rsidRPr="00ED2281">
        <w:rPr>
          <w:rFonts w:ascii="Times New Roman" w:hAnsi="Times New Roman"/>
          <w:kern w:val="2"/>
          <w:sz w:val="24"/>
          <w:szCs w:val="24"/>
          <w:lang w:val="en-US"/>
        </w:rPr>
        <w:t xml:space="preserve">The </w:t>
      </w:r>
      <w:r w:rsidR="00741B35">
        <w:rPr>
          <w:rFonts w:ascii="Times New Roman" w:hAnsi="Times New Roman"/>
          <w:kern w:val="2"/>
          <w:sz w:val="24"/>
          <w:szCs w:val="24"/>
          <w:lang w:val="en-US"/>
        </w:rPr>
        <w:t>CA-treated Atlas MMT</w:t>
      </w:r>
      <w:r w:rsidR="009E188F" w:rsidRPr="00ED2281">
        <w:rPr>
          <w:rFonts w:ascii="Times New Roman" w:hAnsi="Times New Roman"/>
          <w:kern w:val="2"/>
          <w:sz w:val="24"/>
          <w:szCs w:val="24"/>
          <w:lang w:val="en-US"/>
        </w:rPr>
        <w:t xml:space="preserve"> was </w:t>
      </w:r>
      <w:r w:rsidR="009E188F" w:rsidRPr="00ED2281">
        <w:rPr>
          <w:rFonts w:ascii="Times New Roman" w:hAnsi="Times New Roman" w:hint="eastAsia"/>
          <w:kern w:val="2"/>
          <w:sz w:val="24"/>
          <w:szCs w:val="24"/>
          <w:lang w:val="en-US"/>
        </w:rPr>
        <w:t>prepared</w:t>
      </w:r>
      <w:r w:rsidR="009E188F" w:rsidRPr="00ED2281">
        <w:rPr>
          <w:rFonts w:ascii="Times New Roman" w:hAnsi="Times New Roman"/>
          <w:kern w:val="2"/>
          <w:sz w:val="24"/>
          <w:szCs w:val="24"/>
          <w:lang w:val="en-US"/>
        </w:rPr>
        <w:t xml:space="preserve"> by </w:t>
      </w:r>
      <w:proofErr w:type="spellStart"/>
      <w:r w:rsidR="009E188F" w:rsidRPr="00ED2281">
        <w:rPr>
          <w:rFonts w:ascii="Times New Roman" w:hAnsi="Times New Roman"/>
          <w:kern w:val="2"/>
          <w:sz w:val="24"/>
          <w:szCs w:val="24"/>
          <w:lang w:val="en-US"/>
        </w:rPr>
        <w:t>redispersing</w:t>
      </w:r>
      <w:proofErr w:type="spellEnd"/>
      <w:r w:rsidR="009E188F" w:rsidRPr="00ED2281">
        <w:rPr>
          <w:rFonts w:ascii="Times New Roman" w:hAnsi="Times New Roman"/>
          <w:kern w:val="2"/>
          <w:sz w:val="24"/>
          <w:szCs w:val="24"/>
          <w:lang w:val="en-US"/>
        </w:rPr>
        <w:t xml:space="preserve"> the centrifuged </w:t>
      </w:r>
      <w:r w:rsidR="00741B35">
        <w:rPr>
          <w:rFonts w:ascii="Times New Roman" w:hAnsi="Times New Roman"/>
          <w:kern w:val="2"/>
          <w:sz w:val="24"/>
          <w:szCs w:val="24"/>
          <w:lang w:val="en-US"/>
        </w:rPr>
        <w:t>Atlas MMT</w:t>
      </w:r>
      <w:r w:rsidR="009E188F" w:rsidRPr="00ED2281">
        <w:rPr>
          <w:rFonts w:ascii="Times New Roman" w:hAnsi="Times New Roman"/>
          <w:kern w:val="2"/>
          <w:sz w:val="24"/>
          <w:szCs w:val="24"/>
          <w:lang w:val="en-US"/>
        </w:rPr>
        <w:t xml:space="preserve"> in distilled water with citric acid in a weight ratio of surfactant : clay : citric acid = 2:3:3, for </w:t>
      </w:r>
      <w:r w:rsidR="009E188F" w:rsidRPr="00ED2281">
        <w:rPr>
          <w:rFonts w:ascii="Times New Roman" w:hAnsi="Times New Roman"/>
          <w:kern w:val="2"/>
          <w:sz w:val="24"/>
          <w:szCs w:val="24"/>
          <w:lang w:val="en-US"/>
        </w:rPr>
        <w:lastRenderedPageBreak/>
        <w:t xml:space="preserve">another 24 hours’ stirring at 80 </w:t>
      </w:r>
      <w:proofErr w:type="spellStart"/>
      <w:r w:rsidR="009E188F" w:rsidRPr="00ED2281">
        <w:rPr>
          <w:rFonts w:ascii="Times New Roman" w:hAnsi="Times New Roman"/>
          <w:kern w:val="2"/>
          <w:sz w:val="24"/>
          <w:szCs w:val="24"/>
          <w:vertAlign w:val="superscript"/>
          <w:lang w:val="en-US"/>
        </w:rPr>
        <w:t>o</w:t>
      </w:r>
      <w:r w:rsidR="009E188F" w:rsidRPr="00ED2281">
        <w:rPr>
          <w:rFonts w:ascii="Times New Roman" w:hAnsi="Times New Roman"/>
          <w:kern w:val="2"/>
          <w:sz w:val="24"/>
          <w:szCs w:val="24"/>
          <w:lang w:val="en-US"/>
        </w:rPr>
        <w:t>C.</w:t>
      </w:r>
      <w:proofErr w:type="spellEnd"/>
      <w:r w:rsidR="009E188F" w:rsidRPr="00ED2281">
        <w:rPr>
          <w:rFonts w:ascii="Times New Roman" w:hAnsi="Times New Roman"/>
          <w:kern w:val="2"/>
          <w:sz w:val="24"/>
          <w:szCs w:val="24"/>
          <w:lang w:val="en-US"/>
        </w:rPr>
        <w:t xml:space="preserve"> The solvent was </w:t>
      </w:r>
      <w:r w:rsidR="009E188F" w:rsidRPr="00ED2281">
        <w:rPr>
          <w:rFonts w:ascii="Times New Roman" w:hAnsi="Times New Roman" w:hint="eastAsia"/>
          <w:kern w:val="2"/>
          <w:sz w:val="24"/>
          <w:szCs w:val="24"/>
          <w:lang w:val="en-US"/>
        </w:rPr>
        <w:t>evaporated</w:t>
      </w:r>
      <w:r w:rsidR="009E188F" w:rsidRPr="00ED2281">
        <w:rPr>
          <w:rFonts w:ascii="Times New Roman" w:hAnsi="Times New Roman"/>
          <w:kern w:val="2"/>
          <w:sz w:val="24"/>
          <w:szCs w:val="24"/>
          <w:lang w:val="en-US"/>
        </w:rPr>
        <w:t xml:space="preserve"> </w:t>
      </w:r>
      <w:r w:rsidR="009E188F" w:rsidRPr="00ED2281">
        <w:rPr>
          <w:rFonts w:ascii="Times New Roman" w:hAnsi="Times New Roman" w:hint="eastAsia"/>
          <w:kern w:val="2"/>
          <w:sz w:val="24"/>
          <w:szCs w:val="24"/>
          <w:lang w:val="en-US"/>
        </w:rPr>
        <w:t xml:space="preserve">under stirring </w:t>
      </w:r>
      <w:r w:rsidR="009E188F" w:rsidRPr="00ED2281">
        <w:rPr>
          <w:rFonts w:ascii="Times New Roman" w:hAnsi="Times New Roman"/>
          <w:kern w:val="2"/>
          <w:sz w:val="24"/>
          <w:szCs w:val="24"/>
          <w:lang w:val="en-US"/>
        </w:rPr>
        <w:t xml:space="preserve">to yield </w:t>
      </w:r>
      <w:r w:rsidR="00741B35">
        <w:rPr>
          <w:rFonts w:ascii="Times New Roman" w:hAnsi="Times New Roman"/>
          <w:kern w:val="2"/>
          <w:sz w:val="24"/>
          <w:szCs w:val="24"/>
          <w:lang w:val="en-US"/>
        </w:rPr>
        <w:t>CA-treated Atlas MMT</w:t>
      </w:r>
      <w:r w:rsidR="009E188F" w:rsidRPr="00ED2281">
        <w:rPr>
          <w:rFonts w:ascii="Times New Roman" w:hAnsi="Times New Roman" w:hint="eastAsia"/>
          <w:kern w:val="2"/>
          <w:sz w:val="24"/>
          <w:szCs w:val="24"/>
          <w:lang w:val="en-US"/>
        </w:rPr>
        <w:t xml:space="preserve"> solid</w:t>
      </w:r>
      <w:r w:rsidR="00D56452">
        <w:rPr>
          <w:rFonts w:ascii="Times New Roman" w:hAnsi="Times New Roman"/>
          <w:kern w:val="2"/>
          <w:sz w:val="24"/>
          <w:szCs w:val="24"/>
          <w:lang w:val="en-US"/>
        </w:rPr>
        <w:t>, denoted as Atlas MMT CA</w:t>
      </w:r>
      <w:r w:rsidR="009E188F" w:rsidRPr="00ED2281">
        <w:rPr>
          <w:rFonts w:ascii="Times New Roman" w:hAnsi="Times New Roman"/>
          <w:kern w:val="2"/>
          <w:sz w:val="24"/>
          <w:szCs w:val="24"/>
          <w:lang w:val="en-US"/>
        </w:rPr>
        <w:t xml:space="preserve">. All the clay samples were carefully grounded into powders. </w:t>
      </w:r>
      <w:r w:rsidR="0070765C">
        <w:rPr>
          <w:rFonts w:ascii="Times New Roman" w:hAnsi="Times New Roman"/>
          <w:kern w:val="2"/>
          <w:sz w:val="24"/>
          <w:szCs w:val="24"/>
          <w:lang w:val="en-US"/>
        </w:rPr>
        <w:t xml:space="preserve">All the clay materials used in this project were </w:t>
      </w:r>
      <w:proofErr w:type="spellStart"/>
      <w:r w:rsidR="0070765C">
        <w:rPr>
          <w:rFonts w:ascii="Times New Roman" w:hAnsi="Times New Roman"/>
          <w:kern w:val="2"/>
          <w:sz w:val="24"/>
          <w:szCs w:val="24"/>
          <w:lang w:val="en-US"/>
        </w:rPr>
        <w:t>summarised</w:t>
      </w:r>
      <w:proofErr w:type="spellEnd"/>
      <w:r w:rsidR="0070765C">
        <w:rPr>
          <w:rFonts w:ascii="Times New Roman" w:hAnsi="Times New Roman"/>
          <w:kern w:val="2"/>
          <w:sz w:val="24"/>
          <w:szCs w:val="24"/>
          <w:lang w:val="en-US"/>
        </w:rPr>
        <w:t xml:space="preserve"> in </w:t>
      </w:r>
      <w:r w:rsidR="0070765C">
        <w:rPr>
          <w:rFonts w:ascii="Times New Roman" w:hAnsi="Times New Roman"/>
          <w:kern w:val="2"/>
          <w:sz w:val="24"/>
          <w:szCs w:val="24"/>
        </w:rPr>
        <w:t>Table 3.2.</w:t>
      </w:r>
    </w:p>
    <w:p w:rsidR="002468F3" w:rsidRPr="008D3B95" w:rsidRDefault="002468F3" w:rsidP="002468F3">
      <w:pPr>
        <w:pStyle w:val="Tabletitle"/>
      </w:pPr>
      <w:bookmarkStart w:id="564" w:name="_Toc492475980"/>
      <w:bookmarkStart w:id="565" w:name="_Toc492648554"/>
      <w:bookmarkStart w:id="566" w:name="_Toc493535020"/>
      <w:proofErr w:type="gramStart"/>
      <w:r w:rsidRPr="008D3B95">
        <w:t xml:space="preserve">Table </w:t>
      </w:r>
      <w:r>
        <w:t>3.</w:t>
      </w:r>
      <w:r w:rsidR="0070765C">
        <w:t>2</w:t>
      </w:r>
      <w:r w:rsidRPr="008D3B95">
        <w:t>.</w:t>
      </w:r>
      <w:proofErr w:type="gramEnd"/>
      <w:r w:rsidRPr="008D3B95">
        <w:t xml:space="preserve"> </w:t>
      </w:r>
      <w:proofErr w:type="gramStart"/>
      <w:r w:rsidRPr="008D3B95">
        <w:t>Completed clay samples</w:t>
      </w:r>
      <w:r>
        <w:t>.</w:t>
      </w:r>
      <w:bookmarkEnd w:id="564"/>
      <w:bookmarkEnd w:id="565"/>
      <w:bookmarkEnd w:id="566"/>
      <w:proofErr w:type="gramEnd"/>
      <w:r w:rsidRPr="008D3B95">
        <w:t xml:space="preserve"> </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3"/>
        <w:gridCol w:w="6573"/>
      </w:tblGrid>
      <w:tr w:rsidR="002468F3" w:rsidRPr="008D3B95" w:rsidTr="00D56452">
        <w:trPr>
          <w:trHeight w:val="350"/>
          <w:jc w:val="center"/>
        </w:trPr>
        <w:tc>
          <w:tcPr>
            <w:tcW w:w="2453" w:type="dxa"/>
            <w:shd w:val="clear" w:color="auto" w:fill="auto"/>
          </w:tcPr>
          <w:p w:rsidR="002468F3" w:rsidRPr="008D3B95" w:rsidRDefault="002468F3" w:rsidP="00EF1ADA">
            <w:pPr>
              <w:spacing w:after="0" w:line="240" w:lineRule="auto"/>
              <w:jc w:val="both"/>
              <w:rPr>
                <w:rFonts w:ascii="Times New Roman" w:eastAsiaTheme="minorEastAsia" w:hAnsi="Times New Roman"/>
                <w:b/>
                <w:sz w:val="24"/>
                <w:szCs w:val="24"/>
              </w:rPr>
            </w:pPr>
            <w:bookmarkStart w:id="567" w:name="_Hlk492307468"/>
            <w:r w:rsidRPr="008D3B95">
              <w:rPr>
                <w:rFonts w:ascii="Times New Roman" w:eastAsiaTheme="minorEastAsia" w:hAnsi="Times New Roman"/>
                <w:b/>
                <w:sz w:val="24"/>
                <w:szCs w:val="24"/>
              </w:rPr>
              <w:t>Samples</w:t>
            </w:r>
          </w:p>
        </w:tc>
        <w:tc>
          <w:tcPr>
            <w:tcW w:w="6573" w:type="dxa"/>
            <w:shd w:val="clear" w:color="auto" w:fill="auto"/>
          </w:tcPr>
          <w:p w:rsidR="002468F3" w:rsidRPr="008D3B95" w:rsidRDefault="002468F3" w:rsidP="00EF1ADA">
            <w:pPr>
              <w:spacing w:after="0" w:line="240" w:lineRule="auto"/>
              <w:jc w:val="both"/>
              <w:rPr>
                <w:rFonts w:ascii="Times New Roman" w:eastAsiaTheme="minorEastAsia" w:hAnsi="Times New Roman"/>
                <w:b/>
                <w:sz w:val="24"/>
                <w:szCs w:val="24"/>
              </w:rPr>
            </w:pPr>
            <w:r w:rsidRPr="008D3B95">
              <w:rPr>
                <w:rFonts w:ascii="Times New Roman" w:eastAsiaTheme="minorEastAsia" w:hAnsi="Times New Roman"/>
                <w:b/>
                <w:sz w:val="24"/>
                <w:szCs w:val="24"/>
              </w:rPr>
              <w:t>Synthetic Methods</w:t>
            </w:r>
          </w:p>
        </w:tc>
      </w:tr>
      <w:tr w:rsidR="002468F3" w:rsidRPr="008D3B95" w:rsidTr="00D56452">
        <w:trPr>
          <w:trHeight w:val="305"/>
          <w:jc w:val="center"/>
        </w:trPr>
        <w:tc>
          <w:tcPr>
            <w:tcW w:w="2453" w:type="dxa"/>
            <w:shd w:val="clear" w:color="auto" w:fill="auto"/>
          </w:tcPr>
          <w:p w:rsidR="002468F3" w:rsidRPr="00807109" w:rsidRDefault="002468F3" w:rsidP="00EF1ADA">
            <w:pPr>
              <w:spacing w:after="0" w:line="240" w:lineRule="auto"/>
              <w:jc w:val="both"/>
              <w:rPr>
                <w:rFonts w:ascii="Times New Roman" w:eastAsiaTheme="minorEastAsia" w:hAnsi="Times New Roman"/>
                <w:sz w:val="24"/>
                <w:szCs w:val="24"/>
              </w:rPr>
            </w:pPr>
            <w:r w:rsidRPr="00807109">
              <w:rPr>
                <w:rFonts w:ascii="Times New Roman" w:eastAsiaTheme="minorEastAsia" w:hAnsi="Times New Roman"/>
                <w:sz w:val="24"/>
                <w:szCs w:val="24"/>
              </w:rPr>
              <w:t>Washed MMT</w:t>
            </w:r>
          </w:p>
        </w:tc>
        <w:tc>
          <w:tcPr>
            <w:tcW w:w="6573"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sidRPr="008D3B95">
              <w:rPr>
                <w:rFonts w:ascii="Times New Roman" w:eastAsiaTheme="minorEastAsia" w:hAnsi="Times New Roman"/>
                <w:sz w:val="24"/>
                <w:szCs w:val="24"/>
              </w:rPr>
              <w:t>N</w:t>
            </w:r>
            <w:r>
              <w:rPr>
                <w:rFonts w:ascii="Times New Roman" w:eastAsiaTheme="minorEastAsia" w:hAnsi="Times New Roman"/>
                <w:sz w:val="24"/>
                <w:szCs w:val="24"/>
              </w:rPr>
              <w:t>eat</w:t>
            </w:r>
            <w:r w:rsidRPr="008D3B95">
              <w:rPr>
                <w:rFonts w:ascii="Times New Roman" w:eastAsiaTheme="minorEastAsia" w:hAnsi="Times New Roman"/>
                <w:sz w:val="24"/>
                <w:szCs w:val="24"/>
              </w:rPr>
              <w:t xml:space="preserve"> MMT dispersed in distilled water and then centrifuged</w:t>
            </w:r>
          </w:p>
        </w:tc>
      </w:tr>
      <w:tr w:rsidR="002468F3" w:rsidRPr="008D3B95" w:rsidTr="00D56452">
        <w:trPr>
          <w:trHeight w:val="305"/>
          <w:jc w:val="center"/>
        </w:trPr>
        <w:tc>
          <w:tcPr>
            <w:tcW w:w="2453" w:type="dxa"/>
            <w:shd w:val="clear" w:color="auto" w:fill="auto"/>
          </w:tcPr>
          <w:p w:rsidR="002468F3" w:rsidRPr="00807109" w:rsidRDefault="002468F3" w:rsidP="00EF1ADA">
            <w:pPr>
              <w:spacing w:after="0" w:line="240" w:lineRule="auto"/>
              <w:jc w:val="both"/>
              <w:rPr>
                <w:rFonts w:ascii="Times New Roman" w:eastAsiaTheme="minorEastAsia" w:hAnsi="Times New Roman"/>
                <w:sz w:val="24"/>
                <w:szCs w:val="24"/>
              </w:rPr>
            </w:pPr>
            <w:r w:rsidRPr="00807109">
              <w:rPr>
                <w:rFonts w:ascii="Times New Roman" w:eastAsiaTheme="minorEastAsia" w:hAnsi="Times New Roman"/>
                <w:sz w:val="24"/>
                <w:szCs w:val="24"/>
              </w:rPr>
              <w:t>OMMT</w:t>
            </w:r>
          </w:p>
        </w:tc>
        <w:tc>
          <w:tcPr>
            <w:tcW w:w="6573"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sidRPr="008D3B95">
              <w:rPr>
                <w:rFonts w:ascii="Times New Roman" w:eastAsiaTheme="minorEastAsia" w:hAnsi="Times New Roman"/>
                <w:sz w:val="24"/>
                <w:szCs w:val="24"/>
              </w:rPr>
              <w:t xml:space="preserve">cation exchange reaction at 80 </w:t>
            </w:r>
            <w:proofErr w:type="spellStart"/>
            <w:r w:rsidRPr="008D3B95">
              <w:rPr>
                <w:rFonts w:ascii="Times New Roman" w:eastAsiaTheme="minorEastAsia" w:hAnsi="Times New Roman"/>
                <w:sz w:val="24"/>
                <w:szCs w:val="24"/>
                <w:vertAlign w:val="superscript"/>
              </w:rPr>
              <w:t>o</w:t>
            </w:r>
            <w:r w:rsidRPr="008D3B95">
              <w:rPr>
                <w:rFonts w:ascii="Times New Roman" w:eastAsiaTheme="minorEastAsia" w:hAnsi="Times New Roman"/>
                <w:sz w:val="24"/>
                <w:szCs w:val="24"/>
              </w:rPr>
              <w:t>C</w:t>
            </w:r>
            <w:proofErr w:type="spellEnd"/>
            <w:r w:rsidRPr="008D3B95">
              <w:rPr>
                <w:rFonts w:ascii="Times New Roman" w:eastAsiaTheme="minorEastAsia" w:hAnsi="Times New Roman"/>
                <w:sz w:val="24"/>
                <w:szCs w:val="24"/>
              </w:rPr>
              <w:t xml:space="preserve"> in water</w:t>
            </w:r>
          </w:p>
        </w:tc>
      </w:tr>
      <w:tr w:rsidR="002468F3" w:rsidRPr="008D3B95" w:rsidTr="00D56452">
        <w:trPr>
          <w:trHeight w:val="260"/>
          <w:jc w:val="center"/>
        </w:trPr>
        <w:tc>
          <w:tcPr>
            <w:tcW w:w="2453" w:type="dxa"/>
            <w:shd w:val="clear" w:color="auto" w:fill="auto"/>
          </w:tcPr>
          <w:p w:rsidR="002468F3" w:rsidRPr="00807109" w:rsidRDefault="002468F3" w:rsidP="00EF1ADA">
            <w:pPr>
              <w:spacing w:after="0" w:line="240" w:lineRule="auto"/>
              <w:jc w:val="both"/>
              <w:rPr>
                <w:rFonts w:ascii="Times New Roman" w:eastAsiaTheme="minorEastAsia" w:hAnsi="Times New Roman"/>
                <w:sz w:val="24"/>
                <w:szCs w:val="24"/>
              </w:rPr>
            </w:pPr>
            <w:r w:rsidRPr="00807109">
              <w:rPr>
                <w:rFonts w:ascii="Times New Roman" w:eastAsiaTheme="minorEastAsia" w:hAnsi="Times New Roman"/>
                <w:sz w:val="24"/>
                <w:szCs w:val="24"/>
              </w:rPr>
              <w:t>OMMT+CA</w:t>
            </w:r>
          </w:p>
        </w:tc>
        <w:tc>
          <w:tcPr>
            <w:tcW w:w="6573"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sidRPr="008D3B95">
              <w:rPr>
                <w:rFonts w:ascii="Times New Roman" w:eastAsiaTheme="minorEastAsia" w:hAnsi="Times New Roman"/>
                <w:sz w:val="24"/>
                <w:szCs w:val="24"/>
              </w:rPr>
              <w:t xml:space="preserve">OMMT treated with citric acid </w:t>
            </w:r>
          </w:p>
        </w:tc>
      </w:tr>
      <w:tr w:rsidR="002468F3" w:rsidRPr="008D3B95" w:rsidTr="00D56452">
        <w:trPr>
          <w:trHeight w:val="332"/>
          <w:jc w:val="center"/>
        </w:trPr>
        <w:tc>
          <w:tcPr>
            <w:tcW w:w="2453" w:type="dxa"/>
            <w:shd w:val="clear" w:color="auto" w:fill="auto"/>
          </w:tcPr>
          <w:p w:rsidR="002468F3" w:rsidRPr="00807109" w:rsidRDefault="002468F3" w:rsidP="00EF1ADA">
            <w:pPr>
              <w:spacing w:after="0" w:line="240" w:lineRule="auto"/>
              <w:jc w:val="both"/>
              <w:rPr>
                <w:rFonts w:ascii="Times New Roman" w:eastAsiaTheme="minorEastAsia" w:hAnsi="Times New Roman"/>
                <w:sz w:val="24"/>
                <w:szCs w:val="24"/>
              </w:rPr>
            </w:pPr>
            <w:r w:rsidRPr="00807109">
              <w:rPr>
                <w:rFonts w:ascii="Times New Roman" w:eastAsiaTheme="minorEastAsia" w:hAnsi="Times New Roman"/>
                <w:sz w:val="24"/>
                <w:szCs w:val="24"/>
              </w:rPr>
              <w:t>(MMT+CA)+S</w:t>
            </w:r>
          </w:p>
        </w:tc>
        <w:tc>
          <w:tcPr>
            <w:tcW w:w="6573"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sidRPr="008D3B95">
              <w:rPr>
                <w:rFonts w:ascii="Times New Roman" w:eastAsiaTheme="minorEastAsia" w:hAnsi="Times New Roman"/>
                <w:sz w:val="24"/>
                <w:szCs w:val="24"/>
              </w:rPr>
              <w:t>MMT and CA mixed prior to cation exchange reaction</w:t>
            </w:r>
          </w:p>
        </w:tc>
      </w:tr>
      <w:tr w:rsidR="002468F3" w:rsidRPr="008D3B95" w:rsidTr="00D56452">
        <w:trPr>
          <w:trHeight w:val="260"/>
          <w:jc w:val="center"/>
        </w:trPr>
        <w:tc>
          <w:tcPr>
            <w:tcW w:w="2453" w:type="dxa"/>
            <w:shd w:val="clear" w:color="auto" w:fill="auto"/>
          </w:tcPr>
          <w:p w:rsidR="002468F3" w:rsidRPr="00807109" w:rsidRDefault="002468F3" w:rsidP="00EF1ADA">
            <w:pPr>
              <w:spacing w:after="0" w:line="240" w:lineRule="auto"/>
              <w:jc w:val="both"/>
              <w:rPr>
                <w:rFonts w:ascii="Times New Roman" w:eastAsiaTheme="minorEastAsia" w:hAnsi="Times New Roman"/>
                <w:sz w:val="24"/>
                <w:szCs w:val="24"/>
              </w:rPr>
            </w:pPr>
            <w:r w:rsidRPr="00807109">
              <w:rPr>
                <w:rFonts w:ascii="Times New Roman" w:eastAsiaTheme="minorEastAsia" w:hAnsi="Times New Roman"/>
                <w:sz w:val="24"/>
                <w:szCs w:val="24"/>
              </w:rPr>
              <w:t>MMT+CA+S</w:t>
            </w:r>
          </w:p>
        </w:tc>
        <w:tc>
          <w:tcPr>
            <w:tcW w:w="6573"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sidRPr="008D3B95">
              <w:rPr>
                <w:rFonts w:ascii="Times New Roman" w:eastAsiaTheme="minorEastAsia" w:hAnsi="Times New Roman"/>
                <w:sz w:val="24"/>
                <w:szCs w:val="24"/>
              </w:rPr>
              <w:t>MMT, CA and S mixed in a time</w:t>
            </w:r>
          </w:p>
        </w:tc>
      </w:tr>
      <w:tr w:rsidR="002468F3" w:rsidRPr="008D3B95" w:rsidTr="00D56452">
        <w:trPr>
          <w:trHeight w:val="332"/>
          <w:jc w:val="center"/>
        </w:trPr>
        <w:tc>
          <w:tcPr>
            <w:tcW w:w="2453" w:type="dxa"/>
            <w:shd w:val="clear" w:color="auto" w:fill="auto"/>
          </w:tcPr>
          <w:p w:rsidR="002468F3" w:rsidRPr="00807109" w:rsidRDefault="002468F3" w:rsidP="00EF1ADA">
            <w:pPr>
              <w:spacing w:after="0" w:line="240" w:lineRule="auto"/>
              <w:jc w:val="both"/>
              <w:rPr>
                <w:rFonts w:ascii="Times New Roman" w:eastAsiaTheme="minorEastAsia" w:hAnsi="Times New Roman"/>
                <w:sz w:val="24"/>
                <w:szCs w:val="24"/>
              </w:rPr>
            </w:pPr>
            <w:r w:rsidRPr="00807109">
              <w:rPr>
                <w:rFonts w:ascii="Times New Roman" w:eastAsiaTheme="minorEastAsia" w:hAnsi="Times New Roman"/>
                <w:sz w:val="24"/>
                <w:szCs w:val="24"/>
              </w:rPr>
              <w:t>MMT+CA (C)</w:t>
            </w:r>
          </w:p>
        </w:tc>
        <w:tc>
          <w:tcPr>
            <w:tcW w:w="6573"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sidRPr="008D3B95">
              <w:rPr>
                <w:rFonts w:ascii="Times New Roman" w:eastAsiaTheme="minorEastAsia" w:hAnsi="Times New Roman"/>
                <w:sz w:val="24"/>
                <w:szCs w:val="24"/>
              </w:rPr>
              <w:t>CA-treated MMT collected by centrifuge from the suspension</w:t>
            </w:r>
          </w:p>
        </w:tc>
      </w:tr>
      <w:tr w:rsidR="002468F3" w:rsidRPr="008D3B95" w:rsidTr="00D56452">
        <w:trPr>
          <w:trHeight w:val="350"/>
          <w:jc w:val="center"/>
        </w:trPr>
        <w:tc>
          <w:tcPr>
            <w:tcW w:w="2453" w:type="dxa"/>
            <w:shd w:val="clear" w:color="auto" w:fill="auto"/>
          </w:tcPr>
          <w:p w:rsidR="002468F3" w:rsidRPr="00807109" w:rsidRDefault="002468F3" w:rsidP="00EF1ADA">
            <w:pPr>
              <w:spacing w:after="0" w:line="240" w:lineRule="auto"/>
              <w:jc w:val="both"/>
              <w:rPr>
                <w:rFonts w:ascii="Times New Roman" w:eastAsiaTheme="minorEastAsia" w:hAnsi="Times New Roman"/>
                <w:sz w:val="24"/>
                <w:szCs w:val="24"/>
              </w:rPr>
            </w:pPr>
            <w:r w:rsidRPr="00807109">
              <w:rPr>
                <w:rFonts w:ascii="Times New Roman" w:eastAsiaTheme="minorEastAsia" w:hAnsi="Times New Roman"/>
                <w:sz w:val="24"/>
                <w:szCs w:val="24"/>
              </w:rPr>
              <w:t>OMMT+CA (THF)</w:t>
            </w:r>
          </w:p>
        </w:tc>
        <w:tc>
          <w:tcPr>
            <w:tcW w:w="6573" w:type="dxa"/>
            <w:shd w:val="clear" w:color="auto" w:fill="auto"/>
          </w:tcPr>
          <w:p w:rsidR="002468F3" w:rsidRPr="008D3B95" w:rsidRDefault="002468F3" w:rsidP="00EF1ADA">
            <w:pPr>
              <w:spacing w:after="0" w:line="240" w:lineRule="auto"/>
              <w:jc w:val="both"/>
              <w:rPr>
                <w:rFonts w:ascii="Times New Roman" w:eastAsiaTheme="minorEastAsia" w:hAnsi="Times New Roman"/>
                <w:sz w:val="24"/>
                <w:szCs w:val="24"/>
              </w:rPr>
            </w:pPr>
            <w:r w:rsidRPr="008D3B95">
              <w:rPr>
                <w:rFonts w:ascii="Times New Roman" w:eastAsiaTheme="minorEastAsia" w:hAnsi="Times New Roman"/>
                <w:sz w:val="24"/>
                <w:szCs w:val="24"/>
              </w:rPr>
              <w:t>OMMT treated with citric acid in the 1:1 THF/water solvent</w:t>
            </w:r>
          </w:p>
        </w:tc>
      </w:tr>
      <w:bookmarkEnd w:id="567"/>
      <w:tr w:rsidR="00D56452" w:rsidRPr="00ED2281" w:rsidTr="00D56452">
        <w:trPr>
          <w:trHeight w:val="350"/>
          <w:jc w:val="center"/>
        </w:trPr>
        <w:tc>
          <w:tcPr>
            <w:tcW w:w="2453" w:type="dxa"/>
            <w:tcBorders>
              <w:top w:val="single" w:sz="4" w:space="0" w:color="auto"/>
              <w:bottom w:val="single" w:sz="4" w:space="0" w:color="auto"/>
              <w:right w:val="single" w:sz="4" w:space="0" w:color="auto"/>
            </w:tcBorders>
            <w:shd w:val="clear" w:color="auto" w:fill="auto"/>
          </w:tcPr>
          <w:p w:rsidR="00D56452" w:rsidRPr="00D56452" w:rsidRDefault="00D56452" w:rsidP="00D56452">
            <w:pPr>
              <w:spacing w:after="0" w:line="240" w:lineRule="auto"/>
              <w:jc w:val="both"/>
              <w:rPr>
                <w:rFonts w:ascii="Times New Roman" w:eastAsiaTheme="minorEastAsia" w:hAnsi="Times New Roman"/>
                <w:sz w:val="24"/>
                <w:szCs w:val="24"/>
              </w:rPr>
            </w:pPr>
            <w:proofErr w:type="spellStart"/>
            <w:r w:rsidRPr="00D56452">
              <w:rPr>
                <w:rFonts w:ascii="Times New Roman" w:eastAsiaTheme="minorEastAsia" w:hAnsi="Times New Roman" w:hint="eastAsia"/>
                <w:sz w:val="24"/>
                <w:szCs w:val="24"/>
              </w:rPr>
              <w:t>Cloisite</w:t>
            </w:r>
            <w:proofErr w:type="spellEnd"/>
            <w:r w:rsidRPr="00D56452">
              <w:rPr>
                <w:rFonts w:ascii="Times New Roman" w:eastAsiaTheme="minorEastAsia" w:hAnsi="Times New Roman" w:hint="eastAsia"/>
                <w:sz w:val="24"/>
                <w:szCs w:val="24"/>
              </w:rPr>
              <w:t xml:space="preserve"> 30B</w:t>
            </w:r>
          </w:p>
        </w:tc>
        <w:tc>
          <w:tcPr>
            <w:tcW w:w="6573" w:type="dxa"/>
            <w:tcBorders>
              <w:top w:val="single" w:sz="4" w:space="0" w:color="auto"/>
              <w:left w:val="single" w:sz="4" w:space="0" w:color="auto"/>
              <w:bottom w:val="single" w:sz="4" w:space="0" w:color="auto"/>
            </w:tcBorders>
            <w:shd w:val="clear" w:color="auto" w:fill="auto"/>
          </w:tcPr>
          <w:p w:rsidR="00D56452" w:rsidRPr="00D56452" w:rsidRDefault="00D56452" w:rsidP="00D56452">
            <w:pPr>
              <w:spacing w:after="0" w:line="240" w:lineRule="auto"/>
              <w:jc w:val="both"/>
              <w:rPr>
                <w:rFonts w:ascii="Times New Roman" w:eastAsiaTheme="minorEastAsia" w:hAnsi="Times New Roman"/>
                <w:sz w:val="24"/>
                <w:szCs w:val="24"/>
              </w:rPr>
            </w:pPr>
            <w:r w:rsidRPr="00D56452">
              <w:rPr>
                <w:rFonts w:ascii="Times New Roman" w:eastAsiaTheme="minorEastAsia" w:hAnsi="Times New Roman" w:hint="eastAsia"/>
                <w:sz w:val="24"/>
                <w:szCs w:val="24"/>
              </w:rPr>
              <w:t>Commercial clay</w:t>
            </w:r>
          </w:p>
        </w:tc>
      </w:tr>
      <w:tr w:rsidR="00D56452" w:rsidRPr="00ED2281" w:rsidTr="00D56452">
        <w:trPr>
          <w:trHeight w:val="350"/>
          <w:jc w:val="center"/>
        </w:trPr>
        <w:tc>
          <w:tcPr>
            <w:tcW w:w="2453" w:type="dxa"/>
            <w:tcBorders>
              <w:top w:val="single" w:sz="4" w:space="0" w:color="auto"/>
              <w:bottom w:val="single" w:sz="4" w:space="0" w:color="auto"/>
              <w:right w:val="single" w:sz="4" w:space="0" w:color="auto"/>
            </w:tcBorders>
            <w:shd w:val="clear" w:color="auto" w:fill="auto"/>
          </w:tcPr>
          <w:p w:rsidR="00D56452" w:rsidRPr="00D56452" w:rsidRDefault="00D56452" w:rsidP="00D56452">
            <w:pPr>
              <w:spacing w:after="0" w:line="240" w:lineRule="auto"/>
              <w:jc w:val="both"/>
              <w:rPr>
                <w:rFonts w:ascii="Times New Roman" w:eastAsiaTheme="minorEastAsia" w:hAnsi="Times New Roman"/>
                <w:sz w:val="24"/>
                <w:szCs w:val="24"/>
              </w:rPr>
            </w:pPr>
            <w:r w:rsidRPr="00D56452">
              <w:rPr>
                <w:rFonts w:ascii="Times New Roman" w:eastAsiaTheme="minorEastAsia" w:hAnsi="Times New Roman" w:hint="eastAsia"/>
                <w:sz w:val="24"/>
                <w:szCs w:val="24"/>
              </w:rPr>
              <w:t>Atlas MMT</w:t>
            </w:r>
          </w:p>
        </w:tc>
        <w:tc>
          <w:tcPr>
            <w:tcW w:w="6573" w:type="dxa"/>
            <w:tcBorders>
              <w:top w:val="single" w:sz="4" w:space="0" w:color="auto"/>
              <w:left w:val="single" w:sz="4" w:space="0" w:color="auto"/>
              <w:bottom w:val="single" w:sz="4" w:space="0" w:color="auto"/>
            </w:tcBorders>
            <w:shd w:val="clear" w:color="auto" w:fill="auto"/>
          </w:tcPr>
          <w:p w:rsidR="00D56452" w:rsidRPr="00D56452" w:rsidRDefault="00D56452" w:rsidP="00D56452">
            <w:pPr>
              <w:spacing w:after="0" w:line="240" w:lineRule="auto"/>
              <w:jc w:val="both"/>
              <w:rPr>
                <w:rFonts w:ascii="Times New Roman" w:eastAsiaTheme="minorEastAsia" w:hAnsi="Times New Roman"/>
                <w:sz w:val="24"/>
                <w:szCs w:val="24"/>
              </w:rPr>
            </w:pPr>
            <w:r w:rsidRPr="00D56452">
              <w:rPr>
                <w:rFonts w:ascii="Times New Roman" w:eastAsiaTheme="minorEastAsia" w:hAnsi="Times New Roman" w:hint="eastAsia"/>
                <w:sz w:val="24"/>
                <w:szCs w:val="24"/>
              </w:rPr>
              <w:t>Clay treated with the Atlas surfactant (</w:t>
            </w:r>
            <w:r w:rsidR="002E1862">
              <w:rPr>
                <w:rFonts w:ascii="Times New Roman" w:eastAsiaTheme="minorEastAsia" w:hAnsi="Times New Roman"/>
                <w:sz w:val="24"/>
                <w:szCs w:val="24"/>
              </w:rPr>
              <w:t xml:space="preserve">weight </w:t>
            </w:r>
            <w:proofErr w:type="spellStart"/>
            <w:r w:rsidR="002E1862">
              <w:rPr>
                <w:rFonts w:ascii="Times New Roman" w:eastAsiaTheme="minorEastAsia" w:hAnsi="Times New Roman"/>
                <w:sz w:val="24"/>
                <w:szCs w:val="24"/>
              </w:rPr>
              <w:t>raio</w:t>
            </w:r>
            <w:proofErr w:type="spellEnd"/>
            <w:r w:rsidR="002E1862">
              <w:rPr>
                <w:rFonts w:ascii="Times New Roman" w:eastAsiaTheme="minorEastAsia" w:hAnsi="Times New Roman"/>
                <w:sz w:val="24"/>
                <w:szCs w:val="24"/>
              </w:rPr>
              <w:t xml:space="preserve">: </w:t>
            </w:r>
            <w:r w:rsidRPr="00D56452">
              <w:rPr>
                <w:rFonts w:ascii="Times New Roman" w:eastAsiaTheme="minorEastAsia" w:hAnsi="Times New Roman" w:hint="eastAsia"/>
                <w:sz w:val="24"/>
                <w:szCs w:val="24"/>
              </w:rPr>
              <w:t>A:M=2:3)</w:t>
            </w:r>
          </w:p>
        </w:tc>
      </w:tr>
      <w:tr w:rsidR="00D56452" w:rsidRPr="00ED2281" w:rsidTr="00D56452">
        <w:trPr>
          <w:trHeight w:val="350"/>
          <w:jc w:val="center"/>
        </w:trPr>
        <w:tc>
          <w:tcPr>
            <w:tcW w:w="2453" w:type="dxa"/>
            <w:tcBorders>
              <w:top w:val="single" w:sz="4" w:space="0" w:color="auto"/>
              <w:bottom w:val="single" w:sz="4" w:space="0" w:color="auto"/>
              <w:right w:val="single" w:sz="4" w:space="0" w:color="auto"/>
            </w:tcBorders>
            <w:shd w:val="clear" w:color="auto" w:fill="auto"/>
          </w:tcPr>
          <w:p w:rsidR="00D56452" w:rsidRPr="00D56452" w:rsidRDefault="00D56452" w:rsidP="00D56452">
            <w:pPr>
              <w:spacing w:after="0" w:line="240" w:lineRule="auto"/>
              <w:jc w:val="both"/>
              <w:rPr>
                <w:rFonts w:ascii="Times New Roman" w:eastAsiaTheme="minorEastAsia" w:hAnsi="Times New Roman"/>
                <w:sz w:val="24"/>
                <w:szCs w:val="24"/>
              </w:rPr>
            </w:pPr>
            <w:r w:rsidRPr="00D56452">
              <w:rPr>
                <w:rFonts w:ascii="Times New Roman" w:eastAsiaTheme="minorEastAsia" w:hAnsi="Times New Roman" w:hint="eastAsia"/>
                <w:sz w:val="24"/>
                <w:szCs w:val="24"/>
              </w:rPr>
              <w:t>Atlas MMT CA</w:t>
            </w:r>
          </w:p>
        </w:tc>
        <w:tc>
          <w:tcPr>
            <w:tcW w:w="6573" w:type="dxa"/>
            <w:tcBorders>
              <w:top w:val="single" w:sz="4" w:space="0" w:color="auto"/>
              <w:left w:val="single" w:sz="4" w:space="0" w:color="auto"/>
              <w:bottom w:val="single" w:sz="4" w:space="0" w:color="auto"/>
            </w:tcBorders>
            <w:shd w:val="clear" w:color="auto" w:fill="auto"/>
          </w:tcPr>
          <w:p w:rsidR="00D56452" w:rsidRPr="00D56452" w:rsidRDefault="00D56452" w:rsidP="00D56452">
            <w:pPr>
              <w:spacing w:after="0" w:line="240" w:lineRule="auto"/>
              <w:jc w:val="both"/>
              <w:rPr>
                <w:rFonts w:ascii="Times New Roman" w:eastAsiaTheme="minorEastAsia" w:hAnsi="Times New Roman"/>
                <w:sz w:val="24"/>
                <w:szCs w:val="24"/>
              </w:rPr>
            </w:pPr>
            <w:r w:rsidRPr="00D56452">
              <w:rPr>
                <w:rFonts w:ascii="Times New Roman" w:eastAsiaTheme="minorEastAsia" w:hAnsi="Times New Roman" w:hint="eastAsia"/>
                <w:sz w:val="24"/>
                <w:szCs w:val="24"/>
              </w:rPr>
              <w:t>Atlas MMT treated with CA (</w:t>
            </w:r>
            <w:r w:rsidR="002E1862">
              <w:rPr>
                <w:rFonts w:ascii="Times New Roman" w:eastAsiaTheme="minorEastAsia" w:hAnsi="Times New Roman"/>
                <w:sz w:val="24"/>
                <w:szCs w:val="24"/>
              </w:rPr>
              <w:t xml:space="preserve">weight ratio: </w:t>
            </w:r>
            <w:r w:rsidRPr="00D56452">
              <w:rPr>
                <w:rFonts w:ascii="Times New Roman" w:eastAsiaTheme="minorEastAsia" w:hAnsi="Times New Roman" w:hint="eastAsia"/>
                <w:sz w:val="24"/>
                <w:szCs w:val="24"/>
              </w:rPr>
              <w:t>A:M:C=2:3:3)</w:t>
            </w:r>
          </w:p>
        </w:tc>
      </w:tr>
    </w:tbl>
    <w:p w:rsidR="002468F3" w:rsidRPr="00D56452" w:rsidRDefault="002468F3" w:rsidP="002468F3">
      <w:pPr>
        <w:spacing w:line="480" w:lineRule="auto"/>
        <w:jc w:val="both"/>
        <w:rPr>
          <w:rFonts w:ascii="Times New Roman" w:eastAsiaTheme="minorEastAsia" w:hAnsi="Times New Roman"/>
          <w:sz w:val="24"/>
          <w:szCs w:val="22"/>
          <w:lang w:val="en-US"/>
        </w:rPr>
      </w:pPr>
    </w:p>
    <w:p w:rsidR="002468F3" w:rsidRPr="0091454E" w:rsidRDefault="002468F3" w:rsidP="0002746C">
      <w:pPr>
        <w:pStyle w:val="Heading3"/>
      </w:pPr>
      <w:bookmarkStart w:id="568" w:name="_Toc481120349"/>
      <w:bookmarkStart w:id="569" w:name="_Toc481142213"/>
      <w:bookmarkStart w:id="570" w:name="_Toc481143616"/>
      <w:bookmarkStart w:id="571" w:name="_Toc481143912"/>
      <w:bookmarkStart w:id="572" w:name="_Toc481144106"/>
      <w:bookmarkStart w:id="573" w:name="_Toc481144328"/>
      <w:bookmarkStart w:id="574" w:name="_Toc481144477"/>
      <w:bookmarkStart w:id="575" w:name="_Toc481144987"/>
      <w:bookmarkStart w:id="576" w:name="_Toc492646532"/>
      <w:bookmarkStart w:id="577" w:name="_Toc493534712"/>
      <w:bookmarkStart w:id="578" w:name="_Toc493534803"/>
      <w:r>
        <w:t>3</w:t>
      </w:r>
      <w:r w:rsidRPr="0091454E">
        <w:t xml:space="preserve">.2.3. Preparation of </w:t>
      </w:r>
      <w:r w:rsidRPr="0002746C">
        <w:t>polymer</w:t>
      </w:r>
      <w:r w:rsidRPr="0091454E">
        <w:t>/clay nanocomposites</w:t>
      </w:r>
      <w:bookmarkEnd w:id="568"/>
      <w:bookmarkEnd w:id="569"/>
      <w:bookmarkEnd w:id="570"/>
      <w:bookmarkEnd w:id="571"/>
      <w:bookmarkEnd w:id="572"/>
      <w:bookmarkEnd w:id="573"/>
      <w:bookmarkEnd w:id="574"/>
      <w:bookmarkEnd w:id="575"/>
      <w:bookmarkEnd w:id="576"/>
      <w:bookmarkEnd w:id="577"/>
      <w:bookmarkEnd w:id="578"/>
    </w:p>
    <w:p w:rsidR="00FB0093" w:rsidRDefault="002468F3" w:rsidP="002468F3">
      <w:pPr>
        <w:spacing w:line="480" w:lineRule="auto"/>
        <w:jc w:val="both"/>
        <w:rPr>
          <w:rFonts w:ascii="Times New Roman" w:hAnsi="Times New Roman"/>
          <w:sz w:val="24"/>
          <w:szCs w:val="21"/>
          <w:lang w:val="en-US"/>
        </w:rPr>
      </w:pPr>
      <w:r w:rsidRPr="008D3B95">
        <w:rPr>
          <w:rFonts w:ascii="Times New Roman" w:hAnsi="Times New Roman"/>
          <w:sz w:val="24"/>
          <w:szCs w:val="21"/>
          <w:lang w:val="en-US"/>
        </w:rPr>
        <w:t xml:space="preserve">The equipment for extrusion used in this project was a 21 mm twin-screw extruder (25:1 L/D) C2957 produced by </w:t>
      </w:r>
      <w:proofErr w:type="spellStart"/>
      <w:r w:rsidRPr="008D3B95">
        <w:rPr>
          <w:rFonts w:ascii="Times New Roman" w:hAnsi="Times New Roman"/>
          <w:sz w:val="24"/>
          <w:szCs w:val="21"/>
          <w:lang w:val="en-US"/>
        </w:rPr>
        <w:t>Rondol</w:t>
      </w:r>
      <w:proofErr w:type="spellEnd"/>
      <w:r w:rsidRPr="008D3B95">
        <w:rPr>
          <w:rFonts w:ascii="Times New Roman" w:hAnsi="Times New Roman"/>
          <w:sz w:val="24"/>
          <w:szCs w:val="21"/>
          <w:lang w:val="en-US"/>
        </w:rPr>
        <w:t xml:space="preserve"> Company. </w:t>
      </w:r>
      <w:r w:rsidRPr="008D3B95">
        <w:rPr>
          <w:rFonts w:ascii="Times New Roman" w:hAnsi="Times New Roman" w:hint="eastAsia"/>
          <w:sz w:val="24"/>
          <w:szCs w:val="21"/>
          <w:lang w:val="en-US"/>
        </w:rPr>
        <w:t>A</w:t>
      </w:r>
      <w:r w:rsidRPr="008D3B95">
        <w:rPr>
          <w:rFonts w:ascii="Times New Roman" w:hAnsi="Times New Roman"/>
          <w:sz w:val="24"/>
          <w:szCs w:val="21"/>
          <w:lang w:val="en-US"/>
        </w:rPr>
        <w:t xml:space="preserve">ll the polymer and clay samples </w:t>
      </w:r>
      <w:r w:rsidRPr="008D3B95">
        <w:rPr>
          <w:rFonts w:ascii="Times New Roman" w:hAnsi="Times New Roman" w:hint="eastAsia"/>
          <w:sz w:val="24"/>
          <w:szCs w:val="21"/>
          <w:lang w:val="en-US"/>
        </w:rPr>
        <w:t>were</w:t>
      </w:r>
      <w:r w:rsidRPr="008D3B95">
        <w:rPr>
          <w:rFonts w:ascii="Times New Roman" w:hAnsi="Times New Roman"/>
          <w:sz w:val="24"/>
          <w:szCs w:val="21"/>
          <w:lang w:val="en-US"/>
        </w:rPr>
        <w:t xml:space="preserve"> dried in the vacuum oven at 80 °C overnight prior to melt processing. In consideration of DSC </w:t>
      </w:r>
      <w:r w:rsidR="00AB6957">
        <w:rPr>
          <w:rFonts w:ascii="Times New Roman" w:hAnsi="Times New Roman"/>
          <w:sz w:val="24"/>
          <w:szCs w:val="21"/>
          <w:lang w:val="en-US"/>
        </w:rPr>
        <w:t xml:space="preserve">data from </w:t>
      </w:r>
      <w:r w:rsidR="00A53D64">
        <w:rPr>
          <w:rFonts w:ascii="Times New Roman" w:hAnsi="Times New Roman"/>
          <w:sz w:val="24"/>
          <w:szCs w:val="21"/>
          <w:lang w:val="en-US"/>
        </w:rPr>
        <w:t xml:space="preserve">Figure 3.17 and </w:t>
      </w:r>
      <w:r w:rsidR="00AB6957">
        <w:rPr>
          <w:rFonts w:ascii="Times New Roman" w:hAnsi="Times New Roman"/>
          <w:sz w:val="24"/>
          <w:szCs w:val="21"/>
          <w:lang w:val="en-US"/>
        </w:rPr>
        <w:t>Table 3.10</w:t>
      </w:r>
      <w:r w:rsidRPr="008D3B95">
        <w:rPr>
          <w:rFonts w:ascii="Times New Roman" w:hAnsi="Times New Roman"/>
          <w:sz w:val="24"/>
          <w:szCs w:val="21"/>
          <w:lang w:val="en-US"/>
        </w:rPr>
        <w:t xml:space="preserve">, </w:t>
      </w:r>
      <w:r>
        <w:rPr>
          <w:rFonts w:ascii="Times New Roman" w:hAnsi="Times New Roman"/>
          <w:sz w:val="24"/>
          <w:szCs w:val="21"/>
          <w:lang w:val="en-US"/>
        </w:rPr>
        <w:t xml:space="preserve">and </w:t>
      </w:r>
      <w:r w:rsidRPr="008D3B95">
        <w:rPr>
          <w:rFonts w:ascii="Times New Roman" w:hAnsi="Times New Roman"/>
          <w:sz w:val="24"/>
          <w:szCs w:val="21"/>
          <w:lang w:val="en-US"/>
        </w:rPr>
        <w:t xml:space="preserve">the melting point of </w:t>
      </w:r>
      <w:r w:rsidR="004631B4">
        <w:rPr>
          <w:rFonts w:ascii="Times New Roman" w:hAnsi="Times New Roman" w:hint="eastAsia"/>
          <w:sz w:val="24"/>
          <w:szCs w:val="21"/>
          <w:lang w:val="en-US"/>
        </w:rPr>
        <w:t>industrial</w:t>
      </w:r>
      <w:r>
        <w:rPr>
          <w:rFonts w:ascii="Times New Roman" w:hAnsi="Times New Roman"/>
          <w:sz w:val="24"/>
          <w:szCs w:val="21"/>
          <w:lang w:val="en-US"/>
        </w:rPr>
        <w:t xml:space="preserve"> </w:t>
      </w:r>
      <w:r w:rsidRPr="008D3B95">
        <w:rPr>
          <w:rFonts w:ascii="Times New Roman" w:hAnsi="Times New Roman"/>
          <w:sz w:val="24"/>
          <w:szCs w:val="21"/>
          <w:lang w:val="en-US"/>
        </w:rPr>
        <w:t xml:space="preserve">nylon 6 </w:t>
      </w:r>
      <w:r>
        <w:rPr>
          <w:rFonts w:ascii="Times New Roman" w:hAnsi="Times New Roman"/>
          <w:sz w:val="24"/>
          <w:szCs w:val="21"/>
          <w:lang w:val="en-US"/>
        </w:rPr>
        <w:t xml:space="preserve">material </w:t>
      </w:r>
      <w:r w:rsidRPr="008D3B95">
        <w:rPr>
          <w:rFonts w:ascii="Times New Roman" w:hAnsi="Times New Roman"/>
          <w:sz w:val="24"/>
          <w:szCs w:val="21"/>
          <w:lang w:val="en-US"/>
        </w:rPr>
        <w:t xml:space="preserve">was 220 </w:t>
      </w:r>
      <w:proofErr w:type="spellStart"/>
      <w:r w:rsidRPr="008D3B95">
        <w:rPr>
          <w:rFonts w:ascii="Times New Roman" w:hAnsi="Times New Roman"/>
          <w:sz w:val="24"/>
          <w:szCs w:val="21"/>
          <w:vertAlign w:val="superscript"/>
          <w:lang w:val="en-US"/>
        </w:rPr>
        <w:t>o</w:t>
      </w:r>
      <w:r w:rsidRPr="008D3B95">
        <w:rPr>
          <w:rFonts w:ascii="Times New Roman" w:hAnsi="Times New Roman"/>
          <w:sz w:val="24"/>
          <w:szCs w:val="21"/>
          <w:lang w:val="en-US"/>
        </w:rPr>
        <w:t>C</w:t>
      </w:r>
      <w:proofErr w:type="spellEnd"/>
      <w:r w:rsidRPr="008D3B95">
        <w:rPr>
          <w:rFonts w:ascii="Times New Roman" w:hAnsi="Times New Roman"/>
          <w:sz w:val="24"/>
          <w:szCs w:val="21"/>
          <w:lang w:val="en-US"/>
        </w:rPr>
        <w:t xml:space="preserve"> as reported </w:t>
      </w:r>
      <w:r w:rsidRPr="008D3B95">
        <w:rPr>
          <w:rFonts w:ascii="Times New Roman" w:hAnsi="Times New Roman"/>
          <w:sz w:val="24"/>
          <w:szCs w:val="21"/>
          <w:lang w:val="en-US"/>
        </w:rPr>
        <w:fldChar w:fldCharType="begin">
          <w:fldData xml:space="preserve">PEVuZE5vdGU+PENpdGU+PEF1dGhvcj5aaGFvPC9BdXRob3I+PFllYXI+MjAxNDwvWWVhcj48UmVj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</w:fldData>
        </w:fldChar>
      </w:r>
      <w:r w:rsidR="00DE1C74">
        <w:rPr>
          <w:rFonts w:ascii="Times New Roman" w:hAnsi="Times New Roman"/>
          <w:sz w:val="24"/>
          <w:szCs w:val="21"/>
          <w:lang w:val="en-US"/>
        </w:rPr>
        <w:instrText xml:space="preserve"> ADDIN EN.CITE </w:instrText>
      </w:r>
      <w:r w:rsidR="00DE1C74">
        <w:rPr>
          <w:rFonts w:ascii="Times New Roman" w:hAnsi="Times New Roman"/>
          <w:sz w:val="24"/>
          <w:szCs w:val="21"/>
          <w:lang w:val="en-US"/>
        </w:rPr>
        <w:fldChar w:fldCharType="begin">
          <w:fldData xml:space="preserve">PEVuZE5vdGU+PENpdGU+PEF1dGhvcj5aaGFvPC9BdXRob3I+PFllYXI+MjAxNDwvWWVhcj48UmVj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</w:fldData>
        </w:fldChar>
      </w:r>
      <w:r w:rsidR="00DE1C74">
        <w:rPr>
          <w:rFonts w:ascii="Times New Roman" w:hAnsi="Times New Roman"/>
          <w:sz w:val="24"/>
          <w:szCs w:val="21"/>
          <w:lang w:val="en-US"/>
        </w:rPr>
        <w:instrText xml:space="preserve"> ADDIN EN.CITE.DATA </w:instrText>
      </w:r>
      <w:r w:rsidR="00DE1C74">
        <w:rPr>
          <w:rFonts w:ascii="Times New Roman" w:hAnsi="Times New Roman"/>
          <w:sz w:val="24"/>
          <w:szCs w:val="21"/>
          <w:lang w:val="en-US"/>
        </w:rPr>
      </w:r>
      <w:r w:rsidR="00DE1C74">
        <w:rPr>
          <w:rFonts w:ascii="Times New Roman" w:hAnsi="Times New Roman"/>
          <w:sz w:val="24"/>
          <w:szCs w:val="21"/>
          <w:lang w:val="en-US"/>
        </w:rPr>
        <w:fldChar w:fldCharType="end"/>
      </w:r>
      <w:r w:rsidRPr="008D3B95">
        <w:rPr>
          <w:rFonts w:ascii="Times New Roman" w:hAnsi="Times New Roman"/>
          <w:sz w:val="24"/>
          <w:szCs w:val="21"/>
          <w:lang w:val="en-US"/>
        </w:rPr>
      </w:r>
      <w:r w:rsidRPr="008D3B95">
        <w:rPr>
          <w:rFonts w:ascii="Times New Roman" w:hAnsi="Times New Roman"/>
          <w:sz w:val="24"/>
          <w:szCs w:val="21"/>
          <w:lang w:val="en-US"/>
        </w:rPr>
        <w:fldChar w:fldCharType="separate"/>
      </w:r>
      <w:r w:rsidRPr="008D3B95">
        <w:rPr>
          <w:rFonts w:ascii="Times New Roman" w:hAnsi="Times New Roman"/>
          <w:noProof/>
          <w:sz w:val="24"/>
          <w:szCs w:val="21"/>
          <w:lang w:val="en-US"/>
        </w:rPr>
        <w:t>(</w:t>
      </w:r>
      <w:hyperlink w:anchor="_ENREF_47" w:tooltip="Cho, 2001 #326" w:history="1">
        <w:r w:rsidR="00DE1C74" w:rsidRPr="008D3B95">
          <w:rPr>
            <w:rFonts w:ascii="Times New Roman" w:hAnsi="Times New Roman"/>
            <w:noProof/>
            <w:sz w:val="24"/>
            <w:szCs w:val="21"/>
            <w:lang w:val="en-US"/>
          </w:rPr>
          <w:t>Cho &amp; Paul, 2001</w:t>
        </w:r>
      </w:hyperlink>
      <w:r w:rsidRPr="008D3B95">
        <w:rPr>
          <w:rFonts w:ascii="Times New Roman" w:hAnsi="Times New Roman"/>
          <w:noProof/>
          <w:sz w:val="24"/>
          <w:szCs w:val="21"/>
          <w:lang w:val="en-US"/>
        </w:rPr>
        <w:t xml:space="preserve">; </w:t>
      </w:r>
      <w:hyperlink w:anchor="_ENREF_274" w:tooltip="Zhao, 2014 #48" w:history="1">
        <w:r w:rsidR="00DE1C74" w:rsidRPr="008D3B95">
          <w:rPr>
            <w:rFonts w:ascii="Times New Roman" w:hAnsi="Times New Roman"/>
            <w:noProof/>
            <w:sz w:val="24"/>
            <w:szCs w:val="21"/>
            <w:lang w:val="en-US"/>
          </w:rPr>
          <w:t>Zhao, 2014</w:t>
        </w:r>
      </w:hyperlink>
      <w:r w:rsidRPr="008D3B95">
        <w:rPr>
          <w:rFonts w:ascii="Times New Roman" w:hAnsi="Times New Roman"/>
          <w:noProof/>
          <w:sz w:val="24"/>
          <w:szCs w:val="21"/>
          <w:lang w:val="en-US"/>
        </w:rPr>
        <w:t>)</w:t>
      </w:r>
      <w:r w:rsidRPr="008D3B95">
        <w:rPr>
          <w:rFonts w:ascii="Times New Roman" w:hAnsi="Times New Roman"/>
          <w:sz w:val="24"/>
          <w:szCs w:val="21"/>
          <w:lang w:val="en-US"/>
        </w:rPr>
        <w:fldChar w:fldCharType="end"/>
      </w:r>
      <w:r w:rsidRPr="008D3B95">
        <w:rPr>
          <w:rFonts w:ascii="Times New Roman" w:hAnsi="Times New Roman"/>
          <w:sz w:val="24"/>
          <w:szCs w:val="21"/>
          <w:lang w:val="en-US"/>
        </w:rPr>
        <w:t xml:space="preserve">. The temperature for each zone was set to be 225 °C, 225 °C, 230 °C and 230 °C for Zone 1 to Zone 4, and 220 °C for the Die. The screw rotating speed was set to be 80 rpm. The weight ratio of nylon 6 to MMT platelets was set to be 96:4 for all the nylon 6/clay nanocomposites. </w:t>
      </w:r>
      <w:r w:rsidR="003062CA" w:rsidRPr="00ED2281">
        <w:rPr>
          <w:rFonts w:ascii="Times New Roman" w:hAnsi="Times New Roman"/>
          <w:sz w:val="24"/>
          <w:szCs w:val="21"/>
          <w:lang w:val="en-US"/>
        </w:rPr>
        <w:t xml:space="preserve">Nylon 6 was also extruded with citric acid in the weight ratio of citric acid </w:t>
      </w:r>
      <w:r w:rsidR="003062CA" w:rsidRPr="00ED2281">
        <w:rPr>
          <w:rFonts w:ascii="Times New Roman" w:hAnsi="Times New Roman" w:hint="eastAsia"/>
          <w:sz w:val="24"/>
          <w:szCs w:val="21"/>
          <w:lang w:val="en-US"/>
        </w:rPr>
        <w:t>to</w:t>
      </w:r>
      <w:r w:rsidR="003062CA" w:rsidRPr="00ED2281">
        <w:rPr>
          <w:rFonts w:ascii="Times New Roman" w:hAnsi="Times New Roman"/>
          <w:sz w:val="24"/>
          <w:szCs w:val="21"/>
          <w:lang w:val="en-US"/>
        </w:rPr>
        <w:t xml:space="preserve"> nylon 6 </w:t>
      </w:r>
      <w:r w:rsidR="003062CA" w:rsidRPr="00ED2281">
        <w:rPr>
          <w:rFonts w:ascii="Times New Roman" w:hAnsi="Times New Roman" w:hint="eastAsia"/>
          <w:sz w:val="24"/>
          <w:szCs w:val="21"/>
          <w:lang w:val="en-US"/>
        </w:rPr>
        <w:t>as</w:t>
      </w:r>
      <w:r w:rsidR="003062CA" w:rsidRPr="00ED2281">
        <w:rPr>
          <w:rFonts w:ascii="Times New Roman" w:hAnsi="Times New Roman"/>
          <w:sz w:val="24"/>
          <w:szCs w:val="21"/>
          <w:lang w:val="en-US"/>
        </w:rPr>
        <w:t xml:space="preserve"> </w:t>
      </w:r>
      <w:proofErr w:type="gramStart"/>
      <w:r w:rsidR="003062CA" w:rsidRPr="00ED2281">
        <w:rPr>
          <w:rFonts w:ascii="Times New Roman" w:hAnsi="Times New Roman"/>
          <w:sz w:val="24"/>
          <w:szCs w:val="21"/>
          <w:lang w:val="en-US"/>
        </w:rPr>
        <w:t>4 :</w:t>
      </w:r>
      <w:proofErr w:type="gramEnd"/>
      <w:r w:rsidR="003062CA" w:rsidRPr="00ED2281">
        <w:rPr>
          <w:rFonts w:ascii="Times New Roman" w:hAnsi="Times New Roman"/>
          <w:sz w:val="24"/>
          <w:szCs w:val="21"/>
          <w:lang w:val="en-US"/>
        </w:rPr>
        <w:t xml:space="preserve"> 96. </w:t>
      </w:r>
      <w:r w:rsidRPr="008D3B95">
        <w:rPr>
          <w:rFonts w:ascii="Times New Roman" w:hAnsi="Times New Roman"/>
          <w:sz w:val="24"/>
          <w:szCs w:val="21"/>
          <w:lang w:val="en-US"/>
        </w:rPr>
        <w:t xml:space="preserve">Before extrusion, the nylon 6 beads and the clay samples were mixed by hand in a plastic bag. </w:t>
      </w:r>
      <w:r w:rsidRPr="008D3B95">
        <w:rPr>
          <w:rFonts w:ascii="Times New Roman" w:hAnsi="Times New Roman"/>
          <w:color w:val="000000"/>
          <w:sz w:val="24"/>
          <w:szCs w:val="21"/>
          <w:lang w:val="en-US"/>
        </w:rPr>
        <w:t xml:space="preserve">Every </w:t>
      </w:r>
      <w:r w:rsidRPr="008D3B95">
        <w:rPr>
          <w:rFonts w:ascii="Times New Roman" w:hAnsi="Times New Roman"/>
          <w:sz w:val="24"/>
          <w:szCs w:val="21"/>
          <w:lang w:val="en-US"/>
        </w:rPr>
        <w:t>sample was extruded twice</w:t>
      </w:r>
      <w:r w:rsidR="002C2839" w:rsidRPr="002C2839">
        <w:rPr>
          <w:rFonts w:ascii="Times New Roman" w:hAnsi="Times New Roman"/>
          <w:sz w:val="24"/>
          <w:szCs w:val="21"/>
          <w:lang w:val="en-US"/>
        </w:rPr>
        <w:t xml:space="preserve"> </w:t>
      </w:r>
      <w:r w:rsidR="002C2839">
        <w:rPr>
          <w:rFonts w:ascii="Times New Roman" w:hAnsi="Times New Roman"/>
          <w:sz w:val="24"/>
          <w:szCs w:val="21"/>
          <w:lang w:val="en-US"/>
        </w:rPr>
        <w:t>f</w:t>
      </w:r>
      <w:r w:rsidR="0070765C">
        <w:rPr>
          <w:rFonts w:ascii="Times New Roman" w:hAnsi="Times New Roman"/>
          <w:sz w:val="24"/>
          <w:szCs w:val="21"/>
          <w:lang w:val="en-US"/>
        </w:rPr>
        <w:t>or nylon 6</w:t>
      </w:r>
      <w:r w:rsidR="002E1862">
        <w:rPr>
          <w:rFonts w:ascii="Times New Roman" w:hAnsi="Times New Roman"/>
          <w:sz w:val="24"/>
          <w:szCs w:val="21"/>
          <w:lang w:val="en-US"/>
        </w:rPr>
        <w:t>, nylon 6 with CA,</w:t>
      </w:r>
      <w:r w:rsidR="0070765C">
        <w:rPr>
          <w:rFonts w:ascii="Times New Roman" w:hAnsi="Times New Roman"/>
          <w:sz w:val="24"/>
          <w:szCs w:val="21"/>
          <w:lang w:val="en-US"/>
        </w:rPr>
        <w:t xml:space="preserve"> and </w:t>
      </w:r>
      <w:r w:rsidR="002E1862">
        <w:rPr>
          <w:rFonts w:ascii="Times New Roman" w:hAnsi="Times New Roman"/>
          <w:sz w:val="24"/>
          <w:szCs w:val="21"/>
          <w:lang w:val="en-US"/>
        </w:rPr>
        <w:t>nylon 6/</w:t>
      </w:r>
      <w:r w:rsidR="002C2839">
        <w:rPr>
          <w:rFonts w:ascii="Times New Roman" w:hAnsi="Times New Roman"/>
          <w:sz w:val="24"/>
          <w:szCs w:val="21"/>
          <w:lang w:val="en-US"/>
        </w:rPr>
        <w:t xml:space="preserve">clay nanocomposites incorporated with MMT, </w:t>
      </w:r>
      <w:r w:rsidR="002C2839">
        <w:rPr>
          <w:rFonts w:ascii="Times New Roman" w:hAnsi="Times New Roman"/>
          <w:sz w:val="24"/>
          <w:szCs w:val="21"/>
          <w:lang w:val="en-US"/>
        </w:rPr>
        <w:lastRenderedPageBreak/>
        <w:t>OMMT, OMMT+CA, (MMT+CA</w:t>
      </w:r>
      <w:proofErr w:type="gramStart"/>
      <w:r w:rsidR="002C2839">
        <w:rPr>
          <w:rFonts w:ascii="Times New Roman" w:hAnsi="Times New Roman"/>
          <w:sz w:val="24"/>
          <w:szCs w:val="21"/>
          <w:lang w:val="en-US"/>
        </w:rPr>
        <w:t>)+</w:t>
      </w:r>
      <w:proofErr w:type="gramEnd"/>
      <w:r w:rsidR="002C2839">
        <w:rPr>
          <w:rFonts w:ascii="Times New Roman" w:hAnsi="Times New Roman"/>
          <w:sz w:val="24"/>
          <w:szCs w:val="21"/>
          <w:lang w:val="en-US"/>
        </w:rPr>
        <w:t>S, MMT+CA+S, MMT+CA (C) and OMMT+CA (THF)</w:t>
      </w:r>
      <w:r w:rsidRPr="008D3B95">
        <w:rPr>
          <w:rFonts w:ascii="Times New Roman" w:hAnsi="Times New Roman"/>
          <w:sz w:val="24"/>
          <w:szCs w:val="21"/>
          <w:lang w:val="en-US"/>
        </w:rPr>
        <w:t>. The extruded filaments were cooled in the water tank, and chopped into pellets and dried</w:t>
      </w:r>
      <w:r w:rsidR="0070765C">
        <w:rPr>
          <w:rFonts w:ascii="Times New Roman" w:hAnsi="Times New Roman"/>
          <w:sz w:val="24"/>
          <w:szCs w:val="21"/>
          <w:lang w:val="en-US"/>
        </w:rPr>
        <w:t xml:space="preserve"> in the oven for further uses. </w:t>
      </w:r>
    </w:p>
    <w:p w:rsidR="00FB0093" w:rsidRDefault="00FB0093" w:rsidP="002468F3">
      <w:pPr>
        <w:spacing w:line="480" w:lineRule="auto"/>
        <w:jc w:val="both"/>
        <w:rPr>
          <w:rFonts w:ascii="Times New Roman" w:hAnsi="Times New Roman"/>
          <w:sz w:val="24"/>
          <w:szCs w:val="21"/>
          <w:lang w:val="en-US"/>
        </w:rPr>
      </w:pPr>
    </w:p>
    <w:p w:rsidR="002468F3" w:rsidRDefault="0070765C" w:rsidP="002468F3">
      <w:pPr>
        <w:spacing w:line="480" w:lineRule="auto"/>
        <w:jc w:val="both"/>
        <w:rPr>
          <w:rFonts w:ascii="Times New Roman" w:hAnsi="Times New Roman"/>
          <w:sz w:val="24"/>
          <w:szCs w:val="21"/>
        </w:rPr>
      </w:pPr>
      <w:r>
        <w:rPr>
          <w:rFonts w:ascii="Times New Roman" w:hAnsi="Times New Roman"/>
          <w:sz w:val="24"/>
          <w:szCs w:val="21"/>
          <w:lang w:val="en-US"/>
        </w:rPr>
        <w:t xml:space="preserve">The dog-bone samples of the </w:t>
      </w:r>
      <w:r w:rsidR="00FB0093">
        <w:rPr>
          <w:rFonts w:ascii="Times New Roman" w:hAnsi="Times New Roman"/>
          <w:sz w:val="24"/>
          <w:szCs w:val="21"/>
          <w:lang w:val="en-US"/>
        </w:rPr>
        <w:t>twice-extruded</w:t>
      </w:r>
      <w:r>
        <w:rPr>
          <w:rFonts w:ascii="Times New Roman" w:hAnsi="Times New Roman"/>
          <w:sz w:val="24"/>
          <w:szCs w:val="21"/>
          <w:lang w:val="en-US"/>
        </w:rPr>
        <w:t xml:space="preserve"> materials for tensile tests were made by </w:t>
      </w:r>
      <w:r w:rsidR="002468F3" w:rsidRPr="008D3B95">
        <w:rPr>
          <w:rFonts w:ascii="Times New Roman" w:hAnsi="Times New Roman"/>
          <w:sz w:val="24"/>
          <w:szCs w:val="21"/>
        </w:rPr>
        <w:t>injection moulding machine</w:t>
      </w:r>
      <w:r>
        <w:rPr>
          <w:rFonts w:ascii="Times New Roman" w:hAnsi="Times New Roman"/>
          <w:sz w:val="24"/>
          <w:szCs w:val="21"/>
        </w:rPr>
        <w:t>,</w:t>
      </w:r>
      <w:r w:rsidR="002468F3" w:rsidRPr="008D3B95">
        <w:rPr>
          <w:rFonts w:ascii="Times New Roman" w:hAnsi="Times New Roman"/>
          <w:sz w:val="24"/>
          <w:szCs w:val="21"/>
        </w:rPr>
        <w:t xml:space="preserve"> HAA</w:t>
      </w:r>
      <w:r w:rsidR="002468F3">
        <w:rPr>
          <w:rFonts w:ascii="Times New Roman" w:hAnsi="Times New Roman"/>
          <w:sz w:val="24"/>
          <w:szCs w:val="21"/>
        </w:rPr>
        <w:t xml:space="preserve">KE </w:t>
      </w:r>
      <w:proofErr w:type="spellStart"/>
      <w:r w:rsidR="002468F3">
        <w:rPr>
          <w:rFonts w:ascii="Times New Roman" w:hAnsi="Times New Roman"/>
          <w:sz w:val="24"/>
          <w:szCs w:val="21"/>
        </w:rPr>
        <w:t>minijet</w:t>
      </w:r>
      <w:proofErr w:type="spellEnd"/>
      <w:r w:rsidR="002468F3">
        <w:rPr>
          <w:rFonts w:ascii="Times New Roman" w:hAnsi="Times New Roman"/>
          <w:sz w:val="24"/>
          <w:szCs w:val="21"/>
        </w:rPr>
        <w:t xml:space="preserve"> 2 produced by </w:t>
      </w:r>
      <w:proofErr w:type="spellStart"/>
      <w:r w:rsidR="002468F3">
        <w:rPr>
          <w:rFonts w:ascii="Times New Roman" w:hAnsi="Times New Roman"/>
          <w:sz w:val="24"/>
          <w:szCs w:val="21"/>
        </w:rPr>
        <w:t>Thermo</w:t>
      </w:r>
      <w:proofErr w:type="spellEnd"/>
      <w:r w:rsidR="002468F3" w:rsidRPr="008D3B95">
        <w:rPr>
          <w:rFonts w:ascii="Times New Roman" w:hAnsi="Times New Roman"/>
          <w:sz w:val="24"/>
          <w:szCs w:val="21"/>
        </w:rPr>
        <w:t xml:space="preserve"> Scientific Company. The barrel temperature was set to be 240 </w:t>
      </w:r>
      <w:r w:rsidR="002468F3" w:rsidRPr="008D3B95">
        <w:rPr>
          <w:rFonts w:ascii="Times New Roman" w:hAnsi="Times New Roman"/>
          <w:sz w:val="24"/>
          <w:szCs w:val="21"/>
          <w:lang w:val="en-US"/>
        </w:rPr>
        <w:t>°C</w:t>
      </w:r>
      <w:r w:rsidR="002468F3" w:rsidRPr="008D3B95">
        <w:rPr>
          <w:rFonts w:ascii="Times New Roman" w:hAnsi="Times New Roman" w:hint="eastAsia"/>
          <w:sz w:val="24"/>
          <w:szCs w:val="21"/>
          <w:lang w:val="en-US"/>
        </w:rPr>
        <w:t xml:space="preserve">. </w:t>
      </w:r>
      <w:r w:rsidR="002468F3" w:rsidRPr="008D3B95">
        <w:rPr>
          <w:rFonts w:ascii="Times New Roman" w:hAnsi="Times New Roman"/>
          <w:sz w:val="24"/>
          <w:szCs w:val="21"/>
          <w:lang w:val="en-US"/>
        </w:rPr>
        <w:t xml:space="preserve">The mold temperature </w:t>
      </w:r>
      <w:r w:rsidR="002468F3" w:rsidRPr="008D3B95">
        <w:rPr>
          <w:rFonts w:ascii="Times New Roman" w:hAnsi="Times New Roman"/>
          <w:sz w:val="24"/>
          <w:szCs w:val="21"/>
        </w:rPr>
        <w:t xml:space="preserve">was set to be 70 </w:t>
      </w:r>
      <w:r w:rsidR="002468F3" w:rsidRPr="008D3B95">
        <w:rPr>
          <w:rFonts w:ascii="Times New Roman" w:hAnsi="Times New Roman"/>
          <w:sz w:val="24"/>
          <w:szCs w:val="21"/>
          <w:lang w:val="en-US"/>
        </w:rPr>
        <w:t>°C.</w:t>
      </w:r>
      <w:r w:rsidR="002468F3" w:rsidRPr="008D3B95">
        <w:rPr>
          <w:rFonts w:ascii="Times New Roman" w:hAnsi="Times New Roman"/>
          <w:sz w:val="24"/>
          <w:szCs w:val="21"/>
        </w:rPr>
        <w:t xml:space="preserve"> The injecting pressure was set to be 400 bars while the post-pressure was set to be 200 bars holding for 5 seconds</w:t>
      </w:r>
      <w:r w:rsidR="002468F3" w:rsidRPr="008D3B95">
        <w:rPr>
          <w:rFonts w:ascii="Times New Roman" w:hAnsi="Times New Roman" w:hint="eastAsia"/>
          <w:sz w:val="24"/>
          <w:szCs w:val="21"/>
        </w:rPr>
        <w:t xml:space="preserve"> to make the </w:t>
      </w:r>
      <w:r w:rsidR="002468F3" w:rsidRPr="008D3B95">
        <w:rPr>
          <w:rFonts w:ascii="Times New Roman" w:hAnsi="Times New Roman"/>
          <w:sz w:val="24"/>
          <w:szCs w:val="21"/>
        </w:rPr>
        <w:t>“</w:t>
      </w:r>
      <w:r w:rsidR="002468F3" w:rsidRPr="008D3B95">
        <w:rPr>
          <w:rFonts w:ascii="Times New Roman" w:hAnsi="Times New Roman" w:hint="eastAsia"/>
          <w:sz w:val="24"/>
          <w:szCs w:val="21"/>
        </w:rPr>
        <w:t>dog-bone</w:t>
      </w:r>
      <w:r w:rsidR="002468F3" w:rsidRPr="008D3B95">
        <w:rPr>
          <w:rFonts w:ascii="Times New Roman" w:hAnsi="Times New Roman"/>
          <w:sz w:val="24"/>
          <w:szCs w:val="21"/>
        </w:rPr>
        <w:t>”</w:t>
      </w:r>
      <w:r w:rsidR="002468F3" w:rsidRPr="008D3B95">
        <w:rPr>
          <w:rFonts w:ascii="Times New Roman" w:hAnsi="Times New Roman" w:hint="eastAsia"/>
          <w:sz w:val="24"/>
          <w:szCs w:val="21"/>
        </w:rPr>
        <w:t xml:space="preserve"> samples which were for the tensile test.</w:t>
      </w:r>
      <w:r w:rsidR="002468F3" w:rsidRPr="008D3B95">
        <w:rPr>
          <w:rFonts w:ascii="Times New Roman" w:hAnsi="Times New Roman"/>
          <w:sz w:val="24"/>
          <w:szCs w:val="21"/>
        </w:rPr>
        <w:t xml:space="preserve"> The derived samples are listed in Table </w:t>
      </w:r>
      <w:r w:rsidR="002468F3">
        <w:rPr>
          <w:rFonts w:ascii="Times New Roman" w:hAnsi="Times New Roman"/>
          <w:sz w:val="24"/>
          <w:szCs w:val="21"/>
        </w:rPr>
        <w:t>3.</w:t>
      </w:r>
      <w:r w:rsidR="003062CA">
        <w:rPr>
          <w:rFonts w:ascii="Times New Roman" w:hAnsi="Times New Roman"/>
          <w:sz w:val="24"/>
          <w:szCs w:val="21"/>
        </w:rPr>
        <w:t xml:space="preserve">3 </w:t>
      </w:r>
      <w:r w:rsidR="002468F3" w:rsidRPr="008D3B95">
        <w:rPr>
          <w:rFonts w:ascii="Times New Roman" w:hAnsi="Times New Roman"/>
          <w:sz w:val="24"/>
          <w:szCs w:val="21"/>
        </w:rPr>
        <w:t xml:space="preserve">below. </w:t>
      </w:r>
    </w:p>
    <w:p w:rsidR="002E1862" w:rsidRDefault="002E1862" w:rsidP="002468F3">
      <w:pPr>
        <w:spacing w:line="480" w:lineRule="auto"/>
        <w:jc w:val="both"/>
        <w:rPr>
          <w:rFonts w:ascii="Times New Roman" w:hAnsi="Times New Roman"/>
          <w:sz w:val="24"/>
          <w:szCs w:val="21"/>
        </w:rPr>
      </w:pPr>
    </w:p>
    <w:p w:rsidR="002F5210" w:rsidRDefault="002E1862" w:rsidP="002468F3">
      <w:pPr>
        <w:spacing w:line="480" w:lineRule="auto"/>
        <w:jc w:val="both"/>
        <w:rPr>
          <w:rFonts w:ascii="Times New Roman" w:hAnsi="Times New Roman"/>
          <w:sz w:val="24"/>
          <w:szCs w:val="21"/>
          <w:lang w:val="en-US"/>
        </w:rPr>
      </w:pPr>
      <w:r>
        <w:rPr>
          <w:rFonts w:ascii="Times New Roman" w:hAnsi="Times New Roman"/>
          <w:sz w:val="24"/>
          <w:szCs w:val="21"/>
        </w:rPr>
        <w:t xml:space="preserve">Besides, nylon 6, nylon 6 with CA, and nylon 6/clay nanocomposites incorporated with MMT, </w:t>
      </w:r>
      <w:proofErr w:type="spellStart"/>
      <w:r>
        <w:rPr>
          <w:rFonts w:ascii="Times New Roman" w:hAnsi="Times New Roman"/>
          <w:sz w:val="24"/>
          <w:szCs w:val="21"/>
        </w:rPr>
        <w:t>Cloisite</w:t>
      </w:r>
      <w:proofErr w:type="spellEnd"/>
      <w:r>
        <w:rPr>
          <w:rFonts w:ascii="Times New Roman" w:hAnsi="Times New Roman"/>
          <w:sz w:val="24"/>
          <w:szCs w:val="21"/>
        </w:rPr>
        <w:t xml:space="preserve"> 30B, </w:t>
      </w:r>
      <w:r w:rsidR="00843408">
        <w:rPr>
          <w:rFonts w:ascii="Times New Roman" w:hAnsi="Times New Roman"/>
          <w:sz w:val="24"/>
          <w:szCs w:val="21"/>
        </w:rPr>
        <w:t xml:space="preserve">Atlas MMT and Atlas MMT CA were processed by </w:t>
      </w:r>
      <w:r w:rsidR="002F5210">
        <w:rPr>
          <w:rFonts w:ascii="Times New Roman" w:hAnsi="Times New Roman"/>
          <w:sz w:val="24"/>
          <w:szCs w:val="21"/>
        </w:rPr>
        <w:t xml:space="preserve">a different method. </w:t>
      </w:r>
      <w:r w:rsidR="002F5210" w:rsidRPr="00ED2281">
        <w:rPr>
          <w:rFonts w:ascii="Times New Roman" w:hAnsi="Times New Roman" w:hint="eastAsia"/>
          <w:kern w:val="2"/>
          <w:sz w:val="24"/>
          <w:szCs w:val="24"/>
          <w:lang w:val="en-US"/>
        </w:rPr>
        <w:t xml:space="preserve">Before processing, the clay powders and nylon 6 pellets </w:t>
      </w:r>
      <w:r w:rsidR="002F5210" w:rsidRPr="00ED2281">
        <w:rPr>
          <w:rFonts w:ascii="Times New Roman" w:hAnsi="Times New Roman"/>
          <w:kern w:val="2"/>
          <w:sz w:val="24"/>
          <w:szCs w:val="24"/>
          <w:lang w:val="en-US"/>
        </w:rPr>
        <w:t xml:space="preserve">with the weight ratio of nylon 6 to MMT platelets of </w:t>
      </w:r>
      <w:proofErr w:type="gramStart"/>
      <w:r w:rsidR="002F5210" w:rsidRPr="00ED2281">
        <w:rPr>
          <w:rFonts w:ascii="Times New Roman" w:hAnsi="Times New Roman"/>
          <w:kern w:val="2"/>
          <w:sz w:val="24"/>
          <w:szCs w:val="24"/>
          <w:lang w:val="en-US"/>
        </w:rPr>
        <w:t>96 :</w:t>
      </w:r>
      <w:proofErr w:type="gramEnd"/>
      <w:r w:rsidR="002F5210" w:rsidRPr="00ED2281">
        <w:rPr>
          <w:rFonts w:ascii="Times New Roman" w:hAnsi="Times New Roman"/>
          <w:kern w:val="2"/>
          <w:sz w:val="24"/>
          <w:szCs w:val="24"/>
          <w:lang w:val="en-US"/>
        </w:rPr>
        <w:t xml:space="preserve"> 4 </w:t>
      </w:r>
      <w:r w:rsidR="002F5210" w:rsidRPr="00ED2281">
        <w:rPr>
          <w:rFonts w:ascii="Times New Roman" w:hAnsi="Times New Roman" w:hint="eastAsia"/>
          <w:kern w:val="2"/>
          <w:sz w:val="24"/>
          <w:szCs w:val="24"/>
          <w:lang w:val="en-US"/>
        </w:rPr>
        <w:t>were hand mixed in the sample bag.</w:t>
      </w:r>
      <w:r w:rsidR="002F5210" w:rsidRPr="002F5210">
        <w:rPr>
          <w:rFonts w:ascii="Times New Roman" w:hAnsi="Times New Roman" w:hint="eastAsia"/>
          <w:kern w:val="2"/>
          <w:sz w:val="24"/>
          <w:szCs w:val="24"/>
          <w:lang w:val="en-US"/>
        </w:rPr>
        <w:t xml:space="preserve"> </w:t>
      </w:r>
      <w:r w:rsidR="003062CA" w:rsidRPr="00ED2281">
        <w:rPr>
          <w:rFonts w:ascii="Times New Roman" w:hAnsi="Times New Roman"/>
          <w:sz w:val="24"/>
          <w:szCs w:val="21"/>
          <w:lang w:val="en-US"/>
        </w:rPr>
        <w:t xml:space="preserve">Nylon 6 was also extruded three times with citric acid in the weight ratio of citric acid </w:t>
      </w:r>
      <w:r w:rsidR="003062CA" w:rsidRPr="00ED2281">
        <w:rPr>
          <w:rFonts w:ascii="Times New Roman" w:hAnsi="Times New Roman" w:hint="eastAsia"/>
          <w:sz w:val="24"/>
          <w:szCs w:val="21"/>
          <w:lang w:val="en-US"/>
        </w:rPr>
        <w:t>to</w:t>
      </w:r>
      <w:r w:rsidR="003062CA" w:rsidRPr="00ED2281">
        <w:rPr>
          <w:rFonts w:ascii="Times New Roman" w:hAnsi="Times New Roman"/>
          <w:sz w:val="24"/>
          <w:szCs w:val="21"/>
          <w:lang w:val="en-US"/>
        </w:rPr>
        <w:t xml:space="preserve"> nylon 6 </w:t>
      </w:r>
      <w:r w:rsidR="003062CA" w:rsidRPr="00ED2281">
        <w:rPr>
          <w:rFonts w:ascii="Times New Roman" w:hAnsi="Times New Roman" w:hint="eastAsia"/>
          <w:sz w:val="24"/>
          <w:szCs w:val="21"/>
          <w:lang w:val="en-US"/>
        </w:rPr>
        <w:t>as</w:t>
      </w:r>
      <w:r w:rsidR="003062CA" w:rsidRPr="00ED2281">
        <w:rPr>
          <w:rFonts w:ascii="Times New Roman" w:hAnsi="Times New Roman"/>
          <w:sz w:val="24"/>
          <w:szCs w:val="21"/>
          <w:lang w:val="en-US"/>
        </w:rPr>
        <w:t xml:space="preserve"> </w:t>
      </w:r>
      <w:proofErr w:type="gramStart"/>
      <w:r w:rsidR="003062CA" w:rsidRPr="00ED2281">
        <w:rPr>
          <w:rFonts w:ascii="Times New Roman" w:hAnsi="Times New Roman"/>
          <w:sz w:val="24"/>
          <w:szCs w:val="21"/>
          <w:lang w:val="en-US"/>
        </w:rPr>
        <w:t>4 :</w:t>
      </w:r>
      <w:proofErr w:type="gramEnd"/>
      <w:r w:rsidR="003062CA" w:rsidRPr="00ED2281">
        <w:rPr>
          <w:rFonts w:ascii="Times New Roman" w:hAnsi="Times New Roman"/>
          <w:sz w:val="24"/>
          <w:szCs w:val="21"/>
          <w:lang w:val="en-US"/>
        </w:rPr>
        <w:t xml:space="preserve"> 96. </w:t>
      </w:r>
      <w:r w:rsidR="002F5210" w:rsidRPr="00ED2281">
        <w:rPr>
          <w:rFonts w:ascii="Times New Roman" w:hAnsi="Times New Roman" w:hint="eastAsia"/>
          <w:kern w:val="2"/>
          <w:sz w:val="24"/>
          <w:szCs w:val="24"/>
          <w:lang w:val="en-US"/>
        </w:rPr>
        <w:t xml:space="preserve">All the raw materials were dried in the vacuum oven at 80 </w:t>
      </w:r>
      <w:proofErr w:type="spellStart"/>
      <w:r w:rsidR="002F5210" w:rsidRPr="00ED2281">
        <w:rPr>
          <w:rFonts w:ascii="Times New Roman" w:hAnsi="Times New Roman" w:hint="eastAsia"/>
          <w:kern w:val="2"/>
          <w:sz w:val="24"/>
          <w:szCs w:val="24"/>
          <w:vertAlign w:val="superscript"/>
          <w:lang w:val="en-US"/>
        </w:rPr>
        <w:t>o</w:t>
      </w:r>
      <w:r w:rsidR="002F5210" w:rsidRPr="00ED2281">
        <w:rPr>
          <w:rFonts w:ascii="Times New Roman" w:hAnsi="Times New Roman" w:hint="eastAsia"/>
          <w:kern w:val="2"/>
          <w:sz w:val="24"/>
          <w:szCs w:val="24"/>
          <w:lang w:val="en-US"/>
        </w:rPr>
        <w:t>C</w:t>
      </w:r>
      <w:proofErr w:type="spellEnd"/>
      <w:r w:rsidR="002F5210" w:rsidRPr="00ED2281">
        <w:rPr>
          <w:rFonts w:ascii="Times New Roman" w:hAnsi="Times New Roman" w:hint="eastAsia"/>
          <w:kern w:val="2"/>
          <w:sz w:val="24"/>
          <w:szCs w:val="24"/>
          <w:lang w:val="en-US"/>
        </w:rPr>
        <w:t xml:space="preserve"> for 24 hours. </w:t>
      </w:r>
      <w:r w:rsidR="002F5210" w:rsidRPr="00ED2281">
        <w:rPr>
          <w:rFonts w:ascii="Times New Roman" w:hAnsi="Times New Roman"/>
          <w:kern w:val="2"/>
          <w:sz w:val="24"/>
          <w:szCs w:val="24"/>
          <w:lang w:val="en-US"/>
        </w:rPr>
        <w:t xml:space="preserve">Then all the materials were extruded three times. </w:t>
      </w:r>
      <w:r w:rsidR="002F5210">
        <w:rPr>
          <w:rFonts w:ascii="Times New Roman" w:hAnsi="Times New Roman"/>
          <w:kern w:val="2"/>
          <w:sz w:val="24"/>
          <w:szCs w:val="24"/>
          <w:lang w:val="en-US"/>
        </w:rPr>
        <w:t xml:space="preserve">The extruder, the temperature for each zone and the screw speed were the same as those for the twice-extruded materials mentioned before. </w:t>
      </w:r>
      <w:r w:rsidR="00F81980" w:rsidRPr="00ED2281">
        <w:rPr>
          <w:rFonts w:ascii="Times New Roman" w:hAnsi="Times New Roman"/>
          <w:kern w:val="2"/>
          <w:sz w:val="24"/>
          <w:szCs w:val="24"/>
          <w:lang w:val="en-US"/>
        </w:rPr>
        <w:t>After the first extrusion,</w:t>
      </w:r>
      <w:r w:rsidR="00F81980" w:rsidRPr="00ED2281">
        <w:rPr>
          <w:rFonts w:ascii="Times New Roman" w:hAnsi="Times New Roman" w:hint="eastAsia"/>
          <w:kern w:val="2"/>
          <w:sz w:val="24"/>
          <w:szCs w:val="24"/>
          <w:lang w:val="en-US"/>
        </w:rPr>
        <w:t xml:space="preserve"> </w:t>
      </w:r>
      <w:r w:rsidR="00F81980" w:rsidRPr="00ED2281">
        <w:rPr>
          <w:rFonts w:ascii="Times New Roman" w:hAnsi="Times New Roman"/>
          <w:kern w:val="2"/>
          <w:sz w:val="24"/>
          <w:szCs w:val="24"/>
          <w:lang w:val="en-US"/>
        </w:rPr>
        <w:t>the extruded material</w:t>
      </w:r>
      <w:r w:rsidR="00F81980" w:rsidRPr="00ED2281">
        <w:rPr>
          <w:rFonts w:ascii="Times New Roman" w:hAnsi="Times New Roman" w:hint="eastAsia"/>
          <w:kern w:val="2"/>
          <w:sz w:val="24"/>
          <w:szCs w:val="24"/>
          <w:lang w:val="en-US"/>
        </w:rPr>
        <w:t xml:space="preserve"> w</w:t>
      </w:r>
      <w:r w:rsidR="00F81980" w:rsidRPr="00ED2281">
        <w:rPr>
          <w:rFonts w:ascii="Times New Roman" w:hAnsi="Times New Roman"/>
          <w:kern w:val="2"/>
          <w:sz w:val="24"/>
          <w:szCs w:val="24"/>
          <w:lang w:val="en-US"/>
        </w:rPr>
        <w:t xml:space="preserve">as </w:t>
      </w:r>
      <w:r w:rsidR="00F81980" w:rsidRPr="00ED2281">
        <w:rPr>
          <w:rFonts w:ascii="Times New Roman" w:hAnsi="Times New Roman" w:hint="eastAsia"/>
          <w:kern w:val="2"/>
          <w:sz w:val="24"/>
          <w:szCs w:val="24"/>
          <w:lang w:val="en-US"/>
        </w:rPr>
        <w:t xml:space="preserve">chopped </w:t>
      </w:r>
      <w:r w:rsidR="00F81980" w:rsidRPr="00ED2281">
        <w:rPr>
          <w:rFonts w:ascii="Times New Roman" w:hAnsi="Times New Roman"/>
          <w:kern w:val="2"/>
          <w:sz w:val="24"/>
          <w:szCs w:val="24"/>
          <w:lang w:val="en-US"/>
        </w:rPr>
        <w:t xml:space="preserve">into small pellets </w:t>
      </w:r>
      <w:r w:rsidR="00F81980" w:rsidRPr="00ED2281">
        <w:rPr>
          <w:rFonts w:ascii="Times New Roman" w:hAnsi="Times New Roman" w:hint="eastAsia"/>
          <w:kern w:val="2"/>
          <w:sz w:val="24"/>
          <w:szCs w:val="24"/>
          <w:lang w:val="en-US"/>
        </w:rPr>
        <w:t>and fed into the extrusion barrel for the second extrusion, and then the third time.</w:t>
      </w:r>
      <w:r w:rsidR="00F81980">
        <w:rPr>
          <w:rFonts w:ascii="Times New Roman" w:hAnsi="Times New Roman"/>
          <w:kern w:val="2"/>
          <w:sz w:val="24"/>
          <w:szCs w:val="24"/>
          <w:lang w:val="en-US"/>
        </w:rPr>
        <w:t xml:space="preserve"> </w:t>
      </w:r>
      <w:r w:rsidR="003062CA" w:rsidRPr="00ED2281">
        <w:rPr>
          <w:rFonts w:ascii="Times New Roman" w:hAnsi="Times New Roman" w:hint="eastAsia"/>
          <w:sz w:val="24"/>
          <w:szCs w:val="21"/>
          <w:lang w:val="en-US"/>
        </w:rPr>
        <w:t xml:space="preserve">The </w:t>
      </w:r>
      <w:r w:rsidR="003062CA" w:rsidRPr="00ED2281">
        <w:rPr>
          <w:rFonts w:ascii="Times New Roman" w:hAnsi="Times New Roman"/>
          <w:sz w:val="24"/>
          <w:szCs w:val="21"/>
          <w:lang w:val="en-US"/>
        </w:rPr>
        <w:t xml:space="preserve">final </w:t>
      </w:r>
      <w:r w:rsidR="003062CA" w:rsidRPr="00ED2281">
        <w:rPr>
          <w:rFonts w:ascii="Times New Roman" w:hAnsi="Times New Roman" w:hint="eastAsia"/>
          <w:sz w:val="24"/>
          <w:szCs w:val="21"/>
          <w:lang w:val="en-US"/>
        </w:rPr>
        <w:t>extruded</w:t>
      </w:r>
      <w:r w:rsidR="003062CA" w:rsidRPr="00ED2281">
        <w:rPr>
          <w:rFonts w:ascii="Times New Roman" w:hAnsi="Times New Roman"/>
          <w:sz w:val="24"/>
          <w:szCs w:val="21"/>
          <w:lang w:val="en-US"/>
        </w:rPr>
        <w:t xml:space="preserve"> and chopped</w:t>
      </w:r>
      <w:r w:rsidR="003062CA" w:rsidRPr="00ED2281">
        <w:rPr>
          <w:rFonts w:ascii="Times New Roman" w:hAnsi="Times New Roman" w:hint="eastAsia"/>
          <w:sz w:val="24"/>
          <w:szCs w:val="21"/>
          <w:lang w:val="en-US"/>
        </w:rPr>
        <w:t xml:space="preserve"> pellets </w:t>
      </w:r>
      <w:r w:rsidR="003062CA" w:rsidRPr="00ED2281">
        <w:rPr>
          <w:rFonts w:ascii="Times New Roman" w:hAnsi="Times New Roman"/>
          <w:sz w:val="24"/>
          <w:szCs w:val="21"/>
          <w:lang w:val="en-US"/>
        </w:rPr>
        <w:t>were</w:t>
      </w:r>
      <w:r w:rsidR="003062CA" w:rsidRPr="00ED2281">
        <w:rPr>
          <w:rFonts w:ascii="Times New Roman" w:hAnsi="Times New Roman" w:hint="eastAsia"/>
          <w:sz w:val="24"/>
          <w:szCs w:val="21"/>
          <w:lang w:val="en-US"/>
        </w:rPr>
        <w:t xml:space="preserve"> dried in the vacuum oven at 80 </w:t>
      </w:r>
      <w:proofErr w:type="spellStart"/>
      <w:r w:rsidR="003062CA" w:rsidRPr="00ED2281">
        <w:rPr>
          <w:rFonts w:ascii="Times New Roman" w:hAnsi="Times New Roman" w:hint="eastAsia"/>
          <w:sz w:val="24"/>
          <w:szCs w:val="21"/>
          <w:vertAlign w:val="superscript"/>
          <w:lang w:val="en-US"/>
        </w:rPr>
        <w:t>o</w:t>
      </w:r>
      <w:r w:rsidR="003062CA" w:rsidRPr="00ED2281">
        <w:rPr>
          <w:rFonts w:ascii="Times New Roman" w:hAnsi="Times New Roman" w:hint="eastAsia"/>
          <w:sz w:val="24"/>
          <w:szCs w:val="21"/>
          <w:lang w:val="en-US"/>
        </w:rPr>
        <w:t>C</w:t>
      </w:r>
      <w:proofErr w:type="spellEnd"/>
      <w:r w:rsidR="003062CA" w:rsidRPr="00ED2281">
        <w:rPr>
          <w:rFonts w:ascii="Times New Roman" w:hAnsi="Times New Roman" w:hint="eastAsia"/>
          <w:sz w:val="24"/>
          <w:szCs w:val="21"/>
          <w:lang w:val="en-US"/>
        </w:rPr>
        <w:t xml:space="preserve"> for 24 hours. </w:t>
      </w:r>
      <w:r w:rsidR="00B14F34">
        <w:rPr>
          <w:rFonts w:ascii="Times New Roman" w:hAnsi="Times New Roman"/>
          <w:sz w:val="24"/>
          <w:szCs w:val="21"/>
          <w:lang w:val="en-US"/>
        </w:rPr>
        <w:t>T</w:t>
      </w:r>
      <w:r w:rsidR="003062CA" w:rsidRPr="00ED2281">
        <w:rPr>
          <w:rFonts w:ascii="Times New Roman" w:hAnsi="Times New Roman" w:hint="eastAsia"/>
          <w:sz w:val="24"/>
          <w:szCs w:val="21"/>
          <w:lang w:val="en-US"/>
        </w:rPr>
        <w:t xml:space="preserve">he </w:t>
      </w:r>
      <w:r w:rsidR="00B14F34">
        <w:rPr>
          <w:rFonts w:ascii="Times New Roman" w:hAnsi="Times New Roman"/>
          <w:sz w:val="24"/>
          <w:szCs w:val="21"/>
          <w:lang w:val="en-US"/>
        </w:rPr>
        <w:t xml:space="preserve">derived </w:t>
      </w:r>
      <w:r w:rsidR="003062CA" w:rsidRPr="00ED2281">
        <w:rPr>
          <w:rFonts w:ascii="Times New Roman" w:hAnsi="Times New Roman" w:hint="eastAsia"/>
          <w:sz w:val="24"/>
          <w:szCs w:val="21"/>
          <w:lang w:val="en-US"/>
        </w:rPr>
        <w:t xml:space="preserve">samples were </w:t>
      </w:r>
      <w:r w:rsidR="00B14F34">
        <w:rPr>
          <w:rFonts w:ascii="Times New Roman" w:hAnsi="Times New Roman"/>
          <w:sz w:val="24"/>
          <w:szCs w:val="21"/>
          <w:lang w:val="en-US"/>
        </w:rPr>
        <w:t xml:space="preserve">also </w:t>
      </w:r>
      <w:r w:rsidR="003062CA" w:rsidRPr="00ED2281">
        <w:rPr>
          <w:rFonts w:ascii="Times New Roman" w:hAnsi="Times New Roman" w:hint="eastAsia"/>
          <w:sz w:val="24"/>
          <w:szCs w:val="21"/>
          <w:lang w:val="en-US"/>
        </w:rPr>
        <w:t>listed in Table</w:t>
      </w:r>
      <w:r w:rsidR="003062CA">
        <w:rPr>
          <w:rFonts w:ascii="Times New Roman" w:hAnsi="Times New Roman"/>
          <w:sz w:val="24"/>
          <w:szCs w:val="21"/>
          <w:lang w:val="en-US"/>
        </w:rPr>
        <w:t xml:space="preserve"> 3.3</w:t>
      </w:r>
      <w:r w:rsidR="003062CA" w:rsidRPr="00ED2281">
        <w:rPr>
          <w:rFonts w:ascii="Times New Roman" w:hAnsi="Times New Roman" w:hint="eastAsia"/>
          <w:sz w:val="24"/>
          <w:szCs w:val="21"/>
          <w:lang w:val="en-US"/>
        </w:rPr>
        <w:t>.</w:t>
      </w:r>
    </w:p>
    <w:p w:rsidR="002939AF" w:rsidRDefault="002939AF" w:rsidP="002468F3">
      <w:pPr>
        <w:spacing w:line="480" w:lineRule="auto"/>
        <w:jc w:val="both"/>
        <w:rPr>
          <w:rFonts w:ascii="Times New Roman" w:hAnsi="Times New Roman"/>
          <w:sz w:val="24"/>
          <w:szCs w:val="21"/>
          <w:lang w:val="en-US"/>
        </w:rPr>
      </w:pPr>
    </w:p>
    <w:p w:rsidR="002939AF" w:rsidRPr="00461499" w:rsidRDefault="00B875F9" w:rsidP="002939AF">
      <w:pPr>
        <w:widowControl w:val="0"/>
        <w:spacing w:after="240" w:line="480" w:lineRule="auto"/>
        <w:jc w:val="both"/>
        <w:rPr>
          <w:rFonts w:ascii="Times New Roman" w:hAnsi="Times New Roman"/>
          <w:kern w:val="2"/>
          <w:sz w:val="24"/>
          <w:szCs w:val="24"/>
          <w:lang w:val="en-US"/>
        </w:rPr>
      </w:pPr>
      <w:r>
        <w:rPr>
          <w:rFonts w:ascii="Times New Roman" w:hAnsi="Times New Roman"/>
          <w:kern w:val="2"/>
          <w:sz w:val="24"/>
          <w:szCs w:val="24"/>
          <w:lang w:val="en-US"/>
        </w:rPr>
        <w:lastRenderedPageBreak/>
        <w:t>As for</w:t>
      </w:r>
      <w:r w:rsidR="002939AF">
        <w:rPr>
          <w:rFonts w:ascii="Times New Roman" w:hAnsi="Times New Roman"/>
          <w:kern w:val="2"/>
          <w:sz w:val="24"/>
          <w:szCs w:val="24"/>
          <w:lang w:val="en-US"/>
        </w:rPr>
        <w:t xml:space="preserve"> </w:t>
      </w:r>
      <w:r w:rsidR="009847FA">
        <w:rPr>
          <w:rFonts w:ascii="Times New Roman" w:hAnsi="Times New Roman"/>
          <w:kern w:val="2"/>
          <w:sz w:val="24"/>
          <w:szCs w:val="24"/>
          <w:lang w:val="en-US"/>
        </w:rPr>
        <w:t>triple-</w:t>
      </w:r>
      <w:r w:rsidR="002939AF">
        <w:rPr>
          <w:rFonts w:ascii="Times New Roman" w:hAnsi="Times New Roman"/>
          <w:kern w:val="2"/>
          <w:sz w:val="24"/>
          <w:szCs w:val="24"/>
          <w:lang w:val="en-US"/>
        </w:rPr>
        <w:t xml:space="preserve">extruded materials, instead of injection </w:t>
      </w:r>
      <w:proofErr w:type="spellStart"/>
      <w:r w:rsidR="002939AF">
        <w:rPr>
          <w:rFonts w:ascii="Times New Roman" w:hAnsi="Times New Roman"/>
          <w:kern w:val="2"/>
          <w:sz w:val="24"/>
          <w:szCs w:val="24"/>
          <w:lang w:val="en-US"/>
        </w:rPr>
        <w:t>moulding</w:t>
      </w:r>
      <w:proofErr w:type="spellEnd"/>
      <w:r w:rsidR="002939AF">
        <w:rPr>
          <w:rFonts w:ascii="Times New Roman" w:hAnsi="Times New Roman"/>
          <w:kern w:val="2"/>
          <w:sz w:val="24"/>
          <w:szCs w:val="24"/>
          <w:lang w:val="en-US"/>
        </w:rPr>
        <w:t>, c</w:t>
      </w:r>
      <w:r w:rsidR="002939AF" w:rsidRPr="00ED2281">
        <w:rPr>
          <w:rFonts w:ascii="Times New Roman" w:hAnsi="Times New Roman"/>
          <w:kern w:val="2"/>
          <w:sz w:val="24"/>
          <w:szCs w:val="24"/>
          <w:lang w:val="en-US"/>
        </w:rPr>
        <w:t>ompression molding was used for making dog-bone samples for tensile test</w:t>
      </w:r>
      <w:r w:rsidR="002939AF" w:rsidRPr="00ED2281">
        <w:rPr>
          <w:rFonts w:ascii="Times New Roman" w:hAnsi="Times New Roman" w:hint="eastAsia"/>
          <w:kern w:val="2"/>
          <w:sz w:val="24"/>
          <w:szCs w:val="24"/>
          <w:lang w:val="en-US"/>
        </w:rPr>
        <w:t>s</w:t>
      </w:r>
      <w:r w:rsidR="002939AF" w:rsidRPr="00ED2281">
        <w:rPr>
          <w:rFonts w:ascii="Times New Roman" w:hAnsi="Times New Roman"/>
          <w:kern w:val="2"/>
          <w:sz w:val="24"/>
          <w:szCs w:val="24"/>
          <w:lang w:val="en-US"/>
        </w:rPr>
        <w:t xml:space="preserve">. The temperature of the hot plate was set to be 235 </w:t>
      </w:r>
      <w:proofErr w:type="spellStart"/>
      <w:r w:rsidR="002939AF" w:rsidRPr="00ED2281">
        <w:rPr>
          <w:rFonts w:ascii="Times New Roman" w:hAnsi="Times New Roman"/>
          <w:kern w:val="2"/>
          <w:sz w:val="24"/>
          <w:szCs w:val="24"/>
          <w:vertAlign w:val="superscript"/>
          <w:lang w:val="en-US"/>
        </w:rPr>
        <w:t>o</w:t>
      </w:r>
      <w:r w:rsidR="002939AF" w:rsidRPr="00ED2281">
        <w:rPr>
          <w:rFonts w:ascii="Times New Roman" w:hAnsi="Times New Roman"/>
          <w:kern w:val="2"/>
          <w:sz w:val="24"/>
          <w:szCs w:val="24"/>
          <w:lang w:val="en-US"/>
        </w:rPr>
        <w:t>C.</w:t>
      </w:r>
      <w:proofErr w:type="spellEnd"/>
      <w:r w:rsidR="002939AF" w:rsidRPr="00ED2281">
        <w:rPr>
          <w:rFonts w:ascii="Times New Roman" w:hAnsi="Times New Roman"/>
          <w:kern w:val="2"/>
          <w:sz w:val="24"/>
          <w:szCs w:val="24"/>
          <w:lang w:val="en-US"/>
        </w:rPr>
        <w:t xml:space="preserve"> </w:t>
      </w:r>
      <w:r w:rsidR="002939AF" w:rsidRPr="00ED2281">
        <w:rPr>
          <w:rFonts w:ascii="Times New Roman" w:hAnsi="Times New Roman" w:hint="eastAsia"/>
          <w:kern w:val="2"/>
          <w:sz w:val="24"/>
          <w:szCs w:val="24"/>
          <w:lang w:val="en-US"/>
        </w:rPr>
        <w:t xml:space="preserve">The extruded pellets were placed in between two heatproof </w:t>
      </w:r>
      <w:r w:rsidR="002939AF">
        <w:rPr>
          <w:rFonts w:ascii="Times New Roman" w:hAnsi="Times New Roman"/>
          <w:kern w:val="2"/>
          <w:sz w:val="24"/>
          <w:szCs w:val="24"/>
          <w:lang w:val="en-US"/>
        </w:rPr>
        <w:t>PTFE</w:t>
      </w:r>
      <w:r w:rsidR="002939AF" w:rsidRPr="00ED2281">
        <w:rPr>
          <w:rFonts w:ascii="Times New Roman" w:hAnsi="Times New Roman"/>
          <w:kern w:val="2"/>
          <w:sz w:val="24"/>
          <w:szCs w:val="24"/>
          <w:lang w:val="en-US"/>
        </w:rPr>
        <w:t xml:space="preserve"> </w:t>
      </w:r>
      <w:r w:rsidR="002939AF" w:rsidRPr="00ED2281">
        <w:rPr>
          <w:rFonts w:ascii="Times New Roman" w:hAnsi="Times New Roman" w:hint="eastAsia"/>
          <w:kern w:val="2"/>
          <w:sz w:val="24"/>
          <w:szCs w:val="24"/>
          <w:lang w:val="en-US"/>
        </w:rPr>
        <w:t>films, allowing them to melt between two plates without pressure. I</w:t>
      </w:r>
      <w:r w:rsidR="002939AF" w:rsidRPr="00ED2281">
        <w:rPr>
          <w:rFonts w:ascii="Times New Roman" w:hAnsi="Times New Roman"/>
          <w:kern w:val="2"/>
          <w:sz w:val="24"/>
          <w:szCs w:val="24"/>
          <w:lang w:val="en-US"/>
        </w:rPr>
        <w:t xml:space="preserve">n order to make good samples free from visible voids, the extruded pellets were hot pressed into thin film at first. </w:t>
      </w:r>
      <w:r w:rsidR="002939AF" w:rsidRPr="00ED2281">
        <w:rPr>
          <w:rFonts w:ascii="Times New Roman" w:hAnsi="Times New Roman" w:hint="eastAsia"/>
          <w:kern w:val="2"/>
          <w:sz w:val="24"/>
          <w:szCs w:val="24"/>
          <w:lang w:val="en-US"/>
        </w:rPr>
        <w:t xml:space="preserve">After making the thin, flat films, the mold was placed onto the film and held for 3 minutes under 235 </w:t>
      </w:r>
      <w:proofErr w:type="spellStart"/>
      <w:r w:rsidR="002939AF" w:rsidRPr="00ED2281">
        <w:rPr>
          <w:rFonts w:ascii="Times New Roman" w:hAnsi="Times New Roman" w:hint="eastAsia"/>
          <w:kern w:val="2"/>
          <w:sz w:val="24"/>
          <w:szCs w:val="24"/>
          <w:vertAlign w:val="superscript"/>
          <w:lang w:val="en-US"/>
        </w:rPr>
        <w:t>o</w:t>
      </w:r>
      <w:r w:rsidR="002939AF" w:rsidRPr="00ED2281">
        <w:rPr>
          <w:rFonts w:ascii="Times New Roman" w:hAnsi="Times New Roman" w:hint="eastAsia"/>
          <w:kern w:val="2"/>
          <w:sz w:val="24"/>
          <w:szCs w:val="24"/>
          <w:lang w:val="en-US"/>
        </w:rPr>
        <w:t>C.</w:t>
      </w:r>
      <w:proofErr w:type="spellEnd"/>
      <w:r w:rsidR="002939AF" w:rsidRPr="00ED2281">
        <w:rPr>
          <w:rFonts w:ascii="Times New Roman" w:hAnsi="Times New Roman" w:hint="eastAsia"/>
          <w:kern w:val="2"/>
          <w:sz w:val="24"/>
          <w:szCs w:val="24"/>
          <w:lang w:val="en-US"/>
        </w:rPr>
        <w:t xml:space="preserve"> Then the film and the mold were hot-pressed under a pressure of </w:t>
      </w:r>
      <w:r w:rsidR="002939AF" w:rsidRPr="00ED2281">
        <w:rPr>
          <w:rFonts w:ascii="Times New Roman" w:hAnsi="Times New Roman"/>
          <w:kern w:val="2"/>
          <w:sz w:val="24"/>
          <w:szCs w:val="24"/>
          <w:lang w:val="en-US"/>
        </w:rPr>
        <w:t>0.</w:t>
      </w:r>
      <w:r w:rsidR="002939AF" w:rsidRPr="00ED2281">
        <w:rPr>
          <w:rFonts w:ascii="Times New Roman" w:hAnsi="Times New Roman" w:hint="eastAsia"/>
          <w:kern w:val="2"/>
          <w:sz w:val="24"/>
          <w:szCs w:val="24"/>
          <w:lang w:val="en-US"/>
        </w:rPr>
        <w:t xml:space="preserve">2 </w:t>
      </w:r>
      <w:r w:rsidR="002939AF" w:rsidRPr="00ED2281">
        <w:rPr>
          <w:rFonts w:ascii="Times New Roman" w:hAnsi="Times New Roman"/>
          <w:kern w:val="2"/>
          <w:sz w:val="24"/>
          <w:szCs w:val="24"/>
          <w:lang w:val="en-US"/>
        </w:rPr>
        <w:t>MPa</w:t>
      </w:r>
      <w:r w:rsidR="002939AF" w:rsidRPr="00ED2281">
        <w:rPr>
          <w:rFonts w:ascii="Times New Roman" w:hAnsi="Times New Roman" w:hint="eastAsia"/>
          <w:kern w:val="2"/>
          <w:sz w:val="24"/>
          <w:szCs w:val="24"/>
          <w:lang w:val="en-US"/>
        </w:rPr>
        <w:t xml:space="preserve">, holding for 30 seconds to form the dog-bone samples. </w:t>
      </w:r>
    </w:p>
    <w:p w:rsidR="002468F3" w:rsidRPr="008D3B95" w:rsidRDefault="002468F3" w:rsidP="002468F3">
      <w:pPr>
        <w:pStyle w:val="Tabletitle"/>
      </w:pPr>
      <w:bookmarkStart w:id="579" w:name="_Toc492475981"/>
      <w:bookmarkStart w:id="580" w:name="_Toc492648555"/>
      <w:bookmarkStart w:id="581" w:name="_Toc493535021"/>
      <w:proofErr w:type="gramStart"/>
      <w:r w:rsidRPr="008D3B95">
        <w:t xml:space="preserve">Table </w:t>
      </w:r>
      <w:r>
        <w:t>3.</w:t>
      </w:r>
      <w:r w:rsidR="002939AF">
        <w:t>3</w:t>
      </w:r>
      <w:r w:rsidRPr="008D3B95">
        <w:t>.</w:t>
      </w:r>
      <w:proofErr w:type="gramEnd"/>
      <w:r w:rsidRPr="008D3B95">
        <w:t xml:space="preserve"> </w:t>
      </w:r>
      <w:proofErr w:type="gramStart"/>
      <w:r w:rsidRPr="008D3B95">
        <w:t>Completed nylon 6 and its nanocomposites</w:t>
      </w:r>
      <w:r>
        <w:t>.</w:t>
      </w:r>
      <w:bookmarkEnd w:id="579"/>
      <w:bookmarkEnd w:id="580"/>
      <w:bookmarkEnd w:id="581"/>
      <w:proofErr w:type="gramEnd"/>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35"/>
        <w:gridCol w:w="6117"/>
      </w:tblGrid>
      <w:tr w:rsidR="002468F3" w:rsidRPr="008D3B95" w:rsidTr="00461499">
        <w:trPr>
          <w:trHeight w:val="224"/>
          <w:jc w:val="center"/>
        </w:trPr>
        <w:tc>
          <w:tcPr>
            <w:tcW w:w="2835" w:type="dxa"/>
            <w:shd w:val="clear" w:color="auto" w:fill="auto"/>
          </w:tcPr>
          <w:p w:rsidR="002468F3" w:rsidRPr="008D3B95" w:rsidRDefault="002468F3" w:rsidP="00EF1ADA">
            <w:pPr>
              <w:spacing w:after="0" w:line="240" w:lineRule="auto"/>
              <w:rPr>
                <w:rFonts w:ascii="Times New Roman" w:hAnsi="Times New Roman"/>
                <w:b/>
                <w:sz w:val="24"/>
                <w:szCs w:val="24"/>
              </w:rPr>
            </w:pPr>
            <w:r w:rsidRPr="008D3B95">
              <w:rPr>
                <w:rFonts w:ascii="Times New Roman" w:hAnsi="Times New Roman"/>
                <w:b/>
                <w:sz w:val="24"/>
                <w:szCs w:val="24"/>
              </w:rPr>
              <w:t>Samples</w:t>
            </w:r>
          </w:p>
        </w:tc>
        <w:tc>
          <w:tcPr>
            <w:tcW w:w="6117" w:type="dxa"/>
            <w:shd w:val="clear" w:color="auto" w:fill="auto"/>
          </w:tcPr>
          <w:p w:rsidR="002468F3" w:rsidRPr="008D3B95" w:rsidRDefault="002468F3" w:rsidP="00D7064B">
            <w:pPr>
              <w:spacing w:after="0" w:line="240" w:lineRule="auto"/>
              <w:rPr>
                <w:rFonts w:ascii="Times New Roman" w:hAnsi="Times New Roman"/>
                <w:b/>
                <w:sz w:val="24"/>
                <w:szCs w:val="24"/>
              </w:rPr>
            </w:pPr>
            <w:r w:rsidRPr="008D3B95">
              <w:rPr>
                <w:rFonts w:ascii="Times New Roman" w:hAnsi="Times New Roman"/>
                <w:b/>
                <w:sz w:val="24"/>
                <w:szCs w:val="24"/>
              </w:rPr>
              <w:t>Synthetic Methods</w:t>
            </w:r>
            <w:r w:rsidR="00D7064B">
              <w:rPr>
                <w:rFonts w:ascii="Times New Roman" w:hAnsi="Times New Roman"/>
                <w:b/>
                <w:sz w:val="24"/>
                <w:szCs w:val="24"/>
              </w:rPr>
              <w:t xml:space="preserve"> </w:t>
            </w:r>
          </w:p>
        </w:tc>
      </w:tr>
      <w:tr w:rsidR="002468F3" w:rsidRPr="008D3B95" w:rsidTr="00461499">
        <w:trPr>
          <w:trHeight w:val="260"/>
          <w:jc w:val="center"/>
        </w:trPr>
        <w:tc>
          <w:tcPr>
            <w:tcW w:w="2835" w:type="dxa"/>
            <w:shd w:val="clear" w:color="auto" w:fill="auto"/>
          </w:tcPr>
          <w:p w:rsidR="002468F3" w:rsidRPr="00807109" w:rsidRDefault="002468F3" w:rsidP="00EF1ADA">
            <w:pPr>
              <w:spacing w:after="0" w:line="240" w:lineRule="auto"/>
              <w:rPr>
                <w:rFonts w:ascii="Times New Roman" w:hAnsi="Times New Roman"/>
                <w:sz w:val="24"/>
                <w:szCs w:val="24"/>
              </w:rPr>
            </w:pPr>
            <w:r w:rsidRPr="00807109">
              <w:rPr>
                <w:rFonts w:ascii="Times New Roman" w:hAnsi="Times New Roman"/>
                <w:sz w:val="24"/>
                <w:szCs w:val="24"/>
              </w:rPr>
              <w:t xml:space="preserve">Nylon 6 </w:t>
            </w:r>
            <w:r>
              <w:rPr>
                <w:rFonts w:ascii="Times New Roman" w:hAnsi="Times New Roman"/>
                <w:sz w:val="24"/>
                <w:szCs w:val="24"/>
              </w:rPr>
              <w:t>2</w:t>
            </w:r>
          </w:p>
        </w:tc>
        <w:tc>
          <w:tcPr>
            <w:tcW w:w="6117" w:type="dxa"/>
            <w:shd w:val="clear" w:color="auto" w:fill="auto"/>
          </w:tcPr>
          <w:p w:rsidR="002468F3" w:rsidRPr="008D3B95" w:rsidRDefault="002468F3" w:rsidP="00EF1ADA">
            <w:pPr>
              <w:spacing w:after="0" w:line="240" w:lineRule="auto"/>
              <w:rPr>
                <w:rFonts w:ascii="Times New Roman" w:hAnsi="Times New Roman"/>
                <w:sz w:val="24"/>
                <w:szCs w:val="24"/>
              </w:rPr>
            </w:pPr>
            <w:r w:rsidRPr="008D3B95">
              <w:rPr>
                <w:rFonts w:ascii="Times New Roman" w:hAnsi="Times New Roman"/>
                <w:sz w:val="24"/>
                <w:szCs w:val="24"/>
              </w:rPr>
              <w:t>Twice-extruded nylon 6</w:t>
            </w:r>
          </w:p>
        </w:tc>
      </w:tr>
      <w:tr w:rsidR="002468F3" w:rsidRPr="008D3B95" w:rsidTr="00461499">
        <w:trPr>
          <w:trHeight w:val="233"/>
          <w:jc w:val="center"/>
        </w:trPr>
        <w:tc>
          <w:tcPr>
            <w:tcW w:w="2835" w:type="dxa"/>
            <w:shd w:val="clear" w:color="auto" w:fill="auto"/>
          </w:tcPr>
          <w:p w:rsidR="002468F3" w:rsidRPr="00807109" w:rsidRDefault="002468F3" w:rsidP="00EF1ADA">
            <w:pPr>
              <w:spacing w:after="0" w:line="240" w:lineRule="auto"/>
              <w:rPr>
                <w:rFonts w:ascii="Times New Roman" w:hAnsi="Times New Roman"/>
                <w:sz w:val="24"/>
                <w:szCs w:val="24"/>
              </w:rPr>
            </w:pPr>
            <w:r w:rsidRPr="00807109">
              <w:rPr>
                <w:rFonts w:ascii="Times New Roman" w:hAnsi="Times New Roman"/>
                <w:sz w:val="24"/>
                <w:szCs w:val="24"/>
              </w:rPr>
              <w:t xml:space="preserve">Nylon 6 CA </w:t>
            </w:r>
            <w:r>
              <w:rPr>
                <w:rFonts w:ascii="Times New Roman" w:hAnsi="Times New Roman"/>
                <w:sz w:val="24"/>
                <w:szCs w:val="24"/>
              </w:rPr>
              <w:t>2</w:t>
            </w:r>
          </w:p>
        </w:tc>
        <w:tc>
          <w:tcPr>
            <w:tcW w:w="6117" w:type="dxa"/>
            <w:shd w:val="clear" w:color="auto" w:fill="auto"/>
          </w:tcPr>
          <w:p w:rsidR="002468F3" w:rsidRPr="008D3B95" w:rsidRDefault="002468F3" w:rsidP="00EF1ADA">
            <w:pPr>
              <w:spacing w:after="0" w:line="240" w:lineRule="auto"/>
              <w:rPr>
                <w:rFonts w:ascii="Times New Roman" w:hAnsi="Times New Roman"/>
                <w:sz w:val="24"/>
                <w:szCs w:val="24"/>
              </w:rPr>
            </w:pPr>
            <w:r w:rsidRPr="008D3B95">
              <w:rPr>
                <w:rFonts w:ascii="Times New Roman" w:hAnsi="Times New Roman"/>
                <w:sz w:val="24"/>
                <w:szCs w:val="24"/>
              </w:rPr>
              <w:t>Twice-extruded nylon 6 with citric acid (Nylon 6:CA = 96:4 by w</w:t>
            </w:r>
            <w:r w:rsidR="00D7064B">
              <w:rPr>
                <w:rFonts w:ascii="Times New Roman" w:hAnsi="Times New Roman"/>
                <w:sz w:val="24"/>
                <w:szCs w:val="24"/>
              </w:rPr>
              <w:t>eigh</w:t>
            </w:r>
            <w:r w:rsidRPr="008D3B95">
              <w:rPr>
                <w:rFonts w:ascii="Times New Roman" w:hAnsi="Times New Roman"/>
                <w:sz w:val="24"/>
                <w:szCs w:val="24"/>
              </w:rPr>
              <w:t xml:space="preserve">t) </w:t>
            </w:r>
          </w:p>
        </w:tc>
      </w:tr>
      <w:tr w:rsidR="002468F3" w:rsidRPr="008D3B95" w:rsidTr="00461499">
        <w:trPr>
          <w:trHeight w:val="305"/>
          <w:jc w:val="center"/>
        </w:trPr>
        <w:tc>
          <w:tcPr>
            <w:tcW w:w="2835" w:type="dxa"/>
            <w:shd w:val="clear" w:color="auto" w:fill="auto"/>
          </w:tcPr>
          <w:p w:rsidR="002468F3" w:rsidRPr="00807109" w:rsidRDefault="002468F3" w:rsidP="00EF1ADA">
            <w:pPr>
              <w:spacing w:after="0" w:line="240" w:lineRule="auto"/>
              <w:rPr>
                <w:rFonts w:ascii="Times New Roman" w:hAnsi="Times New Roman"/>
                <w:sz w:val="24"/>
                <w:szCs w:val="24"/>
              </w:rPr>
            </w:pPr>
            <w:r w:rsidRPr="00807109">
              <w:rPr>
                <w:rFonts w:ascii="Times New Roman" w:hAnsi="Times New Roman"/>
                <w:sz w:val="24"/>
                <w:szCs w:val="24"/>
              </w:rPr>
              <w:t xml:space="preserve">Nylon 6 MMT </w:t>
            </w:r>
            <w:r>
              <w:rPr>
                <w:rFonts w:ascii="Times New Roman" w:hAnsi="Times New Roman"/>
                <w:sz w:val="24"/>
                <w:szCs w:val="24"/>
              </w:rPr>
              <w:t>2</w:t>
            </w:r>
          </w:p>
        </w:tc>
        <w:tc>
          <w:tcPr>
            <w:tcW w:w="6117" w:type="dxa"/>
            <w:shd w:val="clear" w:color="auto" w:fill="auto"/>
          </w:tcPr>
          <w:p w:rsidR="002468F3" w:rsidRPr="008D3B95" w:rsidRDefault="002468F3" w:rsidP="00EF1ADA">
            <w:pPr>
              <w:spacing w:after="0" w:line="240" w:lineRule="auto"/>
              <w:rPr>
                <w:rFonts w:ascii="Times New Roman" w:hAnsi="Times New Roman"/>
                <w:sz w:val="24"/>
                <w:szCs w:val="24"/>
              </w:rPr>
            </w:pPr>
            <w:r w:rsidRPr="008D3B95">
              <w:rPr>
                <w:rFonts w:ascii="Times New Roman" w:hAnsi="Times New Roman"/>
                <w:sz w:val="24"/>
                <w:szCs w:val="24"/>
              </w:rPr>
              <w:t xml:space="preserve">Twice-extruded nylon 6 with MMT </w:t>
            </w:r>
          </w:p>
        </w:tc>
      </w:tr>
      <w:tr w:rsidR="002468F3" w:rsidRPr="008D3B95" w:rsidTr="00461499">
        <w:trPr>
          <w:trHeight w:val="260"/>
          <w:jc w:val="center"/>
        </w:trPr>
        <w:tc>
          <w:tcPr>
            <w:tcW w:w="2835" w:type="dxa"/>
            <w:shd w:val="clear" w:color="auto" w:fill="auto"/>
          </w:tcPr>
          <w:p w:rsidR="002468F3" w:rsidRPr="00807109" w:rsidRDefault="002468F3" w:rsidP="00EF1ADA">
            <w:pPr>
              <w:spacing w:after="0" w:line="240" w:lineRule="auto"/>
              <w:rPr>
                <w:rFonts w:ascii="Times New Roman" w:hAnsi="Times New Roman"/>
                <w:sz w:val="24"/>
                <w:szCs w:val="24"/>
              </w:rPr>
            </w:pPr>
            <w:r w:rsidRPr="00807109">
              <w:rPr>
                <w:rFonts w:ascii="Times New Roman" w:hAnsi="Times New Roman"/>
                <w:sz w:val="24"/>
                <w:szCs w:val="24"/>
              </w:rPr>
              <w:t xml:space="preserve">Nylon 6 OMMT </w:t>
            </w:r>
            <w:r>
              <w:rPr>
                <w:rFonts w:ascii="Times New Roman" w:hAnsi="Times New Roman"/>
                <w:sz w:val="24"/>
                <w:szCs w:val="24"/>
              </w:rPr>
              <w:t>2</w:t>
            </w:r>
          </w:p>
        </w:tc>
        <w:tc>
          <w:tcPr>
            <w:tcW w:w="6117" w:type="dxa"/>
            <w:shd w:val="clear" w:color="auto" w:fill="auto"/>
          </w:tcPr>
          <w:p w:rsidR="002468F3" w:rsidRPr="008D3B95" w:rsidRDefault="002468F3" w:rsidP="00EF1ADA">
            <w:pPr>
              <w:spacing w:after="0" w:line="240" w:lineRule="auto"/>
              <w:rPr>
                <w:rFonts w:ascii="Times New Roman" w:hAnsi="Times New Roman"/>
                <w:sz w:val="24"/>
                <w:szCs w:val="24"/>
              </w:rPr>
            </w:pPr>
            <w:r w:rsidRPr="008D3B95">
              <w:rPr>
                <w:rFonts w:ascii="Times New Roman" w:hAnsi="Times New Roman"/>
                <w:sz w:val="24"/>
                <w:szCs w:val="24"/>
              </w:rPr>
              <w:t xml:space="preserve">Twice-extruded nylon 6 with OMMT </w:t>
            </w:r>
          </w:p>
        </w:tc>
      </w:tr>
      <w:tr w:rsidR="002468F3" w:rsidRPr="008D3B95" w:rsidTr="00461499">
        <w:trPr>
          <w:trHeight w:val="242"/>
          <w:jc w:val="center"/>
        </w:trPr>
        <w:tc>
          <w:tcPr>
            <w:tcW w:w="2835" w:type="dxa"/>
            <w:shd w:val="clear" w:color="auto" w:fill="auto"/>
          </w:tcPr>
          <w:p w:rsidR="002468F3" w:rsidRPr="00807109" w:rsidRDefault="002468F3" w:rsidP="00EF1ADA">
            <w:pPr>
              <w:spacing w:after="0" w:line="240" w:lineRule="auto"/>
              <w:rPr>
                <w:rFonts w:ascii="Times New Roman" w:hAnsi="Times New Roman"/>
                <w:sz w:val="24"/>
                <w:szCs w:val="24"/>
              </w:rPr>
            </w:pPr>
            <w:r w:rsidRPr="00807109">
              <w:rPr>
                <w:rFonts w:ascii="Times New Roman" w:hAnsi="Times New Roman"/>
                <w:sz w:val="24"/>
                <w:szCs w:val="24"/>
              </w:rPr>
              <w:t xml:space="preserve">Nylon 6 MCS </w:t>
            </w:r>
            <w:r>
              <w:rPr>
                <w:rFonts w:ascii="Times New Roman" w:hAnsi="Times New Roman"/>
                <w:sz w:val="24"/>
                <w:szCs w:val="24"/>
              </w:rPr>
              <w:t>2</w:t>
            </w:r>
          </w:p>
        </w:tc>
        <w:tc>
          <w:tcPr>
            <w:tcW w:w="6117" w:type="dxa"/>
            <w:shd w:val="clear" w:color="auto" w:fill="auto"/>
          </w:tcPr>
          <w:p w:rsidR="002468F3" w:rsidRPr="008D3B95" w:rsidRDefault="002468F3" w:rsidP="00EF1ADA">
            <w:pPr>
              <w:spacing w:after="0" w:line="240" w:lineRule="auto"/>
              <w:rPr>
                <w:rFonts w:ascii="Times New Roman" w:hAnsi="Times New Roman"/>
                <w:sz w:val="24"/>
                <w:szCs w:val="24"/>
              </w:rPr>
            </w:pPr>
            <w:r w:rsidRPr="008D3B95">
              <w:rPr>
                <w:rFonts w:ascii="Times New Roman" w:hAnsi="Times New Roman"/>
                <w:sz w:val="24"/>
                <w:szCs w:val="24"/>
              </w:rPr>
              <w:t xml:space="preserve">Twice-extruded nylon 6 with MMT+CA+S </w:t>
            </w:r>
          </w:p>
        </w:tc>
      </w:tr>
      <w:tr w:rsidR="002468F3" w:rsidRPr="008D3B95" w:rsidTr="00461499">
        <w:trPr>
          <w:trHeight w:val="260"/>
          <w:jc w:val="center"/>
        </w:trPr>
        <w:tc>
          <w:tcPr>
            <w:tcW w:w="2835" w:type="dxa"/>
            <w:shd w:val="clear" w:color="auto" w:fill="auto"/>
          </w:tcPr>
          <w:p w:rsidR="002468F3" w:rsidRPr="00807109" w:rsidRDefault="002468F3" w:rsidP="00EF1ADA">
            <w:pPr>
              <w:spacing w:after="0" w:line="240" w:lineRule="auto"/>
              <w:rPr>
                <w:rFonts w:ascii="Times New Roman" w:hAnsi="Times New Roman"/>
                <w:sz w:val="24"/>
                <w:szCs w:val="24"/>
              </w:rPr>
            </w:pPr>
            <w:r w:rsidRPr="00807109">
              <w:rPr>
                <w:rFonts w:ascii="Times New Roman" w:hAnsi="Times New Roman"/>
                <w:sz w:val="24"/>
                <w:szCs w:val="24"/>
              </w:rPr>
              <w:t xml:space="preserve">Nylon 6 MC </w:t>
            </w:r>
            <w:r>
              <w:rPr>
                <w:rFonts w:ascii="Times New Roman" w:hAnsi="Times New Roman"/>
                <w:sz w:val="24"/>
                <w:szCs w:val="24"/>
              </w:rPr>
              <w:t>2</w:t>
            </w:r>
          </w:p>
        </w:tc>
        <w:tc>
          <w:tcPr>
            <w:tcW w:w="6117" w:type="dxa"/>
            <w:shd w:val="clear" w:color="auto" w:fill="auto"/>
          </w:tcPr>
          <w:p w:rsidR="002468F3" w:rsidRPr="008D3B95" w:rsidRDefault="002468F3" w:rsidP="00EF1ADA">
            <w:pPr>
              <w:spacing w:after="0" w:line="240" w:lineRule="auto"/>
              <w:rPr>
                <w:rFonts w:ascii="Times New Roman" w:hAnsi="Times New Roman"/>
                <w:sz w:val="24"/>
                <w:szCs w:val="24"/>
              </w:rPr>
            </w:pPr>
            <w:r w:rsidRPr="008D3B95">
              <w:rPr>
                <w:rFonts w:ascii="Times New Roman" w:hAnsi="Times New Roman"/>
                <w:sz w:val="24"/>
                <w:szCs w:val="24"/>
              </w:rPr>
              <w:t xml:space="preserve">Twice-extruded nylon 6 with MMT+CA </w:t>
            </w:r>
          </w:p>
        </w:tc>
      </w:tr>
      <w:tr w:rsidR="002468F3" w:rsidRPr="008D3B95" w:rsidTr="00461499">
        <w:trPr>
          <w:trHeight w:val="170"/>
          <w:jc w:val="center"/>
        </w:trPr>
        <w:tc>
          <w:tcPr>
            <w:tcW w:w="2835" w:type="dxa"/>
            <w:shd w:val="clear" w:color="auto" w:fill="auto"/>
          </w:tcPr>
          <w:p w:rsidR="002468F3" w:rsidRPr="00807109" w:rsidRDefault="002468F3" w:rsidP="00EF1ADA">
            <w:pPr>
              <w:spacing w:after="0" w:line="240" w:lineRule="auto"/>
              <w:rPr>
                <w:rFonts w:ascii="Times New Roman" w:hAnsi="Times New Roman"/>
                <w:sz w:val="24"/>
                <w:szCs w:val="24"/>
              </w:rPr>
            </w:pPr>
            <w:r w:rsidRPr="00807109">
              <w:rPr>
                <w:rFonts w:ascii="Times New Roman" w:hAnsi="Times New Roman"/>
                <w:sz w:val="24"/>
                <w:szCs w:val="24"/>
              </w:rPr>
              <w:t xml:space="preserve">Nylon 6 OC </w:t>
            </w:r>
            <w:r>
              <w:rPr>
                <w:rFonts w:ascii="Times New Roman" w:hAnsi="Times New Roman"/>
                <w:sz w:val="24"/>
                <w:szCs w:val="24"/>
              </w:rPr>
              <w:t>2</w:t>
            </w:r>
          </w:p>
        </w:tc>
        <w:tc>
          <w:tcPr>
            <w:tcW w:w="6117" w:type="dxa"/>
            <w:shd w:val="clear" w:color="auto" w:fill="auto"/>
          </w:tcPr>
          <w:p w:rsidR="002468F3" w:rsidRPr="008D3B95" w:rsidRDefault="002468F3" w:rsidP="00EF1ADA">
            <w:pPr>
              <w:spacing w:after="0" w:line="240" w:lineRule="auto"/>
              <w:rPr>
                <w:rFonts w:ascii="Times New Roman" w:hAnsi="Times New Roman"/>
                <w:sz w:val="24"/>
                <w:szCs w:val="24"/>
              </w:rPr>
            </w:pPr>
            <w:r w:rsidRPr="008D3B95">
              <w:rPr>
                <w:rFonts w:ascii="Times New Roman" w:hAnsi="Times New Roman"/>
                <w:sz w:val="24"/>
                <w:szCs w:val="24"/>
              </w:rPr>
              <w:t>Twice-extruded nylon 6 with OMMT+CA (THF)</w:t>
            </w:r>
          </w:p>
        </w:tc>
      </w:tr>
      <w:tr w:rsidR="00461499" w:rsidRPr="00ED2281" w:rsidTr="00461499">
        <w:trPr>
          <w:trHeight w:val="170"/>
          <w:jc w:val="center"/>
        </w:trPr>
        <w:tc>
          <w:tcPr>
            <w:tcW w:w="2835" w:type="dxa"/>
            <w:tcBorders>
              <w:top w:val="single" w:sz="4" w:space="0" w:color="auto"/>
              <w:bottom w:val="single" w:sz="4" w:space="0" w:color="auto"/>
              <w:right w:val="single" w:sz="4" w:space="0" w:color="auto"/>
            </w:tcBorders>
            <w:shd w:val="clear" w:color="auto" w:fill="auto"/>
          </w:tcPr>
          <w:p w:rsidR="00461499" w:rsidRPr="00461499" w:rsidRDefault="00461499" w:rsidP="00461499">
            <w:pPr>
              <w:spacing w:after="0" w:line="240" w:lineRule="auto"/>
              <w:rPr>
                <w:rFonts w:ascii="Times New Roman" w:hAnsi="Times New Roman"/>
                <w:sz w:val="24"/>
                <w:szCs w:val="24"/>
              </w:rPr>
            </w:pPr>
            <w:r w:rsidRPr="00461499">
              <w:rPr>
                <w:rFonts w:ascii="Times New Roman" w:hAnsi="Times New Roman"/>
                <w:sz w:val="24"/>
                <w:szCs w:val="24"/>
              </w:rPr>
              <w:t>Nylon 6 3</w:t>
            </w:r>
          </w:p>
        </w:tc>
        <w:tc>
          <w:tcPr>
            <w:tcW w:w="6117" w:type="dxa"/>
            <w:tcBorders>
              <w:top w:val="single" w:sz="4" w:space="0" w:color="auto"/>
              <w:left w:val="single" w:sz="4" w:space="0" w:color="auto"/>
              <w:bottom w:val="single" w:sz="4" w:space="0" w:color="auto"/>
            </w:tcBorders>
            <w:shd w:val="clear" w:color="auto" w:fill="auto"/>
          </w:tcPr>
          <w:p w:rsidR="00461499" w:rsidRPr="00461499" w:rsidRDefault="009847FA" w:rsidP="00461499">
            <w:pPr>
              <w:spacing w:after="0" w:line="240" w:lineRule="auto"/>
              <w:rPr>
                <w:rFonts w:ascii="Times New Roman" w:hAnsi="Times New Roman"/>
                <w:sz w:val="24"/>
                <w:szCs w:val="24"/>
              </w:rPr>
            </w:pPr>
            <w:r>
              <w:rPr>
                <w:rFonts w:ascii="Times New Roman" w:hAnsi="Times New Roman"/>
                <w:sz w:val="24"/>
                <w:szCs w:val="24"/>
              </w:rPr>
              <w:t>Triple</w:t>
            </w:r>
            <w:r w:rsidR="008C1ECA">
              <w:rPr>
                <w:rFonts w:ascii="Times New Roman" w:hAnsi="Times New Roman"/>
                <w:sz w:val="24"/>
                <w:szCs w:val="24"/>
              </w:rPr>
              <w:t>-</w:t>
            </w:r>
            <w:r w:rsidR="00461499" w:rsidRPr="00461499">
              <w:rPr>
                <w:rFonts w:ascii="Times New Roman" w:hAnsi="Times New Roman"/>
                <w:sz w:val="24"/>
                <w:szCs w:val="24"/>
              </w:rPr>
              <w:t xml:space="preserve">extruded </w:t>
            </w:r>
            <w:r w:rsidR="00AA293C">
              <w:rPr>
                <w:rFonts w:ascii="Times New Roman" w:hAnsi="Times New Roman"/>
                <w:sz w:val="24"/>
                <w:szCs w:val="24"/>
              </w:rPr>
              <w:t>nylon</w:t>
            </w:r>
            <w:r w:rsidR="00461499" w:rsidRPr="00461499">
              <w:rPr>
                <w:rFonts w:ascii="Times New Roman" w:hAnsi="Times New Roman"/>
                <w:sz w:val="24"/>
                <w:szCs w:val="24"/>
              </w:rPr>
              <w:t xml:space="preserve"> 6</w:t>
            </w:r>
          </w:p>
        </w:tc>
      </w:tr>
      <w:tr w:rsidR="00461499" w:rsidRPr="00ED2281" w:rsidTr="00461499">
        <w:trPr>
          <w:trHeight w:val="170"/>
          <w:jc w:val="center"/>
        </w:trPr>
        <w:tc>
          <w:tcPr>
            <w:tcW w:w="2835" w:type="dxa"/>
            <w:tcBorders>
              <w:top w:val="single" w:sz="4" w:space="0" w:color="auto"/>
              <w:bottom w:val="single" w:sz="4" w:space="0" w:color="auto"/>
              <w:right w:val="single" w:sz="4" w:space="0" w:color="auto"/>
            </w:tcBorders>
            <w:shd w:val="clear" w:color="auto" w:fill="auto"/>
          </w:tcPr>
          <w:p w:rsidR="00461499" w:rsidRPr="00461499" w:rsidRDefault="00461499" w:rsidP="00461499">
            <w:pPr>
              <w:spacing w:after="0" w:line="240" w:lineRule="auto"/>
              <w:rPr>
                <w:rFonts w:ascii="Times New Roman" w:hAnsi="Times New Roman"/>
                <w:sz w:val="24"/>
                <w:szCs w:val="24"/>
              </w:rPr>
            </w:pPr>
            <w:r w:rsidRPr="00461499">
              <w:rPr>
                <w:rFonts w:ascii="Times New Roman" w:hAnsi="Times New Roman"/>
                <w:sz w:val="24"/>
                <w:szCs w:val="24"/>
              </w:rPr>
              <w:t>Nylon 6 CA 3</w:t>
            </w:r>
          </w:p>
        </w:tc>
        <w:tc>
          <w:tcPr>
            <w:tcW w:w="6117" w:type="dxa"/>
            <w:tcBorders>
              <w:top w:val="single" w:sz="4" w:space="0" w:color="auto"/>
              <w:left w:val="single" w:sz="4" w:space="0" w:color="auto"/>
              <w:bottom w:val="single" w:sz="4" w:space="0" w:color="auto"/>
            </w:tcBorders>
            <w:shd w:val="clear" w:color="auto" w:fill="auto"/>
          </w:tcPr>
          <w:p w:rsidR="00461499" w:rsidRPr="00461499" w:rsidRDefault="008C1ECA" w:rsidP="009847FA">
            <w:pPr>
              <w:spacing w:after="0" w:line="240" w:lineRule="auto"/>
              <w:rPr>
                <w:rFonts w:ascii="Times New Roman" w:hAnsi="Times New Roman"/>
                <w:sz w:val="24"/>
                <w:szCs w:val="24"/>
              </w:rPr>
            </w:pPr>
            <w:r>
              <w:rPr>
                <w:rFonts w:ascii="Times New Roman" w:hAnsi="Times New Roman"/>
                <w:sz w:val="24"/>
                <w:szCs w:val="24"/>
              </w:rPr>
              <w:t>Trip</w:t>
            </w:r>
            <w:r w:rsidR="009847FA">
              <w:rPr>
                <w:rFonts w:ascii="Times New Roman" w:hAnsi="Times New Roman"/>
                <w:sz w:val="24"/>
                <w:szCs w:val="24"/>
              </w:rPr>
              <w:t>le</w:t>
            </w:r>
            <w:r>
              <w:rPr>
                <w:rFonts w:ascii="Times New Roman" w:hAnsi="Times New Roman"/>
                <w:sz w:val="24"/>
                <w:szCs w:val="24"/>
              </w:rPr>
              <w:t>-</w:t>
            </w:r>
            <w:r w:rsidRPr="00461499">
              <w:rPr>
                <w:rFonts w:ascii="Times New Roman" w:hAnsi="Times New Roman"/>
                <w:sz w:val="24"/>
                <w:szCs w:val="24"/>
              </w:rPr>
              <w:t>extruded</w:t>
            </w:r>
            <w:r w:rsidR="00461499" w:rsidRPr="00461499">
              <w:rPr>
                <w:rFonts w:ascii="Times New Roman" w:hAnsi="Times New Roman"/>
                <w:sz w:val="24"/>
                <w:szCs w:val="24"/>
              </w:rPr>
              <w:t xml:space="preserve"> </w:t>
            </w:r>
            <w:r w:rsidR="00461499" w:rsidRPr="00461499">
              <w:rPr>
                <w:rFonts w:ascii="Times New Roman" w:hAnsi="Times New Roman" w:hint="eastAsia"/>
                <w:sz w:val="24"/>
                <w:szCs w:val="24"/>
              </w:rPr>
              <w:t>nylon</w:t>
            </w:r>
            <w:r w:rsidR="00461499" w:rsidRPr="00461499">
              <w:rPr>
                <w:rFonts w:ascii="Times New Roman" w:hAnsi="Times New Roman"/>
                <w:sz w:val="24"/>
                <w:szCs w:val="24"/>
              </w:rPr>
              <w:t xml:space="preserve"> 6 with citric acid</w:t>
            </w:r>
            <w:r w:rsidR="00461499" w:rsidRPr="00461499">
              <w:rPr>
                <w:rFonts w:ascii="Times New Roman" w:hAnsi="Times New Roman" w:hint="eastAsia"/>
                <w:sz w:val="24"/>
                <w:szCs w:val="24"/>
              </w:rPr>
              <w:t xml:space="preserve"> (N:C</w:t>
            </w:r>
            <w:r w:rsidR="00183CB1">
              <w:rPr>
                <w:rFonts w:ascii="Times New Roman" w:hAnsi="Times New Roman"/>
                <w:sz w:val="24"/>
                <w:szCs w:val="24"/>
              </w:rPr>
              <w:t>A</w:t>
            </w:r>
            <w:r w:rsidR="00461499" w:rsidRPr="00461499">
              <w:rPr>
                <w:rFonts w:ascii="Times New Roman" w:hAnsi="Times New Roman" w:hint="eastAsia"/>
                <w:sz w:val="24"/>
                <w:szCs w:val="24"/>
              </w:rPr>
              <w:t>=96:4)</w:t>
            </w:r>
          </w:p>
        </w:tc>
      </w:tr>
      <w:tr w:rsidR="00461499" w:rsidRPr="00ED2281" w:rsidTr="00461499">
        <w:trPr>
          <w:trHeight w:val="170"/>
          <w:jc w:val="center"/>
        </w:trPr>
        <w:tc>
          <w:tcPr>
            <w:tcW w:w="2835" w:type="dxa"/>
            <w:tcBorders>
              <w:top w:val="single" w:sz="4" w:space="0" w:color="auto"/>
              <w:bottom w:val="single" w:sz="4" w:space="0" w:color="auto"/>
              <w:right w:val="single" w:sz="4" w:space="0" w:color="auto"/>
            </w:tcBorders>
            <w:shd w:val="clear" w:color="auto" w:fill="auto"/>
          </w:tcPr>
          <w:p w:rsidR="00461499" w:rsidRPr="00461499" w:rsidRDefault="00461499" w:rsidP="00461499">
            <w:pPr>
              <w:spacing w:after="0" w:line="240" w:lineRule="auto"/>
              <w:rPr>
                <w:rFonts w:ascii="Times New Roman" w:hAnsi="Times New Roman"/>
                <w:sz w:val="24"/>
                <w:szCs w:val="24"/>
              </w:rPr>
            </w:pPr>
            <w:r w:rsidRPr="00461499">
              <w:rPr>
                <w:rFonts w:ascii="Times New Roman" w:hAnsi="Times New Roman"/>
                <w:sz w:val="24"/>
                <w:szCs w:val="24"/>
              </w:rPr>
              <w:t>Nylon 6 MMT 3</w:t>
            </w:r>
          </w:p>
        </w:tc>
        <w:tc>
          <w:tcPr>
            <w:tcW w:w="6117" w:type="dxa"/>
            <w:tcBorders>
              <w:top w:val="single" w:sz="4" w:space="0" w:color="auto"/>
              <w:left w:val="single" w:sz="4" w:space="0" w:color="auto"/>
              <w:bottom w:val="single" w:sz="4" w:space="0" w:color="auto"/>
            </w:tcBorders>
            <w:shd w:val="clear" w:color="auto" w:fill="auto"/>
          </w:tcPr>
          <w:p w:rsidR="00461499" w:rsidRPr="00461499" w:rsidRDefault="008C1ECA" w:rsidP="009847FA">
            <w:pPr>
              <w:spacing w:after="0" w:line="240" w:lineRule="auto"/>
              <w:rPr>
                <w:rFonts w:ascii="Times New Roman" w:hAnsi="Times New Roman"/>
                <w:sz w:val="24"/>
                <w:szCs w:val="24"/>
              </w:rPr>
            </w:pPr>
            <w:r>
              <w:rPr>
                <w:rFonts w:ascii="Times New Roman" w:hAnsi="Times New Roman"/>
                <w:sz w:val="24"/>
                <w:szCs w:val="24"/>
              </w:rPr>
              <w:t>Trip</w:t>
            </w:r>
            <w:r w:rsidR="009847FA">
              <w:rPr>
                <w:rFonts w:ascii="Times New Roman" w:hAnsi="Times New Roman"/>
                <w:sz w:val="24"/>
                <w:szCs w:val="24"/>
              </w:rPr>
              <w:t>le</w:t>
            </w:r>
            <w:r>
              <w:rPr>
                <w:rFonts w:ascii="Times New Roman" w:hAnsi="Times New Roman"/>
                <w:sz w:val="24"/>
                <w:szCs w:val="24"/>
              </w:rPr>
              <w:t>-</w:t>
            </w:r>
            <w:r w:rsidRPr="00461499">
              <w:rPr>
                <w:rFonts w:ascii="Times New Roman" w:hAnsi="Times New Roman"/>
                <w:sz w:val="24"/>
                <w:szCs w:val="24"/>
              </w:rPr>
              <w:t xml:space="preserve">extruded </w:t>
            </w:r>
            <w:r w:rsidR="00461499" w:rsidRPr="00461499">
              <w:rPr>
                <w:rFonts w:ascii="Times New Roman" w:hAnsi="Times New Roman" w:hint="eastAsia"/>
                <w:sz w:val="24"/>
                <w:szCs w:val="24"/>
              </w:rPr>
              <w:t>nylon</w:t>
            </w:r>
            <w:r w:rsidR="00461499" w:rsidRPr="00461499">
              <w:rPr>
                <w:rFonts w:ascii="Times New Roman" w:hAnsi="Times New Roman"/>
                <w:sz w:val="24"/>
                <w:szCs w:val="24"/>
              </w:rPr>
              <w:t xml:space="preserve"> 6 with MMT</w:t>
            </w:r>
            <w:r w:rsidR="00461499" w:rsidRPr="00461499">
              <w:rPr>
                <w:rFonts w:ascii="Times New Roman" w:hAnsi="Times New Roman" w:hint="eastAsia"/>
                <w:sz w:val="24"/>
                <w:szCs w:val="24"/>
              </w:rPr>
              <w:t xml:space="preserve"> (N:M=96:4)</w:t>
            </w:r>
          </w:p>
        </w:tc>
      </w:tr>
      <w:tr w:rsidR="00461499" w:rsidRPr="00ED2281" w:rsidTr="00461499">
        <w:trPr>
          <w:trHeight w:val="170"/>
          <w:jc w:val="center"/>
        </w:trPr>
        <w:tc>
          <w:tcPr>
            <w:tcW w:w="2835" w:type="dxa"/>
            <w:tcBorders>
              <w:top w:val="single" w:sz="4" w:space="0" w:color="auto"/>
              <w:bottom w:val="single" w:sz="4" w:space="0" w:color="auto"/>
              <w:right w:val="single" w:sz="4" w:space="0" w:color="auto"/>
            </w:tcBorders>
            <w:shd w:val="clear" w:color="auto" w:fill="auto"/>
          </w:tcPr>
          <w:p w:rsidR="00461499" w:rsidRPr="00461499" w:rsidRDefault="00461499" w:rsidP="00461499">
            <w:pPr>
              <w:spacing w:after="0" w:line="240" w:lineRule="auto"/>
              <w:rPr>
                <w:rFonts w:ascii="Times New Roman" w:hAnsi="Times New Roman"/>
                <w:sz w:val="24"/>
                <w:szCs w:val="24"/>
              </w:rPr>
            </w:pPr>
            <w:r w:rsidRPr="00461499">
              <w:rPr>
                <w:rFonts w:ascii="Times New Roman" w:hAnsi="Times New Roman"/>
                <w:sz w:val="24"/>
                <w:szCs w:val="24"/>
              </w:rPr>
              <w:t xml:space="preserve">Nylon 6 </w:t>
            </w:r>
            <w:proofErr w:type="spellStart"/>
            <w:r w:rsidRPr="00461499">
              <w:rPr>
                <w:rFonts w:ascii="Times New Roman" w:hAnsi="Times New Roman"/>
                <w:sz w:val="24"/>
                <w:szCs w:val="24"/>
              </w:rPr>
              <w:t>Cloisite</w:t>
            </w:r>
            <w:proofErr w:type="spellEnd"/>
            <w:r w:rsidRPr="00461499">
              <w:rPr>
                <w:rFonts w:ascii="Times New Roman" w:hAnsi="Times New Roman"/>
                <w:sz w:val="24"/>
                <w:szCs w:val="24"/>
              </w:rPr>
              <w:t xml:space="preserve"> 30B 3</w:t>
            </w:r>
          </w:p>
        </w:tc>
        <w:tc>
          <w:tcPr>
            <w:tcW w:w="6117" w:type="dxa"/>
            <w:tcBorders>
              <w:top w:val="single" w:sz="4" w:space="0" w:color="auto"/>
              <w:left w:val="single" w:sz="4" w:space="0" w:color="auto"/>
              <w:bottom w:val="single" w:sz="4" w:space="0" w:color="auto"/>
            </w:tcBorders>
            <w:shd w:val="clear" w:color="auto" w:fill="auto"/>
          </w:tcPr>
          <w:p w:rsidR="00461499" w:rsidRPr="00461499" w:rsidRDefault="008C1ECA" w:rsidP="009847FA">
            <w:pPr>
              <w:spacing w:after="0" w:line="240" w:lineRule="auto"/>
              <w:rPr>
                <w:rFonts w:ascii="Times New Roman" w:hAnsi="Times New Roman"/>
                <w:sz w:val="24"/>
                <w:szCs w:val="24"/>
              </w:rPr>
            </w:pPr>
            <w:r>
              <w:rPr>
                <w:rFonts w:ascii="Times New Roman" w:hAnsi="Times New Roman"/>
                <w:sz w:val="24"/>
                <w:szCs w:val="24"/>
              </w:rPr>
              <w:t>Trip</w:t>
            </w:r>
            <w:r w:rsidR="009847FA">
              <w:rPr>
                <w:rFonts w:ascii="Times New Roman" w:hAnsi="Times New Roman"/>
                <w:sz w:val="24"/>
                <w:szCs w:val="24"/>
              </w:rPr>
              <w:t>le</w:t>
            </w:r>
            <w:r>
              <w:rPr>
                <w:rFonts w:ascii="Times New Roman" w:hAnsi="Times New Roman"/>
                <w:sz w:val="24"/>
                <w:szCs w:val="24"/>
              </w:rPr>
              <w:t>-</w:t>
            </w:r>
            <w:r w:rsidRPr="00461499">
              <w:rPr>
                <w:rFonts w:ascii="Times New Roman" w:hAnsi="Times New Roman"/>
                <w:sz w:val="24"/>
                <w:szCs w:val="24"/>
              </w:rPr>
              <w:t xml:space="preserve">extruded </w:t>
            </w:r>
            <w:r w:rsidR="00461499" w:rsidRPr="00461499">
              <w:rPr>
                <w:rFonts w:ascii="Times New Roman" w:hAnsi="Times New Roman" w:hint="eastAsia"/>
                <w:sz w:val="24"/>
                <w:szCs w:val="24"/>
              </w:rPr>
              <w:t>nylon</w:t>
            </w:r>
            <w:r w:rsidR="00461499" w:rsidRPr="00461499">
              <w:rPr>
                <w:rFonts w:ascii="Times New Roman" w:hAnsi="Times New Roman"/>
                <w:sz w:val="24"/>
                <w:szCs w:val="24"/>
              </w:rPr>
              <w:t xml:space="preserve"> 6 with </w:t>
            </w:r>
            <w:proofErr w:type="spellStart"/>
            <w:r w:rsidR="00461499" w:rsidRPr="00461499">
              <w:rPr>
                <w:rFonts w:ascii="Times New Roman" w:hAnsi="Times New Roman"/>
                <w:sz w:val="24"/>
                <w:szCs w:val="24"/>
              </w:rPr>
              <w:t>Cloisite</w:t>
            </w:r>
            <w:proofErr w:type="spellEnd"/>
            <w:r w:rsidR="00461499" w:rsidRPr="00461499">
              <w:rPr>
                <w:rFonts w:ascii="Times New Roman" w:hAnsi="Times New Roman"/>
                <w:sz w:val="24"/>
                <w:szCs w:val="24"/>
              </w:rPr>
              <w:t xml:space="preserve"> 30B</w:t>
            </w:r>
            <w:r w:rsidR="00461499" w:rsidRPr="00461499">
              <w:rPr>
                <w:rFonts w:ascii="Times New Roman" w:hAnsi="Times New Roman" w:hint="eastAsia"/>
                <w:sz w:val="24"/>
                <w:szCs w:val="24"/>
              </w:rPr>
              <w:t xml:space="preserve"> (N:C=96:5.71)</w:t>
            </w:r>
          </w:p>
        </w:tc>
      </w:tr>
      <w:tr w:rsidR="00461499" w:rsidRPr="00ED2281" w:rsidTr="00461499">
        <w:trPr>
          <w:trHeight w:val="170"/>
          <w:jc w:val="center"/>
        </w:trPr>
        <w:tc>
          <w:tcPr>
            <w:tcW w:w="2835" w:type="dxa"/>
            <w:tcBorders>
              <w:top w:val="single" w:sz="4" w:space="0" w:color="auto"/>
              <w:bottom w:val="single" w:sz="4" w:space="0" w:color="auto"/>
              <w:right w:val="single" w:sz="4" w:space="0" w:color="auto"/>
            </w:tcBorders>
            <w:shd w:val="clear" w:color="auto" w:fill="auto"/>
          </w:tcPr>
          <w:p w:rsidR="00461499" w:rsidRPr="00461499" w:rsidRDefault="00461499" w:rsidP="00461499">
            <w:pPr>
              <w:spacing w:after="0" w:line="240" w:lineRule="auto"/>
              <w:rPr>
                <w:rFonts w:ascii="Times New Roman" w:hAnsi="Times New Roman"/>
                <w:sz w:val="24"/>
                <w:szCs w:val="24"/>
              </w:rPr>
            </w:pPr>
            <w:r w:rsidRPr="00461499">
              <w:rPr>
                <w:rFonts w:ascii="Times New Roman" w:hAnsi="Times New Roman"/>
                <w:sz w:val="24"/>
                <w:szCs w:val="24"/>
              </w:rPr>
              <w:t>Nylon 6 Atlas MMT 3</w:t>
            </w:r>
          </w:p>
        </w:tc>
        <w:tc>
          <w:tcPr>
            <w:tcW w:w="6117" w:type="dxa"/>
            <w:tcBorders>
              <w:top w:val="single" w:sz="4" w:space="0" w:color="auto"/>
              <w:left w:val="single" w:sz="4" w:space="0" w:color="auto"/>
              <w:bottom w:val="single" w:sz="4" w:space="0" w:color="auto"/>
            </w:tcBorders>
            <w:shd w:val="clear" w:color="auto" w:fill="auto"/>
          </w:tcPr>
          <w:p w:rsidR="00461499" w:rsidRPr="00461499" w:rsidRDefault="008C1ECA" w:rsidP="009847FA">
            <w:pPr>
              <w:spacing w:after="0" w:line="240" w:lineRule="auto"/>
              <w:rPr>
                <w:rFonts w:ascii="Times New Roman" w:hAnsi="Times New Roman"/>
                <w:sz w:val="24"/>
                <w:szCs w:val="24"/>
              </w:rPr>
            </w:pPr>
            <w:r>
              <w:rPr>
                <w:rFonts w:ascii="Times New Roman" w:hAnsi="Times New Roman"/>
                <w:sz w:val="24"/>
                <w:szCs w:val="24"/>
              </w:rPr>
              <w:t>Trip</w:t>
            </w:r>
            <w:r w:rsidR="009847FA">
              <w:rPr>
                <w:rFonts w:ascii="Times New Roman" w:hAnsi="Times New Roman"/>
                <w:sz w:val="24"/>
                <w:szCs w:val="24"/>
              </w:rPr>
              <w:t>le</w:t>
            </w:r>
            <w:r>
              <w:rPr>
                <w:rFonts w:ascii="Times New Roman" w:hAnsi="Times New Roman"/>
                <w:sz w:val="24"/>
                <w:szCs w:val="24"/>
              </w:rPr>
              <w:t>-</w:t>
            </w:r>
            <w:r w:rsidRPr="00461499">
              <w:rPr>
                <w:rFonts w:ascii="Times New Roman" w:hAnsi="Times New Roman"/>
                <w:sz w:val="24"/>
                <w:szCs w:val="24"/>
              </w:rPr>
              <w:t xml:space="preserve">extruded </w:t>
            </w:r>
            <w:r w:rsidR="00461499" w:rsidRPr="00461499">
              <w:rPr>
                <w:rFonts w:ascii="Times New Roman" w:hAnsi="Times New Roman" w:hint="eastAsia"/>
                <w:sz w:val="24"/>
                <w:szCs w:val="24"/>
              </w:rPr>
              <w:t>nylon</w:t>
            </w:r>
            <w:r w:rsidR="00461499" w:rsidRPr="00461499">
              <w:rPr>
                <w:rFonts w:ascii="Times New Roman" w:hAnsi="Times New Roman"/>
                <w:sz w:val="24"/>
                <w:szCs w:val="24"/>
              </w:rPr>
              <w:t xml:space="preserve"> 6 with Atlas MMT</w:t>
            </w:r>
            <w:r w:rsidR="00461499" w:rsidRPr="00461499">
              <w:rPr>
                <w:rFonts w:ascii="Times New Roman" w:hAnsi="Times New Roman" w:hint="eastAsia"/>
                <w:sz w:val="24"/>
                <w:szCs w:val="24"/>
              </w:rPr>
              <w:t xml:space="preserve"> (N:A:M=96:2.67:4)</w:t>
            </w:r>
          </w:p>
        </w:tc>
      </w:tr>
      <w:tr w:rsidR="00461499" w:rsidRPr="00ED2281" w:rsidTr="00461499">
        <w:trPr>
          <w:trHeight w:val="170"/>
          <w:jc w:val="center"/>
        </w:trPr>
        <w:tc>
          <w:tcPr>
            <w:tcW w:w="2835" w:type="dxa"/>
            <w:tcBorders>
              <w:top w:val="single" w:sz="4" w:space="0" w:color="auto"/>
              <w:bottom w:val="single" w:sz="4" w:space="0" w:color="auto"/>
              <w:right w:val="single" w:sz="4" w:space="0" w:color="auto"/>
            </w:tcBorders>
            <w:shd w:val="clear" w:color="auto" w:fill="auto"/>
          </w:tcPr>
          <w:p w:rsidR="00461499" w:rsidRPr="00461499" w:rsidRDefault="00461499" w:rsidP="00461499">
            <w:pPr>
              <w:spacing w:after="0" w:line="240" w:lineRule="auto"/>
              <w:rPr>
                <w:rFonts w:ascii="Times New Roman" w:hAnsi="Times New Roman"/>
                <w:sz w:val="24"/>
                <w:szCs w:val="24"/>
              </w:rPr>
            </w:pPr>
            <w:r w:rsidRPr="00461499">
              <w:rPr>
                <w:rFonts w:ascii="Times New Roman" w:hAnsi="Times New Roman"/>
                <w:sz w:val="24"/>
                <w:szCs w:val="24"/>
              </w:rPr>
              <w:t>Nylon 6 Atlas MMT CA 3</w:t>
            </w:r>
          </w:p>
        </w:tc>
        <w:tc>
          <w:tcPr>
            <w:tcW w:w="6117" w:type="dxa"/>
            <w:tcBorders>
              <w:top w:val="single" w:sz="4" w:space="0" w:color="auto"/>
              <w:left w:val="single" w:sz="4" w:space="0" w:color="auto"/>
              <w:bottom w:val="single" w:sz="4" w:space="0" w:color="auto"/>
            </w:tcBorders>
            <w:shd w:val="clear" w:color="auto" w:fill="auto"/>
          </w:tcPr>
          <w:p w:rsidR="00461499" w:rsidRPr="00461499" w:rsidRDefault="008C1ECA" w:rsidP="009847FA">
            <w:pPr>
              <w:spacing w:after="0" w:line="240" w:lineRule="auto"/>
              <w:rPr>
                <w:rFonts w:ascii="Times New Roman" w:hAnsi="Times New Roman"/>
                <w:sz w:val="24"/>
                <w:szCs w:val="24"/>
              </w:rPr>
            </w:pPr>
            <w:r>
              <w:rPr>
                <w:rFonts w:ascii="Times New Roman" w:hAnsi="Times New Roman"/>
                <w:sz w:val="24"/>
                <w:szCs w:val="24"/>
              </w:rPr>
              <w:t>Trip</w:t>
            </w:r>
            <w:r w:rsidR="009847FA">
              <w:rPr>
                <w:rFonts w:ascii="Times New Roman" w:hAnsi="Times New Roman"/>
                <w:sz w:val="24"/>
                <w:szCs w:val="24"/>
              </w:rPr>
              <w:t>le</w:t>
            </w:r>
            <w:r>
              <w:rPr>
                <w:rFonts w:ascii="Times New Roman" w:hAnsi="Times New Roman"/>
                <w:sz w:val="24"/>
                <w:szCs w:val="24"/>
              </w:rPr>
              <w:t>-</w:t>
            </w:r>
            <w:r w:rsidRPr="00461499">
              <w:rPr>
                <w:rFonts w:ascii="Times New Roman" w:hAnsi="Times New Roman"/>
                <w:sz w:val="24"/>
                <w:szCs w:val="24"/>
              </w:rPr>
              <w:t xml:space="preserve">extruded </w:t>
            </w:r>
            <w:r w:rsidR="00461499" w:rsidRPr="00461499">
              <w:rPr>
                <w:rFonts w:ascii="Times New Roman" w:hAnsi="Times New Roman" w:hint="eastAsia"/>
                <w:sz w:val="24"/>
                <w:szCs w:val="24"/>
              </w:rPr>
              <w:t>nylon</w:t>
            </w:r>
            <w:r w:rsidR="00461499" w:rsidRPr="00461499">
              <w:rPr>
                <w:rFonts w:ascii="Times New Roman" w:hAnsi="Times New Roman"/>
                <w:sz w:val="24"/>
                <w:szCs w:val="24"/>
              </w:rPr>
              <w:t xml:space="preserve"> 6 with Atlas MMT CA</w:t>
            </w:r>
            <w:r w:rsidR="00183CB1">
              <w:rPr>
                <w:rFonts w:ascii="Times New Roman" w:hAnsi="Times New Roman"/>
                <w:sz w:val="24"/>
                <w:szCs w:val="24"/>
              </w:rPr>
              <w:t xml:space="preserve"> </w:t>
            </w:r>
            <w:r w:rsidR="00183CB1" w:rsidRPr="00461499">
              <w:rPr>
                <w:rFonts w:ascii="Times New Roman" w:hAnsi="Times New Roman" w:hint="eastAsia"/>
                <w:sz w:val="24"/>
                <w:szCs w:val="24"/>
              </w:rPr>
              <w:t>(N:A:M</w:t>
            </w:r>
            <w:r w:rsidR="00183CB1">
              <w:rPr>
                <w:rFonts w:ascii="Times New Roman" w:hAnsi="Times New Roman"/>
                <w:sz w:val="24"/>
                <w:szCs w:val="24"/>
              </w:rPr>
              <w:t>:CA</w:t>
            </w:r>
            <w:r w:rsidR="00183CB1" w:rsidRPr="00461499">
              <w:rPr>
                <w:rFonts w:ascii="Times New Roman" w:hAnsi="Times New Roman" w:hint="eastAsia"/>
                <w:sz w:val="24"/>
                <w:szCs w:val="24"/>
              </w:rPr>
              <w:t>=96:2.67:4</w:t>
            </w:r>
            <w:r w:rsidR="00183CB1">
              <w:rPr>
                <w:rFonts w:ascii="Times New Roman" w:hAnsi="Times New Roman"/>
                <w:sz w:val="24"/>
                <w:szCs w:val="24"/>
              </w:rPr>
              <w:t>:4</w:t>
            </w:r>
            <w:r w:rsidR="00183CB1" w:rsidRPr="00461499">
              <w:rPr>
                <w:rFonts w:ascii="Times New Roman" w:hAnsi="Times New Roman" w:hint="eastAsia"/>
                <w:sz w:val="24"/>
                <w:szCs w:val="24"/>
              </w:rPr>
              <w:t>)</w:t>
            </w:r>
          </w:p>
        </w:tc>
      </w:tr>
    </w:tbl>
    <w:p w:rsidR="002468F3" w:rsidRPr="00461499" w:rsidRDefault="002468F3" w:rsidP="002468F3">
      <w:pPr>
        <w:spacing w:line="480" w:lineRule="auto"/>
        <w:rPr>
          <w:rFonts w:ascii="Times New Roman" w:hAnsi="Times New Roman"/>
          <w:sz w:val="24"/>
          <w:szCs w:val="21"/>
          <w:lang w:val="en-US"/>
        </w:rPr>
      </w:pPr>
    </w:p>
    <w:p w:rsidR="002468F3" w:rsidRPr="008D3B95" w:rsidRDefault="002468F3" w:rsidP="0002746C">
      <w:pPr>
        <w:pStyle w:val="Heading3"/>
      </w:pPr>
      <w:bookmarkStart w:id="582" w:name="_Toc492646533"/>
      <w:bookmarkStart w:id="583" w:name="_Toc493534713"/>
      <w:bookmarkStart w:id="584" w:name="_Toc493534804"/>
      <w:r w:rsidRPr="00BB6ECA">
        <w:t>3</w:t>
      </w:r>
      <w:r w:rsidRPr="008D3B95">
        <w:t>.2.4. Characterisation</w:t>
      </w:r>
      <w:bookmarkEnd w:id="582"/>
      <w:bookmarkEnd w:id="583"/>
      <w:bookmarkEnd w:id="584"/>
    </w:p>
    <w:p w:rsidR="002468F3" w:rsidRDefault="00CC1FFD" w:rsidP="002468F3">
      <w:pPr>
        <w:spacing w:line="480" w:lineRule="auto"/>
        <w:jc w:val="both"/>
        <w:rPr>
          <w:rFonts w:ascii="Times New Roman" w:hAnsi="Times New Roman"/>
          <w:sz w:val="24"/>
          <w:szCs w:val="21"/>
        </w:rPr>
      </w:pPr>
      <w:r>
        <w:rPr>
          <w:rFonts w:ascii="Times New Roman" w:hAnsi="Times New Roman"/>
          <w:sz w:val="24"/>
          <w:szCs w:val="21"/>
        </w:rPr>
        <w:t>X-ray d</w:t>
      </w:r>
      <w:r w:rsidR="002468F3" w:rsidRPr="008D3B95">
        <w:rPr>
          <w:rFonts w:ascii="Times New Roman" w:hAnsi="Times New Roman"/>
          <w:sz w:val="24"/>
          <w:szCs w:val="21"/>
        </w:rPr>
        <w:t>iffraction was carried out by the STOE STADI</w:t>
      </w:r>
      <w:r>
        <w:rPr>
          <w:rFonts w:ascii="Times New Roman" w:hAnsi="Times New Roman"/>
          <w:sz w:val="24"/>
          <w:szCs w:val="21"/>
        </w:rPr>
        <w:t xml:space="preserve"> P (Cu, IP). </w:t>
      </w:r>
      <w:proofErr w:type="gramStart"/>
      <w:r>
        <w:rPr>
          <w:rFonts w:ascii="Times New Roman" w:hAnsi="Times New Roman"/>
          <w:sz w:val="24"/>
          <w:szCs w:val="21"/>
        </w:rPr>
        <w:t>Diffractometer.</w:t>
      </w:r>
      <w:proofErr w:type="gramEnd"/>
      <w:r>
        <w:rPr>
          <w:rFonts w:ascii="Times New Roman" w:hAnsi="Times New Roman"/>
          <w:sz w:val="24"/>
          <w:szCs w:val="21"/>
        </w:rPr>
        <w:t xml:space="preserve"> X-r</w:t>
      </w:r>
      <w:r w:rsidR="002468F3" w:rsidRPr="008D3B95">
        <w:rPr>
          <w:rFonts w:ascii="Times New Roman" w:hAnsi="Times New Roman"/>
          <w:sz w:val="24"/>
          <w:szCs w:val="21"/>
        </w:rPr>
        <w:t>ay scans were achieved in the transmission mode with an incident X-ray wavelength of 0.154 nm at a scan rate of 1.0 degree min</w:t>
      </w:r>
      <w:r w:rsidR="002468F3" w:rsidRPr="008D3B95">
        <w:rPr>
          <w:rFonts w:ascii="Times New Roman" w:hAnsi="Times New Roman"/>
          <w:sz w:val="24"/>
          <w:szCs w:val="21"/>
          <w:vertAlign w:val="superscript"/>
        </w:rPr>
        <w:t>-1</w:t>
      </w:r>
      <w:r w:rsidR="002468F3" w:rsidRPr="008D3B95">
        <w:rPr>
          <w:rFonts w:ascii="Times New Roman" w:hAnsi="Times New Roman"/>
          <w:sz w:val="24"/>
          <w:szCs w:val="21"/>
        </w:rPr>
        <w:t xml:space="preserve">. The clay samples were in the powder form. </w:t>
      </w:r>
      <w:r w:rsidR="002468F3">
        <w:rPr>
          <w:rFonts w:ascii="Times New Roman" w:hAnsi="Times New Roman"/>
          <w:sz w:val="24"/>
          <w:szCs w:val="21"/>
        </w:rPr>
        <w:t>Each sample was scanned for 8 times from 2</w:t>
      </w:r>
      <w:r w:rsidR="002468F3" w:rsidRPr="007B2F3F">
        <w:rPr>
          <w:rFonts w:ascii="Times New Roman" w:hAnsi="Times New Roman"/>
          <w:sz w:val="24"/>
          <w:szCs w:val="21"/>
          <w:vertAlign w:val="superscript"/>
        </w:rPr>
        <w:t>o</w:t>
      </w:r>
      <w:r w:rsidR="002468F3">
        <w:rPr>
          <w:rFonts w:ascii="Times New Roman" w:hAnsi="Times New Roman"/>
          <w:sz w:val="24"/>
          <w:szCs w:val="21"/>
        </w:rPr>
        <w:t xml:space="preserve"> to 100</w:t>
      </w:r>
      <w:r w:rsidR="002468F3" w:rsidRPr="007B2F3F">
        <w:rPr>
          <w:rFonts w:ascii="Times New Roman" w:hAnsi="Times New Roman"/>
          <w:sz w:val="24"/>
          <w:szCs w:val="21"/>
          <w:vertAlign w:val="superscript"/>
        </w:rPr>
        <w:t>o</w:t>
      </w:r>
      <w:r w:rsidR="002468F3">
        <w:rPr>
          <w:rFonts w:ascii="Times New Roman" w:hAnsi="Times New Roman"/>
          <w:sz w:val="24"/>
          <w:szCs w:val="21"/>
        </w:rPr>
        <w:t xml:space="preserve">. </w:t>
      </w:r>
      <w:r w:rsidR="002468F3" w:rsidRPr="008D3B95">
        <w:rPr>
          <w:rFonts w:ascii="Times New Roman" w:hAnsi="Times New Roman"/>
          <w:sz w:val="24"/>
          <w:szCs w:val="21"/>
        </w:rPr>
        <w:t>FTIR was conducted by the Spectrum 100 spectrophotometer (PerkinElmer) in the wavenumber region from 4000 to 400 cm</w:t>
      </w:r>
      <w:r w:rsidR="002468F3" w:rsidRPr="008D3B95">
        <w:rPr>
          <w:rFonts w:ascii="Times New Roman" w:hAnsi="Times New Roman"/>
          <w:sz w:val="24"/>
          <w:szCs w:val="21"/>
          <w:vertAlign w:val="superscript"/>
        </w:rPr>
        <w:t>-1</w:t>
      </w:r>
      <w:r w:rsidR="002468F3" w:rsidRPr="008D3B95">
        <w:rPr>
          <w:rFonts w:ascii="Times New Roman" w:hAnsi="Times New Roman"/>
          <w:sz w:val="24"/>
          <w:szCs w:val="21"/>
        </w:rPr>
        <w:t xml:space="preserve"> with a </w:t>
      </w:r>
      <w:r w:rsidR="002468F3" w:rsidRPr="008D3B95">
        <w:rPr>
          <w:rFonts w:ascii="Times New Roman" w:hAnsi="Times New Roman"/>
          <w:sz w:val="24"/>
          <w:szCs w:val="21"/>
        </w:rPr>
        <w:lastRenderedPageBreak/>
        <w:t>resolution of 1 cm</w:t>
      </w:r>
      <w:r w:rsidR="002468F3" w:rsidRPr="008D3B95">
        <w:rPr>
          <w:rFonts w:ascii="Times New Roman" w:hAnsi="Times New Roman"/>
          <w:sz w:val="24"/>
          <w:szCs w:val="21"/>
          <w:vertAlign w:val="superscript"/>
        </w:rPr>
        <w:t>-1</w:t>
      </w:r>
      <w:r w:rsidR="002468F3" w:rsidRPr="008D3B95">
        <w:rPr>
          <w:rFonts w:ascii="Times New Roman" w:hAnsi="Times New Roman"/>
          <w:sz w:val="24"/>
          <w:szCs w:val="21"/>
        </w:rPr>
        <w:t xml:space="preserve">. The clay samples in the powder state were </w:t>
      </w:r>
      <w:r w:rsidR="002468F3">
        <w:rPr>
          <w:rFonts w:ascii="Times New Roman" w:hAnsi="Times New Roman"/>
          <w:sz w:val="24"/>
          <w:szCs w:val="21"/>
        </w:rPr>
        <w:t>put on the diamond ATR sensor and compressed</w:t>
      </w:r>
      <w:r w:rsidR="002468F3" w:rsidRPr="008D3B95">
        <w:rPr>
          <w:rFonts w:ascii="Times New Roman" w:hAnsi="Times New Roman"/>
          <w:sz w:val="24"/>
          <w:szCs w:val="21"/>
        </w:rPr>
        <w:t>.</w:t>
      </w:r>
      <w:r w:rsidR="002468F3">
        <w:rPr>
          <w:rFonts w:ascii="Times New Roman" w:hAnsi="Times New Roman"/>
          <w:sz w:val="24"/>
          <w:szCs w:val="21"/>
        </w:rPr>
        <w:t xml:space="preserve"> Each sample was scanned for 8 times. </w:t>
      </w:r>
      <w:r w:rsidR="002468F3" w:rsidRPr="008D3B95">
        <w:rPr>
          <w:rFonts w:ascii="Times New Roman" w:hAnsi="Times New Roman"/>
          <w:sz w:val="24"/>
          <w:szCs w:val="21"/>
        </w:rPr>
        <w:t xml:space="preserve"> </w:t>
      </w:r>
    </w:p>
    <w:p w:rsidR="004A4B02" w:rsidRDefault="004A4B02" w:rsidP="002468F3">
      <w:pPr>
        <w:spacing w:line="480" w:lineRule="auto"/>
        <w:jc w:val="both"/>
        <w:rPr>
          <w:rFonts w:ascii="Times New Roman" w:hAnsi="Times New Roman"/>
          <w:sz w:val="24"/>
          <w:szCs w:val="21"/>
        </w:rPr>
      </w:pPr>
    </w:p>
    <w:p w:rsidR="002468F3" w:rsidRDefault="002468F3" w:rsidP="002468F3">
      <w:pPr>
        <w:spacing w:line="480" w:lineRule="auto"/>
        <w:jc w:val="both"/>
        <w:rPr>
          <w:rFonts w:ascii="Times New Roman" w:hAnsi="Times New Roman"/>
          <w:sz w:val="24"/>
          <w:szCs w:val="21"/>
        </w:rPr>
      </w:pPr>
      <w:r w:rsidRPr="008D3B95">
        <w:rPr>
          <w:rFonts w:ascii="Times New Roman" w:hAnsi="Times New Roman"/>
          <w:sz w:val="24"/>
          <w:szCs w:val="21"/>
        </w:rPr>
        <w:t xml:space="preserve">The thermal behaviours of clay samples were measured by thermogravimetric analysis (TGA) using a </w:t>
      </w:r>
      <w:proofErr w:type="spellStart"/>
      <w:r w:rsidRPr="008D3B95">
        <w:rPr>
          <w:rFonts w:ascii="Times New Roman" w:hAnsi="Times New Roman"/>
          <w:sz w:val="24"/>
          <w:szCs w:val="21"/>
        </w:rPr>
        <w:t>Pyris</w:t>
      </w:r>
      <w:proofErr w:type="spellEnd"/>
      <w:r w:rsidRPr="008D3B95">
        <w:rPr>
          <w:rFonts w:ascii="Times New Roman" w:hAnsi="Times New Roman"/>
          <w:sz w:val="24"/>
          <w:szCs w:val="21"/>
        </w:rPr>
        <w:t xml:space="preserve"> 1 TGA instrument (PerkinElmer) with a heating rate of 10</w:t>
      </w:r>
      <w:r w:rsidR="00767F8A">
        <w:rPr>
          <w:rFonts w:ascii="Times New Roman" w:hAnsi="Times New Roman"/>
          <w:sz w:val="24"/>
          <w:szCs w:val="21"/>
        </w:rPr>
        <w:t xml:space="preserve"> </w:t>
      </w:r>
      <w:proofErr w:type="spellStart"/>
      <w:r w:rsidRPr="008D3B95">
        <w:rPr>
          <w:rFonts w:ascii="Times New Roman" w:hAnsi="Times New Roman"/>
          <w:sz w:val="24"/>
          <w:szCs w:val="21"/>
          <w:vertAlign w:val="superscript"/>
        </w:rPr>
        <w:t>o</w:t>
      </w:r>
      <w:r w:rsidR="00767F8A">
        <w:rPr>
          <w:rFonts w:ascii="Times New Roman" w:hAnsi="Times New Roman"/>
          <w:sz w:val="24"/>
          <w:szCs w:val="21"/>
        </w:rPr>
        <w:t>C</w:t>
      </w:r>
      <w:proofErr w:type="spellEnd"/>
      <w:r w:rsidR="00767F8A">
        <w:rPr>
          <w:rFonts w:ascii="Times New Roman" w:hAnsi="Times New Roman"/>
          <w:sz w:val="24"/>
          <w:szCs w:val="21"/>
        </w:rPr>
        <w:t xml:space="preserve"> </w:t>
      </w:r>
      <w:r w:rsidRPr="008D3B95">
        <w:rPr>
          <w:rFonts w:ascii="Times New Roman" w:hAnsi="Times New Roman"/>
          <w:sz w:val="24"/>
          <w:szCs w:val="21"/>
        </w:rPr>
        <w:t>min</w:t>
      </w:r>
      <w:r w:rsidR="00767F8A">
        <w:rPr>
          <w:rFonts w:ascii="Times New Roman" w:hAnsi="Times New Roman"/>
          <w:sz w:val="24"/>
          <w:szCs w:val="21"/>
          <w:vertAlign w:val="superscript"/>
        </w:rPr>
        <w:t>-1</w:t>
      </w:r>
      <w:r w:rsidRPr="008D3B95">
        <w:rPr>
          <w:rFonts w:ascii="Times New Roman" w:hAnsi="Times New Roman"/>
          <w:sz w:val="24"/>
          <w:szCs w:val="21"/>
        </w:rPr>
        <w:t xml:space="preserve"> under the protection of nitrogen ﬂo</w:t>
      </w:r>
      <w:r w:rsidR="00767F8A">
        <w:rPr>
          <w:rFonts w:ascii="Times New Roman" w:hAnsi="Times New Roman"/>
          <w:sz w:val="24"/>
          <w:szCs w:val="21"/>
        </w:rPr>
        <w:t xml:space="preserve">w of </w:t>
      </w:r>
      <w:r w:rsidR="00767F8A" w:rsidRPr="00ED2281">
        <w:rPr>
          <w:rFonts w:ascii="Times New Roman" w:hAnsi="Times New Roman" w:hint="eastAsia"/>
          <w:color w:val="000000"/>
          <w:sz w:val="24"/>
          <w:szCs w:val="24"/>
        </w:rPr>
        <w:t>20 ml min</w:t>
      </w:r>
      <w:r w:rsidR="00767F8A" w:rsidRPr="00ED2281">
        <w:rPr>
          <w:rFonts w:ascii="Times New Roman" w:hAnsi="Times New Roman" w:hint="eastAsia"/>
          <w:color w:val="000000"/>
          <w:sz w:val="24"/>
          <w:szCs w:val="24"/>
          <w:vertAlign w:val="superscript"/>
        </w:rPr>
        <w:t>-1</w:t>
      </w:r>
      <w:r w:rsidR="00767F8A">
        <w:rPr>
          <w:rFonts w:ascii="Times New Roman" w:hAnsi="Times New Roman"/>
          <w:sz w:val="24"/>
          <w:szCs w:val="21"/>
        </w:rPr>
        <w:t xml:space="preserve">. The heating range was from 25 </w:t>
      </w:r>
      <w:proofErr w:type="spellStart"/>
      <w:r w:rsidRPr="008D3B95">
        <w:rPr>
          <w:rFonts w:ascii="Times New Roman" w:hAnsi="Times New Roman"/>
          <w:sz w:val="24"/>
          <w:szCs w:val="21"/>
          <w:vertAlign w:val="superscript"/>
        </w:rPr>
        <w:t>o</w:t>
      </w:r>
      <w:r w:rsidR="00767F8A">
        <w:rPr>
          <w:rFonts w:ascii="Times New Roman" w:hAnsi="Times New Roman"/>
          <w:sz w:val="24"/>
          <w:szCs w:val="21"/>
        </w:rPr>
        <w:t>C</w:t>
      </w:r>
      <w:proofErr w:type="spellEnd"/>
      <w:r w:rsidR="00767F8A">
        <w:rPr>
          <w:rFonts w:ascii="Times New Roman" w:hAnsi="Times New Roman"/>
          <w:sz w:val="24"/>
          <w:szCs w:val="21"/>
        </w:rPr>
        <w:t xml:space="preserve"> to 8</w:t>
      </w:r>
      <w:r w:rsidRPr="008D3B95">
        <w:rPr>
          <w:rFonts w:ascii="Times New Roman" w:hAnsi="Times New Roman"/>
          <w:sz w:val="24"/>
          <w:szCs w:val="21"/>
        </w:rPr>
        <w:t>00</w:t>
      </w:r>
      <w:r w:rsidR="00767F8A">
        <w:rPr>
          <w:rFonts w:ascii="Times New Roman" w:hAnsi="Times New Roman"/>
          <w:sz w:val="24"/>
          <w:szCs w:val="21"/>
        </w:rPr>
        <w:t xml:space="preserve"> </w:t>
      </w:r>
      <w:proofErr w:type="spellStart"/>
      <w:r w:rsidRPr="008D3B95">
        <w:rPr>
          <w:rFonts w:ascii="Times New Roman" w:hAnsi="Times New Roman"/>
          <w:sz w:val="24"/>
          <w:szCs w:val="21"/>
          <w:vertAlign w:val="superscript"/>
        </w:rPr>
        <w:t>o</w:t>
      </w:r>
      <w:r w:rsidRPr="008D3B95">
        <w:rPr>
          <w:rFonts w:ascii="Times New Roman" w:hAnsi="Times New Roman"/>
          <w:sz w:val="24"/>
          <w:szCs w:val="21"/>
        </w:rPr>
        <w:t>C.</w:t>
      </w:r>
      <w:proofErr w:type="spellEnd"/>
      <w:r w:rsidRPr="008D3B95">
        <w:rPr>
          <w:rFonts w:ascii="Times New Roman" w:hAnsi="Times New Roman"/>
          <w:sz w:val="24"/>
          <w:szCs w:val="21"/>
        </w:rPr>
        <w:t xml:space="preserve"> </w:t>
      </w:r>
      <w:r>
        <w:rPr>
          <w:rFonts w:ascii="Times New Roman" w:hAnsi="Times New Roman" w:hint="eastAsia"/>
          <w:sz w:val="24"/>
          <w:szCs w:val="21"/>
        </w:rPr>
        <w:t>Samples</w:t>
      </w:r>
      <w:r>
        <w:rPr>
          <w:rFonts w:ascii="Times New Roman" w:hAnsi="Times New Roman"/>
          <w:sz w:val="24"/>
          <w:szCs w:val="21"/>
        </w:rPr>
        <w:t xml:space="preserve"> were put in the ceramic pan and then weighed. The weight was no more than </w:t>
      </w:r>
      <w:r w:rsidR="00F52AC2">
        <w:rPr>
          <w:rFonts w:ascii="Times New Roman" w:hAnsi="Times New Roman"/>
          <w:sz w:val="24"/>
          <w:szCs w:val="21"/>
        </w:rPr>
        <w:t>10</w:t>
      </w:r>
      <w:r>
        <w:rPr>
          <w:rFonts w:ascii="Times New Roman" w:hAnsi="Times New Roman"/>
          <w:sz w:val="24"/>
          <w:szCs w:val="21"/>
        </w:rPr>
        <w:t xml:space="preserve"> mg. </w:t>
      </w:r>
      <w:r w:rsidRPr="008D3B95">
        <w:rPr>
          <w:rFonts w:ascii="Times New Roman" w:hAnsi="Times New Roman"/>
          <w:sz w:val="24"/>
          <w:szCs w:val="21"/>
        </w:rPr>
        <w:t xml:space="preserve">Apart from the weight remain-to-temperature </w:t>
      </w:r>
      <w:proofErr w:type="gramStart"/>
      <w:r w:rsidRPr="008D3B95">
        <w:rPr>
          <w:rFonts w:ascii="Times New Roman" w:hAnsi="Times New Roman"/>
          <w:sz w:val="24"/>
          <w:szCs w:val="21"/>
        </w:rPr>
        <w:t>graphs,</w:t>
      </w:r>
      <w:proofErr w:type="gramEnd"/>
      <w:r w:rsidRPr="008D3B95">
        <w:rPr>
          <w:rFonts w:ascii="Times New Roman" w:hAnsi="Times New Roman"/>
          <w:sz w:val="24"/>
          <w:szCs w:val="21"/>
        </w:rPr>
        <w:t xml:space="preserve"> the derivative weight percentage </w:t>
      </w:r>
      <w:r>
        <w:rPr>
          <w:rFonts w:ascii="Times New Roman" w:hAnsi="Times New Roman"/>
          <w:sz w:val="24"/>
          <w:szCs w:val="21"/>
        </w:rPr>
        <w:t xml:space="preserve">was also recorded for analysis. </w:t>
      </w:r>
    </w:p>
    <w:p w:rsidR="002468F3" w:rsidRDefault="002468F3" w:rsidP="002468F3">
      <w:pPr>
        <w:spacing w:line="480" w:lineRule="auto"/>
        <w:jc w:val="both"/>
        <w:rPr>
          <w:rFonts w:ascii="Times New Roman" w:hAnsi="Times New Roman"/>
          <w:sz w:val="24"/>
          <w:szCs w:val="21"/>
        </w:rPr>
      </w:pPr>
    </w:p>
    <w:p w:rsidR="002468F3" w:rsidRPr="008D3B95" w:rsidRDefault="002468F3" w:rsidP="002468F3">
      <w:pPr>
        <w:spacing w:line="480" w:lineRule="auto"/>
        <w:jc w:val="both"/>
        <w:rPr>
          <w:rFonts w:ascii="Times New Roman" w:hAnsi="Times New Roman"/>
          <w:sz w:val="24"/>
          <w:szCs w:val="21"/>
        </w:rPr>
      </w:pPr>
      <w:r w:rsidRPr="008D3B95">
        <w:rPr>
          <w:rFonts w:ascii="Times New Roman" w:hAnsi="Times New Roman"/>
          <w:sz w:val="24"/>
          <w:szCs w:val="21"/>
        </w:rPr>
        <w:t xml:space="preserve">DSC characterisation was achieved by PERKIN ELMER DSC 6 within the temperature ranging from 20 to 300 </w:t>
      </w:r>
      <w:proofErr w:type="spellStart"/>
      <w:r w:rsidRPr="008D3B95">
        <w:rPr>
          <w:rFonts w:ascii="Times New Roman" w:hAnsi="Times New Roman"/>
          <w:sz w:val="24"/>
          <w:szCs w:val="21"/>
          <w:vertAlign w:val="superscript"/>
        </w:rPr>
        <w:t>o</w:t>
      </w:r>
      <w:r w:rsidRPr="008D3B95">
        <w:rPr>
          <w:rFonts w:ascii="Times New Roman" w:hAnsi="Times New Roman"/>
          <w:sz w:val="24"/>
          <w:szCs w:val="21"/>
        </w:rPr>
        <w:t>C.</w:t>
      </w:r>
      <w:proofErr w:type="spellEnd"/>
      <w:r w:rsidRPr="008D3B95">
        <w:rPr>
          <w:rFonts w:ascii="Times New Roman" w:hAnsi="Times New Roman"/>
          <w:sz w:val="24"/>
          <w:szCs w:val="21"/>
        </w:rPr>
        <w:t xml:space="preserve"> Before each test, the displayed values of heat flow for baseline were eliminated. </w:t>
      </w:r>
      <w:r>
        <w:rPr>
          <w:rFonts w:ascii="Times New Roman" w:hAnsi="Times New Roman"/>
          <w:sz w:val="24"/>
          <w:szCs w:val="21"/>
        </w:rPr>
        <w:t xml:space="preserve">A sample of no more than 5 mg was hold by the compressed alumina pan and lid. The alumina holder with sample was put on the left side while the empty alumina holder was put on the right side as reference. </w:t>
      </w:r>
      <w:r w:rsidRPr="008D3B95">
        <w:rPr>
          <w:rFonts w:ascii="Times New Roman" w:hAnsi="Times New Roman"/>
          <w:sz w:val="24"/>
          <w:szCs w:val="21"/>
        </w:rPr>
        <w:t xml:space="preserve">The samples were </w:t>
      </w:r>
      <w:r>
        <w:rPr>
          <w:rFonts w:ascii="Times New Roman" w:hAnsi="Times New Roman"/>
          <w:sz w:val="24"/>
          <w:szCs w:val="21"/>
        </w:rPr>
        <w:t xml:space="preserve">held at 25 </w:t>
      </w:r>
      <w:proofErr w:type="spellStart"/>
      <w:r w:rsidRPr="006241D6">
        <w:rPr>
          <w:rFonts w:ascii="Times New Roman" w:hAnsi="Times New Roman"/>
          <w:sz w:val="24"/>
          <w:szCs w:val="21"/>
          <w:vertAlign w:val="superscript"/>
        </w:rPr>
        <w:t>o</w:t>
      </w:r>
      <w:r>
        <w:rPr>
          <w:rFonts w:ascii="Times New Roman" w:hAnsi="Times New Roman"/>
          <w:sz w:val="24"/>
          <w:szCs w:val="21"/>
        </w:rPr>
        <w:t>C</w:t>
      </w:r>
      <w:proofErr w:type="spellEnd"/>
      <w:r>
        <w:rPr>
          <w:rFonts w:ascii="Times New Roman" w:hAnsi="Times New Roman"/>
          <w:sz w:val="24"/>
          <w:szCs w:val="21"/>
        </w:rPr>
        <w:t xml:space="preserve"> for 5 mins, and then </w:t>
      </w:r>
      <w:r w:rsidRPr="008D3B95">
        <w:rPr>
          <w:rFonts w:ascii="Times New Roman" w:hAnsi="Times New Roman"/>
          <w:sz w:val="24"/>
          <w:szCs w:val="21"/>
        </w:rPr>
        <w:t>heated from 20 °C to 300 °C at a speed of 20 °C min</w:t>
      </w:r>
      <w:r w:rsidRPr="008D3B95">
        <w:rPr>
          <w:rFonts w:ascii="Times New Roman" w:hAnsi="Times New Roman"/>
          <w:sz w:val="24"/>
          <w:szCs w:val="21"/>
          <w:vertAlign w:val="superscript"/>
        </w:rPr>
        <w:t>-1</w:t>
      </w:r>
      <w:r w:rsidRPr="008D3B95">
        <w:rPr>
          <w:rFonts w:ascii="Times New Roman" w:hAnsi="Times New Roman"/>
          <w:sz w:val="24"/>
          <w:szCs w:val="21"/>
        </w:rPr>
        <w:t xml:space="preserve">, then cooled from 300 °C to 20 °C, and reheated from 20 °C to 300 °C at the same rate. The whole process of measurement was under the protection of nitrogen gas. </w:t>
      </w:r>
    </w:p>
    <w:p w:rsidR="002468F3" w:rsidRPr="008D3B95" w:rsidRDefault="002468F3" w:rsidP="002468F3">
      <w:pPr>
        <w:spacing w:line="480" w:lineRule="auto"/>
        <w:jc w:val="both"/>
        <w:rPr>
          <w:rFonts w:ascii="Times New Roman" w:hAnsi="Times New Roman"/>
          <w:sz w:val="24"/>
          <w:szCs w:val="21"/>
          <w:lang w:val="en-US"/>
        </w:rPr>
      </w:pPr>
    </w:p>
    <w:p w:rsidR="00352C42" w:rsidRPr="00ED2281" w:rsidRDefault="002468F3" w:rsidP="00352C42">
      <w:pPr>
        <w:spacing w:line="480" w:lineRule="auto"/>
        <w:jc w:val="both"/>
        <w:rPr>
          <w:rFonts w:ascii="Times New Roman" w:hAnsi="Times New Roman"/>
          <w:color w:val="000000"/>
          <w:sz w:val="24"/>
          <w:szCs w:val="24"/>
        </w:rPr>
      </w:pPr>
      <w:r w:rsidRPr="008D3B95">
        <w:rPr>
          <w:rFonts w:ascii="Times New Roman" w:hAnsi="Times New Roman"/>
          <w:sz w:val="24"/>
          <w:szCs w:val="21"/>
        </w:rPr>
        <w:t xml:space="preserve">Mechanical properties of the </w:t>
      </w:r>
      <w:r w:rsidR="00352C42">
        <w:rPr>
          <w:rFonts w:ascii="Times New Roman" w:hAnsi="Times New Roman"/>
          <w:sz w:val="24"/>
          <w:szCs w:val="21"/>
        </w:rPr>
        <w:t>twice-extruded materials</w:t>
      </w:r>
      <w:r w:rsidRPr="008D3B95">
        <w:rPr>
          <w:rFonts w:ascii="Times New Roman" w:hAnsi="Times New Roman"/>
          <w:sz w:val="24"/>
          <w:szCs w:val="21"/>
        </w:rPr>
        <w:t xml:space="preserve"> were evaluated by TA500 </w:t>
      </w:r>
      <w:proofErr w:type="spellStart"/>
      <w:r w:rsidRPr="008D3B95">
        <w:rPr>
          <w:rFonts w:ascii="Times New Roman" w:hAnsi="Times New Roman"/>
          <w:sz w:val="24"/>
          <w:szCs w:val="21"/>
        </w:rPr>
        <w:t>Tensometer</w:t>
      </w:r>
      <w:proofErr w:type="spellEnd"/>
      <w:r w:rsidRPr="008D3B95">
        <w:rPr>
          <w:rFonts w:ascii="Times New Roman" w:hAnsi="Times New Roman"/>
          <w:sz w:val="24"/>
          <w:szCs w:val="21"/>
        </w:rPr>
        <w:t xml:space="preserve"> produced by LLOYD Instruments, at the stretching speed of 5 mm min</w:t>
      </w:r>
      <w:r w:rsidRPr="008D3B95">
        <w:rPr>
          <w:rFonts w:ascii="Times New Roman" w:hAnsi="Times New Roman"/>
          <w:sz w:val="24"/>
          <w:szCs w:val="21"/>
          <w:vertAlign w:val="superscript"/>
        </w:rPr>
        <w:t>-1</w:t>
      </w:r>
      <w:r w:rsidRPr="008D3B95">
        <w:rPr>
          <w:rFonts w:ascii="Times New Roman" w:hAnsi="Times New Roman"/>
          <w:sz w:val="24"/>
          <w:szCs w:val="21"/>
        </w:rPr>
        <w:t xml:space="preserve">. The tested “dog-bone” samples were prepared by injection moulding. A preload of 5 N was exerted in order to maintain the stretching state before test. The stress-strain data were automatically recorded </w:t>
      </w:r>
      <w:r w:rsidRPr="008D3B95">
        <w:rPr>
          <w:rFonts w:ascii="Times New Roman" w:hAnsi="Times New Roman"/>
          <w:sz w:val="24"/>
          <w:szCs w:val="21"/>
        </w:rPr>
        <w:lastRenderedPageBreak/>
        <w:t xml:space="preserve">and reported by the machine. The mean value and the standard deviation were calculated with a confidence level of 95%. </w:t>
      </w:r>
      <w:r w:rsidR="00352C42">
        <w:rPr>
          <w:rFonts w:ascii="Times New Roman" w:hAnsi="Times New Roman"/>
          <w:sz w:val="24"/>
          <w:szCs w:val="21"/>
        </w:rPr>
        <w:t xml:space="preserve">Besides, </w:t>
      </w:r>
      <w:r w:rsidR="00352C42">
        <w:rPr>
          <w:rFonts w:ascii="Times New Roman" w:hAnsi="Times New Roman"/>
          <w:color w:val="000000"/>
          <w:sz w:val="24"/>
          <w:szCs w:val="24"/>
        </w:rPr>
        <w:t>m</w:t>
      </w:r>
      <w:r w:rsidR="00352C42" w:rsidRPr="00ED2281">
        <w:rPr>
          <w:rFonts w:ascii="Times New Roman" w:hAnsi="Times New Roman"/>
          <w:color w:val="000000"/>
          <w:sz w:val="24"/>
          <w:szCs w:val="24"/>
        </w:rPr>
        <w:t xml:space="preserve">echanical properties of the </w:t>
      </w:r>
      <w:r w:rsidR="008C1ECA">
        <w:rPr>
          <w:rFonts w:ascii="Times New Roman" w:hAnsi="Times New Roman"/>
          <w:color w:val="000000"/>
          <w:sz w:val="24"/>
          <w:szCs w:val="24"/>
        </w:rPr>
        <w:t>trip</w:t>
      </w:r>
      <w:r w:rsidR="009847FA">
        <w:rPr>
          <w:rFonts w:ascii="Times New Roman" w:hAnsi="Times New Roman"/>
          <w:color w:val="000000"/>
          <w:sz w:val="24"/>
          <w:szCs w:val="24"/>
        </w:rPr>
        <w:t>le</w:t>
      </w:r>
      <w:r w:rsidR="008C1ECA">
        <w:rPr>
          <w:rFonts w:ascii="Times New Roman" w:hAnsi="Times New Roman"/>
          <w:color w:val="000000"/>
          <w:sz w:val="24"/>
          <w:szCs w:val="24"/>
        </w:rPr>
        <w:t>-</w:t>
      </w:r>
      <w:r w:rsidR="00352C42">
        <w:rPr>
          <w:rFonts w:ascii="Times New Roman" w:hAnsi="Times New Roman"/>
          <w:color w:val="000000"/>
          <w:sz w:val="24"/>
          <w:szCs w:val="24"/>
        </w:rPr>
        <w:t>extruded materials</w:t>
      </w:r>
      <w:r w:rsidR="00352C42" w:rsidRPr="00ED2281">
        <w:rPr>
          <w:rFonts w:ascii="Times New Roman" w:hAnsi="Times New Roman"/>
          <w:color w:val="000000"/>
          <w:sz w:val="24"/>
          <w:szCs w:val="24"/>
        </w:rPr>
        <w:t xml:space="preserve"> were evaluated </w:t>
      </w:r>
      <w:r w:rsidR="00352C42" w:rsidRPr="00ED2281">
        <w:rPr>
          <w:rFonts w:ascii="Times New Roman" w:hAnsi="Times New Roman" w:hint="eastAsia"/>
          <w:color w:val="000000"/>
          <w:sz w:val="24"/>
          <w:szCs w:val="24"/>
        </w:rPr>
        <w:t>on a</w:t>
      </w:r>
      <w:r w:rsidR="00352C42" w:rsidRPr="00ED2281">
        <w:rPr>
          <w:rFonts w:ascii="Times New Roman" w:hAnsi="Times New Roman"/>
          <w:color w:val="000000"/>
          <w:sz w:val="24"/>
          <w:szCs w:val="24"/>
        </w:rPr>
        <w:t xml:space="preserve"> Hounsfield </w:t>
      </w:r>
      <w:proofErr w:type="spellStart"/>
      <w:r w:rsidR="00352C42" w:rsidRPr="00ED2281">
        <w:rPr>
          <w:rFonts w:ascii="Times New Roman" w:hAnsi="Times New Roman"/>
          <w:color w:val="000000"/>
          <w:sz w:val="24"/>
          <w:szCs w:val="24"/>
        </w:rPr>
        <w:t>Tensometer</w:t>
      </w:r>
      <w:proofErr w:type="spellEnd"/>
      <w:r w:rsidR="00352C42" w:rsidRPr="00ED2281">
        <w:rPr>
          <w:rFonts w:ascii="Times New Roman" w:hAnsi="Times New Roman" w:hint="eastAsia"/>
          <w:color w:val="000000"/>
          <w:sz w:val="24"/>
          <w:szCs w:val="24"/>
        </w:rPr>
        <w:t xml:space="preserve"> </w:t>
      </w:r>
      <w:r w:rsidR="00352C42" w:rsidRPr="00ED2281">
        <w:rPr>
          <w:rFonts w:ascii="Times New Roman" w:hAnsi="Times New Roman"/>
          <w:color w:val="000000"/>
          <w:sz w:val="24"/>
          <w:szCs w:val="24"/>
        </w:rPr>
        <w:t xml:space="preserve">at the </w:t>
      </w:r>
      <w:r w:rsidR="00352C42" w:rsidRPr="00ED2281">
        <w:rPr>
          <w:rFonts w:ascii="Times New Roman" w:hAnsi="Times New Roman" w:hint="eastAsia"/>
          <w:color w:val="000000"/>
          <w:sz w:val="24"/>
          <w:szCs w:val="24"/>
        </w:rPr>
        <w:t>strain rate</w:t>
      </w:r>
      <w:r w:rsidR="00352C42" w:rsidRPr="00ED2281">
        <w:rPr>
          <w:rFonts w:ascii="Times New Roman" w:hAnsi="Times New Roman"/>
          <w:color w:val="000000"/>
          <w:sz w:val="24"/>
          <w:szCs w:val="24"/>
        </w:rPr>
        <w:t xml:space="preserve"> of 1 mm</w:t>
      </w:r>
      <w:r w:rsidR="00352C42" w:rsidRPr="00ED2281">
        <w:rPr>
          <w:rFonts w:ascii="Times New Roman" w:hAnsi="Times New Roman" w:hint="eastAsia"/>
          <w:color w:val="000000"/>
          <w:sz w:val="24"/>
          <w:szCs w:val="24"/>
        </w:rPr>
        <w:t xml:space="preserve"> </w:t>
      </w:r>
      <w:r w:rsidR="00352C42" w:rsidRPr="00ED2281">
        <w:rPr>
          <w:rFonts w:ascii="Times New Roman" w:hAnsi="Times New Roman"/>
          <w:color w:val="000000"/>
          <w:sz w:val="24"/>
          <w:szCs w:val="24"/>
        </w:rPr>
        <w:t>min</w:t>
      </w:r>
      <w:r w:rsidR="00352C42" w:rsidRPr="00ED2281">
        <w:rPr>
          <w:rFonts w:ascii="Times New Roman" w:hAnsi="Times New Roman" w:hint="eastAsia"/>
          <w:color w:val="000000"/>
          <w:sz w:val="24"/>
          <w:szCs w:val="24"/>
          <w:vertAlign w:val="superscript"/>
        </w:rPr>
        <w:t>-1</w:t>
      </w:r>
      <w:r w:rsidR="00352C42" w:rsidRPr="00ED2281">
        <w:rPr>
          <w:rFonts w:ascii="Times New Roman" w:hAnsi="Times New Roman"/>
          <w:color w:val="000000"/>
          <w:sz w:val="24"/>
          <w:szCs w:val="24"/>
        </w:rPr>
        <w:t xml:space="preserve">. </w:t>
      </w:r>
      <w:r w:rsidR="00352C42" w:rsidRPr="00ED2281">
        <w:rPr>
          <w:rFonts w:ascii="Times New Roman" w:hAnsi="Times New Roman" w:hint="eastAsia"/>
          <w:color w:val="000000"/>
          <w:sz w:val="24"/>
          <w:szCs w:val="24"/>
        </w:rPr>
        <w:t xml:space="preserve">The load cell was 1 </w:t>
      </w:r>
      <w:proofErr w:type="spellStart"/>
      <w:r w:rsidR="00352C42" w:rsidRPr="00ED2281">
        <w:rPr>
          <w:rFonts w:ascii="Times New Roman" w:hAnsi="Times New Roman"/>
          <w:color w:val="000000"/>
          <w:sz w:val="24"/>
          <w:szCs w:val="24"/>
        </w:rPr>
        <w:t>k</w:t>
      </w:r>
      <w:r w:rsidR="00352C42" w:rsidRPr="00ED2281">
        <w:rPr>
          <w:rFonts w:ascii="Times New Roman" w:hAnsi="Times New Roman" w:hint="eastAsia"/>
          <w:color w:val="000000"/>
          <w:sz w:val="24"/>
          <w:szCs w:val="24"/>
        </w:rPr>
        <w:t>N.</w:t>
      </w:r>
      <w:proofErr w:type="spellEnd"/>
      <w:r w:rsidR="00352C42" w:rsidRPr="00ED2281">
        <w:rPr>
          <w:rFonts w:ascii="Times New Roman" w:hAnsi="Times New Roman" w:hint="eastAsia"/>
          <w:color w:val="000000"/>
          <w:sz w:val="24"/>
          <w:szCs w:val="24"/>
        </w:rPr>
        <w:t xml:space="preserve"> </w:t>
      </w:r>
      <w:r w:rsidR="00352C42" w:rsidRPr="00ED2281">
        <w:rPr>
          <w:rFonts w:ascii="Times New Roman" w:hAnsi="Times New Roman"/>
          <w:color w:val="000000"/>
          <w:sz w:val="24"/>
          <w:szCs w:val="24"/>
        </w:rPr>
        <w:t xml:space="preserve">A preload of 5 N was exerted in order to maintain the stretching state </w:t>
      </w:r>
      <w:r w:rsidR="00352C42" w:rsidRPr="00ED2281">
        <w:rPr>
          <w:rFonts w:ascii="Times New Roman" w:hAnsi="Times New Roman" w:hint="eastAsia"/>
          <w:color w:val="000000"/>
          <w:sz w:val="24"/>
          <w:szCs w:val="24"/>
        </w:rPr>
        <w:t>at the initial stage of every</w:t>
      </w:r>
      <w:r w:rsidR="00352C42" w:rsidRPr="00ED2281">
        <w:rPr>
          <w:rFonts w:ascii="Times New Roman" w:hAnsi="Times New Roman"/>
          <w:color w:val="000000"/>
          <w:sz w:val="24"/>
          <w:szCs w:val="24"/>
        </w:rPr>
        <w:t xml:space="preserve"> test to prevent the slippage between tensile samples and grips. </w:t>
      </w:r>
      <w:r w:rsidR="00352C42" w:rsidRPr="00ED2281">
        <w:rPr>
          <w:rFonts w:ascii="Times New Roman" w:hAnsi="Times New Roman" w:hint="eastAsia"/>
          <w:color w:val="000000"/>
          <w:sz w:val="24"/>
          <w:szCs w:val="24"/>
        </w:rPr>
        <w:t xml:space="preserve">For each material, 20 dog-bone specimens were tested.  </w:t>
      </w:r>
    </w:p>
    <w:p w:rsidR="002468F3" w:rsidRPr="008D3B95" w:rsidRDefault="002468F3" w:rsidP="002468F3">
      <w:pPr>
        <w:spacing w:line="480" w:lineRule="auto"/>
        <w:jc w:val="both"/>
        <w:rPr>
          <w:rFonts w:ascii="Times New Roman" w:hAnsi="Times New Roman"/>
          <w:sz w:val="24"/>
          <w:szCs w:val="21"/>
        </w:rPr>
      </w:pPr>
    </w:p>
    <w:p w:rsidR="002468F3" w:rsidRPr="008D3B95" w:rsidRDefault="002468F3" w:rsidP="002468F3">
      <w:pPr>
        <w:spacing w:line="480" w:lineRule="auto"/>
        <w:jc w:val="both"/>
        <w:rPr>
          <w:rFonts w:ascii="Times New Roman" w:hAnsi="Times New Roman"/>
          <w:sz w:val="24"/>
          <w:szCs w:val="21"/>
        </w:rPr>
      </w:pPr>
      <w:r w:rsidRPr="008D3B95">
        <w:rPr>
          <w:rFonts w:ascii="Times New Roman" w:hAnsi="Times New Roman"/>
          <w:sz w:val="24"/>
          <w:szCs w:val="21"/>
        </w:rPr>
        <w:t xml:space="preserve">Scanning Electron Microscopy (SEM) was utilised to observe the fracture surface topography of the tested tensile samples with gold coating. </w:t>
      </w:r>
      <w:r>
        <w:rPr>
          <w:rFonts w:ascii="Times New Roman" w:hAnsi="Times New Roman"/>
          <w:sz w:val="24"/>
          <w:szCs w:val="21"/>
        </w:rPr>
        <w:t xml:space="preserve">The liquid nitrogen-fractured samples were made as follows: The dog-bone samples were put into liquid nitrogen and became very brittle immediately; then </w:t>
      </w:r>
      <w:r>
        <w:rPr>
          <w:rFonts w:ascii="Times New Roman" w:hAnsi="Times New Roman" w:hint="eastAsia"/>
          <w:sz w:val="24"/>
          <w:szCs w:val="21"/>
        </w:rPr>
        <w:t>the</w:t>
      </w:r>
      <w:r>
        <w:rPr>
          <w:rFonts w:ascii="Times New Roman" w:hAnsi="Times New Roman"/>
          <w:sz w:val="24"/>
          <w:szCs w:val="21"/>
        </w:rPr>
        <w:t xml:space="preserve"> samples were broken by tweezers in the liquid nitrogen. </w:t>
      </w:r>
      <w:r w:rsidRPr="008D3B95">
        <w:rPr>
          <w:rFonts w:ascii="Times New Roman" w:hAnsi="Times New Roman"/>
          <w:sz w:val="24"/>
          <w:szCs w:val="21"/>
        </w:rPr>
        <w:t xml:space="preserve">The samples were imaged by Inspect F FEG SEM operated by a voltage of 5 kV. </w:t>
      </w:r>
      <w:r>
        <w:rPr>
          <w:rFonts w:ascii="Times New Roman" w:hAnsi="Times New Roman"/>
          <w:sz w:val="24"/>
          <w:szCs w:val="21"/>
        </w:rPr>
        <w:t>The images were taken at the magnification of 2000 and 5000.</w:t>
      </w:r>
    </w:p>
    <w:p w:rsidR="002468F3" w:rsidRPr="008D3B95" w:rsidRDefault="002468F3" w:rsidP="002468F3">
      <w:pPr>
        <w:spacing w:line="480" w:lineRule="auto"/>
        <w:jc w:val="both"/>
        <w:rPr>
          <w:rFonts w:ascii="Times New Roman" w:hAnsi="Times New Roman"/>
          <w:sz w:val="24"/>
          <w:szCs w:val="21"/>
        </w:rPr>
      </w:pPr>
    </w:p>
    <w:p w:rsidR="002468F3" w:rsidRDefault="002468F3" w:rsidP="004F1F66">
      <w:pPr>
        <w:pStyle w:val="Heading2"/>
        <w:spacing w:line="240" w:lineRule="auto"/>
        <w:rPr>
          <w:rFonts w:ascii="Times New Roman" w:hAnsi="Times New Roman"/>
          <w:i w:val="0"/>
          <w:sz w:val="36"/>
          <w:szCs w:val="36"/>
        </w:rPr>
      </w:pPr>
      <w:bookmarkStart w:id="585" w:name="_Toc481120350"/>
      <w:bookmarkStart w:id="586" w:name="_Toc481142214"/>
      <w:bookmarkStart w:id="587" w:name="_Toc481143617"/>
      <w:bookmarkStart w:id="588" w:name="_Toc481143913"/>
      <w:bookmarkStart w:id="589" w:name="_Toc481144107"/>
      <w:bookmarkStart w:id="590" w:name="_Toc481144329"/>
      <w:bookmarkStart w:id="591" w:name="_Toc481144478"/>
      <w:bookmarkStart w:id="592" w:name="_Toc481144988"/>
      <w:bookmarkStart w:id="593" w:name="_Toc492646534"/>
      <w:bookmarkStart w:id="594" w:name="_Toc493534714"/>
      <w:bookmarkStart w:id="595" w:name="_Toc493534805"/>
      <w:r w:rsidRPr="00013BBD">
        <w:rPr>
          <w:rFonts w:ascii="Times New Roman" w:hAnsi="Times New Roman"/>
          <w:i w:val="0"/>
          <w:sz w:val="36"/>
          <w:szCs w:val="36"/>
        </w:rPr>
        <w:t>3.3. Results and discussion</w:t>
      </w:r>
      <w:bookmarkEnd w:id="585"/>
      <w:bookmarkEnd w:id="586"/>
      <w:bookmarkEnd w:id="587"/>
      <w:bookmarkEnd w:id="588"/>
      <w:bookmarkEnd w:id="589"/>
      <w:bookmarkEnd w:id="590"/>
      <w:bookmarkEnd w:id="591"/>
      <w:bookmarkEnd w:id="592"/>
      <w:bookmarkEnd w:id="593"/>
      <w:bookmarkEnd w:id="594"/>
      <w:bookmarkEnd w:id="595"/>
    </w:p>
    <w:p w:rsidR="0090573E" w:rsidRPr="0090573E" w:rsidRDefault="003152F3" w:rsidP="0002746C">
      <w:pPr>
        <w:pStyle w:val="Heading3"/>
      </w:pPr>
      <w:bookmarkStart w:id="596" w:name="_Toc492646535"/>
      <w:bookmarkStart w:id="597" w:name="_Toc493534715"/>
      <w:bookmarkStart w:id="598" w:name="_Toc493534806"/>
      <w:r>
        <w:rPr>
          <w:rFonts w:eastAsiaTheme="minorEastAsia"/>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4" type="#_x0000_t75" style="position:absolute;margin-left:98.1pt;margin-top:32.55pt;width:238.9pt;height:187.4pt;z-index:-251404288;mso-position-horizontal-relative:text;mso-position-vertical-relative:text">
            <v:imagedata r:id="rId36" o:title=""/>
          </v:shape>
          <o:OLEObject Type="Embed" ProgID="Origin50.Graph" ShapeID="_x0000_s1184" DrawAspect="Content" ObjectID="_1568740525" r:id="rId37"/>
        </w:pict>
      </w:r>
      <w:r w:rsidR="0090573E">
        <w:t xml:space="preserve">3.3.1. </w:t>
      </w:r>
      <w:bookmarkEnd w:id="596"/>
      <w:r w:rsidR="00CC1FFD">
        <w:t>Structural analysis of clays and nylon 6/clay nanocomposites</w:t>
      </w:r>
      <w:bookmarkEnd w:id="597"/>
      <w:bookmarkEnd w:id="598"/>
    </w:p>
    <w:p w:rsidR="00EE3B81" w:rsidRDefault="00EE3B81" w:rsidP="0097484E">
      <w:pPr>
        <w:spacing w:line="240" w:lineRule="auto"/>
        <w:jc w:val="center"/>
        <w:rPr>
          <w:rFonts w:asciiTheme="minorHAnsi" w:eastAsiaTheme="minorEastAsia" w:hAnsiTheme="minorHAnsi" w:cstheme="minorBidi"/>
          <w:sz w:val="22"/>
          <w:szCs w:val="22"/>
        </w:rPr>
      </w:pPr>
      <w:bookmarkStart w:id="599" w:name="_Toc492475919"/>
    </w:p>
    <w:p w:rsidR="00B14F34" w:rsidRDefault="00B14F34" w:rsidP="0097484E">
      <w:pPr>
        <w:pStyle w:val="Figuretitle"/>
        <w:spacing w:line="240" w:lineRule="auto"/>
      </w:pPr>
    </w:p>
    <w:p w:rsidR="00B14F34" w:rsidRDefault="00B14F34" w:rsidP="0097484E">
      <w:pPr>
        <w:pStyle w:val="Figuretitle"/>
        <w:spacing w:line="240" w:lineRule="auto"/>
      </w:pPr>
    </w:p>
    <w:p w:rsidR="00B14F34" w:rsidRDefault="00B14F34" w:rsidP="0097484E">
      <w:pPr>
        <w:pStyle w:val="Figuretitle"/>
        <w:spacing w:line="240" w:lineRule="auto"/>
      </w:pPr>
    </w:p>
    <w:p w:rsidR="004F1F66" w:rsidRDefault="004F1F66" w:rsidP="004F1F66"/>
    <w:p w:rsidR="004F1F66" w:rsidRDefault="004F1F66" w:rsidP="004F1F66"/>
    <w:p w:rsidR="002468F3" w:rsidRPr="004F1F66" w:rsidRDefault="002468F3" w:rsidP="004F1F66">
      <w:pPr>
        <w:pStyle w:val="Figuretitle"/>
        <w:spacing w:before="0" w:line="240" w:lineRule="auto"/>
        <w:rPr>
          <w:noProof/>
          <w:sz w:val="22"/>
          <w:szCs w:val="22"/>
        </w:rPr>
      </w:pPr>
      <w:bookmarkStart w:id="600" w:name="_Toc492648128"/>
      <w:bookmarkStart w:id="601" w:name="_Toc493534952"/>
      <w:proofErr w:type="gramStart"/>
      <w:r w:rsidRPr="004F1F66">
        <w:rPr>
          <w:rFonts w:hint="eastAsia"/>
        </w:rPr>
        <w:t xml:space="preserve">Figure </w:t>
      </w:r>
      <w:r w:rsidRPr="004F1F66">
        <w:t>3.1</w:t>
      </w:r>
      <w:r w:rsidRPr="004F1F66">
        <w:rPr>
          <w:rFonts w:hint="eastAsia"/>
        </w:rPr>
        <w:t>.</w:t>
      </w:r>
      <w:proofErr w:type="gramEnd"/>
      <w:r w:rsidRPr="004F1F66">
        <w:rPr>
          <w:rFonts w:hint="eastAsia"/>
        </w:rPr>
        <w:t xml:space="preserve"> XRD pattern</w:t>
      </w:r>
      <w:r w:rsidRPr="004F1F66">
        <w:t>s</w:t>
      </w:r>
      <w:r w:rsidRPr="004F1F66">
        <w:rPr>
          <w:rFonts w:hint="eastAsia"/>
        </w:rPr>
        <w:t xml:space="preserve"> for </w:t>
      </w:r>
      <w:r w:rsidRPr="004F1F66">
        <w:t>clays.</w:t>
      </w:r>
      <w:bookmarkEnd w:id="599"/>
      <w:bookmarkEnd w:id="600"/>
      <w:bookmarkEnd w:id="601"/>
    </w:p>
    <w:p w:rsidR="004F1F66" w:rsidRPr="008D3B95" w:rsidRDefault="004F1F66" w:rsidP="002468F3">
      <w:pPr>
        <w:spacing w:line="480" w:lineRule="auto"/>
        <w:rPr>
          <w:rFonts w:ascii="Times New Roman" w:hAnsi="Times New Roman"/>
          <w:b/>
          <w:color w:val="000000"/>
          <w:sz w:val="24"/>
          <w:szCs w:val="24"/>
        </w:rPr>
      </w:pPr>
    </w:p>
    <w:p w:rsidR="002468F3" w:rsidRPr="008D3B95" w:rsidRDefault="00CC1FFD" w:rsidP="002468F3">
      <w:pPr>
        <w:spacing w:line="480" w:lineRule="auto"/>
        <w:jc w:val="both"/>
        <w:rPr>
          <w:rFonts w:ascii="Times New Roman" w:hAnsi="Times New Roman"/>
          <w:color w:val="000000"/>
          <w:sz w:val="24"/>
          <w:szCs w:val="24"/>
        </w:rPr>
      </w:pPr>
      <w:r>
        <w:rPr>
          <w:rFonts w:ascii="Times New Roman" w:hAnsi="Times New Roman"/>
          <w:color w:val="000000"/>
          <w:sz w:val="24"/>
          <w:szCs w:val="24"/>
        </w:rPr>
        <w:lastRenderedPageBreak/>
        <w:t xml:space="preserve">XRD was characteristic for the cation exchange reaction of the treated clays and the clay platelet dispersion in the nylon 6/clay nanocomposites. </w:t>
      </w:r>
      <w:r w:rsidR="002468F3" w:rsidRPr="008D3B95">
        <w:rPr>
          <w:rFonts w:ascii="Times New Roman" w:hAnsi="Times New Roman"/>
          <w:color w:val="000000"/>
          <w:sz w:val="24"/>
          <w:szCs w:val="24"/>
        </w:rPr>
        <w:t>As seen</w:t>
      </w:r>
      <w:r w:rsidR="002468F3" w:rsidRPr="008D3B95">
        <w:rPr>
          <w:rFonts w:ascii="Times New Roman" w:hAnsi="Times New Roman" w:hint="eastAsia"/>
          <w:color w:val="000000"/>
          <w:sz w:val="24"/>
          <w:szCs w:val="24"/>
        </w:rPr>
        <w:t xml:space="preserve"> from Figure </w:t>
      </w:r>
      <w:r w:rsidR="002468F3">
        <w:rPr>
          <w:rFonts w:ascii="Times New Roman" w:hAnsi="Times New Roman"/>
          <w:color w:val="000000"/>
          <w:sz w:val="24"/>
          <w:szCs w:val="24"/>
        </w:rPr>
        <w:t>3.1</w:t>
      </w:r>
      <w:r w:rsidR="002468F3" w:rsidRPr="008D3B95">
        <w:rPr>
          <w:rFonts w:ascii="Times New Roman" w:hAnsi="Times New Roman"/>
          <w:color w:val="000000"/>
          <w:sz w:val="24"/>
          <w:szCs w:val="24"/>
        </w:rPr>
        <w:t>, a series of characteristic peaks were shown on this graph</w:t>
      </w:r>
      <w:r w:rsidR="00FB0093">
        <w:rPr>
          <w:rFonts w:ascii="Times New Roman" w:hAnsi="Times New Roman"/>
          <w:color w:val="000000"/>
          <w:sz w:val="24"/>
          <w:szCs w:val="24"/>
        </w:rPr>
        <w:t xml:space="preserve"> for clays for twice extrusion</w:t>
      </w:r>
      <w:r w:rsidR="002468F3" w:rsidRPr="008D3B95">
        <w:rPr>
          <w:rFonts w:ascii="Times New Roman" w:hAnsi="Times New Roman"/>
          <w:color w:val="000000"/>
          <w:sz w:val="24"/>
          <w:szCs w:val="24"/>
        </w:rPr>
        <w:t>, among which the first, highest peak results from the (0, 0, 1) diffraction. By means of Bragg’s law, the d-spacing values, corresponding to the interlayer galleries of clay sheets, could be calculated. The d-spacin</w:t>
      </w:r>
      <w:r w:rsidR="002468F3">
        <w:rPr>
          <w:rFonts w:ascii="Times New Roman" w:hAnsi="Times New Roman"/>
          <w:color w:val="000000"/>
          <w:sz w:val="24"/>
          <w:szCs w:val="24"/>
        </w:rPr>
        <w:t>g values were summarized in T</w:t>
      </w:r>
      <w:r w:rsidR="002468F3" w:rsidRPr="008D3B95">
        <w:rPr>
          <w:rFonts w:ascii="Times New Roman" w:hAnsi="Times New Roman"/>
          <w:color w:val="000000"/>
          <w:sz w:val="24"/>
          <w:szCs w:val="24"/>
        </w:rPr>
        <w:t xml:space="preserve">able </w:t>
      </w:r>
      <w:r w:rsidR="00FB0093">
        <w:rPr>
          <w:rFonts w:ascii="Times New Roman" w:hAnsi="Times New Roman"/>
          <w:color w:val="000000"/>
          <w:sz w:val="24"/>
          <w:szCs w:val="24"/>
        </w:rPr>
        <w:t>3.4</w:t>
      </w:r>
      <w:r w:rsidR="002468F3" w:rsidRPr="008D3B95">
        <w:rPr>
          <w:rFonts w:ascii="Times New Roman" w:hAnsi="Times New Roman"/>
          <w:color w:val="000000"/>
          <w:sz w:val="24"/>
          <w:szCs w:val="24"/>
        </w:rPr>
        <w:t xml:space="preserve">. </w:t>
      </w:r>
    </w:p>
    <w:p w:rsidR="002468F3" w:rsidRPr="008D3B95" w:rsidRDefault="002468F3" w:rsidP="002468F3">
      <w:pPr>
        <w:pStyle w:val="Tabletitle"/>
      </w:pPr>
      <w:bookmarkStart w:id="602" w:name="_Toc492475982"/>
      <w:bookmarkStart w:id="603" w:name="_Toc492648556"/>
      <w:bookmarkStart w:id="604" w:name="_Toc493535022"/>
      <w:proofErr w:type="gramStart"/>
      <w:r w:rsidRPr="008D3B95">
        <w:t>Table 3</w:t>
      </w:r>
      <w:r w:rsidR="00FB0093">
        <w:t>.4</w:t>
      </w:r>
      <w:r w:rsidRPr="008D3B95">
        <w:t>.</w:t>
      </w:r>
      <w:proofErr w:type="gramEnd"/>
      <w:r w:rsidRPr="008D3B95">
        <w:t xml:space="preserve"> </w:t>
      </w:r>
      <w:proofErr w:type="gramStart"/>
      <w:r w:rsidRPr="008D3B95">
        <w:t xml:space="preserve">Diffraction angles and basal plane </w:t>
      </w:r>
      <w:proofErr w:type="spellStart"/>
      <w:r w:rsidRPr="008D3B95">
        <w:t>spacings</w:t>
      </w:r>
      <w:proofErr w:type="spellEnd"/>
      <w:r w:rsidRPr="008D3B95">
        <w:t xml:space="preserve"> of clays</w:t>
      </w:r>
      <w:r w:rsidR="00FB0093">
        <w:t xml:space="preserve"> for twice extrusion</w:t>
      </w:r>
      <w:r>
        <w:t>.</w:t>
      </w:r>
      <w:bookmarkEnd w:id="602"/>
      <w:bookmarkEnd w:id="603"/>
      <w:bookmarkEnd w:id="604"/>
      <w:proofErr w:type="gramEnd"/>
    </w:p>
    <w:tbl>
      <w:tblPr>
        <w:tblW w:w="6592" w:type="dxa"/>
        <w:jc w:val="center"/>
        <w:tblBorders>
          <w:top w:val="single" w:sz="4" w:space="0" w:color="auto"/>
          <w:bottom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933"/>
        <w:gridCol w:w="2520"/>
        <w:gridCol w:w="2139"/>
      </w:tblGrid>
      <w:tr w:rsidR="002468F3" w:rsidRPr="008D3B95" w:rsidTr="00EF1ADA">
        <w:trPr>
          <w:trHeight w:val="315"/>
          <w:jc w:val="center"/>
        </w:trPr>
        <w:tc>
          <w:tcPr>
            <w:tcW w:w="1933"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b/>
                <w:bCs/>
                <w:color w:val="000000" w:themeColor="text1"/>
                <w:sz w:val="24"/>
                <w:szCs w:val="24"/>
              </w:rPr>
            </w:pPr>
            <w:r w:rsidRPr="008D3B95">
              <w:rPr>
                <w:rFonts w:ascii="Times New Roman" w:eastAsia="Times New Roman" w:hAnsi="Times New Roman"/>
                <w:b/>
                <w:bCs/>
                <w:color w:val="000000" w:themeColor="text1"/>
                <w:sz w:val="24"/>
                <w:szCs w:val="24"/>
              </w:rPr>
              <w:t>Samples</w:t>
            </w:r>
          </w:p>
        </w:tc>
        <w:tc>
          <w:tcPr>
            <w:tcW w:w="2520"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b/>
                <w:bCs/>
                <w:color w:val="000000" w:themeColor="text1"/>
                <w:sz w:val="24"/>
                <w:szCs w:val="24"/>
              </w:rPr>
            </w:pPr>
            <w:r w:rsidRPr="008D3B95">
              <w:rPr>
                <w:rFonts w:ascii="Times New Roman" w:eastAsia="Times New Roman" w:hAnsi="Times New Roman"/>
                <w:b/>
                <w:bCs/>
                <w:color w:val="000000" w:themeColor="text1"/>
                <w:sz w:val="24"/>
                <w:szCs w:val="24"/>
              </w:rPr>
              <w:t>θ (0,0,1) Peak / degree</w:t>
            </w:r>
          </w:p>
        </w:tc>
        <w:tc>
          <w:tcPr>
            <w:tcW w:w="2139"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b/>
                <w:bCs/>
                <w:color w:val="000000" w:themeColor="text1"/>
                <w:sz w:val="24"/>
                <w:szCs w:val="24"/>
              </w:rPr>
            </w:pPr>
            <w:r w:rsidRPr="008D3B95">
              <w:rPr>
                <w:rFonts w:ascii="Times New Roman" w:eastAsia="Times New Roman" w:hAnsi="Times New Roman"/>
                <w:b/>
                <w:bCs/>
                <w:color w:val="000000" w:themeColor="text1"/>
                <w:sz w:val="24"/>
                <w:szCs w:val="24"/>
              </w:rPr>
              <w:t>d</w:t>
            </w:r>
            <w:r w:rsidRPr="008D3B95">
              <w:rPr>
                <w:rFonts w:ascii="Times New Roman" w:eastAsia="Times New Roman" w:hAnsi="Times New Roman"/>
                <w:b/>
                <w:bCs/>
                <w:color w:val="000000" w:themeColor="text1"/>
                <w:sz w:val="24"/>
                <w:szCs w:val="24"/>
                <w:vertAlign w:val="subscript"/>
              </w:rPr>
              <w:t>(0, 0, 1)</w:t>
            </w:r>
            <w:r w:rsidRPr="008D3B95">
              <w:rPr>
                <w:rFonts w:ascii="Times New Roman" w:eastAsia="Times New Roman" w:hAnsi="Times New Roman"/>
                <w:b/>
                <w:bCs/>
                <w:color w:val="000000" w:themeColor="text1"/>
                <w:sz w:val="24"/>
                <w:szCs w:val="24"/>
              </w:rPr>
              <w:t xml:space="preserve"> / nm</w:t>
            </w:r>
          </w:p>
        </w:tc>
      </w:tr>
      <w:tr w:rsidR="002468F3" w:rsidRPr="008D3B95" w:rsidTr="00EF1ADA">
        <w:trPr>
          <w:trHeight w:val="300"/>
          <w:jc w:val="center"/>
        </w:trPr>
        <w:tc>
          <w:tcPr>
            <w:tcW w:w="1933" w:type="dxa"/>
            <w:shd w:val="clear" w:color="auto" w:fill="FFFFFF" w:themeFill="background1"/>
            <w:noWrap/>
            <w:vAlign w:val="bottom"/>
            <w:hideMark/>
          </w:tcPr>
          <w:p w:rsidR="002468F3" w:rsidRPr="00753F7D" w:rsidRDefault="002468F3" w:rsidP="00EF1ADA">
            <w:pPr>
              <w:spacing w:after="0" w:line="240" w:lineRule="auto"/>
              <w:rPr>
                <w:rFonts w:ascii="Times New Roman" w:eastAsia="Times New Roman" w:hAnsi="Times New Roman"/>
                <w:color w:val="000000"/>
                <w:sz w:val="24"/>
                <w:szCs w:val="24"/>
              </w:rPr>
            </w:pPr>
            <w:r w:rsidRPr="00753F7D">
              <w:rPr>
                <w:rFonts w:ascii="Times New Roman" w:eastAsia="Times New Roman" w:hAnsi="Times New Roman"/>
                <w:color w:val="000000"/>
                <w:sz w:val="24"/>
                <w:szCs w:val="24"/>
              </w:rPr>
              <w:t>MMT</w:t>
            </w:r>
          </w:p>
        </w:tc>
        <w:tc>
          <w:tcPr>
            <w:tcW w:w="2520"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3.5</w:t>
            </w:r>
          </w:p>
        </w:tc>
        <w:tc>
          <w:tcPr>
            <w:tcW w:w="2139"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1.27</w:t>
            </w:r>
          </w:p>
        </w:tc>
      </w:tr>
      <w:tr w:rsidR="002468F3" w:rsidRPr="008D3B95" w:rsidTr="00EF1ADA">
        <w:trPr>
          <w:trHeight w:val="300"/>
          <w:jc w:val="center"/>
        </w:trPr>
        <w:tc>
          <w:tcPr>
            <w:tcW w:w="1933" w:type="dxa"/>
            <w:shd w:val="clear" w:color="auto" w:fill="FFFFFF" w:themeFill="background1"/>
            <w:noWrap/>
            <w:vAlign w:val="bottom"/>
            <w:hideMark/>
          </w:tcPr>
          <w:p w:rsidR="002468F3" w:rsidRPr="00753F7D" w:rsidRDefault="002468F3" w:rsidP="00EF1ADA">
            <w:pPr>
              <w:spacing w:after="0" w:line="240" w:lineRule="auto"/>
              <w:rPr>
                <w:rFonts w:ascii="Times New Roman" w:eastAsia="Times New Roman" w:hAnsi="Times New Roman"/>
                <w:color w:val="000000"/>
                <w:sz w:val="24"/>
                <w:szCs w:val="24"/>
              </w:rPr>
            </w:pPr>
            <w:r w:rsidRPr="00753F7D">
              <w:rPr>
                <w:rFonts w:ascii="Times New Roman" w:eastAsia="Times New Roman" w:hAnsi="Times New Roman"/>
                <w:color w:val="000000"/>
                <w:sz w:val="24"/>
                <w:szCs w:val="24"/>
              </w:rPr>
              <w:t>OMMT</w:t>
            </w:r>
          </w:p>
        </w:tc>
        <w:tc>
          <w:tcPr>
            <w:tcW w:w="2520"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2.1</w:t>
            </w:r>
          </w:p>
        </w:tc>
        <w:tc>
          <w:tcPr>
            <w:tcW w:w="2139"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2.13</w:t>
            </w:r>
          </w:p>
        </w:tc>
      </w:tr>
      <w:tr w:rsidR="002468F3" w:rsidRPr="008D3B95" w:rsidTr="00EF1ADA">
        <w:trPr>
          <w:trHeight w:val="300"/>
          <w:jc w:val="center"/>
        </w:trPr>
        <w:tc>
          <w:tcPr>
            <w:tcW w:w="1933" w:type="dxa"/>
            <w:shd w:val="clear" w:color="auto" w:fill="FFFFFF" w:themeFill="background1"/>
            <w:noWrap/>
            <w:vAlign w:val="bottom"/>
            <w:hideMark/>
          </w:tcPr>
          <w:p w:rsidR="002468F3" w:rsidRPr="00753F7D" w:rsidRDefault="002468F3" w:rsidP="00EF1ADA">
            <w:pPr>
              <w:spacing w:after="0" w:line="240" w:lineRule="auto"/>
              <w:rPr>
                <w:rFonts w:ascii="Times New Roman" w:eastAsia="Times New Roman" w:hAnsi="Times New Roman"/>
                <w:color w:val="000000"/>
                <w:sz w:val="24"/>
                <w:szCs w:val="24"/>
              </w:rPr>
            </w:pPr>
            <w:r w:rsidRPr="00753F7D">
              <w:rPr>
                <w:rFonts w:ascii="Times New Roman" w:eastAsia="Times New Roman" w:hAnsi="Times New Roman"/>
                <w:color w:val="000000"/>
                <w:sz w:val="24"/>
                <w:szCs w:val="24"/>
              </w:rPr>
              <w:t>OMMT+CA</w:t>
            </w:r>
          </w:p>
        </w:tc>
        <w:tc>
          <w:tcPr>
            <w:tcW w:w="2520"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1.9</w:t>
            </w:r>
          </w:p>
        </w:tc>
        <w:tc>
          <w:tcPr>
            <w:tcW w:w="2139"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2.36</w:t>
            </w:r>
          </w:p>
        </w:tc>
      </w:tr>
      <w:tr w:rsidR="002468F3" w:rsidRPr="008D3B95" w:rsidTr="00EF1ADA">
        <w:trPr>
          <w:trHeight w:val="300"/>
          <w:jc w:val="center"/>
        </w:trPr>
        <w:tc>
          <w:tcPr>
            <w:tcW w:w="1933" w:type="dxa"/>
            <w:shd w:val="clear" w:color="auto" w:fill="FFFFFF" w:themeFill="background1"/>
            <w:noWrap/>
            <w:vAlign w:val="bottom"/>
            <w:hideMark/>
          </w:tcPr>
          <w:p w:rsidR="002468F3" w:rsidRPr="00753F7D" w:rsidRDefault="002468F3" w:rsidP="00EF1ADA">
            <w:pPr>
              <w:spacing w:after="0" w:line="240" w:lineRule="auto"/>
              <w:rPr>
                <w:rFonts w:ascii="Times New Roman" w:eastAsia="Times New Roman" w:hAnsi="Times New Roman"/>
                <w:color w:val="000000"/>
                <w:sz w:val="24"/>
                <w:szCs w:val="24"/>
              </w:rPr>
            </w:pPr>
            <w:r w:rsidRPr="00753F7D">
              <w:rPr>
                <w:rFonts w:ascii="Times New Roman" w:eastAsia="Times New Roman" w:hAnsi="Times New Roman"/>
                <w:color w:val="000000"/>
                <w:sz w:val="24"/>
                <w:szCs w:val="24"/>
              </w:rPr>
              <w:t>MMT+CA (C)</w:t>
            </w:r>
          </w:p>
        </w:tc>
        <w:tc>
          <w:tcPr>
            <w:tcW w:w="2520"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2.1</w:t>
            </w:r>
          </w:p>
        </w:tc>
        <w:tc>
          <w:tcPr>
            <w:tcW w:w="2139"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2.13</w:t>
            </w:r>
          </w:p>
        </w:tc>
      </w:tr>
      <w:tr w:rsidR="002468F3" w:rsidRPr="008D3B95" w:rsidTr="00EF1ADA">
        <w:trPr>
          <w:trHeight w:val="300"/>
          <w:jc w:val="center"/>
        </w:trPr>
        <w:tc>
          <w:tcPr>
            <w:tcW w:w="1933" w:type="dxa"/>
            <w:shd w:val="clear" w:color="auto" w:fill="FFFFFF" w:themeFill="background1"/>
            <w:noWrap/>
            <w:vAlign w:val="bottom"/>
            <w:hideMark/>
          </w:tcPr>
          <w:p w:rsidR="002468F3" w:rsidRPr="00753F7D" w:rsidRDefault="002468F3" w:rsidP="00EF1ADA">
            <w:pPr>
              <w:spacing w:after="0" w:line="240" w:lineRule="auto"/>
              <w:rPr>
                <w:rFonts w:ascii="Times New Roman" w:eastAsia="Times New Roman" w:hAnsi="Times New Roman"/>
                <w:color w:val="000000"/>
                <w:sz w:val="24"/>
                <w:szCs w:val="24"/>
              </w:rPr>
            </w:pPr>
            <w:r w:rsidRPr="00753F7D">
              <w:rPr>
                <w:rFonts w:ascii="Times New Roman" w:eastAsia="Times New Roman" w:hAnsi="Times New Roman"/>
                <w:color w:val="000000"/>
                <w:sz w:val="24"/>
                <w:szCs w:val="24"/>
              </w:rPr>
              <w:t>MMT+CA+S</w:t>
            </w:r>
          </w:p>
        </w:tc>
        <w:tc>
          <w:tcPr>
            <w:tcW w:w="2520"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2.1</w:t>
            </w:r>
          </w:p>
        </w:tc>
        <w:tc>
          <w:tcPr>
            <w:tcW w:w="2139"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2.13</w:t>
            </w:r>
          </w:p>
        </w:tc>
      </w:tr>
      <w:tr w:rsidR="002468F3" w:rsidRPr="008D3B95" w:rsidTr="00EF1ADA">
        <w:trPr>
          <w:trHeight w:val="300"/>
          <w:jc w:val="center"/>
        </w:trPr>
        <w:tc>
          <w:tcPr>
            <w:tcW w:w="1933" w:type="dxa"/>
            <w:shd w:val="clear" w:color="auto" w:fill="FFFFFF" w:themeFill="background1"/>
            <w:noWrap/>
            <w:vAlign w:val="bottom"/>
            <w:hideMark/>
          </w:tcPr>
          <w:p w:rsidR="002468F3" w:rsidRPr="00753F7D" w:rsidRDefault="002468F3" w:rsidP="00EF1ADA">
            <w:pPr>
              <w:spacing w:after="0" w:line="240" w:lineRule="auto"/>
              <w:rPr>
                <w:rFonts w:ascii="Times New Roman" w:eastAsia="Times New Roman" w:hAnsi="Times New Roman"/>
                <w:color w:val="000000"/>
                <w:sz w:val="24"/>
                <w:szCs w:val="24"/>
              </w:rPr>
            </w:pPr>
            <w:r w:rsidRPr="00753F7D">
              <w:rPr>
                <w:rFonts w:ascii="Times New Roman" w:eastAsia="Times New Roman" w:hAnsi="Times New Roman"/>
                <w:color w:val="000000"/>
                <w:sz w:val="24"/>
                <w:szCs w:val="24"/>
              </w:rPr>
              <w:t>(MMT+CA)+S</w:t>
            </w:r>
          </w:p>
        </w:tc>
        <w:tc>
          <w:tcPr>
            <w:tcW w:w="2520" w:type="dxa"/>
            <w:shd w:val="clear" w:color="auto" w:fill="FFFFFF" w:themeFill="background1"/>
            <w:noWrap/>
            <w:vAlign w:val="bottom"/>
            <w:hideMark/>
          </w:tcPr>
          <w:p w:rsidR="002468F3" w:rsidRPr="008D3B95" w:rsidRDefault="002468F3" w:rsidP="00EF1ADA">
            <w:pPr>
              <w:spacing w:after="0" w:line="240" w:lineRule="auto"/>
              <w:rPr>
                <w:rFonts w:ascii="Times New Roman" w:eastAsia="Times New Roman" w:hAnsi="Times New Roman"/>
                <w:color w:val="000000"/>
                <w:sz w:val="24"/>
                <w:szCs w:val="24"/>
              </w:rPr>
            </w:pPr>
            <w:r w:rsidRPr="008D3B95">
              <w:rPr>
                <w:rFonts w:ascii="Times New Roman" w:eastAsia="Times New Roman" w:hAnsi="Times New Roman"/>
                <w:color w:val="000000"/>
                <w:sz w:val="24"/>
                <w:szCs w:val="24"/>
              </w:rPr>
              <w:t>2.1</w:t>
            </w:r>
          </w:p>
        </w:tc>
        <w:tc>
          <w:tcPr>
            <w:tcW w:w="2139" w:type="dxa"/>
            <w:shd w:val="clear" w:color="auto" w:fill="FFFFFF" w:themeFill="background1"/>
            <w:noWrap/>
            <w:vAlign w:val="bottom"/>
            <w:hideMark/>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eastAsia="Times New Roman" w:hAnsi="Times New Roman"/>
                <w:color w:val="000000"/>
                <w:sz w:val="24"/>
                <w:szCs w:val="24"/>
              </w:rPr>
              <w:t>2.</w:t>
            </w:r>
            <w:r w:rsidRPr="008D3B95">
              <w:rPr>
                <w:rFonts w:ascii="Times New Roman" w:hAnsi="Times New Roman" w:hint="eastAsia"/>
                <w:color w:val="000000"/>
                <w:sz w:val="24"/>
                <w:szCs w:val="24"/>
              </w:rPr>
              <w:t>13</w:t>
            </w:r>
          </w:p>
        </w:tc>
      </w:tr>
    </w:tbl>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hint="eastAsia"/>
          <w:color w:val="000000"/>
          <w:sz w:val="24"/>
          <w:szCs w:val="24"/>
        </w:rPr>
        <w:t xml:space="preserve">As shown in the Table </w:t>
      </w:r>
      <w:r>
        <w:rPr>
          <w:rFonts w:ascii="Times New Roman" w:hAnsi="Times New Roman"/>
          <w:color w:val="000000"/>
          <w:sz w:val="24"/>
          <w:szCs w:val="24"/>
        </w:rPr>
        <w:t>3.</w:t>
      </w:r>
      <w:r w:rsidR="00FB0093">
        <w:rPr>
          <w:rFonts w:ascii="Times New Roman" w:hAnsi="Times New Roman"/>
          <w:color w:val="000000"/>
          <w:sz w:val="24"/>
          <w:szCs w:val="24"/>
        </w:rPr>
        <w:t>4</w:t>
      </w:r>
      <w:r w:rsidRPr="008D3B95">
        <w:rPr>
          <w:rFonts w:ascii="Times New Roman" w:hAnsi="Times New Roman" w:hint="eastAsia"/>
          <w:color w:val="000000"/>
          <w:sz w:val="24"/>
          <w:szCs w:val="24"/>
        </w:rPr>
        <w:t xml:space="preserve">, the basal d-spacing of MMT is </w:t>
      </w:r>
      <w:r w:rsidRPr="008D3B95">
        <w:rPr>
          <w:rFonts w:ascii="Times New Roman" w:hAnsi="Times New Roman"/>
          <w:color w:val="000000"/>
          <w:sz w:val="24"/>
          <w:szCs w:val="24"/>
        </w:rPr>
        <w:t>1.27</w:t>
      </w:r>
      <w:r w:rsidRPr="008D3B95">
        <w:rPr>
          <w:rFonts w:ascii="Times New Roman" w:hAnsi="Times New Roman" w:hint="eastAsia"/>
          <w:color w:val="000000"/>
          <w:sz w:val="24"/>
          <w:szCs w:val="24"/>
        </w:rPr>
        <w:t xml:space="preserve"> nm which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close to the value mentioned in </w:t>
      </w:r>
      <w:r w:rsidRPr="008D3B95">
        <w:rPr>
          <w:rFonts w:ascii="Times New Roman" w:hAnsi="Times New Roman"/>
          <w:color w:val="000000"/>
          <w:sz w:val="24"/>
          <w:szCs w:val="24"/>
        </w:rPr>
        <w:t>some</w:t>
      </w:r>
      <w:r w:rsidRPr="008D3B95">
        <w:rPr>
          <w:rFonts w:ascii="Times New Roman" w:hAnsi="Times New Roman" w:hint="eastAsia"/>
          <w:color w:val="000000"/>
          <w:sz w:val="24"/>
          <w:szCs w:val="24"/>
        </w:rPr>
        <w:t xml:space="preserve"> other </w:t>
      </w:r>
      <w:r w:rsidRPr="008D3B95">
        <w:rPr>
          <w:rFonts w:ascii="Times New Roman" w:hAnsi="Times New Roman"/>
          <w:color w:val="000000"/>
          <w:sz w:val="24"/>
          <w:szCs w:val="24"/>
        </w:rPr>
        <w:t>studie</w:t>
      </w:r>
      <w:r w:rsidRPr="008D3B95">
        <w:rPr>
          <w:rFonts w:ascii="Times New Roman" w:hAnsi="Times New Roman" w:hint="eastAsia"/>
          <w:color w:val="000000"/>
          <w:sz w:val="24"/>
          <w:szCs w:val="24"/>
        </w:rPr>
        <w:t>s</w:t>
      </w:r>
      <w:r w:rsidRPr="008D3B95">
        <w:rPr>
          <w:rFonts w:ascii="Times New Roman" w:hAnsi="Times New Roman"/>
          <w:color w:val="000000"/>
          <w:sz w:val="24"/>
          <w:szCs w:val="24"/>
        </w:rPr>
        <w:t xml:space="preserve"> </w:t>
      </w:r>
      <w:r w:rsidRPr="008D3B95">
        <w:rPr>
          <w:rFonts w:ascii="Times New Roman" w:hAnsi="Times New Roman"/>
          <w:color w:val="000000"/>
          <w:sz w:val="24"/>
          <w:szCs w:val="24"/>
        </w:rPr>
        <w:fldChar w:fldCharType="begin">
          <w:fldData xml:space="preserve">PEVuZE5vdGU+PENpdGU+PEF1dGhvcj5Vc3VraTwvQXV0aG9yPjxZZWFyPjE5OTM8L1llYXI+PFJl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</w:fldData>
        </w:fldChar>
      </w:r>
      <w:r w:rsidR="00DE1C74">
        <w:rPr>
          <w:rFonts w:ascii="Times New Roman" w:hAnsi="Times New Roman"/>
          <w:color w:val="000000"/>
          <w:sz w:val="24"/>
          <w:szCs w:val="24"/>
        </w:rPr>
        <w:instrText xml:space="preserve"> ADDIN EN.CITE </w:instrText>
      </w:r>
      <w:r w:rsidR="00DE1C74">
        <w:rPr>
          <w:rFonts w:ascii="Times New Roman" w:hAnsi="Times New Roman"/>
          <w:color w:val="000000"/>
          <w:sz w:val="24"/>
          <w:szCs w:val="24"/>
        </w:rPr>
        <w:fldChar w:fldCharType="begin">
          <w:fldData xml:space="preserve">PEVuZE5vdGU+PENpdGU+PEF1dGhvcj5Vc3VraTwvQXV0aG9yPjxZZWFyPjE5OTM8L1llYXI+PFJl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</w:fldData>
        </w:fldChar>
      </w:r>
      <w:r w:rsidR="00DE1C74">
        <w:rPr>
          <w:rFonts w:ascii="Times New Roman" w:hAnsi="Times New Roman"/>
          <w:color w:val="000000"/>
          <w:sz w:val="24"/>
          <w:szCs w:val="24"/>
        </w:rPr>
        <w:instrText xml:space="preserve"> ADDIN EN.CITE.DATA </w:instrText>
      </w:r>
      <w:r w:rsidR="00DE1C74">
        <w:rPr>
          <w:rFonts w:ascii="Times New Roman" w:hAnsi="Times New Roman"/>
          <w:color w:val="000000"/>
          <w:sz w:val="24"/>
          <w:szCs w:val="24"/>
        </w:rPr>
      </w:r>
      <w:r w:rsidR="00DE1C74">
        <w:rPr>
          <w:rFonts w:ascii="Times New Roman" w:hAnsi="Times New Roman"/>
          <w:color w:val="000000"/>
          <w:sz w:val="24"/>
          <w:szCs w:val="24"/>
        </w:rPr>
        <w:fldChar w:fldCharType="end"/>
      </w:r>
      <w:r w:rsidRPr="008D3B95">
        <w:rPr>
          <w:rFonts w:ascii="Times New Roman" w:hAnsi="Times New Roman"/>
          <w:color w:val="000000"/>
          <w:sz w:val="24"/>
          <w:szCs w:val="24"/>
        </w:rPr>
      </w:r>
      <w:r w:rsidRPr="008D3B95">
        <w:rPr>
          <w:rFonts w:ascii="Times New Roman" w:hAnsi="Times New Roman"/>
          <w:color w:val="000000"/>
          <w:sz w:val="24"/>
          <w:szCs w:val="24"/>
        </w:rPr>
        <w:fldChar w:fldCharType="separate"/>
      </w:r>
      <w:r w:rsidR="00AC1501">
        <w:rPr>
          <w:rFonts w:ascii="Times New Roman" w:hAnsi="Times New Roman"/>
          <w:noProof/>
          <w:color w:val="000000"/>
          <w:sz w:val="24"/>
          <w:szCs w:val="24"/>
        </w:rPr>
        <w:t>(</w:t>
      </w:r>
      <w:hyperlink w:anchor="_ENREF_29" w:tooltip="Busilacchi, 2013 #7" w:history="1">
        <w:r w:rsidR="00DE1C74">
          <w:rPr>
            <w:rFonts w:ascii="Times New Roman" w:hAnsi="Times New Roman"/>
            <w:noProof/>
            <w:color w:val="000000"/>
            <w:sz w:val="24"/>
            <w:szCs w:val="24"/>
          </w:rPr>
          <w:t>Busilacchi et al., 2013</w:t>
        </w:r>
      </w:hyperlink>
      <w:proofErr w:type="gramStart"/>
      <w:r w:rsidR="00AC1501">
        <w:rPr>
          <w:rFonts w:ascii="Times New Roman" w:hAnsi="Times New Roman"/>
          <w:noProof/>
          <w:color w:val="000000"/>
          <w:sz w:val="24"/>
          <w:szCs w:val="24"/>
        </w:rPr>
        <w:t xml:space="preserve">; </w:t>
      </w:r>
      <w:hyperlink w:anchor="_ENREF_33" w:tooltip="Chen, 2004 #8" w:history="1">
        <w:r w:rsidR="00DE1C74">
          <w:rPr>
            <w:rFonts w:ascii="Times New Roman" w:hAnsi="Times New Roman"/>
            <w:noProof/>
            <w:color w:val="000000"/>
            <w:sz w:val="24"/>
            <w:szCs w:val="24"/>
          </w:rPr>
          <w:t>Chen, 2004</w:t>
        </w:r>
      </w:hyperlink>
      <w:r w:rsidR="00AC1501">
        <w:rPr>
          <w:rFonts w:ascii="Times New Roman" w:hAnsi="Times New Roman"/>
          <w:noProof/>
          <w:color w:val="000000"/>
          <w:sz w:val="24"/>
          <w:szCs w:val="24"/>
        </w:rPr>
        <w:t>;</w:t>
      </w:r>
      <w:proofErr w:type="gramEnd"/>
      <w:r w:rsidR="00AC1501">
        <w:rPr>
          <w:rFonts w:ascii="Times New Roman" w:hAnsi="Times New Roman"/>
          <w:noProof/>
          <w:color w:val="000000"/>
          <w:sz w:val="24"/>
          <w:szCs w:val="24"/>
        </w:rPr>
        <w:t xml:space="preserve"> </w:t>
      </w:r>
      <w:hyperlink w:anchor="_ENREF_238" w:tooltip="Usuki, 1993 #307" w:history="1">
        <w:r w:rsidR="00DE1C74">
          <w:rPr>
            <w:rFonts w:ascii="Times New Roman" w:hAnsi="Times New Roman"/>
            <w:noProof/>
            <w:color w:val="000000"/>
            <w:sz w:val="24"/>
            <w:szCs w:val="24"/>
          </w:rPr>
          <w:t>Usuki et al., 1993</w:t>
        </w:r>
      </w:hyperlink>
      <w:r w:rsidR="00AC1501">
        <w:rPr>
          <w:rFonts w:ascii="Times New Roman" w:hAnsi="Times New Roman"/>
          <w:noProof/>
          <w:color w:val="000000"/>
          <w:sz w:val="24"/>
          <w:szCs w:val="24"/>
        </w:rPr>
        <w:t>)</w:t>
      </w:r>
      <w:r w:rsidRPr="008D3B95">
        <w:rPr>
          <w:rFonts w:ascii="Times New Roman" w:hAnsi="Times New Roman"/>
          <w:color w:val="000000"/>
          <w:sz w:val="24"/>
          <w:szCs w:val="24"/>
        </w:rPr>
        <w:fldChar w:fldCharType="end"/>
      </w:r>
      <w:r w:rsidRPr="008D3B95">
        <w:rPr>
          <w:rFonts w:ascii="Times New Roman" w:hAnsi="Times New Roman" w:hint="eastAsia"/>
          <w:color w:val="000000"/>
          <w:sz w:val="24"/>
          <w:szCs w:val="24"/>
        </w:rPr>
        <w:t>. When it c</w:t>
      </w:r>
      <w:r w:rsidRPr="008D3B95">
        <w:rPr>
          <w:rFonts w:ascii="Times New Roman" w:hAnsi="Times New Roman"/>
          <w:color w:val="000000"/>
          <w:sz w:val="24"/>
          <w:szCs w:val="24"/>
        </w:rPr>
        <w:t>ame</w:t>
      </w:r>
      <w:r w:rsidRPr="008D3B95">
        <w:rPr>
          <w:rFonts w:ascii="Times New Roman" w:hAnsi="Times New Roman" w:hint="eastAsia"/>
          <w:color w:val="000000"/>
          <w:sz w:val="24"/>
          <w:szCs w:val="24"/>
        </w:rPr>
        <w:t xml:space="preserve"> to OMMT, the d-spacing nearly doubled. This phenomenon confirms that the long-tail </w:t>
      </w:r>
      <w:proofErr w:type="spellStart"/>
      <w:r w:rsidRPr="008D3B95">
        <w:rPr>
          <w:rFonts w:ascii="Times New Roman" w:hAnsi="Times New Roman" w:hint="eastAsia"/>
          <w:color w:val="000000"/>
          <w:sz w:val="24"/>
          <w:szCs w:val="24"/>
        </w:rPr>
        <w:t>alkylammonium</w:t>
      </w:r>
      <w:proofErr w:type="spellEnd"/>
      <w:r w:rsidR="00185F2D">
        <w:rPr>
          <w:rFonts w:ascii="Times New Roman" w:hAnsi="Times New Roman"/>
          <w:color w:val="000000"/>
          <w:sz w:val="24"/>
          <w:szCs w:val="24"/>
        </w:rPr>
        <w:t xml:space="preserve"> </w:t>
      </w:r>
      <w:r w:rsidRPr="008D3B95">
        <w:rPr>
          <w:rFonts w:ascii="Times New Roman" w:hAnsi="Times New Roman" w:hint="eastAsia"/>
          <w:color w:val="000000"/>
          <w:sz w:val="24"/>
          <w:szCs w:val="24"/>
        </w:rPr>
        <w:t>cations d</w:t>
      </w:r>
      <w:r w:rsidRPr="008D3B95">
        <w:rPr>
          <w:rFonts w:ascii="Times New Roman" w:hAnsi="Times New Roman"/>
          <w:color w:val="000000"/>
          <w:sz w:val="24"/>
          <w:szCs w:val="24"/>
        </w:rPr>
        <w:t>id</w:t>
      </w:r>
      <w:r w:rsidRPr="008D3B95">
        <w:rPr>
          <w:rFonts w:ascii="Times New Roman" w:hAnsi="Times New Roman" w:hint="eastAsia"/>
          <w:color w:val="000000"/>
          <w:sz w:val="24"/>
          <w:szCs w:val="24"/>
        </w:rPr>
        <w:t xml:space="preserve"> have the capability of expanding the interlayer galleries. This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due </w:t>
      </w:r>
      <w:r w:rsidRPr="008D3B95">
        <w:rPr>
          <w:rFonts w:ascii="Times New Roman" w:hAnsi="Times New Roman"/>
          <w:color w:val="000000"/>
          <w:sz w:val="24"/>
          <w:szCs w:val="24"/>
        </w:rPr>
        <w:t xml:space="preserve">to </w:t>
      </w:r>
      <w:r w:rsidRPr="008D3B95">
        <w:rPr>
          <w:rFonts w:ascii="Times New Roman" w:hAnsi="Times New Roman" w:hint="eastAsia"/>
          <w:color w:val="000000"/>
          <w:sz w:val="24"/>
          <w:szCs w:val="24"/>
        </w:rPr>
        <w:t xml:space="preserve">the replacement of small alkali counter-ions with the relatively larger </w:t>
      </w:r>
      <w:proofErr w:type="spellStart"/>
      <w:r w:rsidRPr="008D3B95">
        <w:rPr>
          <w:rFonts w:ascii="Times New Roman" w:hAnsi="Times New Roman" w:hint="eastAsia"/>
          <w:color w:val="000000"/>
          <w:sz w:val="24"/>
          <w:szCs w:val="24"/>
        </w:rPr>
        <w:t>alkylammonium</w:t>
      </w:r>
      <w:proofErr w:type="spellEnd"/>
      <w:r w:rsidR="00185F2D">
        <w:rPr>
          <w:rFonts w:ascii="Times New Roman" w:hAnsi="Times New Roman"/>
          <w:color w:val="000000"/>
          <w:sz w:val="24"/>
          <w:szCs w:val="24"/>
        </w:rPr>
        <w:t xml:space="preserve"> </w:t>
      </w:r>
      <w:r w:rsidRPr="008D3B95">
        <w:rPr>
          <w:rFonts w:ascii="Times New Roman" w:hAnsi="Times New Roman" w:hint="eastAsia"/>
          <w:color w:val="000000"/>
          <w:sz w:val="24"/>
          <w:szCs w:val="24"/>
        </w:rPr>
        <w:t>cations of surfactant. OMMT+CA sample display</w:t>
      </w:r>
      <w:r w:rsidRPr="008D3B95">
        <w:rPr>
          <w:rFonts w:ascii="Times New Roman" w:hAnsi="Times New Roman"/>
          <w:color w:val="000000"/>
          <w:sz w:val="24"/>
          <w:szCs w:val="24"/>
        </w:rPr>
        <w:t>ed</w:t>
      </w:r>
      <w:r w:rsidRPr="008D3B95">
        <w:rPr>
          <w:rFonts w:ascii="Times New Roman" w:hAnsi="Times New Roman" w:hint="eastAsia"/>
          <w:color w:val="000000"/>
          <w:sz w:val="24"/>
          <w:szCs w:val="24"/>
        </w:rPr>
        <w:t xml:space="preserve"> an even larger basal d-spacing which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encouraging for the possible presence of interlayer citric acid.</w:t>
      </w:r>
      <w:r w:rsidRPr="008D3B95">
        <w:rPr>
          <w:rFonts w:ascii="Times New Roman" w:hAnsi="Times New Roman"/>
          <w:color w:val="000000"/>
          <w:sz w:val="24"/>
          <w:szCs w:val="24"/>
        </w:rPr>
        <w:t xml:space="preserve"> </w:t>
      </w:r>
      <w:r w:rsidRPr="008D3B95">
        <w:rPr>
          <w:rFonts w:ascii="Times New Roman" w:hAnsi="Times New Roman" w:hint="eastAsia"/>
          <w:color w:val="000000"/>
          <w:sz w:val="24"/>
          <w:szCs w:val="24"/>
        </w:rPr>
        <w:t xml:space="preserve">Interestingly, even without surfactant, MMT+CA </w:t>
      </w:r>
      <w:r w:rsidRPr="008D3B95">
        <w:rPr>
          <w:rFonts w:ascii="Times New Roman" w:hAnsi="Times New Roman"/>
          <w:color w:val="000000"/>
          <w:sz w:val="24"/>
          <w:szCs w:val="24"/>
        </w:rPr>
        <w:t xml:space="preserve">(C) sample also </w:t>
      </w:r>
      <w:r w:rsidRPr="008D3B95">
        <w:rPr>
          <w:rFonts w:ascii="Times New Roman" w:hAnsi="Times New Roman" w:hint="eastAsia"/>
          <w:color w:val="000000"/>
          <w:sz w:val="24"/>
          <w:szCs w:val="24"/>
        </w:rPr>
        <w:t>show</w:t>
      </w:r>
      <w:r w:rsidRPr="008D3B95">
        <w:rPr>
          <w:rFonts w:ascii="Times New Roman" w:hAnsi="Times New Roman"/>
          <w:color w:val="000000"/>
          <w:sz w:val="24"/>
          <w:szCs w:val="24"/>
        </w:rPr>
        <w:t>ed</w:t>
      </w:r>
      <w:r w:rsidRPr="008D3B95">
        <w:rPr>
          <w:rFonts w:ascii="Times New Roman" w:hAnsi="Times New Roman" w:hint="eastAsia"/>
          <w:color w:val="000000"/>
          <w:sz w:val="24"/>
          <w:szCs w:val="24"/>
        </w:rPr>
        <w:t xml:space="preserve"> an enlarged basal d-spacing like OMMT. This expansion of interlayer spacing result</w:t>
      </w:r>
      <w:r w:rsidRPr="008D3B95">
        <w:rPr>
          <w:rFonts w:ascii="Times New Roman" w:hAnsi="Times New Roman"/>
          <w:color w:val="000000"/>
          <w:sz w:val="24"/>
          <w:szCs w:val="24"/>
        </w:rPr>
        <w:t>ed</w:t>
      </w:r>
      <w:r w:rsidRPr="008D3B95">
        <w:rPr>
          <w:rFonts w:ascii="Times New Roman" w:hAnsi="Times New Roman" w:hint="eastAsia"/>
          <w:color w:val="000000"/>
          <w:sz w:val="24"/>
          <w:szCs w:val="24"/>
        </w:rPr>
        <w:t xml:space="preserve"> from the intercalation of citric acid molecules, though they </w:t>
      </w:r>
      <w:r w:rsidRPr="008D3B95">
        <w:rPr>
          <w:rFonts w:ascii="Times New Roman" w:hAnsi="Times New Roman"/>
          <w:color w:val="000000"/>
          <w:sz w:val="24"/>
          <w:szCs w:val="24"/>
        </w:rPr>
        <w:t>were</w:t>
      </w:r>
      <w:r w:rsidRPr="008D3B95">
        <w:rPr>
          <w:rFonts w:ascii="Times New Roman" w:hAnsi="Times New Roman" w:hint="eastAsia"/>
          <w:color w:val="000000"/>
          <w:sz w:val="24"/>
          <w:szCs w:val="24"/>
        </w:rPr>
        <w:t xml:space="preserve"> of quite </w:t>
      </w:r>
      <w:r w:rsidRPr="008D3B95">
        <w:rPr>
          <w:rFonts w:ascii="Times New Roman" w:hAnsi="Times New Roman"/>
          <w:color w:val="000000"/>
          <w:sz w:val="24"/>
          <w:szCs w:val="24"/>
        </w:rPr>
        <w:t>small</w:t>
      </w:r>
      <w:r w:rsidRPr="008D3B95">
        <w:rPr>
          <w:rFonts w:ascii="Times New Roman" w:hAnsi="Times New Roman" w:hint="eastAsia"/>
          <w:color w:val="000000"/>
          <w:sz w:val="24"/>
          <w:szCs w:val="24"/>
        </w:rPr>
        <w:t xml:space="preserve"> scale compared to that of </w:t>
      </w:r>
      <w:proofErr w:type="spellStart"/>
      <w:r w:rsidRPr="008D3B95">
        <w:rPr>
          <w:rFonts w:ascii="Times New Roman" w:hAnsi="Times New Roman" w:hint="eastAsia"/>
          <w:color w:val="000000"/>
          <w:sz w:val="24"/>
          <w:szCs w:val="24"/>
        </w:rPr>
        <w:t>alkylammonium</w:t>
      </w:r>
      <w:proofErr w:type="spellEnd"/>
      <w:r w:rsidR="0097484E">
        <w:rPr>
          <w:rFonts w:ascii="Times New Roman" w:hAnsi="Times New Roman"/>
          <w:color w:val="000000"/>
          <w:sz w:val="24"/>
          <w:szCs w:val="24"/>
        </w:rPr>
        <w:t xml:space="preserve"> </w:t>
      </w:r>
      <w:r w:rsidRPr="008D3B95">
        <w:rPr>
          <w:rFonts w:ascii="Times New Roman" w:hAnsi="Times New Roman" w:hint="eastAsia"/>
          <w:color w:val="000000"/>
          <w:sz w:val="24"/>
          <w:szCs w:val="24"/>
        </w:rPr>
        <w:t xml:space="preserve">cations. Again the presence of citric acid </w:t>
      </w:r>
      <w:r w:rsidRPr="008D3B95">
        <w:rPr>
          <w:rFonts w:ascii="Times New Roman" w:hAnsi="Times New Roman"/>
          <w:color w:val="000000"/>
          <w:sz w:val="24"/>
          <w:szCs w:val="24"/>
        </w:rPr>
        <w:t>might</w:t>
      </w:r>
      <w:r w:rsidRPr="008D3B95">
        <w:rPr>
          <w:rFonts w:ascii="Times New Roman" w:hAnsi="Times New Roman" w:hint="eastAsia"/>
          <w:color w:val="000000"/>
          <w:sz w:val="24"/>
          <w:szCs w:val="24"/>
        </w:rPr>
        <w:t xml:space="preserve"> be verified by FTIR and TGA subsequently. MMT+CA+S and (MMT+CA)+S samples ha</w:t>
      </w:r>
      <w:r w:rsidRPr="008D3B95">
        <w:rPr>
          <w:rFonts w:ascii="Times New Roman" w:hAnsi="Times New Roman"/>
          <w:color w:val="000000"/>
          <w:sz w:val="24"/>
          <w:szCs w:val="24"/>
        </w:rPr>
        <w:t>d</w:t>
      </w:r>
      <w:r w:rsidRPr="008D3B95">
        <w:rPr>
          <w:rFonts w:ascii="Times New Roman" w:hAnsi="Times New Roman" w:hint="eastAsia"/>
          <w:color w:val="000000"/>
          <w:sz w:val="24"/>
          <w:szCs w:val="24"/>
        </w:rPr>
        <w:t xml:space="preserve"> the same basal d-spacing </w:t>
      </w:r>
      <w:r w:rsidRPr="008D3B95">
        <w:rPr>
          <w:rFonts w:ascii="Times New Roman" w:hAnsi="Times New Roman" w:hint="eastAsia"/>
          <w:color w:val="000000"/>
          <w:sz w:val="24"/>
          <w:szCs w:val="24"/>
        </w:rPr>
        <w:lastRenderedPageBreak/>
        <w:t xml:space="preserve">value as OMMT, indicating that the extended interlayer galleries </w:t>
      </w:r>
      <w:r w:rsidRPr="008D3B95">
        <w:rPr>
          <w:rFonts w:ascii="Times New Roman" w:hAnsi="Times New Roman"/>
          <w:color w:val="000000"/>
          <w:sz w:val="24"/>
          <w:szCs w:val="24"/>
        </w:rPr>
        <w:t>were</w:t>
      </w:r>
      <w:r w:rsidRPr="008D3B95">
        <w:rPr>
          <w:rFonts w:ascii="Times New Roman" w:hAnsi="Times New Roman" w:hint="eastAsia"/>
          <w:color w:val="000000"/>
          <w:sz w:val="24"/>
          <w:szCs w:val="24"/>
        </w:rPr>
        <w:t xml:space="preserve"> due to the surfactant and there m</w:t>
      </w:r>
      <w:r w:rsidRPr="008D3B95">
        <w:rPr>
          <w:rFonts w:ascii="Times New Roman" w:hAnsi="Times New Roman"/>
          <w:color w:val="000000"/>
          <w:sz w:val="24"/>
          <w:szCs w:val="24"/>
        </w:rPr>
        <w:t>ight</w:t>
      </w:r>
      <w:r w:rsidRPr="008D3B95">
        <w:rPr>
          <w:rFonts w:ascii="Times New Roman" w:hAnsi="Times New Roman" w:hint="eastAsia"/>
          <w:color w:val="000000"/>
          <w:sz w:val="24"/>
          <w:szCs w:val="24"/>
        </w:rPr>
        <w:t xml:space="preserve"> be no or very little interlayer citric acid molecules. </w:t>
      </w:r>
    </w:p>
    <w:p w:rsidR="002468F3" w:rsidRPr="008D3B95" w:rsidRDefault="002468F3" w:rsidP="002468F3">
      <w:pPr>
        <w:spacing w:line="480" w:lineRule="auto"/>
        <w:jc w:val="both"/>
        <w:rPr>
          <w:rFonts w:ascii="Times New Roman" w:hAnsi="Times New Roman"/>
          <w:color w:val="000000"/>
          <w:sz w:val="24"/>
          <w:szCs w:val="24"/>
        </w:rPr>
      </w:pPr>
    </w:p>
    <w:p w:rsidR="002468F3" w:rsidRPr="00FD4C15" w:rsidRDefault="002468F3" w:rsidP="00FD4C15">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Apparently, compared to the raw MMT, d-spacing of all the treated MMT was larger, indicating the process of intercalation occurred during the clay treatment. Among them, OMMT+CA displayed larger d-spacing than the other treated clay. </w:t>
      </w:r>
      <w:r w:rsidRPr="008D3B95">
        <w:rPr>
          <w:rFonts w:ascii="Times New Roman" w:eastAsiaTheme="minorEastAsia" w:hAnsi="Times New Roman" w:cstheme="minorBidi" w:hint="eastAsia"/>
          <w:sz w:val="24"/>
          <w:szCs w:val="24"/>
        </w:rPr>
        <w:t xml:space="preserve"> </w:t>
      </w:r>
    </w:p>
    <w:p w:rsidR="002468F3" w:rsidRDefault="00C5238C" w:rsidP="00FD4C15">
      <w:pPr>
        <w:spacing w:line="240" w:lineRule="auto"/>
        <w:jc w:val="center"/>
        <w:rPr>
          <w:sz w:val="22"/>
          <w:szCs w:val="22"/>
        </w:rPr>
      </w:pPr>
      <w:r w:rsidRPr="00ED2281">
        <w:rPr>
          <w:sz w:val="22"/>
          <w:szCs w:val="22"/>
        </w:rPr>
        <w:object w:dxaOrig="5151" w:dyaOrig="3852">
          <v:shape id="_x0000_i1025" type="#_x0000_t75" style="width:278.25pt;height:207.75pt" o:ole="">
            <v:imagedata r:id="rId38" o:title=""/>
          </v:shape>
          <o:OLEObject Type="Embed" ProgID="Origin50.Graph" ShapeID="_x0000_i1025" DrawAspect="Content" ObjectID="_1568740503" r:id="rId39"/>
        </w:object>
      </w:r>
    </w:p>
    <w:p w:rsidR="00FD4C15" w:rsidRPr="00ED2281" w:rsidRDefault="00FD4C15" w:rsidP="0097484E">
      <w:pPr>
        <w:pStyle w:val="Figuretitle"/>
        <w:spacing w:line="240" w:lineRule="auto"/>
      </w:pPr>
      <w:bookmarkStart w:id="605" w:name="_Toc492475933"/>
      <w:bookmarkStart w:id="606" w:name="_Toc492648129"/>
      <w:bookmarkStart w:id="607" w:name="_Toc493534953"/>
      <w:proofErr w:type="gramStart"/>
      <w:r w:rsidRPr="00ED2281">
        <w:t xml:space="preserve">Figure </w:t>
      </w:r>
      <w:r>
        <w:t>3.2</w:t>
      </w:r>
      <w:r w:rsidRPr="00ED2281">
        <w:t>.</w:t>
      </w:r>
      <w:proofErr w:type="gramEnd"/>
      <w:r w:rsidRPr="00ED2281">
        <w:t xml:space="preserve"> XRD patterns for </w:t>
      </w:r>
      <w:r w:rsidR="009217FB">
        <w:t xml:space="preserve">clays for the </w:t>
      </w:r>
      <w:r w:rsidR="009847FA">
        <w:t>triple</w:t>
      </w:r>
      <w:r w:rsidR="009217FB">
        <w:t xml:space="preserve"> extrusion</w:t>
      </w:r>
      <w:r w:rsidRPr="00ED2281">
        <w:t>.</w:t>
      </w:r>
      <w:bookmarkEnd w:id="605"/>
      <w:bookmarkEnd w:id="606"/>
      <w:bookmarkEnd w:id="607"/>
      <w:r w:rsidRPr="00ED2281">
        <w:t xml:space="preserve"> </w:t>
      </w:r>
    </w:p>
    <w:p w:rsidR="00FD4C15" w:rsidRPr="00FD4C15" w:rsidRDefault="00FD4C15" w:rsidP="00FD4C15">
      <w:pPr>
        <w:spacing w:line="480" w:lineRule="auto"/>
        <w:jc w:val="center"/>
        <w:rPr>
          <w:rFonts w:ascii="Times New Roman" w:hAnsi="Times New Roman"/>
          <w:color w:val="000000"/>
          <w:sz w:val="24"/>
          <w:szCs w:val="24"/>
          <w:lang w:val="en-US"/>
        </w:rPr>
      </w:pPr>
    </w:p>
    <w:p w:rsidR="00FD4C15" w:rsidRPr="00ED2281" w:rsidRDefault="00FD4C15" w:rsidP="00FD4C15">
      <w:pPr>
        <w:pStyle w:val="Tabletitle"/>
      </w:pPr>
      <w:bookmarkStart w:id="608" w:name="_Toc492475988"/>
      <w:bookmarkStart w:id="609" w:name="_Toc492648557"/>
      <w:bookmarkStart w:id="610" w:name="_Toc493535023"/>
      <w:proofErr w:type="gramStart"/>
      <w:r w:rsidRPr="00ED2281">
        <w:t xml:space="preserve">Table </w:t>
      </w:r>
      <w:r w:rsidR="00041411">
        <w:t>3</w:t>
      </w:r>
      <w:r>
        <w:t>.</w:t>
      </w:r>
      <w:r w:rsidR="00041411">
        <w:rPr>
          <w:rFonts w:hint="eastAsia"/>
        </w:rPr>
        <w:t>5</w:t>
      </w:r>
      <w:r w:rsidRPr="00ED2281">
        <w:t>.</w:t>
      </w:r>
      <w:proofErr w:type="gramEnd"/>
      <w:r w:rsidRPr="00ED2281">
        <w:t xml:space="preserve"> </w:t>
      </w:r>
      <w:proofErr w:type="gramStart"/>
      <w:r w:rsidRPr="00ED2281">
        <w:t>Diffraction angles and basal plane spacing of clays</w:t>
      </w:r>
      <w:r w:rsidR="009217FB">
        <w:t xml:space="preserve"> for the </w:t>
      </w:r>
      <w:r w:rsidR="009847FA">
        <w:t>triple</w:t>
      </w:r>
      <w:r w:rsidR="009217FB">
        <w:t xml:space="preserve"> extrusion</w:t>
      </w:r>
      <w:r>
        <w:t>.</w:t>
      </w:r>
      <w:bookmarkEnd w:id="608"/>
      <w:bookmarkEnd w:id="609"/>
      <w:bookmarkEnd w:id="610"/>
      <w:proofErr w:type="gramEnd"/>
    </w:p>
    <w:tbl>
      <w:tblPr>
        <w:tblW w:w="8512"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343"/>
        <w:gridCol w:w="2861"/>
        <w:gridCol w:w="2308"/>
      </w:tblGrid>
      <w:tr w:rsidR="00FD4C15" w:rsidRPr="00ED2281" w:rsidTr="00A3765E">
        <w:trPr>
          <w:trHeight w:val="331"/>
          <w:jc w:val="center"/>
        </w:trPr>
        <w:tc>
          <w:tcPr>
            <w:tcW w:w="3343" w:type="dxa"/>
            <w:shd w:val="clear" w:color="auto" w:fill="auto"/>
            <w:noWrap/>
            <w:vAlign w:val="bottom"/>
            <w:hideMark/>
          </w:tcPr>
          <w:p w:rsidR="00FD4C15" w:rsidRPr="00ED2281" w:rsidRDefault="00FD4C15" w:rsidP="00A3765E">
            <w:pPr>
              <w:spacing w:after="0" w:line="240" w:lineRule="auto"/>
              <w:rPr>
                <w:rFonts w:ascii="Times New Roman" w:hAnsi="Times New Roman"/>
                <w:b/>
                <w:bCs/>
                <w:sz w:val="24"/>
                <w:szCs w:val="22"/>
              </w:rPr>
            </w:pPr>
            <w:r w:rsidRPr="00ED2281">
              <w:rPr>
                <w:rFonts w:ascii="Times New Roman" w:hAnsi="Times New Roman"/>
                <w:b/>
                <w:bCs/>
                <w:sz w:val="24"/>
                <w:szCs w:val="22"/>
              </w:rPr>
              <w:t>Samples</w:t>
            </w:r>
          </w:p>
        </w:tc>
        <w:tc>
          <w:tcPr>
            <w:tcW w:w="2861" w:type="dxa"/>
            <w:shd w:val="clear" w:color="auto" w:fill="auto"/>
            <w:noWrap/>
            <w:vAlign w:val="bottom"/>
            <w:hideMark/>
          </w:tcPr>
          <w:p w:rsidR="00FD4C15" w:rsidRPr="00ED2281" w:rsidRDefault="00FD4C15" w:rsidP="00A3765E">
            <w:pPr>
              <w:spacing w:after="0" w:line="240" w:lineRule="auto"/>
              <w:rPr>
                <w:rFonts w:ascii="Times New Roman" w:hAnsi="Times New Roman"/>
                <w:b/>
                <w:bCs/>
                <w:sz w:val="24"/>
                <w:szCs w:val="22"/>
              </w:rPr>
            </w:pPr>
            <w:r w:rsidRPr="00ED2281">
              <w:rPr>
                <w:rFonts w:ascii="Times New Roman" w:hAnsi="Times New Roman"/>
                <w:b/>
                <w:bCs/>
                <w:sz w:val="24"/>
                <w:szCs w:val="22"/>
              </w:rPr>
              <w:t xml:space="preserve">2θ (0,0,1) Peak / </w:t>
            </w:r>
            <w:r>
              <w:rPr>
                <w:rFonts w:ascii="Times New Roman" w:hAnsi="Times New Roman"/>
                <w:b/>
                <w:bCs/>
                <w:sz w:val="24"/>
                <w:szCs w:val="22"/>
              </w:rPr>
              <w:t>degree</w:t>
            </w:r>
          </w:p>
        </w:tc>
        <w:tc>
          <w:tcPr>
            <w:tcW w:w="2308" w:type="dxa"/>
            <w:shd w:val="clear" w:color="auto" w:fill="auto"/>
            <w:noWrap/>
            <w:vAlign w:val="bottom"/>
            <w:hideMark/>
          </w:tcPr>
          <w:p w:rsidR="00FD4C15" w:rsidRPr="00ED2281" w:rsidRDefault="00FD4C15" w:rsidP="00A3765E">
            <w:pPr>
              <w:spacing w:after="0" w:line="240" w:lineRule="auto"/>
              <w:rPr>
                <w:rFonts w:ascii="Times New Roman" w:hAnsi="Times New Roman"/>
                <w:b/>
                <w:bCs/>
                <w:sz w:val="24"/>
                <w:szCs w:val="22"/>
              </w:rPr>
            </w:pPr>
            <w:r w:rsidRPr="00ED2281">
              <w:rPr>
                <w:rFonts w:ascii="Times New Roman" w:hAnsi="Times New Roman"/>
                <w:b/>
                <w:bCs/>
                <w:sz w:val="24"/>
                <w:szCs w:val="22"/>
              </w:rPr>
              <w:t>d-spacing / nm</w:t>
            </w:r>
          </w:p>
        </w:tc>
      </w:tr>
      <w:tr w:rsidR="00FD4C15" w:rsidRPr="00ED2281" w:rsidTr="00A3765E">
        <w:trPr>
          <w:trHeight w:val="279"/>
          <w:jc w:val="center"/>
        </w:trPr>
        <w:tc>
          <w:tcPr>
            <w:tcW w:w="3343"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MMT</w:t>
            </w:r>
          </w:p>
        </w:tc>
        <w:tc>
          <w:tcPr>
            <w:tcW w:w="2861"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7.0</w:t>
            </w:r>
          </w:p>
        </w:tc>
        <w:tc>
          <w:tcPr>
            <w:tcW w:w="2308"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1.27</w:t>
            </w:r>
          </w:p>
        </w:tc>
      </w:tr>
      <w:tr w:rsidR="00FD4C15" w:rsidRPr="00ED2281" w:rsidTr="00A3765E">
        <w:trPr>
          <w:trHeight w:val="127"/>
          <w:jc w:val="center"/>
        </w:trPr>
        <w:tc>
          <w:tcPr>
            <w:tcW w:w="3343"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Atlas MMT</w:t>
            </w:r>
          </w:p>
        </w:tc>
        <w:tc>
          <w:tcPr>
            <w:tcW w:w="2861"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4.4</w:t>
            </w:r>
          </w:p>
        </w:tc>
        <w:tc>
          <w:tcPr>
            <w:tcW w:w="2308"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1.95</w:t>
            </w:r>
          </w:p>
        </w:tc>
      </w:tr>
      <w:tr w:rsidR="00FD4C15" w:rsidRPr="00ED2281" w:rsidTr="00A3765E">
        <w:trPr>
          <w:trHeight w:val="287"/>
          <w:jc w:val="center"/>
        </w:trPr>
        <w:tc>
          <w:tcPr>
            <w:tcW w:w="3343"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proofErr w:type="spellStart"/>
            <w:r w:rsidRPr="00ED2281">
              <w:rPr>
                <w:rFonts w:ascii="Times New Roman" w:hAnsi="Times New Roman"/>
                <w:sz w:val="24"/>
                <w:szCs w:val="22"/>
              </w:rPr>
              <w:t>Synperonic</w:t>
            </w:r>
            <w:proofErr w:type="spellEnd"/>
            <w:r w:rsidRPr="00ED2281">
              <w:rPr>
                <w:rFonts w:ascii="Times New Roman" w:hAnsi="Times New Roman"/>
                <w:sz w:val="24"/>
                <w:szCs w:val="22"/>
              </w:rPr>
              <w:t xml:space="preserve"> MMT</w:t>
            </w:r>
          </w:p>
        </w:tc>
        <w:tc>
          <w:tcPr>
            <w:tcW w:w="2861"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4.6</w:t>
            </w:r>
          </w:p>
        </w:tc>
        <w:tc>
          <w:tcPr>
            <w:tcW w:w="2308"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1.89</w:t>
            </w:r>
          </w:p>
        </w:tc>
      </w:tr>
      <w:tr w:rsidR="00FD4C15" w:rsidRPr="00ED2281" w:rsidTr="00A3765E">
        <w:trPr>
          <w:trHeight w:val="287"/>
          <w:jc w:val="center"/>
        </w:trPr>
        <w:tc>
          <w:tcPr>
            <w:tcW w:w="3343"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proofErr w:type="spellStart"/>
            <w:r w:rsidRPr="00ED2281">
              <w:rPr>
                <w:rFonts w:ascii="Times New Roman" w:hAnsi="Times New Roman"/>
                <w:sz w:val="24"/>
                <w:szCs w:val="22"/>
              </w:rPr>
              <w:t>Zephrym</w:t>
            </w:r>
            <w:proofErr w:type="spellEnd"/>
            <w:r w:rsidRPr="00ED2281">
              <w:rPr>
                <w:rFonts w:ascii="Times New Roman" w:hAnsi="Times New Roman"/>
                <w:sz w:val="24"/>
                <w:szCs w:val="22"/>
              </w:rPr>
              <w:t xml:space="preserve"> MMT</w:t>
            </w:r>
          </w:p>
        </w:tc>
        <w:tc>
          <w:tcPr>
            <w:tcW w:w="2861"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4.4</w:t>
            </w:r>
          </w:p>
        </w:tc>
        <w:tc>
          <w:tcPr>
            <w:tcW w:w="2308" w:type="dxa"/>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1.95</w:t>
            </w:r>
          </w:p>
        </w:tc>
      </w:tr>
      <w:tr w:rsidR="00FD4C15" w:rsidRPr="00ED2281" w:rsidTr="00FD4C15">
        <w:trPr>
          <w:trHeight w:val="287"/>
          <w:jc w:val="center"/>
        </w:trPr>
        <w:tc>
          <w:tcPr>
            <w:tcW w:w="3343" w:type="dxa"/>
            <w:tcBorders>
              <w:top w:val="single" w:sz="4" w:space="0" w:color="auto"/>
              <w:bottom w:val="single" w:sz="4" w:space="0" w:color="auto"/>
              <w:right w:val="single" w:sz="4" w:space="0" w:color="auto"/>
            </w:tcBorders>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proofErr w:type="spellStart"/>
            <w:r w:rsidRPr="00ED2281">
              <w:rPr>
                <w:rFonts w:ascii="Times New Roman" w:hAnsi="Times New Roman"/>
                <w:sz w:val="24"/>
                <w:szCs w:val="22"/>
              </w:rPr>
              <w:t>Cloisite</w:t>
            </w:r>
            <w:proofErr w:type="spellEnd"/>
            <w:r w:rsidRPr="00ED2281">
              <w:rPr>
                <w:rFonts w:ascii="Times New Roman" w:hAnsi="Times New Roman"/>
                <w:sz w:val="24"/>
                <w:szCs w:val="22"/>
              </w:rPr>
              <w:t xml:space="preserve"> 30B</w:t>
            </w:r>
          </w:p>
        </w:tc>
        <w:tc>
          <w:tcPr>
            <w:tcW w:w="28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4.2</w:t>
            </w:r>
          </w:p>
        </w:tc>
        <w:tc>
          <w:tcPr>
            <w:tcW w:w="2308" w:type="dxa"/>
            <w:tcBorders>
              <w:top w:val="single" w:sz="4" w:space="0" w:color="auto"/>
              <w:left w:val="single" w:sz="4" w:space="0" w:color="auto"/>
              <w:bottom w:val="single" w:sz="4" w:space="0" w:color="auto"/>
            </w:tcBorders>
            <w:shd w:val="clear" w:color="auto" w:fill="auto"/>
            <w:noWrap/>
            <w:vAlign w:val="bottom"/>
            <w:hideMark/>
          </w:tcPr>
          <w:p w:rsidR="00FD4C15" w:rsidRPr="00ED2281" w:rsidRDefault="00FD4C15" w:rsidP="00A3765E">
            <w:pPr>
              <w:spacing w:after="0" w:line="240" w:lineRule="auto"/>
              <w:rPr>
                <w:rFonts w:ascii="Times New Roman" w:hAnsi="Times New Roman"/>
                <w:sz w:val="24"/>
                <w:szCs w:val="22"/>
              </w:rPr>
            </w:pPr>
            <w:r w:rsidRPr="00ED2281">
              <w:rPr>
                <w:rFonts w:ascii="Times New Roman" w:hAnsi="Times New Roman"/>
                <w:sz w:val="24"/>
                <w:szCs w:val="22"/>
              </w:rPr>
              <w:t>2.12</w:t>
            </w:r>
          </w:p>
        </w:tc>
      </w:tr>
    </w:tbl>
    <w:p w:rsidR="00FD4C15" w:rsidRDefault="00FD4C15" w:rsidP="002468F3">
      <w:pPr>
        <w:spacing w:line="480" w:lineRule="auto"/>
        <w:jc w:val="both"/>
        <w:rPr>
          <w:rFonts w:ascii="Times New Roman" w:hAnsi="Times New Roman"/>
          <w:color w:val="000000"/>
          <w:sz w:val="24"/>
          <w:szCs w:val="24"/>
        </w:rPr>
      </w:pPr>
    </w:p>
    <w:p w:rsidR="00FD4C15" w:rsidRPr="00ED2281" w:rsidRDefault="00FD4C15" w:rsidP="00FD4C15">
      <w:pPr>
        <w:spacing w:line="480" w:lineRule="auto"/>
        <w:jc w:val="both"/>
        <w:rPr>
          <w:rFonts w:ascii="Times New Roman" w:hAnsi="Times New Roman"/>
          <w:color w:val="000000"/>
          <w:sz w:val="24"/>
          <w:szCs w:val="24"/>
        </w:rPr>
      </w:pPr>
      <w:r w:rsidRPr="00ED2281">
        <w:rPr>
          <w:rFonts w:ascii="Times New Roman" w:hAnsi="Times New Roman" w:hint="eastAsia"/>
          <w:sz w:val="24"/>
          <w:szCs w:val="24"/>
        </w:rPr>
        <w:t xml:space="preserve">As shown in </w:t>
      </w:r>
      <w:r>
        <w:rPr>
          <w:rFonts w:ascii="Times New Roman" w:hAnsi="Times New Roman"/>
          <w:sz w:val="24"/>
          <w:szCs w:val="24"/>
        </w:rPr>
        <w:t xml:space="preserve">Figure 3.2 and </w:t>
      </w:r>
      <w:r w:rsidRPr="00ED2281">
        <w:rPr>
          <w:rFonts w:ascii="Times New Roman" w:hAnsi="Times New Roman" w:hint="eastAsia"/>
          <w:sz w:val="24"/>
          <w:szCs w:val="24"/>
        </w:rPr>
        <w:t xml:space="preserve">Table </w:t>
      </w:r>
      <w:r w:rsidR="00041411">
        <w:rPr>
          <w:rFonts w:ascii="Times New Roman" w:hAnsi="Times New Roman"/>
          <w:sz w:val="24"/>
          <w:szCs w:val="24"/>
        </w:rPr>
        <w:t>3</w:t>
      </w:r>
      <w:r>
        <w:rPr>
          <w:rFonts w:ascii="Times New Roman" w:hAnsi="Times New Roman"/>
          <w:sz w:val="24"/>
          <w:szCs w:val="24"/>
        </w:rPr>
        <w:t>.</w:t>
      </w:r>
      <w:r w:rsidR="00041411">
        <w:rPr>
          <w:rFonts w:ascii="Times New Roman" w:hAnsi="Times New Roman"/>
          <w:sz w:val="24"/>
          <w:szCs w:val="24"/>
        </w:rPr>
        <w:t>5</w:t>
      </w:r>
      <w:r w:rsidRPr="00ED2281">
        <w:rPr>
          <w:rFonts w:ascii="Times New Roman" w:hAnsi="Times New Roman" w:hint="eastAsia"/>
          <w:sz w:val="24"/>
          <w:szCs w:val="24"/>
        </w:rPr>
        <w:t xml:space="preserve">, </w:t>
      </w:r>
      <w:r w:rsidR="00D7064B">
        <w:rPr>
          <w:rFonts w:ascii="Times New Roman" w:hAnsi="Times New Roman"/>
          <w:sz w:val="24"/>
          <w:szCs w:val="24"/>
        </w:rPr>
        <w:t xml:space="preserve">like the </w:t>
      </w:r>
      <w:proofErr w:type="spellStart"/>
      <w:r w:rsidR="00D7064B" w:rsidRPr="00ED2281">
        <w:rPr>
          <w:rFonts w:ascii="Times New Roman" w:hAnsi="Times New Roman"/>
          <w:color w:val="000000"/>
          <w:kern w:val="2"/>
          <w:sz w:val="24"/>
          <w:szCs w:val="22"/>
          <w:lang w:val="en-US"/>
        </w:rPr>
        <w:t>hexadecyltrimethyl</w:t>
      </w:r>
      <w:proofErr w:type="spellEnd"/>
      <w:r w:rsidR="00D7064B" w:rsidRPr="00ED2281">
        <w:rPr>
          <w:rFonts w:ascii="Times New Roman" w:hAnsi="Times New Roman" w:hint="eastAsia"/>
          <w:color w:val="000000"/>
          <w:kern w:val="2"/>
          <w:sz w:val="24"/>
          <w:szCs w:val="22"/>
          <w:lang w:val="en-US"/>
        </w:rPr>
        <w:t xml:space="preserve"> </w:t>
      </w:r>
      <w:r w:rsidR="00D7064B" w:rsidRPr="00ED2281">
        <w:rPr>
          <w:rFonts w:ascii="Times New Roman" w:hAnsi="Times New Roman"/>
          <w:color w:val="000000"/>
          <w:kern w:val="2"/>
          <w:sz w:val="24"/>
          <w:szCs w:val="22"/>
          <w:lang w:val="en-US"/>
        </w:rPr>
        <w:t>ammonium bromide</w:t>
      </w:r>
      <w:r w:rsidR="00D7064B">
        <w:rPr>
          <w:rFonts w:ascii="Times New Roman" w:hAnsi="Times New Roman" w:hint="eastAsia"/>
          <w:sz w:val="24"/>
          <w:szCs w:val="24"/>
        </w:rPr>
        <w:t xml:space="preserve"> </w:t>
      </w:r>
      <w:r w:rsidR="00D7064B">
        <w:rPr>
          <w:rFonts w:ascii="Times New Roman" w:hAnsi="Times New Roman"/>
          <w:sz w:val="24"/>
          <w:szCs w:val="24"/>
        </w:rPr>
        <w:t xml:space="preserve">surfactant, </w:t>
      </w:r>
      <w:r>
        <w:rPr>
          <w:rFonts w:ascii="Times New Roman" w:hAnsi="Times New Roman" w:hint="eastAsia"/>
          <w:sz w:val="24"/>
          <w:szCs w:val="24"/>
        </w:rPr>
        <w:t>a</w:t>
      </w:r>
      <w:r w:rsidRPr="00ED2281">
        <w:rPr>
          <w:rFonts w:ascii="Times New Roman" w:eastAsia="Times New Roman" w:hAnsi="Times New Roman"/>
          <w:sz w:val="24"/>
          <w:szCs w:val="24"/>
        </w:rPr>
        <w:t xml:space="preserve">ll the </w:t>
      </w:r>
      <w:r>
        <w:rPr>
          <w:rFonts w:ascii="Times New Roman" w:eastAsia="Times New Roman" w:hAnsi="Times New Roman"/>
          <w:sz w:val="24"/>
          <w:szCs w:val="24"/>
        </w:rPr>
        <w:t>polymeric</w:t>
      </w:r>
      <w:r w:rsidRPr="00ED2281">
        <w:rPr>
          <w:rFonts w:ascii="Times New Roman" w:eastAsia="Times New Roman" w:hAnsi="Times New Roman"/>
          <w:sz w:val="24"/>
          <w:szCs w:val="24"/>
        </w:rPr>
        <w:t xml:space="preserve"> surfactants enlarge the interlayer spacing of montmorillonite. </w:t>
      </w:r>
      <w:r>
        <w:rPr>
          <w:rFonts w:ascii="Times New Roman" w:hAnsi="Times New Roman"/>
          <w:sz w:val="24"/>
          <w:szCs w:val="24"/>
        </w:rPr>
        <w:lastRenderedPageBreak/>
        <w:t>W</w:t>
      </w:r>
      <w:r w:rsidRPr="00ED2281">
        <w:rPr>
          <w:rFonts w:ascii="Times New Roman" w:hAnsi="Times New Roman" w:hint="eastAsia"/>
          <w:sz w:val="24"/>
          <w:szCs w:val="24"/>
        </w:rPr>
        <w:t xml:space="preserve">ith the incorporation of </w:t>
      </w:r>
      <w:r w:rsidR="00F7753C">
        <w:rPr>
          <w:rFonts w:ascii="Times New Roman" w:hAnsi="Times New Roman"/>
          <w:sz w:val="24"/>
          <w:szCs w:val="24"/>
        </w:rPr>
        <w:t xml:space="preserve">an </w:t>
      </w:r>
      <w:r w:rsidR="00F7753C">
        <w:rPr>
          <w:rFonts w:ascii="Times New Roman" w:hAnsi="Times New Roman" w:hint="eastAsia"/>
          <w:sz w:val="24"/>
          <w:szCs w:val="24"/>
        </w:rPr>
        <w:t>organic surfactant</w:t>
      </w:r>
      <w:r w:rsidRPr="00ED2281">
        <w:rPr>
          <w:rFonts w:ascii="Times New Roman" w:hAnsi="Times New Roman" w:hint="eastAsia"/>
          <w:sz w:val="24"/>
          <w:szCs w:val="24"/>
        </w:rPr>
        <w:t xml:space="preserve"> (Atlas, </w:t>
      </w:r>
      <w:proofErr w:type="spellStart"/>
      <w:r w:rsidRPr="00ED2281">
        <w:rPr>
          <w:rFonts w:ascii="Times New Roman" w:hAnsi="Times New Roman" w:hint="eastAsia"/>
          <w:sz w:val="24"/>
          <w:szCs w:val="24"/>
        </w:rPr>
        <w:t>Synperonic</w:t>
      </w:r>
      <w:proofErr w:type="spellEnd"/>
      <w:r w:rsidRPr="00ED2281">
        <w:rPr>
          <w:rFonts w:ascii="Times New Roman" w:hAnsi="Times New Roman" w:hint="eastAsia"/>
          <w:sz w:val="24"/>
          <w:szCs w:val="24"/>
        </w:rPr>
        <w:t xml:space="preserve"> </w:t>
      </w:r>
      <w:r w:rsidR="00F7753C">
        <w:rPr>
          <w:rFonts w:ascii="Times New Roman" w:hAnsi="Times New Roman"/>
          <w:sz w:val="24"/>
          <w:szCs w:val="24"/>
        </w:rPr>
        <w:t>or</w:t>
      </w:r>
      <w:r w:rsidRPr="00ED2281">
        <w:rPr>
          <w:rFonts w:ascii="Times New Roman" w:hAnsi="Times New Roman" w:hint="eastAsia"/>
          <w:sz w:val="24"/>
          <w:szCs w:val="24"/>
        </w:rPr>
        <w:t xml:space="preserve"> </w:t>
      </w:r>
      <w:proofErr w:type="spellStart"/>
      <w:r w:rsidRPr="00ED2281">
        <w:rPr>
          <w:rFonts w:ascii="Times New Roman" w:hAnsi="Times New Roman" w:hint="eastAsia"/>
          <w:sz w:val="24"/>
          <w:szCs w:val="24"/>
        </w:rPr>
        <w:t>Zephrym</w:t>
      </w:r>
      <w:proofErr w:type="spellEnd"/>
      <w:r w:rsidRPr="00ED2281">
        <w:rPr>
          <w:rFonts w:ascii="Times New Roman" w:hAnsi="Times New Roman" w:hint="eastAsia"/>
          <w:sz w:val="24"/>
          <w:szCs w:val="24"/>
        </w:rPr>
        <w:t xml:space="preserve">), the d-spacing value increased by about 50%. According to a research on </w:t>
      </w:r>
      <w:proofErr w:type="spellStart"/>
      <w:r w:rsidRPr="00ED2281">
        <w:rPr>
          <w:rFonts w:ascii="Times New Roman" w:hAnsi="Times New Roman" w:hint="eastAsia"/>
          <w:sz w:val="24"/>
          <w:szCs w:val="24"/>
        </w:rPr>
        <w:t>organoclays</w:t>
      </w:r>
      <w:proofErr w:type="spellEnd"/>
      <w:r w:rsidRPr="00ED2281">
        <w:rPr>
          <w:rFonts w:ascii="Times New Roman" w:hAnsi="Times New Roman" w:hint="eastAsia"/>
          <w:sz w:val="24"/>
          <w:szCs w:val="24"/>
        </w:rPr>
        <w:t xml:space="preserve"> modified by different surfactants</w:t>
      </w:r>
      <w:r w:rsidRPr="00ED2281">
        <w:rPr>
          <w:rFonts w:ascii="Times New Roman" w:hAnsi="Times New Roman"/>
          <w:sz w:val="24"/>
          <w:szCs w:val="24"/>
        </w:rPr>
        <w:t xml:space="preserve"> </w:t>
      </w:r>
      <w:r w:rsidRPr="00ED2281">
        <w:rPr>
          <w:rFonts w:ascii="Times New Roman" w:hAnsi="Times New Roman"/>
          <w:sz w:val="24"/>
          <w:szCs w:val="24"/>
        </w:rPr>
        <w:fldChar w:fldCharType="begin"/>
      </w:r>
      <w:r>
        <w:rPr>
          <w:rFonts w:ascii="Times New Roman" w:hAnsi="Times New Roman"/>
          <w:sz w:val="24"/>
          <w:szCs w:val="24"/>
        </w:rPr>
        <w:instrText xml:space="preserve"> ADDIN EN.CITE &lt;EndNote&gt;&lt;Cite&gt;&lt;Author&gt;He&lt;/Author&gt;&lt;Year&gt;2010&lt;/Year&gt;&lt;RecNum&gt;709&lt;/RecNum&gt;&lt;DisplayText&gt;(He et al., 2010)&lt;/DisplayText&gt;&lt;record&gt;&lt;rec-number&gt;709&lt;/rec-number&gt;&lt;foreign-keys&gt;&lt;key app="EN" db-id="te5fa029a5r9t9erpax5pp2lxffwxpvrw0tw"&gt;709&lt;/key&gt;&lt;/foreign-keys&gt;&lt;ref-type name="Journal Article"&gt;17&lt;/ref-type&gt;&lt;contributors&gt;&lt;authors&gt;&lt;author&gt;He, Hongping&lt;/author&gt;&lt;author&gt;Ma, Yuehong&lt;/author&gt;&lt;author&gt;Zhu, Jianxi&lt;/author&gt;&lt;author&gt;Yuan, Peng&lt;/author&gt;&lt;author&gt;Qing, Yanhong&lt;/author&gt;&lt;/authors&gt;&lt;/contributors&gt;&lt;titles&gt;&lt;title&gt;Organoclays prepared from montmorillonites with different cation exchange capacity and surfactant configuration&lt;/title&gt;&lt;secondary-title&gt;Applied clay science&lt;/secondary-title&gt;&lt;/titles&gt;&lt;periodical&gt;&lt;full-title&gt;Applied Clay Science&lt;/full-title&gt;&lt;/periodical&gt;&lt;pages&gt;67-72&lt;/pages&gt;&lt;volume&gt;48&lt;/volume&gt;&lt;number&gt;1&lt;/number&gt;&lt;dates&gt;&lt;year&gt;2010&lt;/year&gt;&lt;/dates&gt;&lt;isbn&gt;0169-1317&lt;/isbn&gt;&lt;urls&gt;&lt;/urls&gt;&lt;/record&gt;&lt;/Cite&gt;&lt;/EndNote&gt;</w:instrText>
      </w:r>
      <w:r w:rsidRPr="00ED2281">
        <w:rPr>
          <w:rFonts w:ascii="Times New Roman" w:hAnsi="Times New Roman"/>
          <w:sz w:val="24"/>
          <w:szCs w:val="24"/>
        </w:rPr>
        <w:fldChar w:fldCharType="separate"/>
      </w:r>
      <w:r>
        <w:rPr>
          <w:rFonts w:ascii="Times New Roman" w:hAnsi="Times New Roman"/>
          <w:noProof/>
          <w:sz w:val="24"/>
          <w:szCs w:val="24"/>
        </w:rPr>
        <w:t>(</w:t>
      </w:r>
      <w:hyperlink w:anchor="_ENREF_109" w:tooltip="He, 2010 #709" w:history="1">
        <w:r w:rsidR="00DE1C74">
          <w:rPr>
            <w:rFonts w:ascii="Times New Roman" w:hAnsi="Times New Roman"/>
            <w:noProof/>
            <w:sz w:val="24"/>
            <w:szCs w:val="24"/>
          </w:rPr>
          <w:t>He et al., 2010</w:t>
        </w:r>
      </w:hyperlink>
      <w:r>
        <w:rPr>
          <w:rFonts w:ascii="Times New Roman" w:hAnsi="Times New Roman"/>
          <w:noProof/>
          <w:sz w:val="24"/>
          <w:szCs w:val="24"/>
        </w:rPr>
        <w:t>)</w:t>
      </w:r>
      <w:r w:rsidRPr="00ED2281">
        <w:rPr>
          <w:rFonts w:ascii="Times New Roman" w:hAnsi="Times New Roman"/>
          <w:sz w:val="24"/>
          <w:szCs w:val="24"/>
        </w:rPr>
        <w:fldChar w:fldCharType="end"/>
      </w:r>
      <w:r w:rsidRPr="00ED2281">
        <w:rPr>
          <w:rFonts w:ascii="Times New Roman" w:hAnsi="Times New Roman" w:hint="eastAsia"/>
          <w:sz w:val="24"/>
          <w:szCs w:val="24"/>
        </w:rPr>
        <w:t>,</w:t>
      </w:r>
      <w:r w:rsidRPr="00ED2281">
        <w:rPr>
          <w:rFonts w:ascii="Times New Roman" w:hAnsi="Times New Roman"/>
          <w:sz w:val="24"/>
          <w:szCs w:val="24"/>
        </w:rPr>
        <w:t xml:space="preserve"> </w:t>
      </w:r>
      <w:proofErr w:type="spellStart"/>
      <w:r w:rsidR="00070A4A" w:rsidRPr="00ED2281">
        <w:rPr>
          <w:rFonts w:ascii="Times New Roman" w:eastAsia="Times New Roman" w:hAnsi="Times New Roman"/>
          <w:sz w:val="24"/>
          <w:szCs w:val="24"/>
        </w:rPr>
        <w:t>Cloisite</w:t>
      </w:r>
      <w:proofErr w:type="spellEnd"/>
      <w:r w:rsidR="00070A4A" w:rsidRPr="00ED2281">
        <w:rPr>
          <w:rFonts w:ascii="Times New Roman" w:eastAsia="Times New Roman" w:hAnsi="Times New Roman"/>
          <w:sz w:val="24"/>
          <w:szCs w:val="24"/>
        </w:rPr>
        <w:t xml:space="preserve"> 30B </w:t>
      </w:r>
      <w:r w:rsidR="00070A4A">
        <w:rPr>
          <w:rFonts w:ascii="Times New Roman" w:eastAsia="Times New Roman" w:hAnsi="Times New Roman"/>
          <w:sz w:val="24"/>
          <w:szCs w:val="24"/>
        </w:rPr>
        <w:t xml:space="preserve">was supposed </w:t>
      </w:r>
      <w:r w:rsidR="00070A4A" w:rsidRPr="00ED2281">
        <w:rPr>
          <w:rFonts w:ascii="Times New Roman" w:eastAsia="Times New Roman" w:hAnsi="Times New Roman"/>
          <w:sz w:val="24"/>
          <w:szCs w:val="24"/>
        </w:rPr>
        <w:t>to have the best expansive effect on the clay due to the largest d-spacing value</w:t>
      </w:r>
      <w:r w:rsidR="00070A4A">
        <w:rPr>
          <w:rFonts w:ascii="Times New Roman" w:eastAsia="Times New Roman" w:hAnsi="Times New Roman"/>
          <w:sz w:val="24"/>
          <w:szCs w:val="24"/>
        </w:rPr>
        <w:t xml:space="preserve"> than the other two</w:t>
      </w:r>
      <w:r w:rsidR="00070A4A" w:rsidRPr="00ED2281">
        <w:rPr>
          <w:rFonts w:ascii="Times New Roman" w:eastAsia="Times New Roman" w:hAnsi="Times New Roman"/>
          <w:sz w:val="24"/>
          <w:szCs w:val="24"/>
        </w:rPr>
        <w:t xml:space="preserve">. </w:t>
      </w:r>
      <w:r w:rsidR="00070A4A">
        <w:rPr>
          <w:rFonts w:ascii="Times New Roman" w:hAnsi="Times New Roman"/>
          <w:color w:val="000000"/>
          <w:sz w:val="24"/>
          <w:szCs w:val="24"/>
        </w:rPr>
        <w:t>I</w:t>
      </w:r>
      <w:r w:rsidRPr="00ED2281">
        <w:rPr>
          <w:rFonts w:ascii="Times New Roman" w:hAnsi="Times New Roman" w:hint="eastAsia"/>
          <w:color w:val="000000"/>
          <w:sz w:val="24"/>
          <w:szCs w:val="24"/>
        </w:rPr>
        <w:t xml:space="preserve">t was found that the surfactant with two alkyl chains tended to give rise to higher basal spacing than that of </w:t>
      </w:r>
      <w:r w:rsidRPr="00ED2281">
        <w:rPr>
          <w:rFonts w:ascii="Times New Roman" w:hAnsi="Times New Roman"/>
          <w:color w:val="000000"/>
          <w:sz w:val="24"/>
          <w:szCs w:val="24"/>
        </w:rPr>
        <w:t>the</w:t>
      </w:r>
      <w:r w:rsidRPr="00ED2281">
        <w:rPr>
          <w:rFonts w:ascii="Times New Roman" w:hAnsi="Times New Roman" w:hint="eastAsia"/>
          <w:color w:val="000000"/>
          <w:sz w:val="24"/>
          <w:szCs w:val="24"/>
        </w:rPr>
        <w:t xml:space="preserve"> surfactant with one alkyl chain</w:t>
      </w:r>
      <w:r w:rsidRPr="00ED2281">
        <w:rPr>
          <w:rFonts w:ascii="Times New Roman" w:hAnsi="Times New Roman"/>
          <w:color w:val="000000"/>
          <w:sz w:val="24"/>
          <w:szCs w:val="24"/>
        </w:rPr>
        <w:t>, a</w:t>
      </w:r>
      <w:r w:rsidRPr="00ED2281">
        <w:rPr>
          <w:rFonts w:ascii="Times New Roman" w:hAnsi="Times New Roman" w:hint="eastAsia"/>
          <w:color w:val="000000"/>
          <w:sz w:val="24"/>
          <w:szCs w:val="24"/>
        </w:rPr>
        <w:t xml:space="preserve">nd long alkyl chains with more than 12 carbon units were beneficial for expanding the basal spacing by forming bilayer, </w:t>
      </w:r>
      <w:proofErr w:type="spellStart"/>
      <w:r w:rsidRPr="00ED2281">
        <w:rPr>
          <w:rFonts w:ascii="Times New Roman" w:hAnsi="Times New Roman" w:hint="eastAsia"/>
          <w:color w:val="000000"/>
          <w:sz w:val="24"/>
          <w:szCs w:val="24"/>
        </w:rPr>
        <w:t>trilayer</w:t>
      </w:r>
      <w:proofErr w:type="spellEnd"/>
      <w:r w:rsidRPr="00ED2281">
        <w:rPr>
          <w:rFonts w:ascii="Times New Roman" w:hAnsi="Times New Roman" w:hint="eastAsia"/>
          <w:color w:val="000000"/>
          <w:sz w:val="24"/>
          <w:szCs w:val="24"/>
        </w:rPr>
        <w:t xml:space="preserve"> and paraffin structure. As for paraffin structure, the alkyl chains of surfactant molecules l</w:t>
      </w:r>
      <w:r>
        <w:rPr>
          <w:rFonts w:ascii="Times New Roman" w:hAnsi="Times New Roman"/>
          <w:color w:val="000000"/>
          <w:sz w:val="24"/>
          <w:szCs w:val="24"/>
        </w:rPr>
        <w:t>ay</w:t>
      </w:r>
      <w:r w:rsidRPr="00ED2281">
        <w:rPr>
          <w:rFonts w:ascii="Times New Roman" w:hAnsi="Times New Roman" w:hint="eastAsia"/>
          <w:color w:val="000000"/>
          <w:sz w:val="24"/>
          <w:szCs w:val="24"/>
        </w:rPr>
        <w:t xml:space="preserve"> densely, without close contact to the surface of clay platelets. While for short alkyl chains, mono-layer </w:t>
      </w:r>
      <w:r w:rsidRPr="00ED2281">
        <w:rPr>
          <w:rFonts w:ascii="Times New Roman" w:hAnsi="Times New Roman"/>
          <w:color w:val="000000"/>
          <w:sz w:val="24"/>
          <w:szCs w:val="24"/>
        </w:rPr>
        <w:t xml:space="preserve">or bilayer </w:t>
      </w:r>
      <w:r w:rsidRPr="00ED2281">
        <w:rPr>
          <w:rFonts w:ascii="Times New Roman" w:hAnsi="Times New Roman" w:hint="eastAsia"/>
          <w:color w:val="000000"/>
          <w:sz w:val="24"/>
          <w:szCs w:val="24"/>
        </w:rPr>
        <w:t xml:space="preserve">structure </w:t>
      </w:r>
      <w:r w:rsidRPr="00ED2281">
        <w:rPr>
          <w:rFonts w:ascii="Times New Roman" w:hAnsi="Times New Roman"/>
          <w:color w:val="000000"/>
          <w:sz w:val="24"/>
          <w:szCs w:val="24"/>
        </w:rPr>
        <w:t>could be</w:t>
      </w:r>
      <w:r w:rsidRPr="00ED2281">
        <w:rPr>
          <w:rFonts w:ascii="Times New Roman" w:hAnsi="Times New Roman" w:hint="eastAsia"/>
          <w:color w:val="000000"/>
          <w:sz w:val="24"/>
          <w:szCs w:val="24"/>
        </w:rPr>
        <w:t xml:space="preserve"> achieved where the alkyl tails aligned parallel to the surface of clay platelets and there was no interaction between adjacent alkyl chains</w:t>
      </w:r>
      <w:r w:rsidRPr="00ED2281">
        <w:rPr>
          <w:rFonts w:ascii="Times New Roman" w:hAnsi="Times New Roman"/>
          <w:color w:val="000000"/>
          <w:sz w:val="24"/>
          <w:szCs w:val="24"/>
        </w:rPr>
        <w:t xml:space="preserve"> </w:t>
      </w:r>
      <w:r w:rsidRPr="00ED2281">
        <w:rPr>
          <w:rFonts w:ascii="Times New Roman" w:hAnsi="Times New Roman"/>
          <w:color w:val="000000"/>
          <w:sz w:val="24"/>
          <w:szCs w:val="24"/>
        </w:rPr>
        <w:fldChar w:fldCharType="begin">
          <w:fldData xml:space="preserve">PEVuZE5vdGU+PENpdGU+PEF1dGhvcj5IZTwvQXV0aG9yPjxZZWFyPjIwMTA8L1llYXI+PFJlY051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</w:fldData>
        </w:fldChar>
      </w:r>
      <w:r>
        <w:rPr>
          <w:rFonts w:ascii="Times New Roman" w:hAnsi="Times New Roman"/>
          <w:color w:val="000000"/>
          <w:sz w:val="24"/>
          <w:szCs w:val="24"/>
        </w:rPr>
        <w:instrText xml:space="preserve"> ADDIN EN.CITE </w:instrText>
      </w:r>
      <w:r>
        <w:rPr>
          <w:rFonts w:ascii="Times New Roman" w:hAnsi="Times New Roman"/>
          <w:color w:val="000000"/>
          <w:sz w:val="24"/>
          <w:szCs w:val="24"/>
        </w:rPr>
        <w:fldChar w:fldCharType="begin">
          <w:fldData xml:space="preserve">PEVuZE5vdGU+PENpdGU+PEF1dGhvcj5IZTwvQXV0aG9yPjxZZWFyPjIwMTA8L1llYXI+PFJlY051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</w:fldData>
        </w:fldChar>
      </w:r>
      <w:r>
        <w:rPr>
          <w:rFonts w:ascii="Times New Roman" w:hAnsi="Times New Roman"/>
          <w:color w:val="000000"/>
          <w:sz w:val="24"/>
          <w:szCs w:val="24"/>
        </w:rPr>
        <w:instrText xml:space="preserve"> ADDIN EN.CITE.DATA </w:instrText>
      </w:r>
      <w:r>
        <w:rPr>
          <w:rFonts w:ascii="Times New Roman" w:hAnsi="Times New Roman"/>
          <w:color w:val="000000"/>
          <w:sz w:val="24"/>
          <w:szCs w:val="24"/>
        </w:rPr>
      </w:r>
      <w:r>
        <w:rPr>
          <w:rFonts w:ascii="Times New Roman" w:hAnsi="Times New Roman"/>
          <w:color w:val="000000"/>
          <w:sz w:val="24"/>
          <w:szCs w:val="24"/>
        </w:rPr>
        <w:fldChar w:fldCharType="end"/>
      </w:r>
      <w:r w:rsidRPr="00ED2281">
        <w:rPr>
          <w:rFonts w:ascii="Times New Roman" w:hAnsi="Times New Roman"/>
          <w:color w:val="000000"/>
          <w:sz w:val="24"/>
          <w:szCs w:val="24"/>
        </w:rPr>
      </w:r>
      <w:r w:rsidRPr="00ED2281">
        <w:rPr>
          <w:rFonts w:ascii="Times New Roman" w:hAnsi="Times New Roman"/>
          <w:color w:val="000000"/>
          <w:sz w:val="24"/>
          <w:szCs w:val="24"/>
        </w:rPr>
        <w:fldChar w:fldCharType="separate"/>
      </w:r>
      <w:r>
        <w:rPr>
          <w:rFonts w:ascii="Times New Roman" w:hAnsi="Times New Roman"/>
          <w:noProof/>
          <w:color w:val="000000"/>
          <w:sz w:val="24"/>
          <w:szCs w:val="24"/>
        </w:rPr>
        <w:t>(</w:t>
      </w:r>
      <w:hyperlink w:anchor="_ENREF_109" w:tooltip="He, 2010 #709" w:history="1">
        <w:r w:rsidR="00DE1C74">
          <w:rPr>
            <w:rFonts w:ascii="Times New Roman" w:hAnsi="Times New Roman"/>
            <w:noProof/>
            <w:color w:val="000000"/>
            <w:sz w:val="24"/>
            <w:szCs w:val="24"/>
          </w:rPr>
          <w:t>He et al., 2010</w:t>
        </w:r>
      </w:hyperlink>
      <w:r>
        <w:rPr>
          <w:rFonts w:ascii="Times New Roman" w:hAnsi="Times New Roman"/>
          <w:noProof/>
          <w:color w:val="000000"/>
          <w:sz w:val="24"/>
          <w:szCs w:val="24"/>
        </w:rPr>
        <w:t xml:space="preserve">; </w:t>
      </w:r>
      <w:hyperlink w:anchor="_ENREF_276" w:tooltip="Zhu, 2010 #392" w:history="1">
        <w:r w:rsidR="00DE1C74">
          <w:rPr>
            <w:rFonts w:ascii="Times New Roman" w:hAnsi="Times New Roman"/>
            <w:noProof/>
            <w:color w:val="000000"/>
            <w:sz w:val="24"/>
            <w:szCs w:val="24"/>
          </w:rPr>
          <w:t>Zhu, 2010</w:t>
        </w:r>
      </w:hyperlink>
      <w:r>
        <w:rPr>
          <w:rFonts w:ascii="Times New Roman" w:hAnsi="Times New Roman"/>
          <w:noProof/>
          <w:color w:val="000000"/>
          <w:sz w:val="24"/>
          <w:szCs w:val="24"/>
        </w:rPr>
        <w:t>)</w:t>
      </w:r>
      <w:r w:rsidRPr="00ED2281">
        <w:rPr>
          <w:rFonts w:ascii="Times New Roman" w:hAnsi="Times New Roman"/>
          <w:color w:val="000000"/>
          <w:sz w:val="24"/>
          <w:szCs w:val="24"/>
        </w:rPr>
        <w:fldChar w:fldCharType="end"/>
      </w:r>
      <w:r w:rsidRPr="00ED2281">
        <w:rPr>
          <w:rFonts w:ascii="Times New Roman" w:hAnsi="Times New Roman"/>
          <w:color w:val="000000"/>
          <w:sz w:val="24"/>
          <w:szCs w:val="24"/>
        </w:rPr>
        <w:t xml:space="preserve"> as shown in Figure </w:t>
      </w:r>
      <w:r>
        <w:rPr>
          <w:rFonts w:ascii="Times New Roman" w:hAnsi="Times New Roman"/>
          <w:color w:val="000000"/>
          <w:sz w:val="24"/>
          <w:szCs w:val="24"/>
        </w:rPr>
        <w:t>3.3</w:t>
      </w:r>
      <w:r w:rsidRPr="00ED2281">
        <w:rPr>
          <w:rFonts w:ascii="Times New Roman" w:hAnsi="Times New Roman" w:hint="eastAsia"/>
          <w:color w:val="000000"/>
          <w:sz w:val="24"/>
          <w:szCs w:val="24"/>
        </w:rPr>
        <w:t xml:space="preserve">. </w:t>
      </w:r>
      <w:r w:rsidR="00070A4A">
        <w:rPr>
          <w:rFonts w:ascii="Times New Roman" w:hAnsi="Times New Roman"/>
          <w:color w:val="000000"/>
          <w:sz w:val="24"/>
          <w:szCs w:val="24"/>
        </w:rPr>
        <w:t>However, c</w:t>
      </w:r>
      <w:r w:rsidRPr="00ED2281">
        <w:rPr>
          <w:rFonts w:ascii="Times New Roman" w:hAnsi="Times New Roman" w:hint="eastAsia"/>
          <w:color w:val="000000"/>
          <w:sz w:val="24"/>
          <w:szCs w:val="24"/>
        </w:rPr>
        <w:t xml:space="preserve">omparing the Atlas clay and </w:t>
      </w:r>
      <w:proofErr w:type="spellStart"/>
      <w:r w:rsidRPr="00ED2281">
        <w:rPr>
          <w:rFonts w:ascii="Times New Roman" w:hAnsi="Times New Roman" w:hint="eastAsia"/>
          <w:color w:val="000000"/>
          <w:sz w:val="24"/>
          <w:szCs w:val="24"/>
        </w:rPr>
        <w:t>Cloisite</w:t>
      </w:r>
      <w:proofErr w:type="spellEnd"/>
      <w:r w:rsidRPr="00ED2281">
        <w:rPr>
          <w:rFonts w:ascii="Times New Roman" w:hAnsi="Times New Roman" w:hint="eastAsia"/>
          <w:color w:val="000000"/>
          <w:sz w:val="24"/>
          <w:szCs w:val="24"/>
        </w:rPr>
        <w:t xml:space="preserve"> 30B, </w:t>
      </w:r>
      <w:r w:rsidR="00070A4A">
        <w:rPr>
          <w:rFonts w:ascii="Times New Roman" w:hAnsi="Times New Roman"/>
          <w:color w:val="000000"/>
          <w:sz w:val="24"/>
          <w:szCs w:val="24"/>
        </w:rPr>
        <w:t xml:space="preserve">they </w:t>
      </w:r>
      <w:r w:rsidRPr="00ED2281">
        <w:rPr>
          <w:rFonts w:ascii="Times New Roman" w:hAnsi="Times New Roman" w:hint="eastAsia"/>
          <w:color w:val="000000"/>
          <w:sz w:val="24"/>
          <w:szCs w:val="24"/>
        </w:rPr>
        <w:t xml:space="preserve">presented </w:t>
      </w:r>
      <w:r w:rsidR="00070A4A">
        <w:rPr>
          <w:rFonts w:ascii="Times New Roman" w:hAnsi="Times New Roman"/>
          <w:color w:val="000000"/>
          <w:sz w:val="24"/>
          <w:szCs w:val="24"/>
        </w:rPr>
        <w:t xml:space="preserve">similar </w:t>
      </w:r>
      <w:r w:rsidRPr="00ED2281">
        <w:rPr>
          <w:rFonts w:ascii="Times New Roman" w:hAnsi="Times New Roman" w:hint="eastAsia"/>
          <w:color w:val="000000"/>
          <w:sz w:val="24"/>
          <w:szCs w:val="24"/>
        </w:rPr>
        <w:t>enlarging effect on the basal spacing of clay platelets.</w:t>
      </w:r>
      <w:r w:rsidR="00070A4A">
        <w:rPr>
          <w:rFonts w:ascii="Times New Roman" w:hAnsi="Times New Roman"/>
          <w:color w:val="000000"/>
          <w:sz w:val="24"/>
          <w:szCs w:val="24"/>
        </w:rPr>
        <w:t xml:space="preserve"> </w:t>
      </w:r>
      <w:r w:rsidR="00635569">
        <w:rPr>
          <w:rFonts w:ascii="Times New Roman" w:hAnsi="Times New Roman"/>
          <w:color w:val="000000"/>
          <w:sz w:val="24"/>
          <w:szCs w:val="24"/>
        </w:rPr>
        <w:t xml:space="preserve">The reason could be that </w:t>
      </w:r>
      <w:r w:rsidR="00186D6B">
        <w:rPr>
          <w:rFonts w:ascii="Times New Roman" w:hAnsi="Times New Roman"/>
          <w:color w:val="000000"/>
          <w:sz w:val="24"/>
          <w:szCs w:val="24"/>
        </w:rPr>
        <w:t xml:space="preserve">the </w:t>
      </w:r>
      <w:r w:rsidR="00635569">
        <w:rPr>
          <w:rFonts w:ascii="Times New Roman" w:hAnsi="Times New Roman"/>
          <w:color w:val="000000"/>
          <w:sz w:val="24"/>
          <w:szCs w:val="24"/>
        </w:rPr>
        <w:t xml:space="preserve">MMT </w:t>
      </w:r>
      <w:r w:rsidR="00186D6B">
        <w:rPr>
          <w:rFonts w:ascii="Times New Roman" w:hAnsi="Times New Roman"/>
          <w:color w:val="000000"/>
          <w:sz w:val="24"/>
          <w:szCs w:val="24"/>
        </w:rPr>
        <w:t xml:space="preserve">clay </w:t>
      </w:r>
      <w:r w:rsidR="00635569">
        <w:rPr>
          <w:rFonts w:ascii="Times New Roman" w:hAnsi="Times New Roman"/>
          <w:color w:val="000000"/>
          <w:sz w:val="24"/>
          <w:szCs w:val="24"/>
        </w:rPr>
        <w:t xml:space="preserve">used for making Atlas </w:t>
      </w:r>
      <w:r w:rsidR="00186D6B">
        <w:rPr>
          <w:rFonts w:ascii="Times New Roman" w:hAnsi="Times New Roman"/>
          <w:color w:val="000000"/>
          <w:sz w:val="24"/>
          <w:szCs w:val="24"/>
        </w:rPr>
        <w:t>MMT</w:t>
      </w:r>
      <w:r w:rsidR="00635569">
        <w:rPr>
          <w:rFonts w:ascii="Times New Roman" w:hAnsi="Times New Roman"/>
          <w:color w:val="000000"/>
          <w:sz w:val="24"/>
          <w:szCs w:val="24"/>
        </w:rPr>
        <w:t xml:space="preserve"> </w:t>
      </w:r>
      <w:r w:rsidR="00CC1FFD">
        <w:rPr>
          <w:rFonts w:ascii="Times New Roman" w:hAnsi="Times New Roman"/>
          <w:color w:val="000000"/>
          <w:sz w:val="24"/>
          <w:szCs w:val="24"/>
        </w:rPr>
        <w:t xml:space="preserve">and the </w:t>
      </w:r>
      <w:r w:rsidR="00635569">
        <w:rPr>
          <w:rFonts w:ascii="Times New Roman" w:hAnsi="Times New Roman"/>
          <w:color w:val="000000"/>
          <w:sz w:val="24"/>
          <w:szCs w:val="24"/>
        </w:rPr>
        <w:t xml:space="preserve">bentonite clay used for synthesising </w:t>
      </w:r>
      <w:proofErr w:type="spellStart"/>
      <w:r w:rsidR="00635569">
        <w:rPr>
          <w:rFonts w:ascii="Times New Roman" w:hAnsi="Times New Roman"/>
          <w:color w:val="000000"/>
          <w:sz w:val="24"/>
          <w:szCs w:val="24"/>
        </w:rPr>
        <w:t>Cloisite</w:t>
      </w:r>
      <w:proofErr w:type="spellEnd"/>
      <w:r w:rsidR="00635569">
        <w:rPr>
          <w:rFonts w:ascii="Times New Roman" w:hAnsi="Times New Roman"/>
          <w:color w:val="000000"/>
          <w:sz w:val="24"/>
          <w:szCs w:val="24"/>
        </w:rPr>
        <w:t xml:space="preserve"> 30B were different in dimensions and/or surface functionality </w:t>
      </w:r>
      <w:r w:rsidR="00635569" w:rsidRPr="007E040C">
        <w:rPr>
          <w:rFonts w:ascii="Times New Roman" w:hAnsi="Times New Roman"/>
          <w:sz w:val="24"/>
        </w:rPr>
        <w:fldChar w:fldCharType="begin">
          <w:fldData xml:space="preserve">PEVuZE5vdGU+PENpdGU+PEF1dGhvcj5QYXZsaWRvdTwvQXV0aG9yPjxZZWFyPjIwMDg8L1llYXI+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</w:fldData>
        </w:fldChar>
      </w:r>
      <w:r w:rsidR="00635569">
        <w:rPr>
          <w:rFonts w:ascii="Times New Roman" w:hAnsi="Times New Roman"/>
          <w:sz w:val="24"/>
        </w:rPr>
        <w:instrText xml:space="preserve"> ADDIN EN.CITE </w:instrText>
      </w:r>
      <w:r w:rsidR="00635569">
        <w:rPr>
          <w:rFonts w:ascii="Times New Roman" w:hAnsi="Times New Roman"/>
          <w:sz w:val="24"/>
        </w:rPr>
        <w:fldChar w:fldCharType="begin">
          <w:fldData xml:space="preserve">PEVuZE5vdGU+PENpdGU+PEF1dGhvcj5QYXZsaWRvdTwvQXV0aG9yPjxZZWFyPjIwMDg8L1llYXI+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</w:fldData>
        </w:fldChar>
      </w:r>
      <w:r w:rsidR="00635569">
        <w:rPr>
          <w:rFonts w:ascii="Times New Roman" w:hAnsi="Times New Roman"/>
          <w:sz w:val="24"/>
        </w:rPr>
        <w:instrText xml:space="preserve"> ADDIN EN.CITE.DATA </w:instrText>
      </w:r>
      <w:r w:rsidR="00635569">
        <w:rPr>
          <w:rFonts w:ascii="Times New Roman" w:hAnsi="Times New Roman"/>
          <w:sz w:val="24"/>
        </w:rPr>
      </w:r>
      <w:r w:rsidR="00635569">
        <w:rPr>
          <w:rFonts w:ascii="Times New Roman" w:hAnsi="Times New Roman"/>
          <w:sz w:val="24"/>
        </w:rPr>
        <w:fldChar w:fldCharType="end"/>
      </w:r>
      <w:r w:rsidR="00635569" w:rsidRPr="007E040C">
        <w:rPr>
          <w:rFonts w:ascii="Times New Roman" w:hAnsi="Times New Roman"/>
          <w:sz w:val="24"/>
        </w:rPr>
      </w:r>
      <w:r w:rsidR="00635569" w:rsidRPr="007E040C">
        <w:rPr>
          <w:rFonts w:ascii="Times New Roman" w:hAnsi="Times New Roman"/>
          <w:sz w:val="24"/>
        </w:rPr>
        <w:fldChar w:fldCharType="separate"/>
      </w:r>
      <w:r w:rsidR="00635569" w:rsidRPr="007E040C">
        <w:rPr>
          <w:rFonts w:ascii="Times New Roman" w:hAnsi="Times New Roman"/>
          <w:noProof/>
          <w:sz w:val="24"/>
        </w:rPr>
        <w:t>(</w:t>
      </w:r>
      <w:hyperlink w:anchor="_ENREF_31" w:tooltip="Caseri, 2006 #285" w:history="1">
        <w:r w:rsidR="00635569" w:rsidRPr="007E040C">
          <w:rPr>
            <w:rFonts w:ascii="Times New Roman" w:hAnsi="Times New Roman"/>
            <w:noProof/>
            <w:sz w:val="24"/>
          </w:rPr>
          <w:t>Caseri, 2006</w:t>
        </w:r>
      </w:hyperlink>
      <w:r w:rsidR="00635569" w:rsidRPr="007E040C">
        <w:rPr>
          <w:rFonts w:ascii="Times New Roman" w:hAnsi="Times New Roman"/>
          <w:noProof/>
          <w:sz w:val="24"/>
        </w:rPr>
        <w:t xml:space="preserve">; </w:t>
      </w:r>
      <w:hyperlink w:anchor="_ENREF_122" w:tooltip="Jordan, 1949 #284" w:history="1">
        <w:r w:rsidR="00635569" w:rsidRPr="007E040C">
          <w:rPr>
            <w:rFonts w:ascii="Times New Roman" w:hAnsi="Times New Roman"/>
            <w:noProof/>
            <w:sz w:val="24"/>
          </w:rPr>
          <w:t>Jordan, 1949</w:t>
        </w:r>
      </w:hyperlink>
      <w:r w:rsidR="00635569" w:rsidRPr="007E040C">
        <w:rPr>
          <w:rFonts w:ascii="Times New Roman" w:hAnsi="Times New Roman"/>
          <w:noProof/>
          <w:sz w:val="24"/>
        </w:rPr>
        <w:t xml:space="preserve">; </w:t>
      </w:r>
      <w:hyperlink w:anchor="_ENREF_187" w:tooltip="Pavlidou, 2008 #283" w:history="1">
        <w:r w:rsidR="00635569" w:rsidRPr="007E040C">
          <w:rPr>
            <w:rFonts w:ascii="Times New Roman" w:hAnsi="Times New Roman"/>
            <w:noProof/>
            <w:sz w:val="24"/>
          </w:rPr>
          <w:t>Pavlidou &amp; Papaspyrides, 2008</w:t>
        </w:r>
      </w:hyperlink>
      <w:r w:rsidR="00635569" w:rsidRPr="007E040C">
        <w:rPr>
          <w:rFonts w:ascii="Times New Roman" w:hAnsi="Times New Roman"/>
          <w:noProof/>
          <w:sz w:val="24"/>
        </w:rPr>
        <w:t>)</w:t>
      </w:r>
      <w:r w:rsidR="00635569" w:rsidRPr="007E040C">
        <w:rPr>
          <w:rFonts w:ascii="Times New Roman" w:hAnsi="Times New Roman"/>
          <w:sz w:val="24"/>
        </w:rPr>
        <w:fldChar w:fldCharType="end"/>
      </w:r>
      <w:r w:rsidR="00635569">
        <w:rPr>
          <w:rFonts w:ascii="Times New Roman" w:hAnsi="Times New Roman"/>
          <w:color w:val="000000"/>
          <w:sz w:val="24"/>
          <w:szCs w:val="24"/>
        </w:rPr>
        <w:t>.</w:t>
      </w:r>
    </w:p>
    <w:p w:rsidR="00FD4C15" w:rsidRPr="00ED2281" w:rsidRDefault="00FD4C15" w:rsidP="00635569">
      <w:pPr>
        <w:spacing w:line="480" w:lineRule="auto"/>
        <w:jc w:val="center"/>
        <w:rPr>
          <w:rFonts w:ascii="Times New Roman" w:hAnsi="Times New Roman"/>
          <w:sz w:val="24"/>
          <w:szCs w:val="24"/>
        </w:rPr>
      </w:pPr>
      <w:r w:rsidRPr="00ED2281">
        <w:rPr>
          <w:noProof/>
          <w:kern w:val="2"/>
          <w:sz w:val="21"/>
          <w:szCs w:val="22"/>
        </w:rPr>
        <w:drawing>
          <wp:inline distT="0" distB="0" distL="0" distR="0" wp14:anchorId="7AD64597" wp14:editId="0938BA01">
            <wp:extent cx="3516630" cy="2028825"/>
            <wp:effectExtent l="0" t="0" r="762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16630" cy="2028825"/>
                    </a:xfrm>
                    <a:prstGeom prst="rect">
                      <a:avLst/>
                    </a:prstGeom>
                    <a:noFill/>
                    <a:ln>
                      <a:noFill/>
                    </a:ln>
                  </pic:spPr>
                </pic:pic>
              </a:graphicData>
            </a:graphic>
          </wp:inline>
        </w:drawing>
      </w:r>
    </w:p>
    <w:p w:rsidR="00FD4C15" w:rsidRPr="00ED2281" w:rsidRDefault="00FD4C15" w:rsidP="00D7064B">
      <w:pPr>
        <w:pStyle w:val="Figuretitle"/>
        <w:spacing w:line="240" w:lineRule="auto"/>
      </w:pPr>
      <w:bookmarkStart w:id="611" w:name="_Toc492475934"/>
      <w:bookmarkStart w:id="612" w:name="_Toc492648130"/>
      <w:bookmarkStart w:id="613" w:name="_Toc493534954"/>
      <w:proofErr w:type="gramStart"/>
      <w:r w:rsidRPr="00ED2281">
        <w:rPr>
          <w:rFonts w:hint="eastAsia"/>
        </w:rPr>
        <w:t xml:space="preserve">Figure </w:t>
      </w:r>
      <w:r>
        <w:t>3.3</w:t>
      </w:r>
      <w:r w:rsidRPr="00ED2281">
        <w:rPr>
          <w:rFonts w:hint="eastAsia"/>
        </w:rPr>
        <w:t>.</w:t>
      </w:r>
      <w:proofErr w:type="gramEnd"/>
      <w:r w:rsidRPr="00ED2281">
        <w:rPr>
          <w:rFonts w:hint="eastAsia"/>
        </w:rPr>
        <w:t xml:space="preserve"> </w:t>
      </w:r>
      <w:proofErr w:type="gramStart"/>
      <w:r w:rsidRPr="00ED2281">
        <w:rPr>
          <w:rFonts w:hint="eastAsia"/>
        </w:rPr>
        <w:t>Typical</w:t>
      </w:r>
      <w:r w:rsidRPr="00ED2281">
        <w:t xml:space="preserve"> configurations of organic oniums into the clay galleries</w:t>
      </w:r>
      <w:r w:rsidRPr="00ED2281">
        <w:rPr>
          <w:rFonts w:hint="eastAsia"/>
        </w:rPr>
        <w:t xml:space="preserve"> </w:t>
      </w:r>
      <w:r>
        <w:t xml:space="preserve">(Reproduced from reference </w:t>
      </w:r>
      <w:r w:rsidRPr="00ED2281">
        <w:fldChar w:fldCharType="begin">
          <w:fldData xml:space="preserve">PEVuZE5vdGU+PENpdGU+PEF1dGhvcj5aaHU8L0F1dGhvcj48WWVhcj4yMDEwPC9ZZWFyPjxSZWNO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</w:fldData>
        </w:fldChar>
      </w:r>
      <w:r>
        <w:instrText xml:space="preserve"> ADDIN EN.CITE </w:instrText>
      </w:r>
      <w:r>
        <w:fldChar w:fldCharType="begin">
          <w:fldData xml:space="preserve">PEVuZE5vdGU+PENpdGU+PEF1dGhvcj5aaHU8L0F1dGhvcj48WWVhcj4yMDEwPC9ZZWFyPjxSZWNO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</w:fldData>
        </w:fldChar>
      </w:r>
      <w:r>
        <w:instrText xml:space="preserve"> ADDIN EN.CITE.DATA </w:instrText>
      </w:r>
      <w:r>
        <w:fldChar w:fldCharType="end"/>
      </w:r>
      <w:r w:rsidRPr="00ED2281">
        <w:fldChar w:fldCharType="separate"/>
      </w:r>
      <w:r>
        <w:rPr>
          <w:noProof/>
        </w:rPr>
        <w:t>(</w:t>
      </w:r>
      <w:hyperlink w:anchor="_ENREF_276" w:tooltip="Zhu, 2010 #392" w:history="1">
        <w:r w:rsidR="00DE1C74">
          <w:rPr>
            <w:noProof/>
          </w:rPr>
          <w:t>Zhu, 2010</w:t>
        </w:r>
      </w:hyperlink>
      <w:r>
        <w:rPr>
          <w:noProof/>
        </w:rPr>
        <w:t>)</w:t>
      </w:r>
      <w:r w:rsidRPr="00ED2281">
        <w:fldChar w:fldCharType="end"/>
      </w:r>
      <w:r>
        <w:t>)</w:t>
      </w:r>
      <w:r w:rsidRPr="00ED2281">
        <w:t>.</w:t>
      </w:r>
      <w:bookmarkEnd w:id="611"/>
      <w:bookmarkEnd w:id="612"/>
      <w:bookmarkEnd w:id="613"/>
      <w:proofErr w:type="gramEnd"/>
      <w:r w:rsidRPr="00ED2281">
        <w:rPr>
          <w:rFonts w:hint="eastAsia"/>
        </w:rPr>
        <w:t xml:space="preserve"> </w:t>
      </w:r>
    </w:p>
    <w:p w:rsidR="00FD4C15" w:rsidRPr="00ED2281" w:rsidRDefault="00FD4C15" w:rsidP="00FD4C15">
      <w:pPr>
        <w:spacing w:line="480" w:lineRule="auto"/>
        <w:rPr>
          <w:rFonts w:ascii="Times New Roman" w:hAnsi="Times New Roman"/>
          <w:b/>
          <w:sz w:val="24"/>
          <w:szCs w:val="24"/>
        </w:rPr>
      </w:pPr>
    </w:p>
    <w:p w:rsidR="00FD4C15" w:rsidRPr="000B2692" w:rsidRDefault="00FD4C15" w:rsidP="00FD4C15">
      <w:pPr>
        <w:spacing w:line="480" w:lineRule="auto"/>
        <w:jc w:val="both"/>
        <w:rPr>
          <w:rFonts w:ascii="Times New Roman" w:hAnsi="Times New Roman"/>
          <w:sz w:val="24"/>
          <w:szCs w:val="24"/>
        </w:rPr>
      </w:pPr>
      <w:r w:rsidRPr="00ED2281">
        <w:rPr>
          <w:rFonts w:ascii="Times New Roman" w:eastAsia="Times New Roman" w:hAnsi="Times New Roman"/>
          <w:sz w:val="24"/>
          <w:szCs w:val="24"/>
        </w:rPr>
        <w:lastRenderedPageBreak/>
        <w:t>Atlas clay display</w:t>
      </w:r>
      <w:r w:rsidRPr="00ED2281">
        <w:rPr>
          <w:rFonts w:ascii="Times New Roman" w:hAnsi="Times New Roman" w:hint="eastAsia"/>
          <w:sz w:val="24"/>
          <w:szCs w:val="24"/>
        </w:rPr>
        <w:t>ed</w:t>
      </w:r>
      <w:r w:rsidRPr="00ED2281">
        <w:rPr>
          <w:rFonts w:ascii="Times New Roman" w:eastAsia="Times New Roman" w:hAnsi="Times New Roman"/>
          <w:sz w:val="24"/>
          <w:szCs w:val="24"/>
        </w:rPr>
        <w:t xml:space="preserve"> similar interlayer gallery to </w:t>
      </w:r>
      <w:proofErr w:type="spellStart"/>
      <w:r w:rsidRPr="00ED2281">
        <w:rPr>
          <w:rFonts w:ascii="Times New Roman" w:eastAsia="Times New Roman" w:hAnsi="Times New Roman"/>
          <w:sz w:val="24"/>
          <w:szCs w:val="24"/>
        </w:rPr>
        <w:t>Zephrym</w:t>
      </w:r>
      <w:proofErr w:type="spellEnd"/>
      <w:r w:rsidRPr="00ED2281">
        <w:rPr>
          <w:rFonts w:ascii="Times New Roman" w:eastAsia="Times New Roman" w:hAnsi="Times New Roman"/>
          <w:sz w:val="24"/>
          <w:szCs w:val="24"/>
        </w:rPr>
        <w:t xml:space="preserve"> clay </w:t>
      </w:r>
      <w:r>
        <w:rPr>
          <w:rFonts w:ascii="Times New Roman" w:eastAsia="Times New Roman" w:hAnsi="Times New Roman"/>
          <w:sz w:val="24"/>
          <w:szCs w:val="24"/>
        </w:rPr>
        <w:t>and</w:t>
      </w:r>
      <w:r w:rsidRPr="00ED2281">
        <w:rPr>
          <w:rFonts w:ascii="Times New Roman" w:eastAsia="Times New Roman" w:hAnsi="Times New Roman"/>
          <w:sz w:val="24"/>
          <w:szCs w:val="24"/>
        </w:rPr>
        <w:t xml:space="preserve"> </w:t>
      </w:r>
      <w:proofErr w:type="spellStart"/>
      <w:r w:rsidRPr="00ED2281">
        <w:rPr>
          <w:rFonts w:ascii="Times New Roman" w:eastAsia="Times New Roman" w:hAnsi="Times New Roman"/>
          <w:sz w:val="24"/>
          <w:szCs w:val="24"/>
        </w:rPr>
        <w:t>Synperonic</w:t>
      </w:r>
      <w:proofErr w:type="spellEnd"/>
      <w:r w:rsidRPr="00ED2281">
        <w:rPr>
          <w:rFonts w:ascii="Times New Roman" w:eastAsia="Times New Roman" w:hAnsi="Times New Roman"/>
          <w:sz w:val="24"/>
          <w:szCs w:val="24"/>
        </w:rPr>
        <w:t xml:space="preserve"> clay</w:t>
      </w:r>
      <w:r>
        <w:rPr>
          <w:rFonts w:ascii="Times New Roman" w:eastAsia="Times New Roman" w:hAnsi="Times New Roman"/>
          <w:sz w:val="24"/>
          <w:szCs w:val="24"/>
        </w:rPr>
        <w:t>,</w:t>
      </w:r>
      <w:r w:rsidRPr="00ED2281">
        <w:rPr>
          <w:rFonts w:ascii="Times New Roman" w:eastAsia="Times New Roman" w:hAnsi="Times New Roman"/>
          <w:sz w:val="24"/>
          <w:szCs w:val="24"/>
        </w:rPr>
        <w:t xml:space="preserve"> </w:t>
      </w:r>
      <w:r>
        <w:rPr>
          <w:rFonts w:ascii="Times New Roman" w:hAnsi="Times New Roman"/>
          <w:sz w:val="24"/>
          <w:szCs w:val="24"/>
        </w:rPr>
        <w:t>indicating the similar capability of surface modification from those three surfactants</w:t>
      </w:r>
      <w:r w:rsidRPr="00ED2281">
        <w:rPr>
          <w:rFonts w:ascii="Times New Roman" w:hAnsi="Times New Roman" w:hint="eastAsia"/>
          <w:sz w:val="24"/>
          <w:szCs w:val="24"/>
        </w:rPr>
        <w:t>.</w:t>
      </w:r>
      <w:r w:rsidRPr="00ED2281">
        <w:rPr>
          <w:rFonts w:ascii="Times New Roman" w:hAnsi="Times New Roman" w:hint="eastAsia"/>
          <w:b/>
          <w:sz w:val="24"/>
          <w:szCs w:val="24"/>
          <w:vertAlign w:val="superscript"/>
        </w:rPr>
        <w:t xml:space="preserve"> </w:t>
      </w:r>
      <w:r>
        <w:rPr>
          <w:rFonts w:ascii="Times New Roman" w:hAnsi="Times New Roman"/>
          <w:sz w:val="24"/>
          <w:szCs w:val="24"/>
        </w:rPr>
        <w:t xml:space="preserve">In consideration of </w:t>
      </w:r>
      <w:r w:rsidRPr="00ED2281">
        <w:rPr>
          <w:rFonts w:ascii="Times New Roman" w:hAnsi="Times New Roman" w:hint="eastAsia"/>
          <w:sz w:val="24"/>
          <w:szCs w:val="24"/>
        </w:rPr>
        <w:t>high degradation temperature</w:t>
      </w:r>
      <w:r w:rsidRPr="00ED2281">
        <w:rPr>
          <w:rFonts w:ascii="Times New Roman" w:eastAsia="Times New Roman" w:hAnsi="Times New Roman"/>
          <w:sz w:val="24"/>
          <w:szCs w:val="24"/>
        </w:rPr>
        <w:t>, Atlas G-265-LQ-(MV) was chosen as the surfactant in use of modifying MMT</w:t>
      </w:r>
      <w:r w:rsidR="009217FB">
        <w:rPr>
          <w:rFonts w:ascii="Times New Roman" w:eastAsia="Times New Roman" w:hAnsi="Times New Roman"/>
          <w:sz w:val="24"/>
          <w:szCs w:val="24"/>
        </w:rPr>
        <w:t xml:space="preserve">, instead of </w:t>
      </w:r>
      <w:proofErr w:type="spellStart"/>
      <w:r w:rsidR="009217FB" w:rsidRPr="003B1391">
        <w:rPr>
          <w:rFonts w:ascii="Times New Roman" w:hAnsi="Times New Roman" w:hint="eastAsia"/>
          <w:kern w:val="2"/>
          <w:sz w:val="24"/>
          <w:szCs w:val="24"/>
          <w:lang w:val="en-US"/>
        </w:rPr>
        <w:t>SynperonicTM</w:t>
      </w:r>
      <w:proofErr w:type="spellEnd"/>
      <w:r w:rsidR="009217FB" w:rsidRPr="003B1391">
        <w:rPr>
          <w:rFonts w:ascii="Times New Roman" w:hAnsi="Times New Roman" w:hint="eastAsia"/>
          <w:kern w:val="2"/>
          <w:sz w:val="24"/>
          <w:szCs w:val="24"/>
          <w:lang w:val="en-US"/>
        </w:rPr>
        <w:t xml:space="preserve"> 10/6-LQ-(CQ)</w:t>
      </w:r>
      <w:r w:rsidR="009217FB">
        <w:rPr>
          <w:rFonts w:ascii="Times New Roman" w:hAnsi="Times New Roman"/>
          <w:kern w:val="2"/>
          <w:sz w:val="24"/>
          <w:szCs w:val="24"/>
          <w:lang w:val="en-US"/>
        </w:rPr>
        <w:t xml:space="preserve"> or </w:t>
      </w:r>
      <w:proofErr w:type="spellStart"/>
      <w:r w:rsidR="009217FB" w:rsidRPr="003B1391">
        <w:rPr>
          <w:rFonts w:ascii="Times New Roman" w:hAnsi="Times New Roman" w:hint="eastAsia"/>
          <w:kern w:val="2"/>
          <w:sz w:val="24"/>
          <w:szCs w:val="24"/>
          <w:lang w:val="en-US"/>
        </w:rPr>
        <w:t>ZephrymTM</w:t>
      </w:r>
      <w:proofErr w:type="spellEnd"/>
      <w:r w:rsidR="009217FB" w:rsidRPr="003B1391">
        <w:rPr>
          <w:rFonts w:ascii="Times New Roman" w:hAnsi="Times New Roman" w:hint="eastAsia"/>
          <w:kern w:val="2"/>
          <w:sz w:val="24"/>
          <w:szCs w:val="24"/>
          <w:lang w:val="en-US"/>
        </w:rPr>
        <w:t xml:space="preserve"> PD 7000</w:t>
      </w:r>
      <w:r w:rsidRPr="00ED2281">
        <w:rPr>
          <w:rFonts w:ascii="Times New Roman" w:eastAsia="Times New Roman" w:hAnsi="Times New Roman"/>
          <w:sz w:val="24"/>
          <w:szCs w:val="24"/>
        </w:rPr>
        <w:t xml:space="preserve">. </w:t>
      </w:r>
    </w:p>
    <w:p w:rsidR="00FD4C15" w:rsidRPr="00ED2281" w:rsidRDefault="00FD4C15" w:rsidP="00FD4C15">
      <w:pPr>
        <w:spacing w:line="480" w:lineRule="auto"/>
        <w:jc w:val="both"/>
        <w:rPr>
          <w:rFonts w:ascii="Times New Roman" w:hAnsi="Times New Roman"/>
          <w:sz w:val="24"/>
          <w:szCs w:val="24"/>
        </w:rPr>
      </w:pPr>
    </w:p>
    <w:p w:rsidR="00FD4C15" w:rsidRPr="00ED2281" w:rsidRDefault="003152F3" w:rsidP="00FD4C15">
      <w:pPr>
        <w:spacing w:line="480" w:lineRule="auto"/>
        <w:jc w:val="both"/>
        <w:rPr>
          <w:rFonts w:ascii="Times New Roman" w:eastAsia="Times New Roman" w:hAnsi="Times New Roman"/>
          <w:sz w:val="24"/>
          <w:szCs w:val="24"/>
        </w:rPr>
      </w:pPr>
      <w:r>
        <w:rPr>
          <w:rFonts w:ascii="Times New Roman" w:hAnsi="Times New Roman"/>
          <w:noProof/>
          <w:color w:val="000000"/>
          <w:sz w:val="24"/>
          <w:szCs w:val="24"/>
        </w:rPr>
        <w:pict>
          <v:shape id="_x0000_s1033" type="#_x0000_t75" style="position:absolute;left:0;text-align:left;margin-left:65.4pt;margin-top:48.25pt;width:316.25pt;height:245.75pt;z-index:-251641856">
            <v:imagedata r:id="rId41" o:title=""/>
            <w10:wrap side="right"/>
          </v:shape>
          <o:OLEObject Type="Embed" ProgID="Origin50.Graph" ShapeID="_x0000_s1033" DrawAspect="Content" ObjectID="_1568740526" r:id="rId42"/>
        </w:pict>
      </w:r>
      <w:r w:rsidR="00FD4C15" w:rsidRPr="00ED2281">
        <w:rPr>
          <w:rFonts w:ascii="Times New Roman" w:eastAsia="Times New Roman" w:hAnsi="Times New Roman"/>
          <w:sz w:val="24"/>
          <w:szCs w:val="24"/>
        </w:rPr>
        <w:t>In order to know the state of dispersion for clay platelets</w:t>
      </w:r>
      <w:r w:rsidR="00FD4C15">
        <w:rPr>
          <w:rFonts w:ascii="Times New Roman" w:eastAsia="Times New Roman" w:hAnsi="Times New Roman"/>
          <w:sz w:val="24"/>
          <w:szCs w:val="24"/>
        </w:rPr>
        <w:t xml:space="preserve"> in the nanocomposites, Nylon 6/</w:t>
      </w:r>
      <w:r w:rsidR="00FD4C15" w:rsidRPr="00ED2281">
        <w:rPr>
          <w:rFonts w:ascii="Times New Roman" w:eastAsia="Times New Roman" w:hAnsi="Times New Roman"/>
          <w:sz w:val="24"/>
          <w:szCs w:val="24"/>
        </w:rPr>
        <w:t xml:space="preserve">Clay nanocomposites were also investigated by XRD. </w:t>
      </w:r>
    </w:p>
    <w:p w:rsidR="00FD4C15" w:rsidRDefault="00FD4C15" w:rsidP="00FD4C15">
      <w:pPr>
        <w:spacing w:line="480" w:lineRule="auto"/>
        <w:rPr>
          <w:rFonts w:ascii="Times New Roman" w:hAnsi="Times New Roman"/>
          <w:color w:val="000000"/>
          <w:sz w:val="24"/>
          <w:szCs w:val="24"/>
        </w:rPr>
      </w:pPr>
    </w:p>
    <w:p w:rsidR="00FD4C15" w:rsidRDefault="00FD4C15" w:rsidP="00FD4C15">
      <w:pPr>
        <w:spacing w:line="480" w:lineRule="auto"/>
        <w:rPr>
          <w:rFonts w:ascii="Times New Roman" w:hAnsi="Times New Roman"/>
          <w:color w:val="000000"/>
          <w:sz w:val="24"/>
          <w:szCs w:val="24"/>
        </w:rPr>
      </w:pPr>
    </w:p>
    <w:p w:rsidR="00FD4C15" w:rsidRDefault="00FD4C15" w:rsidP="00FD4C15">
      <w:pPr>
        <w:spacing w:line="480" w:lineRule="auto"/>
        <w:rPr>
          <w:rFonts w:ascii="Times New Roman" w:hAnsi="Times New Roman"/>
          <w:color w:val="000000"/>
          <w:sz w:val="24"/>
          <w:szCs w:val="24"/>
        </w:rPr>
      </w:pPr>
    </w:p>
    <w:p w:rsidR="00FD4C15" w:rsidRPr="008D3B95" w:rsidRDefault="00FD4C15" w:rsidP="00FD4C15">
      <w:pPr>
        <w:spacing w:line="480" w:lineRule="auto"/>
        <w:rPr>
          <w:rFonts w:ascii="Times New Roman" w:hAnsi="Times New Roman"/>
          <w:color w:val="000000"/>
          <w:sz w:val="24"/>
          <w:szCs w:val="24"/>
        </w:rPr>
      </w:pPr>
    </w:p>
    <w:p w:rsidR="00FD4C15" w:rsidRDefault="00FD4C15" w:rsidP="00FD4C15">
      <w:pPr>
        <w:pStyle w:val="Figuretitle"/>
      </w:pPr>
      <w:bookmarkStart w:id="614" w:name="_Toc492475920"/>
    </w:p>
    <w:p w:rsidR="00FD4C15" w:rsidRDefault="00FD4C15" w:rsidP="00FD4C15">
      <w:pPr>
        <w:pStyle w:val="Figuretitle"/>
        <w:spacing w:before="0"/>
      </w:pPr>
    </w:p>
    <w:p w:rsidR="00FD4C15" w:rsidRPr="008D3B95" w:rsidRDefault="00FD4C15" w:rsidP="0097484E">
      <w:pPr>
        <w:pStyle w:val="Figuretitle"/>
        <w:spacing w:line="240" w:lineRule="auto"/>
      </w:pPr>
      <w:bookmarkStart w:id="615" w:name="_Toc492648131"/>
      <w:bookmarkStart w:id="616" w:name="_Toc493534955"/>
      <w:proofErr w:type="gramStart"/>
      <w:r w:rsidRPr="008D3B95">
        <w:t>Figure 3.</w:t>
      </w:r>
      <w:r w:rsidR="00A3765E">
        <w:t>4</w:t>
      </w:r>
      <w:r>
        <w:t>.</w:t>
      </w:r>
      <w:proofErr w:type="gramEnd"/>
      <w:r w:rsidRPr="008D3B95">
        <w:t xml:space="preserve"> XRD patterns for </w:t>
      </w:r>
      <w:r w:rsidR="009217FB">
        <w:t xml:space="preserve">the twice-extruded </w:t>
      </w:r>
      <w:r w:rsidRPr="008D3B95">
        <w:t>nylon 6 and its nanocomposites.</w:t>
      </w:r>
      <w:bookmarkEnd w:id="614"/>
      <w:bookmarkEnd w:id="615"/>
      <w:bookmarkEnd w:id="616"/>
    </w:p>
    <w:p w:rsidR="00FD4C15" w:rsidRPr="00FD4C15" w:rsidRDefault="00FD4C15" w:rsidP="00FD4C15">
      <w:pPr>
        <w:spacing w:line="480" w:lineRule="auto"/>
        <w:jc w:val="center"/>
        <w:rPr>
          <w:rFonts w:ascii="Times New Roman" w:hAnsi="Times New Roman"/>
          <w:b/>
          <w:color w:val="000000"/>
          <w:sz w:val="24"/>
          <w:szCs w:val="24"/>
          <w:lang w:val="en-US"/>
        </w:rPr>
      </w:pPr>
    </w:p>
    <w:p w:rsidR="00FD4C15" w:rsidRDefault="00FD4C15" w:rsidP="00FD4C15">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From Figure 3</w:t>
      </w:r>
      <w:r w:rsidR="00A3765E">
        <w:rPr>
          <w:rFonts w:ascii="Times New Roman" w:hAnsi="Times New Roman"/>
          <w:color w:val="000000"/>
          <w:sz w:val="24"/>
          <w:szCs w:val="24"/>
        </w:rPr>
        <w:t>.4</w:t>
      </w:r>
      <w:r w:rsidRPr="008D3B95">
        <w:rPr>
          <w:rFonts w:ascii="Times New Roman" w:hAnsi="Times New Roman"/>
          <w:color w:val="000000"/>
          <w:sz w:val="24"/>
          <w:szCs w:val="24"/>
        </w:rPr>
        <w:t>, it could be seen that Nylon 6 MMT 2 displayed a significant peak at 2θ = 3.4</w:t>
      </w:r>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 xml:space="preserve">, which corresponded to the ordered structure of clay platelets. Because the interlayer spacing was 2.59 nm, much larger than that of MMT 1.27 nm, it was indicative that the intercalated structure formed during extrusion. This meant even the untreated clay had the ability of forming nanocomposites. The other samples did not have significant basal reflection peaks. As for Nylon 6 OMMT 2, the basal reflection peak was missing. It indicated </w:t>
      </w:r>
      <w:r w:rsidRPr="008D3B95">
        <w:rPr>
          <w:rFonts w:ascii="Times New Roman" w:hAnsi="Times New Roman"/>
          <w:color w:val="000000"/>
          <w:sz w:val="24"/>
          <w:szCs w:val="24"/>
        </w:rPr>
        <w:lastRenderedPageBreak/>
        <w:t xml:space="preserve">that with the help of organic surfactant, OMMT was more compatible to the nylon 6 matrix than the untreated MMT. So under the same processing conditions, OMMT exfoliated better than MMT into the nylon 6 matrix. As for Nylon 6 MC 2, compared to Nylon 6 MMT 2, the initial stage of the XRD was quite smooth, indicating better exfoliation. So it was clear that CA improved the exfoliation of clay stacks. Similar trend could be found in Nylon MCS 2, Nylon 6 MC 2 and Nylon 6 OC 2 that CA promoted the delamination of clay into the nylon 6 </w:t>
      </w:r>
      <w:proofErr w:type="gramStart"/>
      <w:r w:rsidRPr="008D3B95">
        <w:rPr>
          <w:rFonts w:ascii="Times New Roman" w:hAnsi="Times New Roman"/>
          <w:color w:val="000000"/>
          <w:sz w:val="24"/>
          <w:szCs w:val="24"/>
        </w:rPr>
        <w:t>matrix</w:t>
      </w:r>
      <w:proofErr w:type="gramEnd"/>
      <w:r w:rsidRPr="008D3B95">
        <w:rPr>
          <w:rFonts w:ascii="Times New Roman" w:hAnsi="Times New Roman"/>
          <w:color w:val="000000"/>
          <w:sz w:val="24"/>
          <w:szCs w:val="24"/>
        </w:rPr>
        <w:t xml:space="preserve">. </w:t>
      </w:r>
    </w:p>
    <w:p w:rsidR="00FD4C15" w:rsidRPr="008D3B95" w:rsidRDefault="00FD4C15" w:rsidP="00FD4C15">
      <w:pPr>
        <w:spacing w:line="480" w:lineRule="auto"/>
        <w:jc w:val="both"/>
        <w:rPr>
          <w:rFonts w:ascii="Times New Roman" w:hAnsi="Times New Roman"/>
          <w:color w:val="000000"/>
          <w:sz w:val="24"/>
          <w:szCs w:val="24"/>
        </w:rPr>
      </w:pPr>
    </w:p>
    <w:p w:rsidR="00FD4C15" w:rsidRPr="008D3B95" w:rsidRDefault="003152F3" w:rsidP="00FD4C15">
      <w:pPr>
        <w:spacing w:line="480" w:lineRule="auto"/>
        <w:jc w:val="both"/>
        <w:rPr>
          <w:rFonts w:ascii="Times New Roman" w:eastAsiaTheme="minorEastAsia" w:hAnsi="Times New Roman" w:cstheme="minorBidi"/>
          <w:sz w:val="24"/>
          <w:szCs w:val="24"/>
        </w:rPr>
      </w:pPr>
      <w:r>
        <w:rPr>
          <w:noProof/>
          <w:color w:val="FF0000"/>
        </w:rPr>
        <w:pict>
          <v:shape id="_x0000_s1129" type="#_x0000_t75" style="position:absolute;left:0;text-align:left;margin-left:65.35pt;margin-top:166.1pt;width:306.65pt;height:246.4pt;z-index:-251429888;mso-position-horizontal-relative:text;mso-position-vertical-relative:text">
            <v:imagedata r:id="rId43" o:title=""/>
          </v:shape>
          <o:OLEObject Type="Embed" ProgID="Origin50.Graph" ShapeID="_x0000_s1129" DrawAspect="Content" ObjectID="_1568740527" r:id="rId44"/>
        </w:pict>
      </w:r>
      <w:r w:rsidR="00FD4C15" w:rsidRPr="008D3B95">
        <w:rPr>
          <w:rFonts w:ascii="Times New Roman" w:eastAsiaTheme="minorEastAsia" w:hAnsi="Times New Roman" w:cstheme="minorBidi" w:hint="eastAsia"/>
          <w:sz w:val="24"/>
          <w:szCs w:val="24"/>
        </w:rPr>
        <w:t xml:space="preserve">Nylon 6 </w:t>
      </w:r>
      <w:r w:rsidR="00FD4C15" w:rsidRPr="008D3B95">
        <w:rPr>
          <w:rFonts w:ascii="Times New Roman" w:eastAsiaTheme="minorEastAsia" w:hAnsi="Times New Roman" w:cstheme="minorBidi"/>
          <w:sz w:val="24"/>
          <w:szCs w:val="24"/>
        </w:rPr>
        <w:t>is</w:t>
      </w:r>
      <w:r w:rsidR="00FD4C15" w:rsidRPr="008D3B95">
        <w:rPr>
          <w:rFonts w:ascii="Times New Roman" w:eastAsiaTheme="minorEastAsia" w:hAnsi="Times New Roman" w:cstheme="minorBidi" w:hint="eastAsia"/>
          <w:sz w:val="24"/>
          <w:szCs w:val="24"/>
        </w:rPr>
        <w:t xml:space="preserve"> a </w:t>
      </w:r>
      <w:r w:rsidR="00FD4C15" w:rsidRPr="008D3B95">
        <w:rPr>
          <w:rFonts w:ascii="Times New Roman" w:eastAsiaTheme="minorEastAsia" w:hAnsi="Times New Roman" w:cstheme="minorBidi"/>
          <w:sz w:val="24"/>
          <w:szCs w:val="24"/>
        </w:rPr>
        <w:t>semi-</w:t>
      </w:r>
      <w:r w:rsidR="00FD4C15" w:rsidRPr="008D3B95">
        <w:rPr>
          <w:rFonts w:ascii="Times New Roman" w:eastAsiaTheme="minorEastAsia" w:hAnsi="Times New Roman" w:cstheme="minorBidi" w:hint="eastAsia"/>
          <w:sz w:val="24"/>
          <w:szCs w:val="24"/>
        </w:rPr>
        <w:t xml:space="preserve">crystalline polymer. There </w:t>
      </w:r>
      <w:r w:rsidR="00FD4C15" w:rsidRPr="008D3B95">
        <w:rPr>
          <w:rFonts w:ascii="Times New Roman" w:eastAsiaTheme="minorEastAsia" w:hAnsi="Times New Roman" w:cstheme="minorBidi"/>
          <w:sz w:val="24"/>
          <w:szCs w:val="24"/>
        </w:rPr>
        <w:t>are</w:t>
      </w:r>
      <w:r w:rsidR="00FD4C15" w:rsidRPr="008D3B95">
        <w:rPr>
          <w:rFonts w:ascii="Times New Roman" w:eastAsiaTheme="minorEastAsia" w:hAnsi="Times New Roman" w:cstheme="minorBidi" w:hint="eastAsia"/>
          <w:sz w:val="24"/>
          <w:szCs w:val="24"/>
        </w:rPr>
        <w:t xml:space="preserve"> often two forms of the nylon 6 crystals, </w:t>
      </w:r>
      <w:r w:rsidR="00FD4C15" w:rsidRPr="008D3B95">
        <w:rPr>
          <w:rFonts w:ascii="Times New Roman" w:eastAsiaTheme="minorEastAsia" w:hAnsi="Times New Roman" w:cstheme="minorBidi"/>
          <w:sz w:val="24"/>
          <w:szCs w:val="24"/>
        </w:rPr>
        <w:t>α</w:t>
      </w:r>
      <w:r w:rsidR="00FD4C15" w:rsidRPr="008D3B95">
        <w:rPr>
          <w:rFonts w:ascii="Times New Roman" w:eastAsiaTheme="minorEastAsia" w:hAnsi="Times New Roman" w:cstheme="minorBidi" w:hint="eastAsia"/>
          <w:sz w:val="24"/>
          <w:szCs w:val="24"/>
        </w:rPr>
        <w:t xml:space="preserve"> form and </w:t>
      </w:r>
      <w:r w:rsidR="00FD4C15" w:rsidRPr="008D3B95">
        <w:rPr>
          <w:rFonts w:ascii="Times New Roman" w:eastAsiaTheme="minorEastAsia" w:hAnsi="Times New Roman" w:cstheme="minorBidi"/>
          <w:sz w:val="24"/>
          <w:szCs w:val="24"/>
        </w:rPr>
        <w:t>γ</w:t>
      </w:r>
      <w:r w:rsidR="00FD4C15" w:rsidRPr="008D3B95">
        <w:rPr>
          <w:rFonts w:ascii="Times New Roman" w:eastAsiaTheme="minorEastAsia" w:hAnsi="Times New Roman" w:cstheme="minorBidi" w:hint="eastAsia"/>
          <w:sz w:val="24"/>
          <w:szCs w:val="24"/>
        </w:rPr>
        <w:t xml:space="preserve"> form</w:t>
      </w:r>
      <w:r w:rsidR="00FD4C15" w:rsidRPr="008D3B95">
        <w:rPr>
          <w:rFonts w:ascii="Times New Roman" w:eastAsiaTheme="minorEastAsia" w:hAnsi="Times New Roman" w:cstheme="minorBidi"/>
          <w:sz w:val="24"/>
          <w:szCs w:val="24"/>
        </w:rPr>
        <w:t xml:space="preserve"> </w:t>
      </w:r>
      <w:r w:rsidR="00FD4C15" w:rsidRPr="008D3B95">
        <w:rPr>
          <w:rFonts w:ascii="Times New Roman" w:eastAsiaTheme="minorEastAsia" w:hAnsi="Times New Roman" w:cstheme="minorBidi"/>
          <w:sz w:val="24"/>
          <w:szCs w:val="24"/>
        </w:rPr>
        <w:fldChar w:fldCharType="begin"/>
      </w:r>
      <w:r w:rsidR="00DE1C74">
        <w:rPr>
          <w:rFonts w:ascii="Times New Roman" w:eastAsiaTheme="minorEastAsia" w:hAnsi="Times New Roman" w:cstheme="minorBidi"/>
          <w:sz w:val="24"/>
          <w:szCs w:val="24"/>
        </w:rPr>
        <w:instrText xml:space="preserve"> ADDIN EN.CITE &lt;EndNote&gt;&lt;Cite&gt;&lt;Author&gt;Freier&lt;/Author&gt;&lt;Year&gt;2005&lt;/Year&gt;&lt;RecNum&gt;104&lt;/RecNum&gt;&lt;DisplayText&gt;(Freier et al., 2005)&lt;/DisplayText&gt;&lt;record&gt;&lt;rec-number&gt;104&lt;/rec-number&gt;&lt;foreign-keys&gt;&lt;key app="EN" db-id="te5fa029a5r9t9erpax5pp2lxffwxpvrw0tw" timestamp="1460048318"&gt;104&lt;/key&gt;&lt;/foreign-keys&gt;&lt;ref-type name="Journal Article"&gt;17&lt;/ref-type&gt;&lt;contributors&gt;&lt;authors&gt;&lt;author&gt;Freier, T.&lt;/author&gt;&lt;author&gt;Koh, H. S.&lt;/author&gt;&lt;author&gt;Kazazian, K.&lt;/author&gt;&lt;author&gt;Shoichet, M. S.&lt;/author&gt;&lt;/authors&gt;&lt;/contributors&gt;&lt;auth-address&gt;Univ Toronto, Dept Chem Engn &amp;amp; Appl Chem, Toronto, ON M5S 3E5, Canada&amp;#xD;Inst Biomat &amp;amp; Biomat Engn, Toronto, ON M5S 3G9, Canada&amp;#xD;Univ Toronto, Dept Chem, Toronto, ON M5S 3H6, Canada&lt;/auth-address&gt;&lt;titles&gt;&lt;title&gt;Controlling cell adhesion and degradation of chitosan films by N-acetylation&lt;/title&gt;&lt;secondary-title&gt;Biomaterials&lt;/secondary-title&gt;&lt;alt-title&gt;Biomaterials&amp;#xD;Biomaterials&lt;/alt-title&gt;&lt;/titles&gt;&lt;pages&gt;5872-5878&lt;/pages&gt;&lt;volume&gt;26&lt;/volume&gt;&lt;number&gt;29&lt;/number&gt;&lt;keywords&gt;&lt;keyword&gt;chitosan&lt;/keyword&gt;&lt;keyword&gt;chitin&lt;/keyword&gt;&lt;keyword&gt;enzymatic degradation&lt;/keyword&gt;&lt;keyword&gt;nerve regeneration&lt;/keyword&gt;&lt;keyword&gt;tissue engineering&lt;/keyword&gt;&lt;keyword&gt;partially deacetylated chitin&lt;/keyword&gt;&lt;keyword&gt;human-body-fluids&lt;/keyword&gt;&lt;keyword&gt;in-vitro&lt;/keyword&gt;&lt;keyword&gt;enzyme-immunoassay&lt;/keyword&gt;&lt;keyword&gt;neurite extension&lt;/keyword&gt;&lt;keyword&gt;lysozyme&lt;/keyword&gt;&lt;keyword&gt;derivatives&lt;/keyword&gt;&lt;keyword&gt;affinity&lt;/keyword&gt;&lt;keyword&gt;hydrolysis&lt;/keyword&gt;&lt;keyword&gt;solubility&lt;/keyword&gt;&lt;/keywords&gt;&lt;dates&gt;&lt;year&gt;2005&lt;/year&gt;&lt;pub-dates&gt;&lt;date&gt;Oct&lt;/date&gt;&lt;/pub-dates&gt;&lt;/dates&gt;&lt;isbn&gt;0142-9612&lt;/isbn&gt;&lt;accession-num&gt;WOS:000230128700014&lt;/accession-num&gt;&lt;urls&gt;&lt;related-urls&gt;&lt;url&gt;&amp;lt;Go to ISI&amp;gt;://WOS:000230128700014&lt;/url&gt;&lt;/related-urls&gt;&lt;/urls&gt;&lt;language&gt;English&lt;/language&gt;&lt;/record&gt;&lt;/Cite&gt;&lt;/EndNote&gt;</w:instrText>
      </w:r>
      <w:r w:rsidR="00FD4C15" w:rsidRPr="008D3B95">
        <w:rPr>
          <w:rFonts w:ascii="Times New Roman" w:eastAsiaTheme="minorEastAsia" w:hAnsi="Times New Roman" w:cstheme="minorBidi"/>
          <w:sz w:val="24"/>
          <w:szCs w:val="24"/>
        </w:rPr>
        <w:fldChar w:fldCharType="separate"/>
      </w:r>
      <w:r w:rsidR="00AC1501">
        <w:rPr>
          <w:rFonts w:ascii="Times New Roman" w:eastAsiaTheme="minorEastAsia" w:hAnsi="Times New Roman" w:cstheme="minorBidi"/>
          <w:noProof/>
          <w:sz w:val="24"/>
          <w:szCs w:val="24"/>
        </w:rPr>
        <w:t>(</w:t>
      </w:r>
      <w:hyperlink w:anchor="_ENREF_75" w:tooltip="Freier, 2005 #104" w:history="1">
        <w:r w:rsidR="00DE1C74">
          <w:rPr>
            <w:rFonts w:ascii="Times New Roman" w:eastAsiaTheme="minorEastAsia" w:hAnsi="Times New Roman" w:cstheme="minorBidi"/>
            <w:noProof/>
            <w:sz w:val="24"/>
            <w:szCs w:val="24"/>
          </w:rPr>
          <w:t>Freier et al., 2005</w:t>
        </w:r>
      </w:hyperlink>
      <w:r w:rsidR="00AC1501">
        <w:rPr>
          <w:rFonts w:ascii="Times New Roman" w:eastAsiaTheme="minorEastAsia" w:hAnsi="Times New Roman" w:cstheme="minorBidi"/>
          <w:noProof/>
          <w:sz w:val="24"/>
          <w:szCs w:val="24"/>
        </w:rPr>
        <w:t>)</w:t>
      </w:r>
      <w:r w:rsidR="00FD4C15" w:rsidRPr="008D3B95">
        <w:rPr>
          <w:rFonts w:ascii="Times New Roman" w:eastAsiaTheme="minorEastAsia" w:hAnsi="Times New Roman" w:cstheme="minorBidi"/>
          <w:sz w:val="24"/>
          <w:szCs w:val="24"/>
        </w:rPr>
        <w:fldChar w:fldCharType="end"/>
      </w:r>
      <w:r w:rsidR="00FD4C15" w:rsidRPr="008D3B95">
        <w:rPr>
          <w:rFonts w:ascii="Times New Roman" w:eastAsiaTheme="minorEastAsia" w:hAnsi="Times New Roman" w:cstheme="minorBidi" w:hint="eastAsia"/>
          <w:sz w:val="24"/>
          <w:szCs w:val="24"/>
        </w:rPr>
        <w:t xml:space="preserve">. Generally, </w:t>
      </w:r>
      <w:r w:rsidR="00FD4C15" w:rsidRPr="008D3B95">
        <w:rPr>
          <w:rFonts w:ascii="Times New Roman" w:eastAsiaTheme="minorEastAsia" w:hAnsi="Times New Roman" w:cstheme="minorBidi"/>
          <w:sz w:val="24"/>
          <w:szCs w:val="24"/>
        </w:rPr>
        <w:t>α</w:t>
      </w:r>
      <w:r w:rsidR="00FD4C15" w:rsidRPr="008D3B95">
        <w:rPr>
          <w:rFonts w:ascii="Times New Roman" w:eastAsiaTheme="minorEastAsia" w:hAnsi="Times New Roman" w:cstheme="minorBidi" w:hint="eastAsia"/>
          <w:sz w:val="24"/>
          <w:szCs w:val="24"/>
        </w:rPr>
        <w:t xml:space="preserve"> form </w:t>
      </w:r>
      <w:r w:rsidR="00FD4C15" w:rsidRPr="008D3B95">
        <w:rPr>
          <w:rFonts w:ascii="Times New Roman" w:eastAsiaTheme="minorEastAsia" w:hAnsi="Times New Roman" w:cstheme="minorBidi"/>
          <w:sz w:val="24"/>
          <w:szCs w:val="24"/>
        </w:rPr>
        <w:t>is</w:t>
      </w:r>
      <w:r w:rsidR="00FD4C15" w:rsidRPr="008D3B95">
        <w:rPr>
          <w:rFonts w:ascii="Times New Roman" w:eastAsiaTheme="minorEastAsia" w:hAnsi="Times New Roman" w:cstheme="minorBidi" w:hint="eastAsia"/>
          <w:sz w:val="24"/>
          <w:szCs w:val="24"/>
        </w:rPr>
        <w:t xml:space="preserve"> more stable than </w:t>
      </w:r>
      <w:r w:rsidR="00FD4C15" w:rsidRPr="008D3B95">
        <w:rPr>
          <w:rFonts w:ascii="Times New Roman" w:eastAsiaTheme="minorEastAsia" w:hAnsi="Times New Roman" w:cstheme="minorBidi"/>
          <w:sz w:val="24"/>
          <w:szCs w:val="24"/>
        </w:rPr>
        <w:t>γ</w:t>
      </w:r>
      <w:r w:rsidR="00FD4C15" w:rsidRPr="008D3B95">
        <w:rPr>
          <w:rFonts w:ascii="Times New Roman" w:eastAsiaTheme="minorEastAsia" w:hAnsi="Times New Roman" w:cstheme="minorBidi" w:hint="eastAsia"/>
          <w:sz w:val="24"/>
          <w:szCs w:val="24"/>
        </w:rPr>
        <w:t xml:space="preserve"> form</w:t>
      </w:r>
      <w:r w:rsidR="00FD4C15" w:rsidRPr="008D3B95">
        <w:rPr>
          <w:rFonts w:ascii="Times New Roman" w:eastAsiaTheme="minorEastAsia" w:hAnsi="Times New Roman" w:cstheme="minorBidi"/>
          <w:sz w:val="24"/>
          <w:szCs w:val="24"/>
        </w:rPr>
        <w:t xml:space="preserve"> </w:t>
      </w:r>
      <w:r w:rsidR="00FD4C15" w:rsidRPr="008D3B95">
        <w:rPr>
          <w:rFonts w:ascii="Times New Roman" w:eastAsiaTheme="minorEastAsia" w:hAnsi="Times New Roman" w:cstheme="minorBidi"/>
          <w:sz w:val="24"/>
          <w:szCs w:val="24"/>
        </w:rPr>
        <w:fldChar w:fldCharType="begin">
          <w:fldData xml:space="preserve">PEVuZE5vdGU+PENpdGU+PEF1dGhvcj5GcmVpZXI8L0F1dGhvcj48WWVhcj4yMDA1PC9ZZWFyPjxS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</w:fldData>
        </w:fldChar>
      </w:r>
      <w:r w:rsidR="00DE1C74">
        <w:rPr>
          <w:rFonts w:ascii="Times New Roman" w:eastAsiaTheme="minorEastAsia" w:hAnsi="Times New Roman" w:cstheme="minorBidi"/>
          <w:sz w:val="24"/>
          <w:szCs w:val="24"/>
        </w:rPr>
        <w:instrText xml:space="preserve"> ADDIN EN.CITE </w:instrText>
      </w:r>
      <w:r w:rsidR="00DE1C74">
        <w:rPr>
          <w:rFonts w:ascii="Times New Roman" w:eastAsiaTheme="minorEastAsia" w:hAnsi="Times New Roman" w:cstheme="minorBidi"/>
          <w:sz w:val="24"/>
          <w:szCs w:val="24"/>
        </w:rPr>
        <w:fldChar w:fldCharType="begin">
          <w:fldData xml:space="preserve">PEVuZE5vdGU+PENpdGU+PEF1dGhvcj5GcmVpZXI8L0F1dGhvcj48WWVhcj4yMDA1PC9ZZWFyPjxS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</w:fldData>
        </w:fldChar>
      </w:r>
      <w:r w:rsidR="00DE1C74">
        <w:rPr>
          <w:rFonts w:ascii="Times New Roman" w:eastAsiaTheme="minorEastAsia" w:hAnsi="Times New Roman" w:cstheme="minorBidi"/>
          <w:sz w:val="24"/>
          <w:szCs w:val="24"/>
        </w:rPr>
        <w:instrText xml:space="preserve"> ADDIN EN.CITE.DATA </w:instrText>
      </w:r>
      <w:r w:rsidR="00DE1C74">
        <w:rPr>
          <w:rFonts w:ascii="Times New Roman" w:eastAsiaTheme="minorEastAsia" w:hAnsi="Times New Roman" w:cstheme="minorBidi"/>
          <w:sz w:val="24"/>
          <w:szCs w:val="24"/>
        </w:rPr>
      </w:r>
      <w:r w:rsidR="00DE1C74">
        <w:rPr>
          <w:rFonts w:ascii="Times New Roman" w:eastAsiaTheme="minorEastAsia" w:hAnsi="Times New Roman" w:cstheme="minorBidi"/>
          <w:sz w:val="24"/>
          <w:szCs w:val="24"/>
        </w:rPr>
        <w:fldChar w:fldCharType="end"/>
      </w:r>
      <w:r w:rsidR="00FD4C15" w:rsidRPr="008D3B95">
        <w:rPr>
          <w:rFonts w:ascii="Times New Roman" w:eastAsiaTheme="minorEastAsia" w:hAnsi="Times New Roman" w:cstheme="minorBidi"/>
          <w:sz w:val="24"/>
          <w:szCs w:val="24"/>
        </w:rPr>
      </w:r>
      <w:r w:rsidR="00FD4C15" w:rsidRPr="008D3B95">
        <w:rPr>
          <w:rFonts w:ascii="Times New Roman" w:eastAsiaTheme="minorEastAsia" w:hAnsi="Times New Roman" w:cstheme="minorBidi"/>
          <w:sz w:val="24"/>
          <w:szCs w:val="24"/>
        </w:rPr>
        <w:fldChar w:fldCharType="separate"/>
      </w:r>
      <w:r w:rsidR="00FD4C15" w:rsidRPr="008D3B95">
        <w:rPr>
          <w:rFonts w:ascii="Times New Roman" w:eastAsiaTheme="minorEastAsia" w:hAnsi="Times New Roman" w:cstheme="minorBidi"/>
          <w:noProof/>
          <w:sz w:val="24"/>
          <w:szCs w:val="24"/>
        </w:rPr>
        <w:t>(</w:t>
      </w:r>
      <w:hyperlink w:anchor="_ENREF_75" w:tooltip="Freier, 2005 #104" w:history="1">
        <w:r w:rsidR="00DE1C74" w:rsidRPr="008D3B95">
          <w:rPr>
            <w:rFonts w:ascii="Times New Roman" w:eastAsiaTheme="minorEastAsia" w:hAnsi="Times New Roman" w:cstheme="minorBidi"/>
            <w:noProof/>
            <w:sz w:val="24"/>
            <w:szCs w:val="24"/>
          </w:rPr>
          <w:t>Freier et al., 2005</w:t>
        </w:r>
      </w:hyperlink>
      <w:r w:rsidR="00FD4C15" w:rsidRPr="008D3B95">
        <w:rPr>
          <w:rFonts w:ascii="Times New Roman" w:eastAsiaTheme="minorEastAsia" w:hAnsi="Times New Roman" w:cstheme="minorBidi"/>
          <w:noProof/>
          <w:sz w:val="24"/>
          <w:szCs w:val="24"/>
        </w:rPr>
        <w:t xml:space="preserve">; </w:t>
      </w:r>
      <w:hyperlink w:anchor="_ENREF_172" w:tooltip="Meyvis, 2002 #108" w:history="1">
        <w:r w:rsidR="00DE1C74" w:rsidRPr="008D3B95">
          <w:rPr>
            <w:rFonts w:ascii="Times New Roman" w:eastAsiaTheme="minorEastAsia" w:hAnsi="Times New Roman" w:cstheme="minorBidi"/>
            <w:noProof/>
            <w:sz w:val="24"/>
            <w:szCs w:val="24"/>
          </w:rPr>
          <w:t>Meyvis et al., 2002</w:t>
        </w:r>
      </w:hyperlink>
      <w:r w:rsidR="00FD4C15" w:rsidRPr="008D3B95">
        <w:rPr>
          <w:rFonts w:ascii="Times New Roman" w:eastAsiaTheme="minorEastAsia" w:hAnsi="Times New Roman" w:cstheme="minorBidi"/>
          <w:noProof/>
          <w:sz w:val="24"/>
          <w:szCs w:val="24"/>
        </w:rPr>
        <w:t>)</w:t>
      </w:r>
      <w:r w:rsidR="00FD4C15" w:rsidRPr="008D3B95">
        <w:rPr>
          <w:rFonts w:ascii="Times New Roman" w:eastAsiaTheme="minorEastAsia" w:hAnsi="Times New Roman" w:cstheme="minorBidi"/>
          <w:sz w:val="24"/>
          <w:szCs w:val="24"/>
        </w:rPr>
        <w:fldChar w:fldCharType="end"/>
      </w:r>
      <w:r w:rsidR="00FD4C15" w:rsidRPr="008D3B95">
        <w:rPr>
          <w:rFonts w:ascii="Times New Roman" w:eastAsiaTheme="minorEastAsia" w:hAnsi="Times New Roman" w:cstheme="minorBidi" w:hint="eastAsia"/>
          <w:sz w:val="24"/>
          <w:szCs w:val="24"/>
        </w:rPr>
        <w:t xml:space="preserve">. </w:t>
      </w:r>
      <w:r w:rsidR="00FD4C15" w:rsidRPr="008D3B95">
        <w:rPr>
          <w:rFonts w:ascii="Times New Roman" w:eastAsiaTheme="minorEastAsia" w:hAnsi="Times New Roman" w:cstheme="minorBidi"/>
          <w:sz w:val="24"/>
          <w:szCs w:val="24"/>
        </w:rPr>
        <w:t>O</w:t>
      </w:r>
      <w:r w:rsidR="00FD4C15" w:rsidRPr="008D3B95">
        <w:rPr>
          <w:rFonts w:ascii="Times New Roman" w:eastAsiaTheme="minorEastAsia" w:hAnsi="Times New Roman" w:cstheme="minorBidi" w:hint="eastAsia"/>
          <w:sz w:val="24"/>
          <w:szCs w:val="24"/>
        </w:rPr>
        <w:t xml:space="preserve">n Figure </w:t>
      </w:r>
      <w:r w:rsidR="00FD4C15">
        <w:rPr>
          <w:rFonts w:ascii="Times New Roman" w:eastAsiaTheme="minorEastAsia" w:hAnsi="Times New Roman" w:cstheme="minorBidi"/>
          <w:sz w:val="24"/>
          <w:szCs w:val="24"/>
        </w:rPr>
        <w:t>3.2</w:t>
      </w:r>
      <w:r w:rsidR="00FD4C15" w:rsidRPr="008D3B95">
        <w:rPr>
          <w:rFonts w:ascii="Times New Roman" w:eastAsiaTheme="minorEastAsia" w:hAnsi="Times New Roman" w:cstheme="minorBidi" w:hint="eastAsia"/>
          <w:sz w:val="24"/>
          <w:szCs w:val="24"/>
        </w:rPr>
        <w:t xml:space="preserve">, all the samples </w:t>
      </w:r>
      <w:r w:rsidR="00FD4C15" w:rsidRPr="008D3B95">
        <w:rPr>
          <w:rFonts w:ascii="Times New Roman" w:eastAsiaTheme="minorEastAsia" w:hAnsi="Times New Roman" w:cstheme="minorBidi"/>
          <w:sz w:val="24"/>
          <w:szCs w:val="24"/>
        </w:rPr>
        <w:t>had</w:t>
      </w:r>
      <w:r w:rsidR="00FD4C15" w:rsidRPr="008D3B95">
        <w:rPr>
          <w:rFonts w:ascii="Times New Roman" w:eastAsiaTheme="minorEastAsia" w:hAnsi="Times New Roman" w:cstheme="minorBidi" w:hint="eastAsia"/>
          <w:sz w:val="24"/>
          <w:szCs w:val="24"/>
        </w:rPr>
        <w:t xml:space="preserve"> a peak at 2</w:t>
      </w:r>
      <w:r w:rsidR="00FD4C15" w:rsidRPr="008D3B95">
        <w:rPr>
          <w:rFonts w:ascii="Times New Roman" w:eastAsiaTheme="minorEastAsia" w:hAnsi="Times New Roman" w:cstheme="minorBidi"/>
          <w:sz w:val="24"/>
          <w:szCs w:val="24"/>
        </w:rPr>
        <w:t xml:space="preserve">θ </w:t>
      </w:r>
      <w:r w:rsidR="00FD4C15" w:rsidRPr="008D3B95">
        <w:rPr>
          <w:rFonts w:ascii="Times New Roman" w:eastAsiaTheme="minorEastAsia" w:hAnsi="Times New Roman" w:cstheme="minorBidi" w:hint="eastAsia"/>
          <w:sz w:val="24"/>
          <w:szCs w:val="24"/>
        </w:rPr>
        <w:t>=</w:t>
      </w:r>
      <w:r w:rsidR="00FD4C15" w:rsidRPr="008D3B95">
        <w:rPr>
          <w:rFonts w:ascii="Times New Roman" w:eastAsiaTheme="minorEastAsia" w:hAnsi="Times New Roman" w:cstheme="minorBidi"/>
          <w:sz w:val="24"/>
          <w:szCs w:val="24"/>
        </w:rPr>
        <w:t xml:space="preserve"> </w:t>
      </w:r>
      <w:r w:rsidR="00FD4C15" w:rsidRPr="008D3B95">
        <w:rPr>
          <w:rFonts w:ascii="Times New Roman" w:eastAsiaTheme="minorEastAsia" w:hAnsi="Times New Roman" w:cstheme="minorBidi" w:hint="eastAsia"/>
          <w:sz w:val="24"/>
          <w:szCs w:val="24"/>
        </w:rPr>
        <w:t>21.5</w:t>
      </w:r>
      <w:r w:rsidR="00FD4C15" w:rsidRPr="008D3B95">
        <w:rPr>
          <w:rFonts w:ascii="Times New Roman" w:eastAsiaTheme="minorEastAsia" w:hAnsi="Times New Roman" w:cstheme="minorBidi" w:hint="eastAsia"/>
          <w:sz w:val="24"/>
          <w:szCs w:val="24"/>
          <w:vertAlign w:val="superscript"/>
        </w:rPr>
        <w:t xml:space="preserve">o </w:t>
      </w:r>
      <w:r w:rsidR="00FD4C15" w:rsidRPr="008D3B95">
        <w:rPr>
          <w:rFonts w:ascii="Times New Roman" w:eastAsiaTheme="minorEastAsia" w:hAnsi="Times New Roman" w:cstheme="minorBidi" w:hint="eastAsia"/>
          <w:sz w:val="24"/>
          <w:szCs w:val="24"/>
        </w:rPr>
        <w:t xml:space="preserve">which </w:t>
      </w:r>
      <w:r w:rsidR="00FD4C15" w:rsidRPr="008D3B95">
        <w:rPr>
          <w:rFonts w:ascii="Times New Roman" w:eastAsiaTheme="minorEastAsia" w:hAnsi="Times New Roman" w:cstheme="minorBidi"/>
          <w:sz w:val="24"/>
          <w:szCs w:val="24"/>
        </w:rPr>
        <w:t>was</w:t>
      </w:r>
      <w:r w:rsidR="00FD4C15" w:rsidRPr="008D3B95">
        <w:rPr>
          <w:rFonts w:ascii="Times New Roman" w:eastAsiaTheme="minorEastAsia" w:hAnsi="Times New Roman" w:cstheme="minorBidi" w:hint="eastAsia"/>
          <w:sz w:val="24"/>
          <w:szCs w:val="24"/>
        </w:rPr>
        <w:t xml:space="preserve"> characteristic for </w:t>
      </w:r>
      <w:r w:rsidR="00FD4C15" w:rsidRPr="008D3B95">
        <w:rPr>
          <w:rFonts w:ascii="Times New Roman" w:eastAsiaTheme="minorEastAsia" w:hAnsi="Times New Roman" w:cstheme="minorBidi"/>
          <w:sz w:val="24"/>
          <w:szCs w:val="24"/>
        </w:rPr>
        <w:t>γ</w:t>
      </w:r>
      <w:r w:rsidR="00FD4C15" w:rsidRPr="008D3B95">
        <w:rPr>
          <w:rFonts w:ascii="Times New Roman" w:eastAsiaTheme="minorEastAsia" w:hAnsi="Times New Roman" w:cstheme="minorBidi" w:hint="eastAsia"/>
          <w:sz w:val="24"/>
          <w:szCs w:val="24"/>
        </w:rPr>
        <w:t xml:space="preserve"> crystalline form</w:t>
      </w:r>
      <w:r w:rsidR="00FD4C15" w:rsidRPr="008D3B95">
        <w:rPr>
          <w:rFonts w:ascii="Times New Roman" w:eastAsiaTheme="minorEastAsia" w:hAnsi="Times New Roman" w:cstheme="minorBidi"/>
          <w:sz w:val="24"/>
          <w:szCs w:val="24"/>
        </w:rPr>
        <w:t xml:space="preserve"> </w:t>
      </w:r>
      <w:r w:rsidR="00FD4C15" w:rsidRPr="008D3B95">
        <w:rPr>
          <w:rFonts w:ascii="Times New Roman" w:eastAsiaTheme="minorEastAsia" w:hAnsi="Times New Roman" w:cstheme="minorBidi"/>
          <w:sz w:val="24"/>
          <w:szCs w:val="24"/>
        </w:rPr>
        <w:fldChar w:fldCharType="begin">
          <w:fldData xml:space="preserve">PEVuZE5vdGU+PENpdGU+PEF1dGhvcj5NZXl2aXM8L0F1dGhvcj48WWVhcj4yMDAyPC9ZZWFyPjxS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</w:fldData>
        </w:fldChar>
      </w:r>
      <w:r w:rsidR="00DE1C74">
        <w:rPr>
          <w:rFonts w:ascii="Times New Roman" w:eastAsiaTheme="minorEastAsia" w:hAnsi="Times New Roman" w:cstheme="minorBidi"/>
          <w:sz w:val="24"/>
          <w:szCs w:val="24"/>
        </w:rPr>
        <w:instrText xml:space="preserve"> ADDIN EN.CITE </w:instrText>
      </w:r>
      <w:r w:rsidR="00DE1C74">
        <w:rPr>
          <w:rFonts w:ascii="Times New Roman" w:eastAsiaTheme="minorEastAsia" w:hAnsi="Times New Roman" w:cstheme="minorBidi"/>
          <w:sz w:val="24"/>
          <w:szCs w:val="24"/>
        </w:rPr>
        <w:fldChar w:fldCharType="begin">
          <w:fldData xml:space="preserve">PEVuZE5vdGU+PENpdGU+PEF1dGhvcj5NZXl2aXM8L0F1dGhvcj48WWVhcj4yMDAyPC9ZZWFyPjxS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</w:fldData>
        </w:fldChar>
      </w:r>
      <w:r w:rsidR="00DE1C74">
        <w:rPr>
          <w:rFonts w:ascii="Times New Roman" w:eastAsiaTheme="minorEastAsia" w:hAnsi="Times New Roman" w:cstheme="minorBidi"/>
          <w:sz w:val="24"/>
          <w:szCs w:val="24"/>
        </w:rPr>
        <w:instrText xml:space="preserve"> ADDIN EN.CITE.DATA </w:instrText>
      </w:r>
      <w:r w:rsidR="00DE1C74">
        <w:rPr>
          <w:rFonts w:ascii="Times New Roman" w:eastAsiaTheme="minorEastAsia" w:hAnsi="Times New Roman" w:cstheme="minorBidi"/>
          <w:sz w:val="24"/>
          <w:szCs w:val="24"/>
        </w:rPr>
      </w:r>
      <w:r w:rsidR="00DE1C74">
        <w:rPr>
          <w:rFonts w:ascii="Times New Roman" w:eastAsiaTheme="minorEastAsia" w:hAnsi="Times New Roman" w:cstheme="minorBidi"/>
          <w:sz w:val="24"/>
          <w:szCs w:val="24"/>
        </w:rPr>
        <w:fldChar w:fldCharType="end"/>
      </w:r>
      <w:r w:rsidR="00FD4C15" w:rsidRPr="008D3B95">
        <w:rPr>
          <w:rFonts w:ascii="Times New Roman" w:eastAsiaTheme="minorEastAsia" w:hAnsi="Times New Roman" w:cstheme="minorBidi"/>
          <w:sz w:val="24"/>
          <w:szCs w:val="24"/>
        </w:rPr>
      </w:r>
      <w:r w:rsidR="00FD4C15" w:rsidRPr="008D3B95">
        <w:rPr>
          <w:rFonts w:ascii="Times New Roman" w:eastAsiaTheme="minorEastAsia" w:hAnsi="Times New Roman" w:cstheme="minorBidi"/>
          <w:sz w:val="24"/>
          <w:szCs w:val="24"/>
        </w:rPr>
        <w:fldChar w:fldCharType="separate"/>
      </w:r>
      <w:r w:rsidR="00FD4C15" w:rsidRPr="008D3B95">
        <w:rPr>
          <w:rFonts w:ascii="Times New Roman" w:eastAsiaTheme="minorEastAsia" w:hAnsi="Times New Roman" w:cstheme="minorBidi"/>
          <w:noProof/>
          <w:sz w:val="24"/>
          <w:szCs w:val="24"/>
        </w:rPr>
        <w:t>(</w:t>
      </w:r>
      <w:hyperlink w:anchor="_ENREF_75" w:tooltip="Freier, 2005 #104" w:history="1">
        <w:r w:rsidR="00DE1C74" w:rsidRPr="008D3B95">
          <w:rPr>
            <w:rFonts w:ascii="Times New Roman" w:eastAsiaTheme="minorEastAsia" w:hAnsi="Times New Roman" w:cstheme="minorBidi"/>
            <w:noProof/>
            <w:sz w:val="24"/>
            <w:szCs w:val="24"/>
          </w:rPr>
          <w:t>Freier et al., 2005</w:t>
        </w:r>
      </w:hyperlink>
      <w:r w:rsidR="00FD4C15" w:rsidRPr="008D3B95">
        <w:rPr>
          <w:rFonts w:ascii="Times New Roman" w:eastAsiaTheme="minorEastAsia" w:hAnsi="Times New Roman" w:cstheme="minorBidi"/>
          <w:noProof/>
          <w:sz w:val="24"/>
          <w:szCs w:val="24"/>
        </w:rPr>
        <w:t xml:space="preserve">; </w:t>
      </w:r>
      <w:hyperlink w:anchor="_ENREF_172" w:tooltip="Meyvis, 2002 #108" w:history="1">
        <w:r w:rsidR="00DE1C74" w:rsidRPr="008D3B95">
          <w:rPr>
            <w:rFonts w:ascii="Times New Roman" w:eastAsiaTheme="minorEastAsia" w:hAnsi="Times New Roman" w:cstheme="minorBidi"/>
            <w:noProof/>
            <w:sz w:val="24"/>
            <w:szCs w:val="24"/>
          </w:rPr>
          <w:t>Meyvis et al., 2002</w:t>
        </w:r>
      </w:hyperlink>
      <w:r w:rsidR="00FD4C15" w:rsidRPr="008D3B95">
        <w:rPr>
          <w:rFonts w:ascii="Times New Roman" w:eastAsiaTheme="minorEastAsia" w:hAnsi="Times New Roman" w:cstheme="minorBidi"/>
          <w:noProof/>
          <w:sz w:val="24"/>
          <w:szCs w:val="24"/>
        </w:rPr>
        <w:t>)</w:t>
      </w:r>
      <w:r w:rsidR="00FD4C15" w:rsidRPr="008D3B95">
        <w:rPr>
          <w:rFonts w:ascii="Times New Roman" w:eastAsiaTheme="minorEastAsia" w:hAnsi="Times New Roman" w:cstheme="minorBidi"/>
          <w:sz w:val="24"/>
          <w:szCs w:val="24"/>
        </w:rPr>
        <w:fldChar w:fldCharType="end"/>
      </w:r>
      <w:r w:rsidR="00FD4C15" w:rsidRPr="008D3B95">
        <w:rPr>
          <w:rFonts w:ascii="Times New Roman" w:eastAsiaTheme="minorEastAsia" w:hAnsi="Times New Roman" w:cstheme="minorBidi" w:hint="eastAsia"/>
          <w:sz w:val="24"/>
          <w:szCs w:val="24"/>
        </w:rPr>
        <w:t xml:space="preserve">. For Nylon 6 </w:t>
      </w:r>
      <w:r w:rsidR="00FD4C15" w:rsidRPr="008D3B95">
        <w:rPr>
          <w:rFonts w:ascii="Times New Roman" w:eastAsiaTheme="minorEastAsia" w:hAnsi="Times New Roman" w:cstheme="minorBidi"/>
          <w:sz w:val="24"/>
          <w:szCs w:val="24"/>
        </w:rPr>
        <w:t>2 and Nylon 6 CA 2</w:t>
      </w:r>
      <w:r w:rsidR="00FD4C15" w:rsidRPr="008D3B95">
        <w:rPr>
          <w:rFonts w:ascii="Times New Roman" w:eastAsiaTheme="minorEastAsia" w:hAnsi="Times New Roman" w:cstheme="minorBidi" w:hint="eastAsia"/>
          <w:sz w:val="24"/>
          <w:szCs w:val="24"/>
        </w:rPr>
        <w:t xml:space="preserve">, the other two peaks </w:t>
      </w:r>
      <w:r w:rsidR="00FD4C15" w:rsidRPr="008D3B95">
        <w:rPr>
          <w:rFonts w:ascii="Times New Roman" w:eastAsiaTheme="minorEastAsia" w:hAnsi="Times New Roman" w:cstheme="minorBidi"/>
          <w:sz w:val="24"/>
          <w:szCs w:val="24"/>
        </w:rPr>
        <w:t>at 20.0</w:t>
      </w:r>
      <w:r w:rsidR="00FD4C15" w:rsidRPr="008D3B95">
        <w:rPr>
          <w:rFonts w:ascii="Times New Roman" w:eastAsiaTheme="minorEastAsia" w:hAnsi="Times New Roman" w:cstheme="minorBidi"/>
          <w:sz w:val="24"/>
          <w:szCs w:val="24"/>
          <w:vertAlign w:val="superscript"/>
        </w:rPr>
        <w:t>o</w:t>
      </w:r>
      <w:r w:rsidR="00FD4C15" w:rsidRPr="008D3B95">
        <w:rPr>
          <w:rFonts w:ascii="Times New Roman" w:eastAsiaTheme="minorEastAsia" w:hAnsi="Times New Roman" w:cstheme="minorBidi"/>
          <w:sz w:val="24"/>
          <w:szCs w:val="24"/>
        </w:rPr>
        <w:t xml:space="preserve"> and 23.7</w:t>
      </w:r>
      <w:r w:rsidR="00FD4C15" w:rsidRPr="008D3B95">
        <w:rPr>
          <w:rFonts w:ascii="Times New Roman" w:eastAsiaTheme="minorEastAsia" w:hAnsi="Times New Roman" w:cstheme="minorBidi"/>
          <w:sz w:val="24"/>
          <w:szCs w:val="24"/>
          <w:vertAlign w:val="superscript"/>
        </w:rPr>
        <w:t>o</w:t>
      </w:r>
      <w:r w:rsidR="00FD4C15" w:rsidRPr="008D3B95">
        <w:rPr>
          <w:rFonts w:ascii="Times New Roman" w:eastAsiaTheme="minorEastAsia" w:hAnsi="Times New Roman" w:cstheme="minorBidi"/>
          <w:sz w:val="24"/>
          <w:szCs w:val="24"/>
        </w:rPr>
        <w:t xml:space="preserve"> </w:t>
      </w:r>
      <w:r w:rsidR="00FD4C15" w:rsidRPr="008D3B95">
        <w:rPr>
          <w:rFonts w:ascii="Times New Roman" w:eastAsiaTheme="minorEastAsia" w:hAnsi="Times New Roman" w:cstheme="minorBidi" w:hint="eastAsia"/>
          <w:sz w:val="24"/>
          <w:szCs w:val="24"/>
        </w:rPr>
        <w:t xml:space="preserve">around the </w:t>
      </w:r>
      <w:r w:rsidR="00FD4C15" w:rsidRPr="008D3B95">
        <w:rPr>
          <w:rFonts w:ascii="Times New Roman" w:eastAsiaTheme="minorEastAsia" w:hAnsi="Times New Roman" w:cstheme="minorBidi"/>
          <w:sz w:val="24"/>
          <w:szCs w:val="24"/>
        </w:rPr>
        <w:t>γ</w:t>
      </w:r>
      <w:r w:rsidR="00FD4C15" w:rsidRPr="008D3B95">
        <w:rPr>
          <w:rFonts w:ascii="Times New Roman" w:eastAsiaTheme="minorEastAsia" w:hAnsi="Times New Roman" w:cstheme="minorBidi" w:hint="eastAsia"/>
          <w:sz w:val="24"/>
          <w:szCs w:val="24"/>
        </w:rPr>
        <w:t xml:space="preserve"> crystalline peak </w:t>
      </w:r>
      <w:r w:rsidR="00FD4C15" w:rsidRPr="008D3B95">
        <w:rPr>
          <w:rFonts w:ascii="Times New Roman" w:eastAsiaTheme="minorEastAsia" w:hAnsi="Times New Roman" w:cstheme="minorBidi"/>
          <w:sz w:val="24"/>
          <w:szCs w:val="24"/>
        </w:rPr>
        <w:t>were</w:t>
      </w:r>
      <w:r w:rsidR="00FD4C15" w:rsidRPr="008D3B95">
        <w:rPr>
          <w:rFonts w:ascii="Times New Roman" w:eastAsiaTheme="minorEastAsia" w:hAnsi="Times New Roman" w:cstheme="minorBidi" w:hint="eastAsia"/>
          <w:sz w:val="24"/>
          <w:szCs w:val="24"/>
        </w:rPr>
        <w:t xml:space="preserve"> characteristic for </w:t>
      </w:r>
      <w:r w:rsidR="00FD4C15" w:rsidRPr="008D3B95">
        <w:rPr>
          <w:rFonts w:ascii="Times New Roman" w:eastAsiaTheme="minorEastAsia" w:hAnsi="Times New Roman" w:cstheme="minorBidi"/>
          <w:sz w:val="24"/>
          <w:szCs w:val="24"/>
        </w:rPr>
        <w:t>α</w:t>
      </w:r>
      <w:r w:rsidR="00FD4C15" w:rsidRPr="008D3B95">
        <w:rPr>
          <w:rFonts w:ascii="Times New Roman" w:eastAsiaTheme="minorEastAsia" w:hAnsi="Times New Roman" w:cstheme="minorBidi" w:hint="eastAsia"/>
          <w:sz w:val="24"/>
          <w:szCs w:val="24"/>
        </w:rPr>
        <w:t xml:space="preserve"> crystalline form. </w:t>
      </w:r>
    </w:p>
    <w:p w:rsidR="0097484E" w:rsidRPr="0097484E" w:rsidRDefault="0097484E" w:rsidP="0097484E">
      <w:pPr>
        <w:spacing w:line="240" w:lineRule="auto"/>
        <w:jc w:val="center"/>
        <w:rPr>
          <w:color w:val="FF0000"/>
          <w:sz w:val="22"/>
          <w:szCs w:val="22"/>
        </w:rPr>
      </w:pPr>
      <w:bookmarkStart w:id="617" w:name="_Toc492475935"/>
    </w:p>
    <w:p w:rsidR="0097484E" w:rsidRDefault="0097484E" w:rsidP="0097484E">
      <w:pPr>
        <w:pStyle w:val="Figuretitle"/>
        <w:spacing w:line="240" w:lineRule="auto"/>
      </w:pPr>
    </w:p>
    <w:p w:rsidR="0097484E" w:rsidRDefault="0097484E" w:rsidP="0097484E">
      <w:pPr>
        <w:pStyle w:val="Figuretitle"/>
        <w:spacing w:line="240" w:lineRule="auto"/>
      </w:pPr>
    </w:p>
    <w:p w:rsidR="0097484E" w:rsidRDefault="0097484E" w:rsidP="00B75386">
      <w:pPr>
        <w:pStyle w:val="Figuretitle"/>
        <w:spacing w:line="240" w:lineRule="auto"/>
        <w:jc w:val="center"/>
      </w:pPr>
    </w:p>
    <w:p w:rsidR="0097484E" w:rsidRDefault="0097484E" w:rsidP="00B75386">
      <w:pPr>
        <w:pStyle w:val="Figuretitle"/>
        <w:spacing w:line="240" w:lineRule="auto"/>
        <w:jc w:val="center"/>
      </w:pPr>
    </w:p>
    <w:p w:rsidR="0097484E" w:rsidRDefault="0097484E" w:rsidP="0097484E">
      <w:pPr>
        <w:pStyle w:val="Figuretitle"/>
        <w:spacing w:line="240" w:lineRule="auto"/>
      </w:pPr>
    </w:p>
    <w:p w:rsidR="0097484E" w:rsidRDefault="0097484E" w:rsidP="0097484E"/>
    <w:p w:rsidR="0097484E" w:rsidRDefault="00041411" w:rsidP="0097484E">
      <w:pPr>
        <w:pStyle w:val="Figuretitle"/>
        <w:spacing w:line="240" w:lineRule="auto"/>
        <w:rPr>
          <w:color w:val="FF0000"/>
          <w:sz w:val="22"/>
          <w:szCs w:val="22"/>
        </w:rPr>
      </w:pPr>
      <w:bookmarkStart w:id="618" w:name="_Toc492648132"/>
      <w:bookmarkStart w:id="619" w:name="_Toc493534956"/>
      <w:proofErr w:type="gramStart"/>
      <w:r w:rsidRPr="00ED2281">
        <w:t xml:space="preserve">Figure </w:t>
      </w:r>
      <w:r>
        <w:t>3.5</w:t>
      </w:r>
      <w:r w:rsidRPr="00ED2281">
        <w:t>.</w:t>
      </w:r>
      <w:proofErr w:type="gramEnd"/>
      <w:r w:rsidRPr="00ED2281">
        <w:t xml:space="preserve"> XRD patterns for </w:t>
      </w:r>
      <w:r>
        <w:t xml:space="preserve">the </w:t>
      </w:r>
      <w:r w:rsidR="009847FA">
        <w:t>triple</w:t>
      </w:r>
      <w:r>
        <w:t xml:space="preserve">-extruded </w:t>
      </w:r>
      <w:r w:rsidRPr="00ED2281">
        <w:t>nylon 6 and its nanocomposites.</w:t>
      </w:r>
      <w:bookmarkEnd w:id="617"/>
      <w:bookmarkEnd w:id="618"/>
      <w:bookmarkEnd w:id="619"/>
      <w:r w:rsidRPr="00ED2281">
        <w:t xml:space="preserve"> </w:t>
      </w:r>
    </w:p>
    <w:p w:rsidR="00635569" w:rsidRDefault="00635569" w:rsidP="00041411">
      <w:pPr>
        <w:pStyle w:val="Tabletitle"/>
      </w:pPr>
      <w:bookmarkStart w:id="620" w:name="_Toc492475989"/>
    </w:p>
    <w:p w:rsidR="00041411" w:rsidRPr="00ED2281" w:rsidRDefault="00041411" w:rsidP="00041411">
      <w:pPr>
        <w:pStyle w:val="Tabletitle"/>
      </w:pPr>
      <w:bookmarkStart w:id="621" w:name="_Toc492648558"/>
      <w:bookmarkStart w:id="622" w:name="_Toc493535024"/>
      <w:proofErr w:type="gramStart"/>
      <w:r w:rsidRPr="00ED2281">
        <w:lastRenderedPageBreak/>
        <w:t xml:space="preserve">Table </w:t>
      </w:r>
      <w:r>
        <w:t>3.</w:t>
      </w:r>
      <w:r>
        <w:rPr>
          <w:rFonts w:hint="eastAsia"/>
        </w:rPr>
        <w:t>6</w:t>
      </w:r>
      <w:r w:rsidRPr="00ED2281">
        <w:t>.</w:t>
      </w:r>
      <w:proofErr w:type="gramEnd"/>
      <w:r w:rsidRPr="00ED2281">
        <w:t xml:space="preserve"> </w:t>
      </w:r>
      <w:proofErr w:type="gramStart"/>
      <w:r w:rsidRPr="00ED2281">
        <w:t xml:space="preserve">Diffraction angles and basal plane </w:t>
      </w:r>
      <w:proofErr w:type="spellStart"/>
      <w:r w:rsidRPr="00ED2281">
        <w:t>spacings</w:t>
      </w:r>
      <w:proofErr w:type="spellEnd"/>
      <w:r w:rsidRPr="00ED2281">
        <w:t xml:space="preserve"> of clays</w:t>
      </w:r>
      <w:r w:rsidRPr="00ED2281">
        <w:rPr>
          <w:rFonts w:hint="eastAsia"/>
        </w:rPr>
        <w:t xml:space="preserve"> and their nanocomposites</w:t>
      </w:r>
      <w:r>
        <w:t xml:space="preserve"> for the </w:t>
      </w:r>
      <w:r w:rsidR="009847FA">
        <w:t>triple</w:t>
      </w:r>
      <w:r>
        <w:t xml:space="preserve"> extrusion method.</w:t>
      </w:r>
      <w:bookmarkEnd w:id="620"/>
      <w:bookmarkEnd w:id="621"/>
      <w:bookmarkEnd w:id="622"/>
      <w:proofErr w:type="gramEnd"/>
      <w:r w:rsidRPr="00ED2281">
        <w:t xml:space="preserve"> </w:t>
      </w:r>
    </w:p>
    <w:tbl>
      <w:tblPr>
        <w:tblW w:w="7479" w:type="dxa"/>
        <w:jc w:val="center"/>
        <w:tblBorders>
          <w:top w:val="single" w:sz="8" w:space="0" w:color="000000"/>
          <w:bottom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788"/>
        <w:gridCol w:w="2469"/>
        <w:gridCol w:w="2222"/>
      </w:tblGrid>
      <w:tr w:rsidR="00041411" w:rsidRPr="00ED2281" w:rsidTr="00365A2A">
        <w:trPr>
          <w:trHeight w:val="203"/>
          <w:jc w:val="center"/>
        </w:trPr>
        <w:tc>
          <w:tcPr>
            <w:tcW w:w="2788"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b/>
                <w:bCs/>
                <w:sz w:val="24"/>
                <w:szCs w:val="24"/>
              </w:rPr>
              <w:t>Samples</w:t>
            </w:r>
          </w:p>
        </w:tc>
        <w:tc>
          <w:tcPr>
            <w:tcW w:w="2469"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vertAlign w:val="superscript"/>
              </w:rPr>
            </w:pPr>
            <w:r w:rsidRPr="00ED2281">
              <w:rPr>
                <w:rFonts w:ascii="Times New Roman" w:eastAsia="Times New Roman" w:hAnsi="Times New Roman"/>
                <w:b/>
                <w:bCs/>
                <w:sz w:val="24"/>
                <w:szCs w:val="24"/>
              </w:rPr>
              <w:t xml:space="preserve">2θ (0,0,1) / </w:t>
            </w:r>
            <w:r w:rsidRPr="005A5733">
              <w:rPr>
                <w:rFonts w:ascii="Times New Roman" w:eastAsia="Times New Roman" w:hAnsi="Times New Roman"/>
                <w:b/>
                <w:bCs/>
                <w:sz w:val="24"/>
                <w:szCs w:val="24"/>
              </w:rPr>
              <w:t>degree</w:t>
            </w:r>
          </w:p>
        </w:tc>
        <w:tc>
          <w:tcPr>
            <w:tcW w:w="2222"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b/>
                <w:bCs/>
                <w:sz w:val="24"/>
                <w:szCs w:val="24"/>
              </w:rPr>
              <w:t>d</w:t>
            </w:r>
            <w:r w:rsidRPr="00ED2281">
              <w:rPr>
                <w:rFonts w:ascii="Times New Roman" w:eastAsia="Times New Roman" w:hAnsi="Times New Roman"/>
                <w:b/>
                <w:bCs/>
                <w:sz w:val="24"/>
                <w:szCs w:val="24"/>
                <w:vertAlign w:val="subscript"/>
              </w:rPr>
              <w:t>(0, 0, 1)</w:t>
            </w:r>
            <w:r w:rsidRPr="00ED2281">
              <w:rPr>
                <w:rFonts w:ascii="Times New Roman" w:eastAsia="Times New Roman" w:hAnsi="Times New Roman"/>
                <w:b/>
                <w:bCs/>
                <w:sz w:val="24"/>
                <w:szCs w:val="24"/>
              </w:rPr>
              <w:t xml:space="preserve"> / nm</w:t>
            </w:r>
          </w:p>
        </w:tc>
      </w:tr>
      <w:tr w:rsidR="00041411" w:rsidRPr="00ED2281" w:rsidTr="00365A2A">
        <w:trPr>
          <w:trHeight w:val="92"/>
          <w:jc w:val="center"/>
        </w:trPr>
        <w:tc>
          <w:tcPr>
            <w:tcW w:w="2788"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Nylon 6 MMT</w:t>
            </w:r>
            <w:r>
              <w:rPr>
                <w:rFonts w:ascii="Times New Roman" w:eastAsia="Times New Roman" w:hAnsi="Times New Roman"/>
                <w:sz w:val="24"/>
                <w:szCs w:val="24"/>
              </w:rPr>
              <w:t xml:space="preserve"> 3</w:t>
            </w:r>
          </w:p>
        </w:tc>
        <w:tc>
          <w:tcPr>
            <w:tcW w:w="2469"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3.6</w:t>
            </w:r>
          </w:p>
        </w:tc>
        <w:tc>
          <w:tcPr>
            <w:tcW w:w="2222"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2.40</w:t>
            </w:r>
          </w:p>
        </w:tc>
      </w:tr>
      <w:tr w:rsidR="00041411" w:rsidRPr="00ED2281" w:rsidTr="00365A2A">
        <w:trPr>
          <w:trHeight w:val="54"/>
          <w:jc w:val="center"/>
        </w:trPr>
        <w:tc>
          <w:tcPr>
            <w:tcW w:w="2788"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 xml:space="preserve">Nylon 6 </w:t>
            </w:r>
            <w:proofErr w:type="spellStart"/>
            <w:r w:rsidRPr="00ED2281">
              <w:rPr>
                <w:rFonts w:ascii="Times New Roman" w:eastAsia="Times New Roman" w:hAnsi="Times New Roman"/>
                <w:sz w:val="24"/>
                <w:szCs w:val="24"/>
              </w:rPr>
              <w:t>Cloisite</w:t>
            </w:r>
            <w:proofErr w:type="spellEnd"/>
            <w:r w:rsidRPr="00ED2281">
              <w:rPr>
                <w:rFonts w:ascii="Times New Roman" w:eastAsia="Times New Roman" w:hAnsi="Times New Roman"/>
                <w:sz w:val="24"/>
                <w:szCs w:val="24"/>
              </w:rPr>
              <w:t xml:space="preserve"> 30B</w:t>
            </w:r>
            <w:r>
              <w:rPr>
                <w:rFonts w:ascii="Times New Roman" w:eastAsia="Times New Roman" w:hAnsi="Times New Roman"/>
                <w:sz w:val="24"/>
                <w:szCs w:val="24"/>
              </w:rPr>
              <w:t xml:space="preserve"> 3</w:t>
            </w:r>
          </w:p>
        </w:tc>
        <w:tc>
          <w:tcPr>
            <w:tcW w:w="2469"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3.4</w:t>
            </w:r>
          </w:p>
        </w:tc>
        <w:tc>
          <w:tcPr>
            <w:tcW w:w="2222"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2.60</w:t>
            </w:r>
          </w:p>
        </w:tc>
      </w:tr>
      <w:tr w:rsidR="00041411" w:rsidRPr="00ED2281" w:rsidTr="00365A2A">
        <w:trPr>
          <w:trHeight w:val="45"/>
          <w:jc w:val="center"/>
        </w:trPr>
        <w:tc>
          <w:tcPr>
            <w:tcW w:w="2788"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Nylon 6 Atlas MMT</w:t>
            </w:r>
            <w:r>
              <w:rPr>
                <w:rFonts w:ascii="Times New Roman" w:eastAsia="Times New Roman" w:hAnsi="Times New Roman"/>
                <w:sz w:val="24"/>
                <w:szCs w:val="24"/>
              </w:rPr>
              <w:t xml:space="preserve"> 3</w:t>
            </w:r>
          </w:p>
        </w:tc>
        <w:tc>
          <w:tcPr>
            <w:tcW w:w="2469"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3.4</w:t>
            </w:r>
          </w:p>
        </w:tc>
        <w:tc>
          <w:tcPr>
            <w:tcW w:w="2222"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2.60</w:t>
            </w:r>
          </w:p>
        </w:tc>
      </w:tr>
      <w:tr w:rsidR="00041411" w:rsidRPr="00ED2281" w:rsidTr="00365A2A">
        <w:trPr>
          <w:trHeight w:val="272"/>
          <w:jc w:val="center"/>
        </w:trPr>
        <w:tc>
          <w:tcPr>
            <w:tcW w:w="2788"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Nylon 6 Atlas MMT CA</w:t>
            </w:r>
            <w:r>
              <w:rPr>
                <w:rFonts w:ascii="Times New Roman" w:eastAsia="Times New Roman" w:hAnsi="Times New Roman"/>
                <w:sz w:val="24"/>
                <w:szCs w:val="24"/>
              </w:rPr>
              <w:t xml:space="preserve"> 3</w:t>
            </w:r>
          </w:p>
        </w:tc>
        <w:tc>
          <w:tcPr>
            <w:tcW w:w="2469"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3.4</w:t>
            </w:r>
          </w:p>
        </w:tc>
        <w:tc>
          <w:tcPr>
            <w:tcW w:w="2222" w:type="dxa"/>
            <w:shd w:val="clear" w:color="auto" w:fill="auto"/>
            <w:tcMar>
              <w:top w:w="15" w:type="dxa"/>
              <w:left w:w="108" w:type="dxa"/>
              <w:bottom w:w="0" w:type="dxa"/>
              <w:right w:w="108" w:type="dxa"/>
            </w:tcMar>
            <w:vAlign w:val="bottom"/>
            <w:hideMark/>
          </w:tcPr>
          <w:p w:rsidR="00041411" w:rsidRPr="00ED2281" w:rsidRDefault="00041411" w:rsidP="00365A2A">
            <w:pPr>
              <w:spacing w:after="0" w:line="240" w:lineRule="auto"/>
              <w:jc w:val="both"/>
              <w:rPr>
                <w:rFonts w:ascii="Times New Roman" w:eastAsia="Times New Roman" w:hAnsi="Times New Roman"/>
                <w:sz w:val="24"/>
                <w:szCs w:val="24"/>
              </w:rPr>
            </w:pPr>
            <w:r w:rsidRPr="00ED2281">
              <w:rPr>
                <w:rFonts w:ascii="Times New Roman" w:eastAsia="Times New Roman" w:hAnsi="Times New Roman"/>
                <w:sz w:val="24"/>
                <w:szCs w:val="24"/>
              </w:rPr>
              <w:t>2.60</w:t>
            </w:r>
          </w:p>
        </w:tc>
      </w:tr>
      <w:tr w:rsidR="00041411" w:rsidRPr="00ED2281" w:rsidTr="00365A2A">
        <w:trPr>
          <w:trHeight w:val="272"/>
          <w:jc w:val="center"/>
        </w:trPr>
        <w:tc>
          <w:tcPr>
            <w:tcW w:w="2788" w:type="dxa"/>
            <w:shd w:val="clear" w:color="auto" w:fill="auto"/>
            <w:tcMar>
              <w:top w:w="15" w:type="dxa"/>
              <w:left w:w="108" w:type="dxa"/>
              <w:bottom w:w="0" w:type="dxa"/>
              <w:right w:w="108" w:type="dxa"/>
            </w:tcMar>
            <w:vAlign w:val="bottom"/>
          </w:tcPr>
          <w:p w:rsidR="00041411" w:rsidRPr="00ED2281" w:rsidRDefault="00041411" w:rsidP="00365A2A">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Nylon 6 3</w:t>
            </w:r>
          </w:p>
        </w:tc>
        <w:tc>
          <w:tcPr>
            <w:tcW w:w="2469" w:type="dxa"/>
            <w:shd w:val="clear" w:color="auto" w:fill="auto"/>
            <w:tcMar>
              <w:top w:w="15" w:type="dxa"/>
              <w:left w:w="108" w:type="dxa"/>
              <w:bottom w:w="0" w:type="dxa"/>
              <w:right w:w="108" w:type="dxa"/>
            </w:tcMar>
            <w:vAlign w:val="bottom"/>
          </w:tcPr>
          <w:p w:rsidR="00041411" w:rsidRPr="00ED2281" w:rsidRDefault="00041411" w:rsidP="00365A2A">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w:t>
            </w:r>
          </w:p>
        </w:tc>
        <w:tc>
          <w:tcPr>
            <w:tcW w:w="2222" w:type="dxa"/>
            <w:shd w:val="clear" w:color="auto" w:fill="auto"/>
            <w:tcMar>
              <w:top w:w="15" w:type="dxa"/>
              <w:left w:w="108" w:type="dxa"/>
              <w:bottom w:w="0" w:type="dxa"/>
              <w:right w:w="108" w:type="dxa"/>
            </w:tcMar>
            <w:vAlign w:val="bottom"/>
          </w:tcPr>
          <w:p w:rsidR="00041411" w:rsidRPr="00ED2281" w:rsidRDefault="00041411" w:rsidP="00365A2A">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w:t>
            </w:r>
          </w:p>
        </w:tc>
      </w:tr>
      <w:tr w:rsidR="00041411" w:rsidRPr="00ED2281" w:rsidTr="00365A2A">
        <w:trPr>
          <w:trHeight w:val="272"/>
          <w:jc w:val="center"/>
        </w:trPr>
        <w:tc>
          <w:tcPr>
            <w:tcW w:w="2788" w:type="dxa"/>
            <w:shd w:val="clear" w:color="auto" w:fill="auto"/>
            <w:tcMar>
              <w:top w:w="15" w:type="dxa"/>
              <w:left w:w="108" w:type="dxa"/>
              <w:bottom w:w="0" w:type="dxa"/>
              <w:right w:w="108" w:type="dxa"/>
            </w:tcMar>
            <w:vAlign w:val="bottom"/>
          </w:tcPr>
          <w:p w:rsidR="00041411" w:rsidRPr="00ED2281" w:rsidRDefault="00041411" w:rsidP="00365A2A">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Nylon 6 CA 3</w:t>
            </w:r>
          </w:p>
        </w:tc>
        <w:tc>
          <w:tcPr>
            <w:tcW w:w="2469" w:type="dxa"/>
            <w:shd w:val="clear" w:color="auto" w:fill="auto"/>
            <w:tcMar>
              <w:top w:w="15" w:type="dxa"/>
              <w:left w:w="108" w:type="dxa"/>
              <w:bottom w:w="0" w:type="dxa"/>
              <w:right w:w="108" w:type="dxa"/>
            </w:tcMar>
            <w:vAlign w:val="bottom"/>
          </w:tcPr>
          <w:p w:rsidR="00041411" w:rsidRPr="00ED2281" w:rsidRDefault="00041411" w:rsidP="00365A2A">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w:t>
            </w:r>
          </w:p>
        </w:tc>
        <w:tc>
          <w:tcPr>
            <w:tcW w:w="2222" w:type="dxa"/>
            <w:shd w:val="clear" w:color="auto" w:fill="auto"/>
            <w:tcMar>
              <w:top w:w="15" w:type="dxa"/>
              <w:left w:w="108" w:type="dxa"/>
              <w:bottom w:w="0" w:type="dxa"/>
              <w:right w:w="108" w:type="dxa"/>
            </w:tcMar>
            <w:vAlign w:val="bottom"/>
          </w:tcPr>
          <w:p w:rsidR="00041411" w:rsidRPr="00ED2281" w:rsidRDefault="00041411" w:rsidP="00365A2A">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w:t>
            </w:r>
          </w:p>
        </w:tc>
      </w:tr>
    </w:tbl>
    <w:p w:rsidR="00041411" w:rsidRDefault="00041411" w:rsidP="00041411">
      <w:pPr>
        <w:spacing w:line="480" w:lineRule="auto"/>
        <w:jc w:val="both"/>
        <w:rPr>
          <w:rFonts w:ascii="Times New Roman" w:hAnsi="Times New Roman"/>
          <w:color w:val="000000"/>
          <w:sz w:val="24"/>
          <w:szCs w:val="24"/>
          <w:lang w:val="en-US"/>
        </w:rPr>
      </w:pPr>
    </w:p>
    <w:p w:rsidR="00C67A4B" w:rsidRDefault="00041411" w:rsidP="00BC5DFC">
      <w:pPr>
        <w:widowControl w:val="0"/>
        <w:spacing w:after="240" w:line="480" w:lineRule="auto"/>
        <w:jc w:val="both"/>
        <w:rPr>
          <w:rFonts w:ascii="Times New Roman" w:hAnsi="Times New Roman"/>
          <w:kern w:val="2"/>
          <w:sz w:val="24"/>
          <w:szCs w:val="24"/>
          <w:lang w:val="en-US"/>
        </w:rPr>
      </w:pPr>
      <w:r w:rsidRPr="00ED2281">
        <w:rPr>
          <w:rFonts w:ascii="Times New Roman" w:hAnsi="Times New Roman" w:hint="eastAsia"/>
          <w:kern w:val="2"/>
          <w:sz w:val="24"/>
          <w:szCs w:val="24"/>
        </w:rPr>
        <w:t xml:space="preserve">As shown in </w:t>
      </w:r>
      <w:r>
        <w:rPr>
          <w:rFonts w:ascii="Times New Roman" w:hAnsi="Times New Roman"/>
          <w:kern w:val="2"/>
          <w:sz w:val="24"/>
          <w:szCs w:val="24"/>
        </w:rPr>
        <w:t xml:space="preserve">Figure 3.5 and </w:t>
      </w:r>
      <w:r w:rsidRPr="00ED2281">
        <w:rPr>
          <w:rFonts w:ascii="Times New Roman" w:hAnsi="Times New Roman" w:hint="eastAsia"/>
          <w:kern w:val="2"/>
          <w:sz w:val="24"/>
          <w:szCs w:val="24"/>
        </w:rPr>
        <w:t xml:space="preserve">Table </w:t>
      </w:r>
      <w:r>
        <w:rPr>
          <w:rFonts w:ascii="Times New Roman" w:hAnsi="Times New Roman"/>
          <w:kern w:val="2"/>
          <w:sz w:val="24"/>
          <w:szCs w:val="24"/>
        </w:rPr>
        <w:t>3.6</w:t>
      </w:r>
      <w:r w:rsidRPr="00ED2281">
        <w:rPr>
          <w:rFonts w:ascii="Times New Roman" w:hAnsi="Times New Roman" w:hint="eastAsia"/>
          <w:kern w:val="2"/>
          <w:sz w:val="24"/>
          <w:szCs w:val="24"/>
        </w:rPr>
        <w:t>, t</w:t>
      </w:r>
      <w:r w:rsidRPr="00ED2281">
        <w:rPr>
          <w:rFonts w:ascii="Times New Roman" w:hAnsi="Times New Roman" w:hint="eastAsia"/>
          <w:kern w:val="2"/>
          <w:sz w:val="24"/>
          <w:szCs w:val="24"/>
          <w:lang w:val="en-US"/>
        </w:rPr>
        <w:t>he basal spacing of nylon 6 MMT</w:t>
      </w:r>
      <w:r>
        <w:rPr>
          <w:rFonts w:ascii="Times New Roman" w:hAnsi="Times New Roman"/>
          <w:kern w:val="2"/>
          <w:sz w:val="24"/>
          <w:szCs w:val="24"/>
          <w:lang w:val="en-US"/>
        </w:rPr>
        <w:t xml:space="preserve"> 3</w:t>
      </w:r>
      <w:r w:rsidRPr="00ED2281">
        <w:rPr>
          <w:rFonts w:ascii="Times New Roman" w:hAnsi="Times New Roman" w:hint="eastAsia"/>
          <w:kern w:val="2"/>
          <w:sz w:val="24"/>
          <w:szCs w:val="24"/>
          <w:lang w:val="en-US"/>
        </w:rPr>
        <w:t xml:space="preserve"> was expanded from 1.27 nm of the neat MMT to 2.40 nm, nearly doubled. This phenomenon confirmed that MMT had the capability of intercalation when incorporated with polar polymer matrix such as nylon 6. When it came to</w:t>
      </w: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 xml:space="preserve">the nanocomposites of </w:t>
      </w:r>
      <w:proofErr w:type="spellStart"/>
      <w:r w:rsidRPr="00ED2281">
        <w:rPr>
          <w:rFonts w:ascii="Times New Roman" w:hAnsi="Times New Roman"/>
          <w:kern w:val="2"/>
          <w:sz w:val="24"/>
          <w:szCs w:val="24"/>
          <w:lang w:val="en-US"/>
        </w:rPr>
        <w:t>Cloisite</w:t>
      </w:r>
      <w:proofErr w:type="spellEnd"/>
      <w:r w:rsidRPr="00ED2281">
        <w:rPr>
          <w:rFonts w:ascii="Times New Roman" w:hAnsi="Times New Roman"/>
          <w:kern w:val="2"/>
          <w:sz w:val="24"/>
          <w:szCs w:val="24"/>
          <w:lang w:val="en-US"/>
        </w:rPr>
        <w:t xml:space="preserve"> 30B</w:t>
      </w:r>
      <w:r>
        <w:rPr>
          <w:rFonts w:ascii="Times New Roman" w:hAnsi="Times New Roman"/>
          <w:kern w:val="2"/>
          <w:sz w:val="24"/>
          <w:szCs w:val="24"/>
          <w:lang w:val="en-US"/>
        </w:rPr>
        <w:t>,</w:t>
      </w:r>
      <w:r w:rsidRPr="00ED2281">
        <w:rPr>
          <w:rFonts w:ascii="Times New Roman" w:hAnsi="Times New Roman"/>
          <w:kern w:val="2"/>
          <w:sz w:val="24"/>
          <w:szCs w:val="24"/>
          <w:lang w:val="en-US"/>
        </w:rPr>
        <w:t xml:space="preserve"> Atlas MMT</w:t>
      </w:r>
      <w:r>
        <w:rPr>
          <w:rFonts w:ascii="Times New Roman" w:hAnsi="Times New Roman"/>
          <w:kern w:val="2"/>
          <w:sz w:val="24"/>
          <w:szCs w:val="24"/>
          <w:lang w:val="en-US"/>
        </w:rPr>
        <w:t xml:space="preserve"> and Atlas MMT Ca</w:t>
      </w:r>
      <w:r w:rsidRPr="00ED2281">
        <w:rPr>
          <w:rFonts w:ascii="Times New Roman" w:hAnsi="Times New Roman"/>
          <w:kern w:val="2"/>
          <w:sz w:val="24"/>
          <w:szCs w:val="24"/>
          <w:lang w:val="en-US"/>
        </w:rPr>
        <w:t xml:space="preserve">, </w:t>
      </w:r>
      <w:r>
        <w:rPr>
          <w:rFonts w:ascii="Times New Roman" w:hAnsi="Times New Roman"/>
          <w:kern w:val="2"/>
          <w:sz w:val="24"/>
          <w:szCs w:val="24"/>
          <w:lang w:val="en-US"/>
        </w:rPr>
        <w:t>they</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 xml:space="preserve">displayed </w:t>
      </w:r>
      <w:r w:rsidRPr="00ED2281">
        <w:rPr>
          <w:rFonts w:ascii="Times New Roman" w:hAnsi="Times New Roman" w:hint="eastAsia"/>
          <w:kern w:val="2"/>
          <w:sz w:val="24"/>
          <w:szCs w:val="24"/>
          <w:lang w:val="en-US"/>
        </w:rPr>
        <w:t>the same</w:t>
      </w:r>
      <w:r w:rsidRPr="00ED2281">
        <w:rPr>
          <w:rFonts w:ascii="Times New Roman" w:hAnsi="Times New Roman"/>
          <w:kern w:val="2"/>
          <w:sz w:val="24"/>
          <w:szCs w:val="24"/>
          <w:lang w:val="en-US"/>
        </w:rPr>
        <w:t xml:space="preserve"> basal plane spacing</w:t>
      </w:r>
      <w:r>
        <w:rPr>
          <w:rFonts w:ascii="Times New Roman" w:hAnsi="Times New Roman"/>
          <w:kern w:val="2"/>
          <w:sz w:val="24"/>
          <w:szCs w:val="24"/>
          <w:lang w:val="en-US"/>
        </w:rPr>
        <w:t>, which was also similar to that of Nylon 6 MMT 3</w:t>
      </w: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The basal spacing value was slightly larger than that of nylon 6 MMT</w:t>
      </w:r>
      <w:r>
        <w:rPr>
          <w:rFonts w:ascii="Times New Roman" w:hAnsi="Times New Roman"/>
          <w:kern w:val="2"/>
          <w:sz w:val="24"/>
          <w:szCs w:val="24"/>
          <w:lang w:val="en-US"/>
        </w:rPr>
        <w:t xml:space="preserve"> 3</w:t>
      </w:r>
      <w:r w:rsidRPr="00ED2281">
        <w:rPr>
          <w:rFonts w:ascii="Times New Roman" w:hAnsi="Times New Roman" w:hint="eastAsia"/>
          <w:kern w:val="2"/>
          <w:sz w:val="24"/>
          <w:szCs w:val="24"/>
          <w:lang w:val="en-US"/>
        </w:rPr>
        <w:t xml:space="preserve">. It indicated that </w:t>
      </w:r>
      <w:r>
        <w:rPr>
          <w:rFonts w:ascii="Times New Roman" w:hAnsi="Times New Roman"/>
          <w:kern w:val="2"/>
          <w:sz w:val="24"/>
          <w:szCs w:val="24"/>
          <w:lang w:val="en-US"/>
        </w:rPr>
        <w:t>all the clays gave rise to the partially intercalated structure</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 xml:space="preserve">The influence on the delamination of clay platelets by the intercalation of polymer chains could </w:t>
      </w:r>
      <w:r>
        <w:rPr>
          <w:rFonts w:ascii="Times New Roman" w:hAnsi="Times New Roman"/>
          <w:kern w:val="2"/>
          <w:sz w:val="24"/>
          <w:szCs w:val="24"/>
          <w:lang w:val="en-US"/>
        </w:rPr>
        <w:t xml:space="preserve">also </w:t>
      </w:r>
      <w:r w:rsidRPr="00ED2281">
        <w:rPr>
          <w:rFonts w:ascii="Times New Roman" w:hAnsi="Times New Roman"/>
          <w:kern w:val="2"/>
          <w:sz w:val="24"/>
          <w:szCs w:val="24"/>
          <w:lang w:val="en-US"/>
        </w:rPr>
        <w:t xml:space="preserve">be detected by the full-width-at-half-maximum and the intensity of the basal plane diffraction </w:t>
      </w:r>
      <w:r w:rsidRPr="00ED2281">
        <w:rPr>
          <w:rFonts w:ascii="Times New Roman" w:hAnsi="Times New Roman"/>
          <w:kern w:val="2"/>
          <w:sz w:val="24"/>
          <w:szCs w:val="24"/>
          <w:lang w:val="en-US"/>
        </w:rPr>
        <w:fldChar w:fldCharType="begin"/>
      </w:r>
      <w:r w:rsidR="00DE1C74">
        <w:rPr>
          <w:rFonts w:ascii="Times New Roman" w:hAnsi="Times New Roman"/>
          <w:kern w:val="2"/>
          <w:sz w:val="24"/>
          <w:szCs w:val="24"/>
          <w:lang w:val="en-US"/>
        </w:rPr>
        <w:instrText xml:space="preserve"> ADDIN EN.CITE &lt;EndNote&gt;&lt;Cite&gt;&lt;Author&gt;Vaia&lt;/Author&gt;&lt;Year&gt;1996&lt;/Year&gt;&lt;RecNum&gt;267&lt;/RecNum&gt;&lt;DisplayText&gt;(Vaia et al., 1996)&lt;/DisplayText&gt;&lt;record&gt;&lt;rec-number&gt;267&lt;/rec-number&gt;&lt;foreign-keys&gt;&lt;key app="EN" db-id="te5fa029a5r9t9erpax5pp2lxffwxpvrw0tw" timestamp="1485719185"&gt;267&lt;/key&gt;&lt;/foreign-keys&gt;&lt;ref-type name="Journal Article"&gt;17&lt;/ref-type&gt;&lt;contributors&gt;&lt;authors&gt;&lt;author&gt;Vaia, Richard A&lt;/author&gt;&lt;author&gt;Jandt, Klaus D&lt;/author&gt;&lt;author&gt;Kramer, Edward J&lt;/author&gt;&lt;author&gt;Giannelis, Emmanuel P&lt;/author&gt;&lt;/authors&gt;&lt;/contributors&gt;&lt;titles&gt;&lt;title&gt;Microstructural evolution of melt intercalated polymer− organically modified layered silicates nanocomposites&lt;/title&gt;&lt;secondary-title&gt;Chemistry of Materials&lt;/secondary-title&gt;&lt;/titles&gt;&lt;periodical&gt;&lt;full-title&gt;Chemistry of Materials&lt;/full-title&gt;&lt;abbr-1&gt;Chem. Mater.&lt;/abbr-1&gt;&lt;abbr-2&gt;Chem Mater&lt;/abbr-2&gt;&lt;/periodical&gt;&lt;pages&gt;2628-2635&lt;/pages&gt;&lt;volume&gt;8&lt;/volume&gt;&lt;number&gt;11&lt;/number&gt;&lt;dates&gt;&lt;year&gt;1996&lt;/year&gt;&lt;/dates&gt;&lt;isbn&gt;0897-4756&lt;/isbn&gt;&lt;urls&gt;&lt;/urls&gt;&lt;/record&gt;&lt;/Cite&gt;&lt;/EndNote&gt;</w:instrText>
      </w:r>
      <w:r w:rsidRPr="00ED2281">
        <w:rPr>
          <w:rFonts w:ascii="Times New Roman" w:hAnsi="Times New Roman"/>
          <w:kern w:val="2"/>
          <w:sz w:val="24"/>
          <w:szCs w:val="24"/>
          <w:lang w:val="en-US"/>
        </w:rPr>
        <w:fldChar w:fldCharType="separate"/>
      </w:r>
      <w:r>
        <w:rPr>
          <w:rFonts w:ascii="Times New Roman" w:hAnsi="Times New Roman"/>
          <w:noProof/>
          <w:kern w:val="2"/>
          <w:sz w:val="24"/>
          <w:szCs w:val="24"/>
          <w:lang w:val="en-US"/>
        </w:rPr>
        <w:t>(</w:t>
      </w:r>
      <w:hyperlink w:anchor="_ENREF_241" w:tooltip="Vaia, 1996 #267" w:history="1">
        <w:r w:rsidR="00DE1C74">
          <w:rPr>
            <w:rFonts w:ascii="Times New Roman" w:hAnsi="Times New Roman"/>
            <w:noProof/>
            <w:kern w:val="2"/>
            <w:sz w:val="24"/>
            <w:szCs w:val="24"/>
            <w:lang w:val="en-US"/>
          </w:rPr>
          <w:t>Vaia et al., 1996</w:t>
        </w:r>
      </w:hyperlink>
      <w:r>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kern w:val="2"/>
          <w:sz w:val="24"/>
          <w:szCs w:val="24"/>
          <w:lang w:val="en-US"/>
        </w:rPr>
        <w:t xml:space="preserve">. As seen in Figure </w:t>
      </w:r>
      <w:r w:rsidR="00D44601">
        <w:rPr>
          <w:rFonts w:ascii="Times New Roman" w:hAnsi="Times New Roman"/>
          <w:kern w:val="2"/>
          <w:sz w:val="24"/>
          <w:szCs w:val="24"/>
          <w:lang w:val="en-US"/>
        </w:rPr>
        <w:t>3</w:t>
      </w:r>
      <w:r>
        <w:rPr>
          <w:rFonts w:ascii="Times New Roman" w:hAnsi="Times New Roman" w:hint="eastAsia"/>
          <w:kern w:val="2"/>
          <w:sz w:val="24"/>
          <w:szCs w:val="24"/>
          <w:lang w:val="en-US"/>
        </w:rPr>
        <w:t>.</w:t>
      </w:r>
      <w:r w:rsidR="00D44601">
        <w:rPr>
          <w:rFonts w:ascii="Times New Roman" w:hAnsi="Times New Roman"/>
          <w:kern w:val="2"/>
          <w:sz w:val="24"/>
          <w:szCs w:val="24"/>
          <w:lang w:val="en-US"/>
        </w:rPr>
        <w:t>5</w:t>
      </w:r>
      <w:r w:rsidRPr="00ED2281">
        <w:rPr>
          <w:rFonts w:ascii="Times New Roman" w:hAnsi="Times New Roman"/>
          <w:kern w:val="2"/>
          <w:sz w:val="24"/>
          <w:szCs w:val="24"/>
          <w:lang w:val="en-US"/>
        </w:rPr>
        <w:t xml:space="preserve">, the </w:t>
      </w:r>
      <w:r w:rsidR="00D44601" w:rsidRPr="00ED2281">
        <w:rPr>
          <w:rFonts w:ascii="Times New Roman" w:hAnsi="Times New Roman"/>
          <w:kern w:val="2"/>
          <w:sz w:val="24"/>
          <w:szCs w:val="24"/>
          <w:lang w:val="en-US"/>
        </w:rPr>
        <w:t>full-width-at-half-maximum</w:t>
      </w:r>
      <w:r w:rsidRPr="00ED2281">
        <w:rPr>
          <w:rFonts w:ascii="Times New Roman" w:hAnsi="Times New Roman"/>
          <w:kern w:val="2"/>
          <w:sz w:val="24"/>
          <w:szCs w:val="24"/>
          <w:lang w:val="en-US"/>
        </w:rPr>
        <w:t xml:space="preserve"> of the basal plane reflection of Nylon 6 Atlas MMT 3 was significantly higher than that of the other nanocomposites, indicating more ordered structure. Nylon 6 Atlas MMT CA 3 presented a significantly lower full-width-at-half-maximum than that of Nylon 6 Atlas MMT 3, </w:t>
      </w:r>
      <w:r w:rsidR="00D44601">
        <w:rPr>
          <w:rFonts w:ascii="Times New Roman" w:hAnsi="Times New Roman"/>
          <w:kern w:val="2"/>
          <w:sz w:val="24"/>
          <w:szCs w:val="24"/>
          <w:lang w:val="en-US"/>
        </w:rPr>
        <w:t xml:space="preserve">possibly </w:t>
      </w:r>
      <w:r w:rsidRPr="00ED2281">
        <w:rPr>
          <w:rFonts w:ascii="Times New Roman" w:hAnsi="Times New Roman"/>
          <w:kern w:val="2"/>
          <w:sz w:val="24"/>
          <w:szCs w:val="24"/>
          <w:lang w:val="en-US"/>
        </w:rPr>
        <w:t xml:space="preserve">implying that CA decomposed and helped to </w:t>
      </w:r>
      <w:proofErr w:type="gramStart"/>
      <w:r w:rsidRPr="00ED2281">
        <w:rPr>
          <w:rFonts w:ascii="Times New Roman" w:hAnsi="Times New Roman"/>
          <w:kern w:val="2"/>
          <w:sz w:val="24"/>
          <w:szCs w:val="24"/>
          <w:lang w:val="en-US"/>
        </w:rPr>
        <w:t>delaminate</w:t>
      </w:r>
      <w:proofErr w:type="gramEnd"/>
      <w:r w:rsidRPr="00ED2281">
        <w:rPr>
          <w:rFonts w:ascii="Times New Roman" w:hAnsi="Times New Roman"/>
          <w:kern w:val="2"/>
          <w:sz w:val="24"/>
          <w:szCs w:val="24"/>
          <w:lang w:val="en-US"/>
        </w:rPr>
        <w:t xml:space="preserve"> the clay stacks. Yet</w:t>
      </w:r>
      <w:r w:rsidRPr="00ED2281">
        <w:rPr>
          <w:rFonts w:ascii="Times New Roman" w:hAnsi="Times New Roman" w:hint="eastAsia"/>
          <w:kern w:val="2"/>
          <w:sz w:val="24"/>
          <w:szCs w:val="24"/>
          <w:lang w:val="en-US"/>
        </w:rPr>
        <w:t xml:space="preserve">, even going through three times of extrusion, there could still be unreacted CA </w:t>
      </w:r>
      <w:r>
        <w:rPr>
          <w:rFonts w:ascii="Times New Roman" w:hAnsi="Times New Roman"/>
          <w:kern w:val="2"/>
          <w:sz w:val="24"/>
          <w:szCs w:val="24"/>
          <w:lang w:val="en-US"/>
        </w:rPr>
        <w:t xml:space="preserve">and/or solid residues </w:t>
      </w:r>
      <w:r w:rsidRPr="00ED2281">
        <w:rPr>
          <w:rFonts w:ascii="Times New Roman" w:hAnsi="Times New Roman" w:hint="eastAsia"/>
          <w:kern w:val="2"/>
          <w:sz w:val="24"/>
          <w:szCs w:val="24"/>
          <w:lang w:val="en-US"/>
        </w:rPr>
        <w:t xml:space="preserve">left in the nanocomposite which </w:t>
      </w:r>
      <w:r w:rsidRPr="00ED2281">
        <w:rPr>
          <w:rFonts w:ascii="Times New Roman" w:hAnsi="Times New Roman"/>
          <w:kern w:val="2"/>
          <w:sz w:val="24"/>
          <w:szCs w:val="24"/>
          <w:lang w:val="en-US"/>
        </w:rPr>
        <w:t>may affect the properties of the nanocomposites</w:t>
      </w:r>
      <w:r w:rsidRPr="00ED2281">
        <w:rPr>
          <w:rFonts w:ascii="Times New Roman" w:hAnsi="Times New Roman" w:hint="eastAsia"/>
          <w:kern w:val="2"/>
          <w:sz w:val="24"/>
          <w:szCs w:val="24"/>
          <w:lang w:val="en-US"/>
        </w:rPr>
        <w:t xml:space="preserve">. This </w:t>
      </w:r>
      <w:r w:rsidRPr="00ED2281">
        <w:rPr>
          <w:rFonts w:ascii="Times New Roman" w:hAnsi="Times New Roman"/>
          <w:kern w:val="2"/>
          <w:sz w:val="24"/>
          <w:szCs w:val="24"/>
          <w:lang w:val="en-US"/>
        </w:rPr>
        <w:t>was</w:t>
      </w:r>
      <w:r w:rsidRPr="00ED2281">
        <w:rPr>
          <w:rFonts w:ascii="Times New Roman" w:hAnsi="Times New Roman" w:hint="eastAsia"/>
          <w:kern w:val="2"/>
          <w:sz w:val="24"/>
          <w:szCs w:val="24"/>
          <w:lang w:val="en-US"/>
        </w:rPr>
        <w:t xml:space="preserve"> investigated by FTIR study</w:t>
      </w:r>
      <w:r w:rsidRPr="00ED2281">
        <w:rPr>
          <w:rFonts w:ascii="Times New Roman" w:hAnsi="Times New Roman"/>
          <w:kern w:val="2"/>
          <w:sz w:val="24"/>
          <w:szCs w:val="24"/>
          <w:lang w:val="en-US"/>
        </w:rPr>
        <w:t xml:space="preserve"> subsequently</w:t>
      </w:r>
      <w:r w:rsidRPr="00ED2281">
        <w:rPr>
          <w:rFonts w:ascii="Times New Roman" w:hAnsi="Times New Roman" w:hint="eastAsia"/>
          <w:kern w:val="2"/>
          <w:sz w:val="24"/>
          <w:szCs w:val="24"/>
          <w:lang w:val="en-US"/>
        </w:rPr>
        <w:t xml:space="preserve">. For most polymer clay nanocomposites, the microstructure </w:t>
      </w:r>
      <w:r w:rsidRPr="00ED2281">
        <w:rPr>
          <w:rFonts w:ascii="Times New Roman" w:hAnsi="Times New Roman"/>
          <w:kern w:val="2"/>
          <w:sz w:val="24"/>
          <w:szCs w:val="24"/>
          <w:lang w:val="en-US"/>
        </w:rPr>
        <w:t>is</w:t>
      </w:r>
      <w:r w:rsidRPr="00ED2281">
        <w:rPr>
          <w:rFonts w:ascii="Times New Roman" w:hAnsi="Times New Roman" w:hint="eastAsia"/>
          <w:kern w:val="2"/>
          <w:sz w:val="24"/>
          <w:szCs w:val="24"/>
          <w:lang w:val="en-US"/>
        </w:rPr>
        <w:t xml:space="preserve"> the mixture of intercalation and exfoliation</w:t>
      </w:r>
      <w:r w:rsidRPr="00ED2281">
        <w:rPr>
          <w:rFonts w:ascii="Times New Roman" w:hAnsi="Times New Roman"/>
          <w:kern w:val="2"/>
          <w:sz w:val="24"/>
          <w:szCs w:val="24"/>
          <w:lang w:val="en-US"/>
        </w:rPr>
        <w:t xml:space="preserve"> because exfoliation required highly efficient dispersing method </w:t>
      </w:r>
      <w:r w:rsidRPr="00ED2281">
        <w:rPr>
          <w:rFonts w:ascii="Times New Roman" w:hAnsi="Times New Roman"/>
          <w:kern w:val="2"/>
          <w:sz w:val="24"/>
          <w:szCs w:val="24"/>
          <w:lang w:val="en-US"/>
        </w:rPr>
        <w:lastRenderedPageBreak/>
        <w:t xml:space="preserve">and excellent filler-matrix compatibility </w:t>
      </w:r>
      <w:r w:rsidRPr="00ED2281">
        <w:rPr>
          <w:rFonts w:ascii="Times New Roman" w:hAnsi="Times New Roman"/>
          <w:kern w:val="2"/>
          <w:sz w:val="24"/>
          <w:szCs w:val="24"/>
          <w:lang w:val="en-US"/>
        </w:rPr>
        <w:fldChar w:fldCharType="begin">
          <w:fldData xml:space="preserve">PEVuZE5vdGU+PENpdGU+PEF1dGhvcj5BbGV4YW5kcmU8L0F1dGhvcj48WWVhcj4yMDAwPC9ZZWFy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</w:fldData>
        </w:fldChar>
      </w:r>
      <w:r w:rsidR="00DE1C74">
        <w:rPr>
          <w:rFonts w:ascii="Times New Roman" w:hAnsi="Times New Roman"/>
          <w:kern w:val="2"/>
          <w:sz w:val="24"/>
          <w:szCs w:val="24"/>
          <w:lang w:val="en-US"/>
        </w:rPr>
        <w:instrText xml:space="preserve"> ADDIN EN.CITE </w:instrText>
      </w:r>
      <w:r w:rsidR="00DE1C74">
        <w:rPr>
          <w:rFonts w:ascii="Times New Roman" w:hAnsi="Times New Roman"/>
          <w:kern w:val="2"/>
          <w:sz w:val="24"/>
          <w:szCs w:val="24"/>
          <w:lang w:val="en-US"/>
        </w:rPr>
        <w:fldChar w:fldCharType="begin">
          <w:fldData xml:space="preserve">PEVuZE5vdGU+PENpdGU+PEF1dGhvcj5BbGV4YW5kcmU8L0F1dGhvcj48WWVhcj4yMDAwPC9ZZWFy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</w:fldData>
        </w:fldChar>
      </w:r>
      <w:r w:rsidR="00DE1C74">
        <w:rPr>
          <w:rFonts w:ascii="Times New Roman" w:hAnsi="Times New Roman"/>
          <w:kern w:val="2"/>
          <w:sz w:val="24"/>
          <w:szCs w:val="24"/>
          <w:lang w:val="en-US"/>
        </w:rPr>
        <w:instrText xml:space="preserve"> ADDIN EN.CITE.DATA </w:instrText>
      </w:r>
      <w:r w:rsidR="00DE1C74">
        <w:rPr>
          <w:rFonts w:ascii="Times New Roman" w:hAnsi="Times New Roman"/>
          <w:kern w:val="2"/>
          <w:sz w:val="24"/>
          <w:szCs w:val="24"/>
          <w:lang w:val="en-US"/>
        </w:rPr>
      </w:r>
      <w:r w:rsidR="00DE1C74">
        <w:rPr>
          <w:rFonts w:ascii="Times New Roman" w:hAnsi="Times New Roman"/>
          <w:kern w:val="2"/>
          <w:sz w:val="24"/>
          <w:szCs w:val="24"/>
          <w:lang w:val="en-US"/>
        </w:rPr>
        <w:fldChar w:fldCharType="end"/>
      </w:r>
      <w:r w:rsidRPr="00ED2281">
        <w:rPr>
          <w:rFonts w:ascii="Times New Roman" w:hAnsi="Times New Roman"/>
          <w:kern w:val="2"/>
          <w:sz w:val="24"/>
          <w:szCs w:val="24"/>
          <w:lang w:val="en-US"/>
        </w:rPr>
      </w:r>
      <w:r w:rsidRPr="00ED2281">
        <w:rPr>
          <w:rFonts w:ascii="Times New Roman" w:hAnsi="Times New Roman"/>
          <w:kern w:val="2"/>
          <w:sz w:val="24"/>
          <w:szCs w:val="24"/>
          <w:lang w:val="en-US"/>
        </w:rPr>
        <w:fldChar w:fldCharType="separate"/>
      </w:r>
      <w:r w:rsidRPr="00ED2281">
        <w:rPr>
          <w:rFonts w:ascii="Times New Roman" w:hAnsi="Times New Roman"/>
          <w:noProof/>
          <w:kern w:val="2"/>
          <w:sz w:val="24"/>
          <w:szCs w:val="24"/>
          <w:lang w:val="en-US"/>
        </w:rPr>
        <w:t>(</w:t>
      </w:r>
      <w:hyperlink w:anchor="_ENREF_13" w:tooltip="Alexandre, 2000 #179" w:history="1">
        <w:r w:rsidR="00DE1C74" w:rsidRPr="00ED2281">
          <w:rPr>
            <w:rFonts w:ascii="Times New Roman" w:hAnsi="Times New Roman"/>
            <w:noProof/>
            <w:kern w:val="2"/>
            <w:sz w:val="24"/>
            <w:szCs w:val="24"/>
            <w:lang w:val="en-US"/>
          </w:rPr>
          <w:t>Alexandre &amp; Dubois, 2000</w:t>
        </w:r>
      </w:hyperlink>
      <w:r w:rsidRPr="00ED2281">
        <w:rPr>
          <w:rFonts w:ascii="Times New Roman" w:hAnsi="Times New Roman"/>
          <w:noProof/>
          <w:kern w:val="2"/>
          <w:sz w:val="24"/>
          <w:szCs w:val="24"/>
          <w:lang w:val="en-US"/>
        </w:rPr>
        <w:t xml:space="preserve">; </w:t>
      </w:r>
      <w:hyperlink w:anchor="_ENREF_31" w:tooltip="Caseri, 2006 #285" w:history="1">
        <w:r w:rsidR="00DE1C74" w:rsidRPr="00ED2281">
          <w:rPr>
            <w:rFonts w:ascii="Times New Roman" w:hAnsi="Times New Roman"/>
            <w:noProof/>
            <w:kern w:val="2"/>
            <w:sz w:val="24"/>
            <w:szCs w:val="24"/>
            <w:lang w:val="en-US"/>
          </w:rPr>
          <w:t>Caseri, 2006</w:t>
        </w:r>
      </w:hyperlink>
      <w:r w:rsidRPr="00ED2281">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hint="eastAsia"/>
          <w:kern w:val="2"/>
          <w:sz w:val="24"/>
          <w:szCs w:val="24"/>
          <w:lang w:val="en-US"/>
        </w:rPr>
        <w:t>.</w:t>
      </w:r>
      <w:r w:rsidRPr="00ED2281">
        <w:rPr>
          <w:rFonts w:ascii="Times New Roman" w:hAnsi="Times New Roman"/>
          <w:kern w:val="2"/>
          <w:sz w:val="24"/>
          <w:szCs w:val="24"/>
          <w:lang w:val="en-US"/>
        </w:rPr>
        <w:t xml:space="preserve"> As mentioned </w:t>
      </w:r>
      <w:r w:rsidR="000C1DE7">
        <w:rPr>
          <w:rFonts w:ascii="Times New Roman" w:hAnsi="Times New Roman"/>
          <w:kern w:val="2"/>
          <w:sz w:val="24"/>
          <w:szCs w:val="24"/>
          <w:lang w:val="en-US"/>
        </w:rPr>
        <w:t>before</w:t>
      </w:r>
      <w:r w:rsidRPr="00ED2281">
        <w:rPr>
          <w:rFonts w:ascii="Times New Roman" w:hAnsi="Times New Roman"/>
          <w:kern w:val="2"/>
          <w:sz w:val="24"/>
          <w:szCs w:val="24"/>
          <w:lang w:val="en-US"/>
        </w:rPr>
        <w:t>, n</w:t>
      </w:r>
      <w:r w:rsidRPr="00ED2281">
        <w:rPr>
          <w:rFonts w:ascii="Times New Roman" w:hAnsi="Times New Roman" w:hint="eastAsia"/>
          <w:kern w:val="2"/>
          <w:sz w:val="24"/>
          <w:szCs w:val="24"/>
          <w:lang w:val="en-US"/>
        </w:rPr>
        <w:t>ylon 6 was a semi-crystalline polymer</w:t>
      </w:r>
      <w:r w:rsidRPr="00ED2281">
        <w:rPr>
          <w:rFonts w:ascii="Times New Roman" w:hAnsi="Times New Roman"/>
          <w:kern w:val="2"/>
          <w:sz w:val="24"/>
          <w:szCs w:val="24"/>
          <w:lang w:val="en-US"/>
        </w:rPr>
        <w:t xml:space="preserve"> and there are</w:t>
      </w:r>
      <w:r w:rsidRPr="00ED2281">
        <w:rPr>
          <w:rFonts w:ascii="Times New Roman" w:hAnsi="Times New Roman" w:hint="eastAsia"/>
          <w:kern w:val="2"/>
          <w:sz w:val="24"/>
          <w:szCs w:val="24"/>
          <w:lang w:val="en-US"/>
        </w:rPr>
        <w:t xml:space="preserve"> often two forms of nylon 6 crystals, </w:t>
      </w:r>
      <w:r w:rsidRPr="00ED2281">
        <w:rPr>
          <w:rFonts w:ascii="Times New Roman" w:hAnsi="Times New Roman"/>
          <w:kern w:val="2"/>
          <w:sz w:val="24"/>
          <w:szCs w:val="24"/>
          <w:lang w:val="en-US"/>
        </w:rPr>
        <w:t>α</w:t>
      </w:r>
      <w:r w:rsidRPr="00ED2281">
        <w:rPr>
          <w:rFonts w:ascii="Times New Roman" w:hAnsi="Times New Roman" w:hint="eastAsia"/>
          <w:kern w:val="2"/>
          <w:sz w:val="24"/>
          <w:szCs w:val="24"/>
          <w:lang w:val="en-US"/>
        </w:rPr>
        <w:t xml:space="preserve"> form and </w:t>
      </w:r>
      <w:r w:rsidRPr="00ED2281">
        <w:rPr>
          <w:rFonts w:ascii="Times New Roman" w:hAnsi="Times New Roman"/>
          <w:kern w:val="2"/>
          <w:sz w:val="24"/>
          <w:szCs w:val="24"/>
          <w:lang w:val="en-US"/>
        </w:rPr>
        <w:t>γ</w:t>
      </w:r>
      <w:r w:rsidRPr="00ED2281">
        <w:rPr>
          <w:rFonts w:ascii="Times New Roman" w:hAnsi="Times New Roman" w:hint="eastAsia"/>
          <w:kern w:val="2"/>
          <w:sz w:val="24"/>
          <w:szCs w:val="24"/>
          <w:lang w:val="en-US"/>
        </w:rPr>
        <w:t xml:space="preserve"> form. </w:t>
      </w:r>
      <w:r w:rsidRPr="00ED2281">
        <w:rPr>
          <w:rFonts w:ascii="Times New Roman" w:hAnsi="Times New Roman"/>
          <w:kern w:val="2"/>
          <w:sz w:val="24"/>
          <w:szCs w:val="24"/>
          <w:lang w:val="en-US"/>
        </w:rPr>
        <w:t>α</w:t>
      </w:r>
      <w:r w:rsidRPr="00ED2281">
        <w:rPr>
          <w:rFonts w:ascii="Times New Roman" w:hAnsi="Times New Roman" w:hint="eastAsia"/>
          <w:kern w:val="2"/>
          <w:sz w:val="24"/>
          <w:szCs w:val="24"/>
          <w:lang w:val="en-US"/>
        </w:rPr>
        <w:t xml:space="preserve"> form </w:t>
      </w:r>
      <w:r w:rsidRPr="00ED2281">
        <w:rPr>
          <w:rFonts w:ascii="Times New Roman" w:hAnsi="Times New Roman"/>
          <w:kern w:val="2"/>
          <w:sz w:val="24"/>
          <w:szCs w:val="24"/>
          <w:lang w:val="en-US"/>
        </w:rPr>
        <w:t>is</w:t>
      </w:r>
      <w:r w:rsidRPr="00ED2281">
        <w:rPr>
          <w:rFonts w:ascii="Times New Roman" w:hAnsi="Times New Roman" w:hint="eastAsia"/>
          <w:kern w:val="2"/>
          <w:sz w:val="24"/>
          <w:szCs w:val="24"/>
          <w:lang w:val="en-US"/>
        </w:rPr>
        <w:t xml:space="preserve"> more common than </w:t>
      </w:r>
      <w:r w:rsidRPr="00ED2281">
        <w:rPr>
          <w:rFonts w:ascii="Times New Roman" w:hAnsi="Times New Roman"/>
          <w:kern w:val="2"/>
          <w:sz w:val="24"/>
          <w:szCs w:val="24"/>
          <w:lang w:val="en-US"/>
        </w:rPr>
        <w:t>γ</w:t>
      </w:r>
      <w:r w:rsidRPr="00ED2281">
        <w:rPr>
          <w:rFonts w:ascii="Times New Roman" w:hAnsi="Times New Roman" w:hint="eastAsia"/>
          <w:kern w:val="2"/>
          <w:sz w:val="24"/>
          <w:szCs w:val="24"/>
          <w:lang w:val="en-US"/>
        </w:rPr>
        <w:t xml:space="preserve"> form </w:t>
      </w:r>
      <w:r w:rsidRPr="00ED2281">
        <w:rPr>
          <w:rFonts w:ascii="Times New Roman" w:hAnsi="Times New Roman"/>
          <w:kern w:val="2"/>
          <w:sz w:val="24"/>
          <w:szCs w:val="24"/>
          <w:lang w:val="en-US"/>
        </w:rPr>
        <w:fldChar w:fldCharType="begin"/>
      </w:r>
      <w:r w:rsidR="00DE1C74">
        <w:rPr>
          <w:rFonts w:ascii="Times New Roman" w:hAnsi="Times New Roman"/>
          <w:kern w:val="2"/>
          <w:sz w:val="24"/>
          <w:szCs w:val="24"/>
          <w:lang w:val="en-US"/>
        </w:rPr>
        <w:instrText xml:space="preserve"> ADDIN EN.CITE &lt;EndNote&gt;&lt;Cite&gt;&lt;Author&gt;Freier&lt;/Author&gt;&lt;Year&gt;2005&lt;/Year&gt;&lt;RecNum&gt;104&lt;/RecNum&gt;&lt;DisplayText&gt;(Freier et al., 2005)&lt;/DisplayText&gt;&lt;record&gt;&lt;rec-number&gt;104&lt;/rec-number&gt;&lt;foreign-keys&gt;&lt;key app="EN" db-id="te5fa029a5r9t9erpax5pp2lxffwxpvrw0tw" timestamp="1460048318"&gt;104&lt;/key&gt;&lt;/foreign-keys&gt;&lt;ref-type name="Journal Article"&gt;17&lt;/ref-type&gt;&lt;contributors&gt;&lt;authors&gt;&lt;author&gt;Freier, T.&lt;/author&gt;&lt;author&gt;Koh, H. S.&lt;/author&gt;&lt;author&gt;Kazazian, K.&lt;/author&gt;&lt;author&gt;Shoichet, M. S.&lt;/author&gt;&lt;/authors&gt;&lt;/contributors&gt;&lt;auth-address&gt;Univ Toronto, Dept Chem Engn &amp;amp; Appl Chem, Toronto, ON M5S 3E5, Canada&amp;#xD;Inst Biomat &amp;amp; Biomat Engn, Toronto, ON M5S 3G9, Canada&amp;#xD;Univ Toronto, Dept Chem, Toronto, ON M5S 3H6, Canada&lt;/auth-address&gt;&lt;titles&gt;&lt;title&gt;Controlling cell adhesion and degradation of chitosan films by N-acetylation&lt;/title&gt;&lt;secondary-title&gt;Biomaterials&lt;/secondary-title&gt;&lt;alt-title&gt;Biomaterials&amp;#xD;Biomaterials&lt;/alt-title&gt;&lt;/titles&gt;&lt;pages&gt;5872-5878&lt;/pages&gt;&lt;volume&gt;26&lt;/volume&gt;&lt;number&gt;29&lt;/number&gt;&lt;keywords&gt;&lt;keyword&gt;chitosan&lt;/keyword&gt;&lt;keyword&gt;chitin&lt;/keyword&gt;&lt;keyword&gt;enzymatic degradation&lt;/keyword&gt;&lt;keyword&gt;nerve regeneration&lt;/keyword&gt;&lt;keyword&gt;tissue engineering&lt;/keyword&gt;&lt;keyword&gt;partially deacetylated chitin&lt;/keyword&gt;&lt;keyword&gt;human-body-fluids&lt;/keyword&gt;&lt;keyword&gt;in-vitro&lt;/keyword&gt;&lt;keyword&gt;enzyme-immunoassay&lt;/keyword&gt;&lt;keyword&gt;neurite extension&lt;/keyword&gt;&lt;keyword&gt;lysozyme&lt;/keyword&gt;&lt;keyword&gt;derivatives&lt;/keyword&gt;&lt;keyword&gt;affinity&lt;/keyword&gt;&lt;keyword&gt;hydrolysis&lt;/keyword&gt;&lt;keyword&gt;solubility&lt;/keyword&gt;&lt;/keywords&gt;&lt;dates&gt;&lt;year&gt;2005&lt;/year&gt;&lt;pub-dates&gt;&lt;date&gt;Oct&lt;/date&gt;&lt;/pub-dates&gt;&lt;/dates&gt;&lt;isbn&gt;0142-9612&lt;/isbn&gt;&lt;accession-num&gt;WOS:000230128700014&lt;/accession-num&gt;&lt;urls&gt;&lt;related-urls&gt;&lt;url&gt;&amp;lt;Go to ISI&amp;gt;://WOS:000230128700014&lt;/url&gt;&lt;/related-urls&gt;&lt;/urls&gt;&lt;language&gt;English&lt;/language&gt;&lt;/record&gt;&lt;/Cite&gt;&lt;/EndNote&gt;</w:instrText>
      </w:r>
      <w:r w:rsidRPr="00ED2281">
        <w:rPr>
          <w:rFonts w:ascii="Times New Roman" w:hAnsi="Times New Roman"/>
          <w:kern w:val="2"/>
          <w:sz w:val="24"/>
          <w:szCs w:val="24"/>
          <w:lang w:val="en-US"/>
        </w:rPr>
        <w:fldChar w:fldCharType="separate"/>
      </w:r>
      <w:r>
        <w:rPr>
          <w:rFonts w:ascii="Times New Roman" w:hAnsi="Times New Roman"/>
          <w:noProof/>
          <w:kern w:val="2"/>
          <w:sz w:val="24"/>
          <w:szCs w:val="24"/>
          <w:lang w:val="en-US"/>
        </w:rPr>
        <w:t>(</w:t>
      </w:r>
      <w:hyperlink w:anchor="_ENREF_75" w:tooltip="Freier, 2005 #104" w:history="1">
        <w:r w:rsidR="00DE1C74">
          <w:rPr>
            <w:rFonts w:ascii="Times New Roman" w:hAnsi="Times New Roman"/>
            <w:noProof/>
            <w:kern w:val="2"/>
            <w:sz w:val="24"/>
            <w:szCs w:val="24"/>
            <w:lang w:val="en-US"/>
          </w:rPr>
          <w:t>Freier et al., 2005</w:t>
        </w:r>
      </w:hyperlink>
      <w:r>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O</w:t>
      </w:r>
      <w:r w:rsidRPr="00ED2281">
        <w:rPr>
          <w:rFonts w:ascii="Times New Roman" w:hAnsi="Times New Roman" w:hint="eastAsia"/>
          <w:kern w:val="2"/>
          <w:sz w:val="24"/>
          <w:szCs w:val="24"/>
          <w:lang w:val="en-US"/>
        </w:rPr>
        <w:t xml:space="preserve">n Figure </w:t>
      </w:r>
      <w:r w:rsidR="00365A2A">
        <w:rPr>
          <w:rFonts w:ascii="Times New Roman" w:hAnsi="Times New Roman"/>
          <w:kern w:val="2"/>
          <w:sz w:val="24"/>
          <w:szCs w:val="24"/>
          <w:lang w:val="en-US"/>
        </w:rPr>
        <w:t>3.5</w:t>
      </w:r>
      <w:r w:rsidRPr="00ED2281">
        <w:rPr>
          <w:rFonts w:ascii="Times New Roman" w:hAnsi="Times New Roman" w:hint="eastAsia"/>
          <w:kern w:val="2"/>
          <w:sz w:val="24"/>
          <w:szCs w:val="24"/>
          <w:lang w:val="en-US"/>
        </w:rPr>
        <w:t xml:space="preserve">, all the samples showed a characteristic peak for </w:t>
      </w:r>
      <w:r w:rsidRPr="00ED2281">
        <w:rPr>
          <w:rFonts w:ascii="Times New Roman" w:hAnsi="Times New Roman"/>
          <w:kern w:val="2"/>
          <w:sz w:val="24"/>
          <w:szCs w:val="24"/>
          <w:lang w:val="en-US"/>
        </w:rPr>
        <w:t>γ</w:t>
      </w:r>
      <w:r w:rsidRPr="00ED2281">
        <w:rPr>
          <w:rFonts w:ascii="Times New Roman" w:hAnsi="Times New Roman" w:hint="eastAsia"/>
          <w:kern w:val="2"/>
          <w:sz w:val="24"/>
          <w:szCs w:val="24"/>
          <w:lang w:val="en-US"/>
        </w:rPr>
        <w:t xml:space="preserve"> crystalline form at 2</w:t>
      </w:r>
      <w:r w:rsidRPr="00ED2281">
        <w:rPr>
          <w:rFonts w:ascii="Times New Roman" w:hAnsi="Times New Roman"/>
          <w:kern w:val="2"/>
          <w:sz w:val="24"/>
          <w:szCs w:val="24"/>
          <w:lang w:val="en-US"/>
        </w:rPr>
        <w:t xml:space="preserve">θ </w:t>
      </w:r>
      <w:r w:rsidRPr="00ED2281">
        <w:rPr>
          <w:rFonts w:ascii="Times New Roman" w:hAnsi="Times New Roman" w:hint="eastAsia"/>
          <w:kern w:val="2"/>
          <w:sz w:val="24"/>
          <w:szCs w:val="24"/>
          <w:lang w:val="en-US"/>
        </w:rPr>
        <w:t>=</w:t>
      </w: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21.5</w:t>
      </w:r>
      <w:r w:rsidRPr="00ED2281">
        <w:rPr>
          <w:rFonts w:ascii="Times New Roman" w:hAnsi="Times New Roman" w:hint="eastAsia"/>
          <w:kern w:val="2"/>
          <w:sz w:val="24"/>
          <w:szCs w:val="24"/>
          <w:vertAlign w:val="superscript"/>
          <w:lang w:val="en-US"/>
        </w:rPr>
        <w:t>o</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fldChar w:fldCharType="begin"/>
      </w:r>
      <w:r w:rsidR="00DE1C74">
        <w:rPr>
          <w:rFonts w:ascii="Times New Roman" w:hAnsi="Times New Roman"/>
          <w:kern w:val="2"/>
          <w:sz w:val="24"/>
          <w:szCs w:val="24"/>
          <w:lang w:val="en-US"/>
        </w:rPr>
        <w:instrText xml:space="preserve"> ADDIN EN.CITE &lt;EndNote&gt;&lt;Cite&gt;&lt;Author&gt;Freier&lt;/Author&gt;&lt;Year&gt;2005&lt;/Year&gt;&lt;RecNum&gt;104&lt;/RecNum&gt;&lt;DisplayText&gt;(Freier et al., 2005)&lt;/DisplayText&gt;&lt;record&gt;&lt;rec-number&gt;104&lt;/rec-number&gt;&lt;foreign-keys&gt;&lt;key app="EN" db-id="te5fa029a5r9t9erpax5pp2lxffwxpvrw0tw" timestamp="1460048318"&gt;104&lt;/key&gt;&lt;/foreign-keys&gt;&lt;ref-type name="Journal Article"&gt;17&lt;/ref-type&gt;&lt;contributors&gt;&lt;authors&gt;&lt;author&gt;Freier, T.&lt;/author&gt;&lt;author&gt;Koh, H. S.&lt;/author&gt;&lt;author&gt;Kazazian, K.&lt;/author&gt;&lt;author&gt;Shoichet, M. S.&lt;/author&gt;&lt;/authors&gt;&lt;/contributors&gt;&lt;auth-address&gt;Univ Toronto, Dept Chem Engn &amp;amp; Appl Chem, Toronto, ON M5S 3E5, Canada&amp;#xD;Inst Biomat &amp;amp; Biomat Engn, Toronto, ON M5S 3G9, Canada&amp;#xD;Univ Toronto, Dept Chem, Toronto, ON M5S 3H6, Canada&lt;/auth-address&gt;&lt;titles&gt;&lt;title&gt;Controlling cell adhesion and degradation of chitosan films by N-acetylation&lt;/title&gt;&lt;secondary-title&gt;Biomaterials&lt;/secondary-title&gt;&lt;alt-title&gt;Biomaterials&amp;#xD;Biomaterials&lt;/alt-title&gt;&lt;/titles&gt;&lt;pages&gt;5872-5878&lt;/pages&gt;&lt;volume&gt;26&lt;/volume&gt;&lt;number&gt;29&lt;/number&gt;&lt;keywords&gt;&lt;keyword&gt;chitosan&lt;/keyword&gt;&lt;keyword&gt;chitin&lt;/keyword&gt;&lt;keyword&gt;enzymatic degradation&lt;/keyword&gt;&lt;keyword&gt;nerve regeneration&lt;/keyword&gt;&lt;keyword&gt;tissue engineering&lt;/keyword&gt;&lt;keyword&gt;partially deacetylated chitin&lt;/keyword&gt;&lt;keyword&gt;human-body-fluids&lt;/keyword&gt;&lt;keyword&gt;in-vitro&lt;/keyword&gt;&lt;keyword&gt;enzyme-immunoassay&lt;/keyword&gt;&lt;keyword&gt;neurite extension&lt;/keyword&gt;&lt;keyword&gt;lysozyme&lt;/keyword&gt;&lt;keyword&gt;derivatives&lt;/keyword&gt;&lt;keyword&gt;affinity&lt;/keyword&gt;&lt;keyword&gt;hydrolysis&lt;/keyword&gt;&lt;keyword&gt;solubility&lt;/keyword&gt;&lt;/keywords&gt;&lt;dates&gt;&lt;year&gt;2005&lt;/year&gt;&lt;pub-dates&gt;&lt;date&gt;Oct&lt;/date&gt;&lt;/pub-dates&gt;&lt;/dates&gt;&lt;isbn&gt;0142-9612&lt;/isbn&gt;&lt;accession-num&gt;WOS:000230128700014&lt;/accession-num&gt;&lt;urls&gt;&lt;related-urls&gt;&lt;url&gt;&amp;lt;Go to ISI&amp;gt;://WOS:000230128700014&lt;/url&gt;&lt;/related-urls&gt;&lt;/urls&gt;&lt;language&gt;English&lt;/language&gt;&lt;/record&gt;&lt;/Cite&gt;&lt;/EndNote&gt;</w:instrText>
      </w:r>
      <w:r w:rsidRPr="00ED2281">
        <w:rPr>
          <w:rFonts w:ascii="Times New Roman" w:hAnsi="Times New Roman"/>
          <w:kern w:val="2"/>
          <w:sz w:val="24"/>
          <w:szCs w:val="24"/>
          <w:lang w:val="en-US"/>
        </w:rPr>
        <w:fldChar w:fldCharType="separate"/>
      </w:r>
      <w:r w:rsidRPr="00ED2281">
        <w:rPr>
          <w:rFonts w:ascii="Times New Roman" w:hAnsi="Times New Roman"/>
          <w:noProof/>
          <w:kern w:val="2"/>
          <w:sz w:val="24"/>
          <w:szCs w:val="24"/>
          <w:lang w:val="en-US"/>
        </w:rPr>
        <w:t>(</w:t>
      </w:r>
      <w:hyperlink w:anchor="_ENREF_75" w:tooltip="Freier, 2005 #104" w:history="1">
        <w:r w:rsidR="00DE1C74" w:rsidRPr="00ED2281">
          <w:rPr>
            <w:rFonts w:ascii="Times New Roman" w:hAnsi="Times New Roman"/>
            <w:noProof/>
            <w:kern w:val="2"/>
            <w:sz w:val="24"/>
            <w:szCs w:val="24"/>
            <w:lang w:val="en-US"/>
          </w:rPr>
          <w:t>Freier et al., 2005</w:t>
        </w:r>
      </w:hyperlink>
      <w:r w:rsidRPr="00ED2281">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hint="eastAsia"/>
          <w:kern w:val="2"/>
          <w:sz w:val="24"/>
          <w:szCs w:val="24"/>
          <w:lang w:val="en-US"/>
        </w:rPr>
        <w:t xml:space="preserve">. For Nylon 6 MMT 3, the other two peaks </w:t>
      </w:r>
      <w:r w:rsidRPr="00ED2281">
        <w:rPr>
          <w:rFonts w:ascii="Times New Roman" w:hAnsi="Times New Roman"/>
          <w:kern w:val="2"/>
          <w:sz w:val="24"/>
          <w:szCs w:val="24"/>
          <w:lang w:val="en-US"/>
        </w:rPr>
        <w:t xml:space="preserve">at </w:t>
      </w:r>
      <w:r w:rsidRPr="00ED2281">
        <w:rPr>
          <w:rFonts w:ascii="Times New Roman" w:hAnsi="Times New Roman"/>
          <w:sz w:val="24"/>
          <w:szCs w:val="24"/>
        </w:rPr>
        <w:t>at 20.0</w:t>
      </w:r>
      <w:r w:rsidRPr="00ED2281">
        <w:rPr>
          <w:rFonts w:ascii="Times New Roman" w:hAnsi="Times New Roman"/>
          <w:sz w:val="24"/>
          <w:szCs w:val="24"/>
          <w:vertAlign w:val="superscript"/>
        </w:rPr>
        <w:t>o</w:t>
      </w:r>
      <w:r w:rsidRPr="00ED2281">
        <w:rPr>
          <w:rFonts w:ascii="Times New Roman" w:hAnsi="Times New Roman"/>
          <w:sz w:val="24"/>
          <w:szCs w:val="24"/>
        </w:rPr>
        <w:t xml:space="preserve"> and 23.7</w:t>
      </w:r>
      <w:r w:rsidRPr="00ED2281">
        <w:rPr>
          <w:rFonts w:ascii="Times New Roman" w:hAnsi="Times New Roman"/>
          <w:sz w:val="24"/>
          <w:szCs w:val="24"/>
          <w:vertAlign w:val="superscript"/>
        </w:rPr>
        <w:t>o</w:t>
      </w:r>
      <w:r w:rsidRPr="00ED2281">
        <w:rPr>
          <w:rFonts w:ascii="Times New Roman" w:hAnsi="Times New Roman"/>
          <w:sz w:val="24"/>
          <w:szCs w:val="24"/>
        </w:rPr>
        <w:t xml:space="preserve"> </w:t>
      </w:r>
      <w:r w:rsidRPr="00ED2281">
        <w:rPr>
          <w:rFonts w:ascii="Times New Roman" w:hAnsi="Times New Roman" w:hint="eastAsia"/>
          <w:kern w:val="2"/>
          <w:sz w:val="24"/>
          <w:szCs w:val="24"/>
          <w:lang w:val="en-US"/>
        </w:rPr>
        <w:t xml:space="preserve">around the </w:t>
      </w:r>
      <w:r w:rsidRPr="00ED2281">
        <w:rPr>
          <w:rFonts w:ascii="Times New Roman" w:hAnsi="Times New Roman"/>
          <w:kern w:val="2"/>
          <w:sz w:val="24"/>
          <w:szCs w:val="24"/>
          <w:lang w:val="en-US"/>
        </w:rPr>
        <w:t>γ</w:t>
      </w:r>
      <w:r w:rsidRPr="00ED2281">
        <w:rPr>
          <w:rFonts w:ascii="Times New Roman" w:hAnsi="Times New Roman" w:hint="eastAsia"/>
          <w:kern w:val="2"/>
          <w:sz w:val="24"/>
          <w:szCs w:val="24"/>
          <w:lang w:val="en-US"/>
        </w:rPr>
        <w:t xml:space="preserve"> crystalline peak were characteristic for </w:t>
      </w:r>
      <w:r w:rsidRPr="00ED2281">
        <w:rPr>
          <w:rFonts w:ascii="Times New Roman" w:hAnsi="Times New Roman"/>
          <w:kern w:val="2"/>
          <w:sz w:val="24"/>
          <w:szCs w:val="24"/>
          <w:lang w:val="en-US"/>
        </w:rPr>
        <w:t>α</w:t>
      </w:r>
      <w:r w:rsidRPr="00ED2281">
        <w:rPr>
          <w:rFonts w:ascii="Times New Roman" w:hAnsi="Times New Roman" w:hint="eastAsia"/>
          <w:kern w:val="2"/>
          <w:sz w:val="24"/>
          <w:szCs w:val="24"/>
          <w:lang w:val="en-US"/>
        </w:rPr>
        <w:t xml:space="preserve"> crystalline form. </w:t>
      </w:r>
    </w:p>
    <w:p w:rsidR="00BC5DFC" w:rsidRPr="00BC5DFC" w:rsidRDefault="00BC5DFC" w:rsidP="00BC5DFC">
      <w:pPr>
        <w:widowControl w:val="0"/>
        <w:spacing w:after="240" w:line="480" w:lineRule="auto"/>
        <w:jc w:val="both"/>
        <w:rPr>
          <w:rFonts w:ascii="Times New Roman" w:hAnsi="Times New Roman"/>
          <w:kern w:val="2"/>
          <w:sz w:val="24"/>
          <w:szCs w:val="24"/>
          <w:lang w:val="en-US"/>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hint="eastAsia"/>
          <w:color w:val="000000"/>
          <w:sz w:val="24"/>
          <w:szCs w:val="24"/>
        </w:rPr>
        <w:t xml:space="preserve">FTIR was </w:t>
      </w:r>
      <w:r w:rsidRPr="008D3B95">
        <w:rPr>
          <w:rFonts w:ascii="Times New Roman" w:hAnsi="Times New Roman"/>
          <w:color w:val="000000"/>
          <w:sz w:val="24"/>
          <w:szCs w:val="24"/>
        </w:rPr>
        <w:t>used</w:t>
      </w:r>
      <w:r w:rsidRPr="008D3B95">
        <w:rPr>
          <w:rFonts w:ascii="Times New Roman" w:hAnsi="Times New Roman" w:hint="eastAsia"/>
          <w:color w:val="000000"/>
          <w:sz w:val="24"/>
          <w:szCs w:val="24"/>
        </w:rPr>
        <w:t xml:space="preserve"> to detect the chemical structure of clay</w:t>
      </w:r>
      <w:r w:rsidR="00BC5DFC">
        <w:rPr>
          <w:rFonts w:ascii="Times New Roman" w:hAnsi="Times New Roman"/>
          <w:color w:val="000000"/>
          <w:sz w:val="24"/>
          <w:szCs w:val="24"/>
        </w:rPr>
        <w:t>s and nylon 6/clay nanocomposites</w:t>
      </w:r>
      <w:r w:rsidRPr="008D3B95">
        <w:rPr>
          <w:rFonts w:ascii="Times New Roman" w:hAnsi="Times New Roman" w:hint="eastAsia"/>
          <w:color w:val="000000"/>
          <w:sz w:val="24"/>
          <w:szCs w:val="24"/>
        </w:rPr>
        <w:t xml:space="preserve">. As shown in Figure </w:t>
      </w:r>
      <w:r w:rsidR="006C585D">
        <w:rPr>
          <w:rFonts w:ascii="Times New Roman" w:hAnsi="Times New Roman"/>
          <w:color w:val="000000"/>
          <w:sz w:val="24"/>
          <w:szCs w:val="24"/>
        </w:rPr>
        <w:t>3.6</w:t>
      </w:r>
      <w:r w:rsidRPr="008D3B95">
        <w:rPr>
          <w:rFonts w:ascii="Times New Roman" w:hAnsi="Times New Roman" w:hint="eastAsia"/>
          <w:color w:val="000000"/>
          <w:sz w:val="24"/>
          <w:szCs w:val="24"/>
        </w:rPr>
        <w:t>,</w:t>
      </w:r>
      <w:r w:rsidRPr="008D3B95">
        <w:rPr>
          <w:rFonts w:ascii="Times New Roman" w:hAnsi="Times New Roman"/>
          <w:color w:val="000000"/>
          <w:sz w:val="24"/>
          <w:szCs w:val="24"/>
        </w:rPr>
        <w:t xml:space="preserve"> s</w:t>
      </w:r>
      <w:r w:rsidRPr="008D3B95">
        <w:rPr>
          <w:rFonts w:ascii="Times New Roman" w:hAnsi="Times New Roman" w:hint="eastAsia"/>
          <w:color w:val="000000"/>
          <w:sz w:val="24"/>
          <w:szCs w:val="24"/>
        </w:rPr>
        <w:t xml:space="preserve">trong absorbance peaks of Si-O groups and O-H bending bands </w:t>
      </w:r>
      <w:r w:rsidRPr="008D3B95">
        <w:rPr>
          <w:rFonts w:ascii="Times New Roman" w:hAnsi="Times New Roman"/>
          <w:color w:val="000000"/>
          <w:sz w:val="24"/>
          <w:szCs w:val="24"/>
        </w:rPr>
        <w:t>were</w:t>
      </w:r>
      <w:r w:rsidRPr="008D3B95">
        <w:rPr>
          <w:rFonts w:ascii="Times New Roman" w:hAnsi="Times New Roman" w:hint="eastAsia"/>
          <w:color w:val="000000"/>
          <w:sz w:val="24"/>
          <w:szCs w:val="24"/>
        </w:rPr>
        <w:t xml:space="preserve"> presented in the range of 1300-400 cm</w:t>
      </w:r>
      <w:r w:rsidRPr="008D3B95">
        <w:rPr>
          <w:rFonts w:ascii="Times New Roman" w:hAnsi="Times New Roman" w:hint="eastAsia"/>
          <w:color w:val="000000"/>
          <w:sz w:val="24"/>
          <w:szCs w:val="24"/>
          <w:vertAlign w:val="superscript"/>
        </w:rPr>
        <w:t>-1</w:t>
      </w:r>
      <w:r w:rsidRPr="008D3B95">
        <w:rPr>
          <w:rFonts w:ascii="Times New Roman" w:hAnsi="Times New Roman" w:hint="eastAsia"/>
          <w:color w:val="000000"/>
          <w:sz w:val="24"/>
          <w:szCs w:val="24"/>
        </w:rPr>
        <w:t xml:space="preserve">. One broad Si-O stretching band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observed at 1030 cm</w:t>
      </w:r>
      <w:r w:rsidRPr="008D3B95">
        <w:rPr>
          <w:rFonts w:ascii="Times New Roman" w:hAnsi="Times New Roman" w:hint="eastAsia"/>
          <w:color w:val="000000"/>
          <w:sz w:val="24"/>
          <w:szCs w:val="24"/>
          <w:vertAlign w:val="superscript"/>
        </w:rPr>
        <w:t>-1</w:t>
      </w:r>
      <w:r w:rsidRPr="008D3B95">
        <w:rPr>
          <w:rFonts w:ascii="Times New Roman" w:hAnsi="Times New Roman" w:hint="eastAsia"/>
          <w:color w:val="000000"/>
          <w:sz w:val="24"/>
          <w:szCs w:val="24"/>
        </w:rPr>
        <w:t xml:space="preserve">. O-H stretching bands </w:t>
      </w:r>
      <w:r w:rsidRPr="008D3B95">
        <w:rPr>
          <w:rFonts w:ascii="Times New Roman" w:hAnsi="Times New Roman"/>
          <w:color w:val="000000"/>
          <w:sz w:val="24"/>
          <w:szCs w:val="24"/>
        </w:rPr>
        <w:t>were</w:t>
      </w:r>
      <w:r w:rsidRPr="008D3B95">
        <w:rPr>
          <w:rFonts w:ascii="Times New Roman" w:hAnsi="Times New Roman" w:hint="eastAsia"/>
          <w:color w:val="000000"/>
          <w:sz w:val="24"/>
          <w:szCs w:val="24"/>
        </w:rPr>
        <w:t xml:space="preserve"> given in the range of 950-800 cm</w:t>
      </w:r>
      <w:r w:rsidRPr="008D3B95">
        <w:rPr>
          <w:rFonts w:ascii="Times New Roman" w:hAnsi="Times New Roman" w:hint="eastAsia"/>
          <w:color w:val="000000"/>
          <w:sz w:val="24"/>
          <w:szCs w:val="24"/>
          <w:vertAlign w:val="superscript"/>
        </w:rPr>
        <w:t xml:space="preserve">-1 </w:t>
      </w:r>
      <w:r w:rsidRPr="008D3B95">
        <w:rPr>
          <w:rFonts w:ascii="Times New Roman" w:hAnsi="Times New Roman" w:hint="eastAsia"/>
          <w:color w:val="000000"/>
          <w:sz w:val="24"/>
          <w:szCs w:val="24"/>
        </w:rPr>
        <w:t xml:space="preserve">for the </w:t>
      </w:r>
      <w:proofErr w:type="spellStart"/>
      <w:r w:rsidRPr="008D3B95">
        <w:rPr>
          <w:rFonts w:ascii="Times New Roman" w:hAnsi="Times New Roman" w:hint="eastAsia"/>
          <w:color w:val="000000"/>
          <w:sz w:val="24"/>
          <w:szCs w:val="24"/>
        </w:rPr>
        <w:t>diooctahedral</w:t>
      </w:r>
      <w:proofErr w:type="spellEnd"/>
      <w:r w:rsidRPr="008D3B95">
        <w:rPr>
          <w:rFonts w:ascii="Times New Roman" w:hAnsi="Times New Roman" w:hint="eastAsia"/>
          <w:color w:val="000000"/>
          <w:sz w:val="24"/>
          <w:szCs w:val="24"/>
        </w:rPr>
        <w:t xml:space="preserve"> type and in the range of 700-600 cm</w:t>
      </w:r>
      <w:r w:rsidRPr="008D3B95">
        <w:rPr>
          <w:rFonts w:ascii="Times New Roman" w:hAnsi="Times New Roman" w:hint="eastAsia"/>
          <w:color w:val="000000"/>
          <w:sz w:val="24"/>
          <w:szCs w:val="24"/>
          <w:vertAlign w:val="superscript"/>
        </w:rPr>
        <w:t>-1</w:t>
      </w:r>
      <w:r w:rsidRPr="008D3B95">
        <w:rPr>
          <w:rFonts w:ascii="Times New Roman" w:hAnsi="Times New Roman" w:hint="eastAsia"/>
          <w:color w:val="000000"/>
          <w:sz w:val="24"/>
          <w:szCs w:val="24"/>
        </w:rPr>
        <w:t xml:space="preserve"> for the </w:t>
      </w:r>
      <w:proofErr w:type="spellStart"/>
      <w:r w:rsidRPr="008D3B95">
        <w:rPr>
          <w:rFonts w:ascii="Times New Roman" w:hAnsi="Times New Roman" w:hint="eastAsia"/>
          <w:color w:val="000000"/>
          <w:sz w:val="24"/>
          <w:szCs w:val="24"/>
        </w:rPr>
        <w:t>trioctahedral</w:t>
      </w:r>
      <w:proofErr w:type="spellEnd"/>
      <w:r w:rsidRPr="008D3B95">
        <w:rPr>
          <w:rFonts w:ascii="Times New Roman" w:hAnsi="Times New Roman" w:hint="eastAsia"/>
          <w:color w:val="000000"/>
          <w:sz w:val="24"/>
          <w:szCs w:val="24"/>
        </w:rPr>
        <w:t xml:space="preserve"> type. </w:t>
      </w:r>
      <w:r w:rsidRPr="008D3B95">
        <w:rPr>
          <w:rFonts w:ascii="Times New Roman" w:hAnsi="Times New Roman"/>
          <w:color w:val="000000"/>
          <w:sz w:val="24"/>
          <w:szCs w:val="24"/>
        </w:rPr>
        <w:t>The</w:t>
      </w:r>
      <w:r w:rsidRPr="008D3B95">
        <w:rPr>
          <w:rFonts w:ascii="Times New Roman" w:hAnsi="Times New Roman" w:hint="eastAsia"/>
          <w:color w:val="000000"/>
          <w:sz w:val="24"/>
          <w:szCs w:val="24"/>
        </w:rPr>
        <w:t xml:space="preserve"> two peaks around 900 cm</w:t>
      </w:r>
      <w:r w:rsidRPr="008D3B95">
        <w:rPr>
          <w:rFonts w:ascii="Times New Roman" w:hAnsi="Times New Roman" w:hint="eastAsia"/>
          <w:color w:val="000000"/>
          <w:sz w:val="24"/>
          <w:szCs w:val="24"/>
          <w:vertAlign w:val="superscript"/>
        </w:rPr>
        <w:t>-1</w:t>
      </w:r>
      <w:r w:rsidRPr="008D3B95">
        <w:rPr>
          <w:rFonts w:ascii="Times New Roman" w:hAnsi="Times New Roman" w:hint="eastAsia"/>
          <w:color w:val="000000"/>
          <w:sz w:val="24"/>
          <w:szCs w:val="24"/>
        </w:rPr>
        <w:t xml:space="preserve"> and 850 cm</w:t>
      </w:r>
      <w:r w:rsidRPr="008D3B95">
        <w:rPr>
          <w:rFonts w:ascii="Times New Roman" w:hAnsi="Times New Roman" w:hint="eastAsia"/>
          <w:color w:val="000000"/>
          <w:sz w:val="24"/>
          <w:szCs w:val="24"/>
          <w:vertAlign w:val="superscript"/>
        </w:rPr>
        <w:t>-1</w:t>
      </w:r>
      <w:r w:rsidRPr="008D3B95">
        <w:rPr>
          <w:rFonts w:ascii="Times New Roman" w:hAnsi="Times New Roman" w:hint="eastAsia"/>
          <w:color w:val="000000"/>
          <w:sz w:val="24"/>
          <w:szCs w:val="24"/>
        </w:rPr>
        <w:t xml:space="preserve"> represent</w:t>
      </w:r>
      <w:r w:rsidRPr="008D3B95">
        <w:rPr>
          <w:rFonts w:ascii="Times New Roman" w:hAnsi="Times New Roman"/>
          <w:color w:val="000000"/>
          <w:sz w:val="24"/>
          <w:szCs w:val="24"/>
        </w:rPr>
        <w:t>ed</w:t>
      </w:r>
      <w:r w:rsidRPr="008D3B95">
        <w:rPr>
          <w:rFonts w:ascii="Times New Roman" w:hAnsi="Times New Roman" w:hint="eastAsia"/>
          <w:color w:val="000000"/>
          <w:sz w:val="24"/>
          <w:szCs w:val="24"/>
        </w:rPr>
        <w:t xml:space="preserve"> Al</w:t>
      </w:r>
      <w:r w:rsidRPr="008D3B95">
        <w:rPr>
          <w:rFonts w:ascii="Times New Roman" w:hAnsi="Times New Roman" w:hint="eastAsia"/>
          <w:color w:val="000000"/>
          <w:sz w:val="24"/>
          <w:szCs w:val="24"/>
          <w:vertAlign w:val="subscript"/>
        </w:rPr>
        <w:t>2</w:t>
      </w:r>
      <w:r w:rsidRPr="008D3B95">
        <w:rPr>
          <w:rFonts w:ascii="Times New Roman" w:hAnsi="Times New Roman" w:hint="eastAsia"/>
          <w:color w:val="000000"/>
          <w:sz w:val="24"/>
          <w:szCs w:val="24"/>
        </w:rPr>
        <w:t xml:space="preserve">OH and </w:t>
      </w:r>
      <w:proofErr w:type="spellStart"/>
      <w:r w:rsidRPr="008D3B95">
        <w:rPr>
          <w:rFonts w:ascii="Times New Roman" w:hAnsi="Times New Roman" w:hint="eastAsia"/>
          <w:color w:val="000000"/>
          <w:sz w:val="24"/>
          <w:szCs w:val="24"/>
        </w:rPr>
        <w:t>AlMgOH</w:t>
      </w:r>
      <w:proofErr w:type="spellEnd"/>
      <w:r w:rsidRPr="008D3B95">
        <w:rPr>
          <w:rFonts w:ascii="Times New Roman" w:hAnsi="Times New Roman" w:hint="eastAsia"/>
          <w:color w:val="000000"/>
          <w:sz w:val="24"/>
          <w:szCs w:val="24"/>
        </w:rPr>
        <w:t xml:space="preserve"> structure respectively, indicating the partially replacement of Al with Mg. </w:t>
      </w:r>
      <w:r w:rsidRPr="008D3B95">
        <w:rPr>
          <w:rFonts w:ascii="Times New Roman" w:hAnsi="Times New Roman"/>
          <w:color w:val="000000"/>
          <w:sz w:val="24"/>
          <w:szCs w:val="24"/>
        </w:rPr>
        <w:t>T</w:t>
      </w:r>
      <w:r w:rsidRPr="008D3B95">
        <w:rPr>
          <w:rFonts w:ascii="Times New Roman" w:hAnsi="Times New Roman" w:hint="eastAsia"/>
          <w:color w:val="000000"/>
          <w:sz w:val="24"/>
          <w:szCs w:val="24"/>
        </w:rPr>
        <w:t>he absorption at 3620 cm</w:t>
      </w:r>
      <w:r w:rsidRPr="008D3B95">
        <w:rPr>
          <w:rFonts w:ascii="Times New Roman" w:hAnsi="Times New Roman" w:hint="eastAsia"/>
          <w:color w:val="000000"/>
          <w:sz w:val="24"/>
          <w:szCs w:val="24"/>
          <w:vertAlign w:val="superscript"/>
        </w:rPr>
        <w:t>-1</w:t>
      </w:r>
      <w:r w:rsidRPr="008D3B95">
        <w:rPr>
          <w:rFonts w:ascii="Times New Roman" w:hAnsi="Times New Roman" w:hint="eastAsia"/>
          <w:color w:val="000000"/>
          <w:sz w:val="24"/>
          <w:szCs w:val="24"/>
        </w:rPr>
        <w:t xml:space="preserve">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characteristic for Al central atoms at the site of </w:t>
      </w:r>
      <w:r w:rsidRPr="008D3B95">
        <w:rPr>
          <w:rFonts w:ascii="Times New Roman" w:hAnsi="Times New Roman"/>
          <w:color w:val="000000"/>
          <w:sz w:val="24"/>
          <w:szCs w:val="24"/>
        </w:rPr>
        <w:t xml:space="preserve">octahedral sheets </w:t>
      </w:r>
      <w:r w:rsidRPr="008D3B95">
        <w:rPr>
          <w:rFonts w:ascii="Times New Roman" w:hAnsi="Times New Roman"/>
          <w:color w:val="000000"/>
          <w:sz w:val="24"/>
          <w:szCs w:val="24"/>
        </w:rPr>
        <w:fldChar w:fldCharType="begin">
          <w:fldData xml:space="preserve">PEVuZE5vdGU+PENpdGU+PEF1dGhvcj5Ub21paGF0YTwvQXV0aG9yPjxZZWFyPjE5OTc8L1llYXI+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</w:fldData>
        </w:fldChar>
      </w:r>
      <w:r w:rsidR="00DE1C74">
        <w:rPr>
          <w:rFonts w:ascii="Times New Roman" w:hAnsi="Times New Roman"/>
          <w:color w:val="000000"/>
          <w:sz w:val="24"/>
          <w:szCs w:val="24"/>
        </w:rPr>
        <w:instrText xml:space="preserve"> ADDIN EN.CITE </w:instrText>
      </w:r>
      <w:r w:rsidR="00DE1C74">
        <w:rPr>
          <w:rFonts w:ascii="Times New Roman" w:hAnsi="Times New Roman"/>
          <w:color w:val="000000"/>
          <w:sz w:val="24"/>
          <w:szCs w:val="24"/>
        </w:rPr>
        <w:fldChar w:fldCharType="begin">
          <w:fldData xml:space="preserve">PEVuZE5vdGU+PENpdGU+PEF1dGhvcj5Ub21paGF0YTwvQXV0aG9yPjxZZWFyPjE5OTc8L1llYXI+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</w:fldData>
        </w:fldChar>
      </w:r>
      <w:r w:rsidR="00DE1C74">
        <w:rPr>
          <w:rFonts w:ascii="Times New Roman" w:hAnsi="Times New Roman"/>
          <w:color w:val="000000"/>
          <w:sz w:val="24"/>
          <w:szCs w:val="24"/>
        </w:rPr>
        <w:instrText xml:space="preserve"> ADDIN EN.CITE.DATA </w:instrText>
      </w:r>
      <w:r w:rsidR="00DE1C74">
        <w:rPr>
          <w:rFonts w:ascii="Times New Roman" w:hAnsi="Times New Roman"/>
          <w:color w:val="000000"/>
          <w:sz w:val="24"/>
          <w:szCs w:val="24"/>
        </w:rPr>
      </w:r>
      <w:r w:rsidR="00DE1C74">
        <w:rPr>
          <w:rFonts w:ascii="Times New Roman" w:hAnsi="Times New Roman"/>
          <w:color w:val="000000"/>
          <w:sz w:val="24"/>
          <w:szCs w:val="24"/>
        </w:rPr>
        <w:fldChar w:fldCharType="end"/>
      </w:r>
      <w:r w:rsidRPr="008D3B95">
        <w:rPr>
          <w:rFonts w:ascii="Times New Roman" w:hAnsi="Times New Roman"/>
          <w:color w:val="000000"/>
          <w:sz w:val="24"/>
          <w:szCs w:val="24"/>
        </w:rPr>
      </w:r>
      <w:r w:rsidRPr="008D3B95">
        <w:rPr>
          <w:rFonts w:ascii="Times New Roman" w:hAnsi="Times New Roman"/>
          <w:color w:val="000000"/>
          <w:sz w:val="24"/>
          <w:szCs w:val="24"/>
        </w:rPr>
        <w:fldChar w:fldCharType="separate"/>
      </w:r>
      <w:r w:rsidRPr="008D3B95">
        <w:rPr>
          <w:rFonts w:ascii="Times New Roman" w:hAnsi="Times New Roman"/>
          <w:noProof/>
          <w:color w:val="000000"/>
          <w:sz w:val="24"/>
          <w:szCs w:val="24"/>
        </w:rPr>
        <w:t>(</w:t>
      </w:r>
      <w:hyperlink w:anchor="_ENREF_191" w:tooltip="Piao, 2016 #106" w:history="1">
        <w:r w:rsidR="00DE1C74" w:rsidRPr="008D3B95">
          <w:rPr>
            <w:rFonts w:ascii="Times New Roman" w:hAnsi="Times New Roman"/>
            <w:noProof/>
            <w:color w:val="000000"/>
            <w:sz w:val="24"/>
            <w:szCs w:val="24"/>
          </w:rPr>
          <w:t>Piao &amp; Chen, 2016</w:t>
        </w:r>
      </w:hyperlink>
      <w:r w:rsidRPr="008D3B95">
        <w:rPr>
          <w:rFonts w:ascii="Times New Roman" w:hAnsi="Times New Roman"/>
          <w:noProof/>
          <w:color w:val="000000"/>
          <w:sz w:val="24"/>
          <w:szCs w:val="24"/>
        </w:rPr>
        <w:t xml:space="preserve">; </w:t>
      </w:r>
      <w:hyperlink w:anchor="_ENREF_231" w:tooltip="Tomihata, 1997 #105" w:history="1">
        <w:r w:rsidR="00DE1C74" w:rsidRPr="008D3B95">
          <w:rPr>
            <w:rFonts w:ascii="Times New Roman" w:hAnsi="Times New Roman"/>
            <w:noProof/>
            <w:color w:val="000000"/>
            <w:sz w:val="24"/>
            <w:szCs w:val="24"/>
          </w:rPr>
          <w:t>Tomihata &amp; Ikada, 1997</w:t>
        </w:r>
      </w:hyperlink>
      <w:r w:rsidRPr="008D3B95">
        <w:rPr>
          <w:rFonts w:ascii="Times New Roman" w:hAnsi="Times New Roman"/>
          <w:noProof/>
          <w:color w:val="000000"/>
          <w:sz w:val="24"/>
          <w:szCs w:val="24"/>
        </w:rPr>
        <w:t>)</w:t>
      </w:r>
      <w:r w:rsidRPr="008D3B95">
        <w:rPr>
          <w:rFonts w:ascii="Times New Roman" w:hAnsi="Times New Roman"/>
          <w:color w:val="000000"/>
          <w:sz w:val="24"/>
          <w:szCs w:val="24"/>
        </w:rPr>
        <w:fldChar w:fldCharType="end"/>
      </w:r>
      <w:r w:rsidRPr="008D3B95">
        <w:rPr>
          <w:rFonts w:ascii="Times New Roman" w:hAnsi="Times New Roman" w:hint="eastAsia"/>
          <w:color w:val="000000"/>
          <w:sz w:val="24"/>
          <w:szCs w:val="24"/>
        </w:rPr>
        <w:t xml:space="preserve">. </w:t>
      </w:r>
    </w:p>
    <w:p w:rsidR="002468F3" w:rsidRDefault="002468F3" w:rsidP="002468F3">
      <w:pPr>
        <w:spacing w:after="0" w:line="480" w:lineRule="auto"/>
        <w:jc w:val="center"/>
        <w:rPr>
          <w:rFonts w:ascii="Times New Roman" w:eastAsia="Times New Roman" w:hAnsi="Times New Roman"/>
          <w:sz w:val="24"/>
          <w:szCs w:val="24"/>
        </w:rPr>
      </w:pPr>
    </w:p>
    <w:p w:rsidR="005E0ABB" w:rsidRDefault="005E0ABB" w:rsidP="002468F3">
      <w:pPr>
        <w:spacing w:after="0" w:line="480" w:lineRule="auto"/>
        <w:jc w:val="center"/>
        <w:rPr>
          <w:rFonts w:ascii="Times New Roman" w:eastAsia="Times New Roman" w:hAnsi="Times New Roman"/>
          <w:sz w:val="24"/>
          <w:szCs w:val="24"/>
        </w:rPr>
      </w:pPr>
    </w:p>
    <w:p w:rsidR="005E0ABB" w:rsidRDefault="005E0ABB" w:rsidP="002468F3">
      <w:pPr>
        <w:spacing w:after="0" w:line="480" w:lineRule="auto"/>
        <w:jc w:val="center"/>
        <w:rPr>
          <w:rFonts w:ascii="Times New Roman" w:eastAsia="Times New Roman" w:hAnsi="Times New Roman"/>
          <w:sz w:val="24"/>
          <w:szCs w:val="24"/>
        </w:rPr>
      </w:pPr>
    </w:p>
    <w:p w:rsidR="005E0ABB" w:rsidRDefault="005E0ABB" w:rsidP="002468F3">
      <w:pPr>
        <w:spacing w:after="0" w:line="480" w:lineRule="auto"/>
        <w:jc w:val="center"/>
        <w:rPr>
          <w:rFonts w:ascii="Times New Roman" w:eastAsia="Times New Roman" w:hAnsi="Times New Roman"/>
          <w:sz w:val="24"/>
          <w:szCs w:val="24"/>
        </w:rPr>
      </w:pPr>
    </w:p>
    <w:p w:rsidR="005E0ABB" w:rsidRDefault="005E0ABB" w:rsidP="002468F3">
      <w:pPr>
        <w:spacing w:after="0" w:line="480" w:lineRule="auto"/>
        <w:jc w:val="center"/>
        <w:rPr>
          <w:rFonts w:ascii="Times New Roman" w:eastAsia="Times New Roman" w:hAnsi="Times New Roman"/>
          <w:sz w:val="24"/>
          <w:szCs w:val="24"/>
        </w:rPr>
      </w:pPr>
    </w:p>
    <w:p w:rsidR="00BC5DFC" w:rsidRDefault="00BC5DFC" w:rsidP="002468F3">
      <w:pPr>
        <w:spacing w:after="0" w:line="480" w:lineRule="auto"/>
        <w:jc w:val="center"/>
        <w:rPr>
          <w:rFonts w:ascii="Times New Roman" w:eastAsia="Times New Roman" w:hAnsi="Times New Roman"/>
          <w:sz w:val="24"/>
          <w:szCs w:val="24"/>
        </w:rPr>
      </w:pPr>
    </w:p>
    <w:p w:rsidR="00BC5DFC" w:rsidRDefault="00BC5DFC" w:rsidP="002468F3">
      <w:pPr>
        <w:spacing w:after="0" w:line="480" w:lineRule="auto"/>
        <w:jc w:val="center"/>
        <w:rPr>
          <w:rFonts w:ascii="Times New Roman" w:eastAsia="Times New Roman" w:hAnsi="Times New Roman"/>
          <w:sz w:val="24"/>
          <w:szCs w:val="24"/>
        </w:rPr>
      </w:pPr>
    </w:p>
    <w:p w:rsidR="004F1F66" w:rsidRDefault="004F1F66" w:rsidP="00C67A4B">
      <w:pPr>
        <w:spacing w:line="480" w:lineRule="auto"/>
        <w:rPr>
          <w:rFonts w:ascii="Times New Roman" w:eastAsia="Times New Roman" w:hAnsi="Times New Roman"/>
          <w:sz w:val="24"/>
          <w:szCs w:val="24"/>
        </w:rPr>
      </w:pPr>
    </w:p>
    <w:p w:rsidR="002468F3" w:rsidRPr="008D3B95" w:rsidRDefault="003152F3" w:rsidP="00C67A4B">
      <w:pPr>
        <w:spacing w:line="480" w:lineRule="auto"/>
        <w:rPr>
          <w:rFonts w:ascii="Times New Roman" w:hAnsi="Times New Roman"/>
          <w:b/>
          <w:color w:val="000000"/>
          <w:sz w:val="24"/>
          <w:szCs w:val="24"/>
        </w:rPr>
      </w:pPr>
      <w:r>
        <w:rPr>
          <w:noProof/>
        </w:rPr>
        <w:lastRenderedPageBreak/>
        <w:pict>
          <v:shape id="_x0000_s1157" type="#_x0000_t75" style="position:absolute;margin-left:57.55pt;margin-top:25.2pt;width:336.4pt;height:267.2pt;z-index:-251427840;mso-position-horizontal-relative:text;mso-position-vertical-relative:text">
            <v:imagedata r:id="rId45" o:title=""/>
          </v:shape>
          <o:OLEObject Type="Embed" ProgID="Origin50.Graph" ShapeID="_x0000_s1157" DrawAspect="Content" ObjectID="_1568740528" r:id="rId46"/>
        </w:pict>
      </w:r>
    </w:p>
    <w:p w:rsidR="00F90160" w:rsidRDefault="00F90160" w:rsidP="002468F3">
      <w:pPr>
        <w:pStyle w:val="Figuretitle"/>
      </w:pPr>
      <w:bookmarkStart w:id="623" w:name="_Toc492475921"/>
    </w:p>
    <w:p w:rsidR="00F90160" w:rsidRDefault="00F90160" w:rsidP="002468F3">
      <w:pPr>
        <w:pStyle w:val="Figuretitle"/>
      </w:pPr>
    </w:p>
    <w:p w:rsidR="00F90160" w:rsidRDefault="00F90160" w:rsidP="002468F3">
      <w:pPr>
        <w:pStyle w:val="Figuretitle"/>
      </w:pPr>
    </w:p>
    <w:p w:rsidR="00F90160" w:rsidRDefault="00F90160" w:rsidP="002468F3">
      <w:pPr>
        <w:pStyle w:val="Figuretitle"/>
      </w:pPr>
    </w:p>
    <w:p w:rsidR="00F90160" w:rsidRDefault="00F90160" w:rsidP="002468F3">
      <w:pPr>
        <w:pStyle w:val="Figuretitle"/>
      </w:pPr>
    </w:p>
    <w:p w:rsidR="002468F3" w:rsidRPr="008D3B95" w:rsidRDefault="002468F3" w:rsidP="00B716AB">
      <w:pPr>
        <w:pStyle w:val="Figuretitle"/>
        <w:spacing w:line="240" w:lineRule="auto"/>
      </w:pPr>
      <w:bookmarkStart w:id="624" w:name="_Toc492648133"/>
      <w:bookmarkStart w:id="625" w:name="_Toc493534957"/>
      <w:proofErr w:type="gramStart"/>
      <w:r w:rsidRPr="008D3B95">
        <w:t xml:space="preserve">Figure </w:t>
      </w:r>
      <w:r>
        <w:t>3</w:t>
      </w:r>
      <w:r w:rsidRPr="008D3B95">
        <w:t>.</w:t>
      </w:r>
      <w:r w:rsidR="006C585D">
        <w:t>6</w:t>
      </w:r>
      <w:r>
        <w:t>.</w:t>
      </w:r>
      <w:proofErr w:type="gramEnd"/>
      <w:r w:rsidRPr="008D3B95">
        <w:t xml:space="preserve"> </w:t>
      </w:r>
      <w:proofErr w:type="gramStart"/>
      <w:r w:rsidRPr="008D3B95">
        <w:t>FTIR spectra of the clay samples</w:t>
      </w:r>
      <w:r w:rsidR="006C585D">
        <w:t xml:space="preserve"> for the twice extrusion method</w:t>
      </w:r>
      <w:r w:rsidRPr="008D3B95">
        <w:t>.</w:t>
      </w:r>
      <w:bookmarkEnd w:id="623"/>
      <w:bookmarkEnd w:id="624"/>
      <w:bookmarkEnd w:id="625"/>
      <w:proofErr w:type="gramEnd"/>
    </w:p>
    <w:p w:rsidR="002468F3" w:rsidRPr="008D3B95" w:rsidRDefault="002468F3" w:rsidP="002468F3">
      <w:pPr>
        <w:spacing w:line="480" w:lineRule="auto"/>
        <w:rPr>
          <w:rFonts w:ascii="Times New Roman" w:hAnsi="Times New Roman"/>
          <w:color w:val="000000"/>
          <w:sz w:val="24"/>
          <w:szCs w:val="24"/>
        </w:rPr>
      </w:pPr>
    </w:p>
    <w:p w:rsidR="002468F3" w:rsidRDefault="002468F3" w:rsidP="002468F3">
      <w:pPr>
        <w:spacing w:line="480" w:lineRule="auto"/>
        <w:jc w:val="both"/>
        <w:rPr>
          <w:rFonts w:ascii="Times New Roman" w:hAnsi="Times New Roman"/>
          <w:color w:val="000000"/>
          <w:sz w:val="24"/>
          <w:szCs w:val="24"/>
        </w:rPr>
      </w:pPr>
      <w:r w:rsidRPr="008D3B95">
        <w:rPr>
          <w:rFonts w:ascii="Times New Roman" w:hAnsi="Times New Roman" w:hint="eastAsia"/>
          <w:color w:val="000000"/>
          <w:sz w:val="24"/>
          <w:szCs w:val="24"/>
        </w:rPr>
        <w:t xml:space="preserve">In order to make a </w:t>
      </w:r>
      <w:r w:rsidRPr="008D3B95">
        <w:rPr>
          <w:rFonts w:ascii="Times New Roman" w:hAnsi="Times New Roman"/>
          <w:color w:val="000000"/>
          <w:sz w:val="24"/>
          <w:szCs w:val="24"/>
        </w:rPr>
        <w:t>comparison</w:t>
      </w:r>
      <w:r w:rsidRPr="008D3B95">
        <w:rPr>
          <w:rFonts w:ascii="Times New Roman" w:hAnsi="Times New Roman" w:hint="eastAsia"/>
          <w:color w:val="000000"/>
          <w:sz w:val="24"/>
          <w:szCs w:val="24"/>
        </w:rPr>
        <w:t xml:space="preserve">, </w:t>
      </w:r>
      <w:r w:rsidRPr="008D3B95">
        <w:rPr>
          <w:rFonts w:ascii="Times New Roman" w:hAnsi="Times New Roman"/>
          <w:color w:val="000000"/>
          <w:sz w:val="24"/>
          <w:szCs w:val="24"/>
        </w:rPr>
        <w:t>another sample</w:t>
      </w:r>
      <w:r>
        <w:rPr>
          <w:rFonts w:ascii="Times New Roman" w:hAnsi="Times New Roman"/>
          <w:color w:val="000000"/>
          <w:sz w:val="24"/>
          <w:szCs w:val="24"/>
        </w:rPr>
        <w:t>,</w:t>
      </w:r>
      <w:r w:rsidRPr="008D3B95">
        <w:rPr>
          <w:rFonts w:ascii="Times New Roman" w:hAnsi="Times New Roman"/>
          <w:color w:val="000000"/>
          <w:sz w:val="24"/>
          <w:szCs w:val="24"/>
        </w:rPr>
        <w:t xml:space="preserve"> MMT+CA was made by which MMT suspension was mixed with CA solution by stirring for 24</w:t>
      </w:r>
      <w:r w:rsidRPr="008D3B95">
        <w:rPr>
          <w:rFonts w:ascii="Times New Roman" w:hAnsi="Times New Roman" w:hint="eastAsia"/>
          <w:color w:val="000000"/>
          <w:sz w:val="24"/>
          <w:szCs w:val="24"/>
        </w:rPr>
        <w:t xml:space="preserve"> hours</w:t>
      </w:r>
      <w:r w:rsidRPr="008D3B95">
        <w:rPr>
          <w:rFonts w:ascii="Times New Roman" w:hAnsi="Times New Roman"/>
          <w:color w:val="000000"/>
          <w:sz w:val="24"/>
          <w:szCs w:val="24"/>
        </w:rPr>
        <w:t xml:space="preserve"> and then left to dry. F</w:t>
      </w:r>
      <w:r w:rsidRPr="008D3B95">
        <w:rPr>
          <w:rFonts w:ascii="Times New Roman" w:hAnsi="Times New Roman" w:hint="eastAsia"/>
          <w:color w:val="000000"/>
          <w:sz w:val="24"/>
          <w:szCs w:val="24"/>
        </w:rPr>
        <w:t>or all the surfactant-</w:t>
      </w:r>
      <w:r w:rsidRPr="008D3B95">
        <w:rPr>
          <w:rFonts w:ascii="Times New Roman" w:hAnsi="Times New Roman"/>
          <w:color w:val="000000"/>
          <w:sz w:val="24"/>
          <w:szCs w:val="24"/>
        </w:rPr>
        <w:t>containing</w:t>
      </w:r>
      <w:r w:rsidRPr="008D3B95">
        <w:rPr>
          <w:rFonts w:ascii="Times New Roman" w:hAnsi="Times New Roman" w:hint="eastAsia"/>
          <w:color w:val="000000"/>
          <w:sz w:val="24"/>
          <w:szCs w:val="24"/>
        </w:rPr>
        <w:t xml:space="preserve"> samples</w:t>
      </w:r>
      <w:r w:rsidRPr="008D3B95">
        <w:rPr>
          <w:rFonts w:ascii="Times New Roman" w:hAnsi="Times New Roman"/>
          <w:color w:val="000000"/>
          <w:sz w:val="24"/>
          <w:szCs w:val="24"/>
        </w:rPr>
        <w:t xml:space="preserve"> (OMMT, OMMT+CA, (MMT+CA)+S, MMT+CA+S and S), two peaks at 2926 cm</w:t>
      </w:r>
      <w:r w:rsidRPr="008D3B95">
        <w:rPr>
          <w:rFonts w:ascii="Times New Roman" w:hAnsi="Times New Roman"/>
          <w:color w:val="000000"/>
          <w:sz w:val="24"/>
          <w:szCs w:val="24"/>
          <w:vertAlign w:val="superscript"/>
        </w:rPr>
        <w:t>-1</w:t>
      </w:r>
      <w:r w:rsidRPr="008D3B95">
        <w:rPr>
          <w:rFonts w:ascii="Times New Roman" w:hAnsi="Times New Roman"/>
          <w:color w:val="000000"/>
          <w:sz w:val="24"/>
          <w:szCs w:val="24"/>
        </w:rPr>
        <w:t xml:space="preserve"> and 2850 cm</w:t>
      </w:r>
      <w:r w:rsidRPr="008D3B95">
        <w:rPr>
          <w:rFonts w:ascii="Times New Roman" w:hAnsi="Times New Roman"/>
          <w:color w:val="000000"/>
          <w:sz w:val="24"/>
          <w:szCs w:val="24"/>
          <w:vertAlign w:val="superscript"/>
        </w:rPr>
        <w:t>-1</w:t>
      </w:r>
      <w:r w:rsidRPr="008D3B95">
        <w:rPr>
          <w:rFonts w:ascii="Times New Roman" w:hAnsi="Times New Roman"/>
          <w:color w:val="000000"/>
          <w:sz w:val="24"/>
          <w:szCs w:val="24"/>
        </w:rPr>
        <w:t xml:space="preserve">, corresponding to </w:t>
      </w:r>
      <w:r w:rsidRPr="008D3B95">
        <w:rPr>
          <w:rFonts w:ascii="Times New Roman" w:hAnsi="Times New Roman" w:hint="eastAsia"/>
          <w:color w:val="000000"/>
          <w:sz w:val="24"/>
          <w:szCs w:val="24"/>
        </w:rPr>
        <w:t>methylene</w:t>
      </w:r>
      <w:r w:rsidRPr="008D3B95">
        <w:rPr>
          <w:rFonts w:ascii="Times New Roman" w:hAnsi="Times New Roman"/>
          <w:color w:val="000000"/>
          <w:sz w:val="24"/>
          <w:szCs w:val="24"/>
        </w:rPr>
        <w:t>, were found. Here were broad peak</w:t>
      </w:r>
      <w:r w:rsidRPr="008D3B95">
        <w:rPr>
          <w:rFonts w:ascii="Times New Roman" w:hAnsi="Times New Roman" w:hint="eastAsia"/>
          <w:color w:val="000000"/>
          <w:sz w:val="24"/>
          <w:szCs w:val="24"/>
        </w:rPr>
        <w:t>s</w:t>
      </w:r>
      <w:r w:rsidRPr="008D3B95">
        <w:rPr>
          <w:rFonts w:ascii="Times New Roman" w:hAnsi="Times New Roman"/>
          <w:color w:val="000000"/>
          <w:sz w:val="24"/>
          <w:szCs w:val="24"/>
        </w:rPr>
        <w:t xml:space="preserve"> around 3200 to 3550 cm</w:t>
      </w:r>
      <w:r w:rsidRPr="008D3B95">
        <w:rPr>
          <w:rFonts w:ascii="Times New Roman" w:hAnsi="Times New Roman"/>
          <w:color w:val="000000"/>
          <w:sz w:val="24"/>
          <w:szCs w:val="24"/>
          <w:vertAlign w:val="superscript"/>
        </w:rPr>
        <w:t>-1</w:t>
      </w:r>
      <w:r w:rsidRPr="008D3B95">
        <w:rPr>
          <w:rFonts w:ascii="Times New Roman" w:hAnsi="Times New Roman"/>
          <w:color w:val="000000"/>
          <w:sz w:val="24"/>
          <w:szCs w:val="24"/>
        </w:rPr>
        <w:t xml:space="preserve"> for </w:t>
      </w:r>
      <w:r w:rsidRPr="008D3B95">
        <w:rPr>
          <w:rFonts w:ascii="Times New Roman" w:hAnsi="Times New Roman" w:hint="eastAsia"/>
          <w:color w:val="000000"/>
          <w:sz w:val="24"/>
          <w:szCs w:val="24"/>
        </w:rPr>
        <w:t>some</w:t>
      </w:r>
      <w:r w:rsidRPr="008D3B95">
        <w:rPr>
          <w:rFonts w:ascii="Times New Roman" w:hAnsi="Times New Roman"/>
          <w:color w:val="000000"/>
          <w:sz w:val="24"/>
          <w:szCs w:val="24"/>
        </w:rPr>
        <w:t xml:space="preserve"> samples. For raw clay, this peak </w:t>
      </w:r>
      <w:r w:rsidR="00AB022C">
        <w:rPr>
          <w:rFonts w:ascii="Times New Roman" w:hAnsi="Times New Roman"/>
          <w:color w:val="000000"/>
          <w:sz w:val="24"/>
          <w:szCs w:val="24"/>
        </w:rPr>
        <w:t>was due to</w:t>
      </w:r>
      <w:r w:rsidRPr="008D3B95">
        <w:rPr>
          <w:rFonts w:ascii="Times New Roman" w:hAnsi="Times New Roman"/>
          <w:color w:val="000000"/>
          <w:sz w:val="24"/>
          <w:szCs w:val="24"/>
        </w:rPr>
        <w:t xml:space="preserve"> the interlayer crystal water</w:t>
      </w:r>
      <w:r w:rsidR="00AB022C">
        <w:rPr>
          <w:rFonts w:ascii="Times New Roman" w:hAnsi="Times New Roman"/>
          <w:color w:val="000000"/>
          <w:sz w:val="24"/>
          <w:szCs w:val="24"/>
        </w:rPr>
        <w:t xml:space="preserve"> or the surface hydroxyl groups</w:t>
      </w:r>
      <w:r w:rsidRPr="008D3B95">
        <w:rPr>
          <w:rFonts w:ascii="Times New Roman" w:hAnsi="Times New Roman"/>
          <w:color w:val="000000"/>
          <w:sz w:val="24"/>
          <w:szCs w:val="24"/>
        </w:rPr>
        <w:t xml:space="preserve">. For the other dried samples, this peak was characteristic to </w:t>
      </w:r>
      <w:r w:rsidR="00AB022C">
        <w:rPr>
          <w:rFonts w:ascii="Times New Roman" w:hAnsi="Times New Roman"/>
          <w:color w:val="000000"/>
          <w:sz w:val="24"/>
          <w:szCs w:val="24"/>
        </w:rPr>
        <w:t>the</w:t>
      </w:r>
      <w:r w:rsidRPr="008D3B95">
        <w:rPr>
          <w:rFonts w:ascii="Times New Roman" w:hAnsi="Times New Roman"/>
          <w:color w:val="000000"/>
          <w:sz w:val="24"/>
          <w:szCs w:val="24"/>
        </w:rPr>
        <w:t xml:space="preserve"> hydroxyl </w:t>
      </w:r>
      <w:r w:rsidR="00AB022C">
        <w:rPr>
          <w:rFonts w:ascii="Times New Roman" w:hAnsi="Times New Roman"/>
          <w:color w:val="000000"/>
          <w:sz w:val="24"/>
          <w:szCs w:val="24"/>
        </w:rPr>
        <w:t xml:space="preserve">groups </w:t>
      </w:r>
      <w:r w:rsidRPr="008D3B95">
        <w:rPr>
          <w:rFonts w:ascii="Times New Roman" w:hAnsi="Times New Roman"/>
          <w:color w:val="000000"/>
          <w:sz w:val="24"/>
          <w:szCs w:val="24"/>
        </w:rPr>
        <w:t>of citric acid</w:t>
      </w:r>
      <w:r w:rsidRPr="008D3B95">
        <w:rPr>
          <w:rFonts w:ascii="Times New Roman" w:hAnsi="Times New Roman" w:hint="eastAsia"/>
          <w:color w:val="000000"/>
          <w:sz w:val="24"/>
          <w:szCs w:val="24"/>
        </w:rPr>
        <w:t xml:space="preserve"> </w:t>
      </w:r>
      <w:r w:rsidR="00DE0C0B">
        <w:rPr>
          <w:rFonts w:ascii="Times New Roman" w:hAnsi="Times New Roman"/>
          <w:color w:val="000000"/>
          <w:sz w:val="24"/>
          <w:szCs w:val="24"/>
        </w:rPr>
        <w:t>and/</w:t>
      </w:r>
      <w:r w:rsidRPr="008D3B95">
        <w:rPr>
          <w:rFonts w:ascii="Times New Roman" w:hAnsi="Times New Roman" w:hint="eastAsia"/>
          <w:color w:val="000000"/>
          <w:sz w:val="24"/>
          <w:szCs w:val="24"/>
        </w:rPr>
        <w:t xml:space="preserve">or </w:t>
      </w:r>
      <w:r w:rsidR="00AB022C">
        <w:rPr>
          <w:rFonts w:ascii="Times New Roman" w:hAnsi="Times New Roman"/>
          <w:color w:val="000000"/>
          <w:sz w:val="24"/>
          <w:szCs w:val="24"/>
        </w:rPr>
        <w:t>MMT</w:t>
      </w:r>
      <w:r w:rsidRPr="008D3B95">
        <w:rPr>
          <w:rFonts w:ascii="Times New Roman" w:hAnsi="Times New Roman"/>
          <w:color w:val="000000"/>
          <w:sz w:val="24"/>
          <w:szCs w:val="24"/>
        </w:rPr>
        <w:t>. The C=O bonding (1710-1780 cm</w:t>
      </w:r>
      <w:r w:rsidRPr="008D3B95">
        <w:rPr>
          <w:rFonts w:ascii="Times New Roman" w:hAnsi="Times New Roman"/>
          <w:color w:val="000000"/>
          <w:sz w:val="24"/>
          <w:szCs w:val="24"/>
          <w:vertAlign w:val="superscript"/>
        </w:rPr>
        <w:t>-1</w:t>
      </w:r>
      <w:r w:rsidRPr="008D3B95">
        <w:rPr>
          <w:rFonts w:ascii="Times New Roman" w:hAnsi="Times New Roman"/>
          <w:color w:val="000000"/>
          <w:sz w:val="24"/>
          <w:szCs w:val="24"/>
        </w:rPr>
        <w:t xml:space="preserve">) </w:t>
      </w:r>
      <w:r>
        <w:rPr>
          <w:rFonts w:ascii="Times New Roman" w:hAnsi="Times New Roman"/>
          <w:color w:val="000000"/>
          <w:sz w:val="24"/>
          <w:szCs w:val="24"/>
        </w:rPr>
        <w:t>was</w:t>
      </w:r>
      <w:r w:rsidRPr="008D3B95">
        <w:rPr>
          <w:rFonts w:ascii="Times New Roman" w:hAnsi="Times New Roman"/>
          <w:color w:val="000000"/>
          <w:sz w:val="24"/>
          <w:szCs w:val="24"/>
        </w:rPr>
        <w:t xml:space="preserve"> </w:t>
      </w:r>
      <w:r w:rsidR="00B716AB">
        <w:rPr>
          <w:rFonts w:ascii="Times New Roman" w:hAnsi="Times New Roman"/>
          <w:color w:val="000000"/>
          <w:sz w:val="24"/>
          <w:szCs w:val="24"/>
        </w:rPr>
        <w:t xml:space="preserve">probably </w:t>
      </w:r>
      <w:r w:rsidRPr="008D3B95">
        <w:rPr>
          <w:rFonts w:ascii="Times New Roman" w:hAnsi="Times New Roman"/>
          <w:color w:val="000000"/>
          <w:sz w:val="24"/>
          <w:szCs w:val="24"/>
        </w:rPr>
        <w:t>characteristic for citric ac</w:t>
      </w:r>
      <w:r w:rsidR="00B716AB">
        <w:rPr>
          <w:rFonts w:ascii="Times New Roman" w:hAnsi="Times New Roman"/>
          <w:color w:val="000000"/>
          <w:sz w:val="24"/>
          <w:szCs w:val="24"/>
        </w:rPr>
        <w:t>id among these samples because o</w:t>
      </w:r>
      <w:r w:rsidRPr="008D3B95">
        <w:rPr>
          <w:rFonts w:ascii="Times New Roman" w:hAnsi="Times New Roman"/>
          <w:color w:val="000000"/>
          <w:sz w:val="24"/>
          <w:szCs w:val="24"/>
        </w:rPr>
        <w:t>nly the two MMT+CA samples (MMT+CA and MMT+CA (C)) showed th</w:t>
      </w:r>
      <w:r>
        <w:rPr>
          <w:rFonts w:ascii="Times New Roman" w:hAnsi="Times New Roman"/>
          <w:color w:val="000000"/>
          <w:sz w:val="24"/>
          <w:szCs w:val="24"/>
        </w:rPr>
        <w:t>is peak</w:t>
      </w:r>
      <w:r w:rsidRPr="008D3B95">
        <w:rPr>
          <w:rFonts w:ascii="Times New Roman" w:hAnsi="Times New Roman"/>
          <w:color w:val="000000"/>
          <w:sz w:val="24"/>
          <w:szCs w:val="24"/>
        </w:rPr>
        <w:t xml:space="preserve"> clearly, which meant the other CA-treated samples might not contain citric acid. </w:t>
      </w:r>
      <w:r w:rsidRPr="008D3B95">
        <w:rPr>
          <w:rFonts w:ascii="Times New Roman" w:hAnsi="Times New Roman" w:hint="eastAsia"/>
          <w:color w:val="000000"/>
          <w:sz w:val="24"/>
          <w:szCs w:val="24"/>
        </w:rPr>
        <w:t>FTIR</w:t>
      </w:r>
      <w:r w:rsidRPr="008D3B95">
        <w:rPr>
          <w:rFonts w:ascii="Times New Roman" w:hAnsi="Times New Roman"/>
          <w:color w:val="000000"/>
          <w:sz w:val="24"/>
          <w:szCs w:val="24"/>
        </w:rPr>
        <w:t xml:space="preserve"> graphs of pure citric acid and surfactant were also obtained to make a comparison. They confirmed the deductions above. </w:t>
      </w:r>
    </w:p>
    <w:p w:rsidR="002468F3" w:rsidRDefault="002468F3" w:rsidP="002468F3">
      <w:pPr>
        <w:spacing w:line="480" w:lineRule="auto"/>
        <w:jc w:val="both"/>
        <w:rPr>
          <w:rFonts w:ascii="Times New Roman" w:hAnsi="Times New Roman"/>
          <w:color w:val="000000"/>
          <w:sz w:val="24"/>
          <w:szCs w:val="24"/>
        </w:rPr>
      </w:pPr>
    </w:p>
    <w:p w:rsidR="002468F3" w:rsidRPr="008D3B95" w:rsidRDefault="006C585D" w:rsidP="002468F3">
      <w:pPr>
        <w:spacing w:line="480" w:lineRule="auto"/>
        <w:jc w:val="both"/>
        <w:rPr>
          <w:rFonts w:ascii="Times New Roman" w:hAnsi="Times New Roman"/>
          <w:color w:val="000000"/>
          <w:sz w:val="24"/>
          <w:szCs w:val="24"/>
        </w:rPr>
      </w:pPr>
      <w:r>
        <w:rPr>
          <w:rFonts w:ascii="Times New Roman" w:hAnsi="Times New Roman"/>
          <w:color w:val="000000"/>
          <w:sz w:val="24"/>
          <w:szCs w:val="24"/>
        </w:rPr>
        <w:t>The twice-extruded n</w:t>
      </w:r>
      <w:r w:rsidR="002468F3" w:rsidRPr="008D3B95">
        <w:rPr>
          <w:rFonts w:ascii="Times New Roman" w:hAnsi="Times New Roman"/>
          <w:color w:val="000000"/>
          <w:sz w:val="24"/>
          <w:szCs w:val="24"/>
        </w:rPr>
        <w:t>ylon 6 and its nanocomposites</w:t>
      </w:r>
      <w:r w:rsidR="002468F3">
        <w:rPr>
          <w:rFonts w:ascii="Times New Roman" w:hAnsi="Times New Roman"/>
          <w:color w:val="000000"/>
          <w:sz w:val="24"/>
          <w:szCs w:val="24"/>
        </w:rPr>
        <w:t xml:space="preserve"> </w:t>
      </w:r>
      <w:r w:rsidR="002468F3" w:rsidRPr="008D3B95">
        <w:rPr>
          <w:rFonts w:ascii="Times New Roman" w:hAnsi="Times New Roman"/>
          <w:color w:val="000000"/>
          <w:sz w:val="24"/>
          <w:szCs w:val="24"/>
        </w:rPr>
        <w:t>were also teste</w:t>
      </w:r>
      <w:r>
        <w:rPr>
          <w:rFonts w:ascii="Times New Roman" w:hAnsi="Times New Roman"/>
          <w:color w:val="000000"/>
          <w:sz w:val="24"/>
          <w:szCs w:val="24"/>
        </w:rPr>
        <w:t>d by FTIR as shown in Figure 3.7</w:t>
      </w:r>
      <w:r w:rsidR="002468F3">
        <w:rPr>
          <w:rFonts w:ascii="Times New Roman" w:hAnsi="Times New Roman"/>
          <w:color w:val="000000"/>
          <w:sz w:val="24"/>
          <w:szCs w:val="24"/>
        </w:rPr>
        <w:t>.</w:t>
      </w:r>
    </w:p>
    <w:p w:rsidR="002468F3" w:rsidRPr="008D3B95" w:rsidRDefault="00402C27" w:rsidP="002468F3">
      <w:pPr>
        <w:spacing w:line="480" w:lineRule="auto"/>
        <w:jc w:val="center"/>
        <w:rPr>
          <w:rFonts w:ascii="Times New Roman" w:hAnsi="Times New Roman"/>
          <w:color w:val="000000"/>
          <w:sz w:val="24"/>
          <w:szCs w:val="24"/>
        </w:rPr>
      </w:pPr>
      <w:r w:rsidRPr="008D3B95">
        <w:rPr>
          <w:rFonts w:asciiTheme="minorHAnsi" w:eastAsiaTheme="minorEastAsia" w:hAnsiTheme="minorHAnsi" w:cstheme="minorBidi"/>
          <w:sz w:val="22"/>
          <w:szCs w:val="22"/>
        </w:rPr>
        <w:object w:dxaOrig="6808" w:dyaOrig="5160">
          <v:shape id="_x0000_i1026" type="#_x0000_t75" style="width:352.5pt;height:267.75pt" o:ole="">
            <v:imagedata r:id="rId47" o:title=""/>
          </v:shape>
          <o:OLEObject Type="Embed" ProgID="Origin50.Graph" ShapeID="_x0000_i1026" DrawAspect="Content" ObjectID="_1568740504" r:id="rId48"/>
        </w:object>
      </w:r>
    </w:p>
    <w:p w:rsidR="002468F3" w:rsidRPr="008D3B95" w:rsidRDefault="006C585D" w:rsidP="00B716AB">
      <w:pPr>
        <w:pStyle w:val="Figuretitle"/>
        <w:spacing w:line="240" w:lineRule="auto"/>
      </w:pPr>
      <w:bookmarkStart w:id="626" w:name="_Toc492475922"/>
      <w:bookmarkStart w:id="627" w:name="_Toc492648134"/>
      <w:bookmarkStart w:id="628" w:name="_Toc493534958"/>
      <w:proofErr w:type="gramStart"/>
      <w:r>
        <w:t>Figure 3.7</w:t>
      </w:r>
      <w:r w:rsidR="002468F3" w:rsidRPr="008D3B95">
        <w:t>.</w:t>
      </w:r>
      <w:proofErr w:type="gramEnd"/>
      <w:r w:rsidR="002468F3" w:rsidRPr="008D3B95">
        <w:t xml:space="preserve"> </w:t>
      </w:r>
      <w:proofErr w:type="gramStart"/>
      <w:r w:rsidR="002468F3" w:rsidRPr="008D3B95">
        <w:t xml:space="preserve">FTIR </w:t>
      </w:r>
      <w:r w:rsidR="002468F3">
        <w:t>spectra</w:t>
      </w:r>
      <w:r w:rsidR="002468F3" w:rsidRPr="008D3B95">
        <w:t xml:space="preserve"> of </w:t>
      </w:r>
      <w:r>
        <w:t xml:space="preserve">the twice-extruded </w:t>
      </w:r>
      <w:r w:rsidR="002468F3" w:rsidRPr="008D3B95">
        <w:t xml:space="preserve">nylon </w:t>
      </w:r>
      <w:r w:rsidR="002468F3">
        <w:t xml:space="preserve">6 </w:t>
      </w:r>
      <w:r w:rsidR="002468F3" w:rsidRPr="008D3B95">
        <w:t>and its nanocomposites</w:t>
      </w:r>
      <w:r w:rsidR="002468F3">
        <w:t>.</w:t>
      </w:r>
      <w:bookmarkEnd w:id="626"/>
      <w:bookmarkEnd w:id="627"/>
      <w:bookmarkEnd w:id="628"/>
      <w:proofErr w:type="gramEnd"/>
    </w:p>
    <w:p w:rsidR="002468F3" w:rsidRPr="008D3B95" w:rsidRDefault="002468F3" w:rsidP="002468F3">
      <w:pPr>
        <w:spacing w:line="480" w:lineRule="auto"/>
        <w:jc w:val="center"/>
        <w:rPr>
          <w:rFonts w:ascii="Times New Roman" w:hAnsi="Times New Roman"/>
          <w:b/>
          <w:color w:val="000000"/>
          <w:sz w:val="24"/>
          <w:szCs w:val="24"/>
        </w:rPr>
      </w:pPr>
    </w:p>
    <w:p w:rsidR="002468F3" w:rsidRPr="008D3B95" w:rsidRDefault="002468F3" w:rsidP="002468F3">
      <w:pPr>
        <w:spacing w:line="480" w:lineRule="auto"/>
        <w:jc w:val="both"/>
        <w:rPr>
          <w:rFonts w:ascii="Times New Roman" w:eastAsiaTheme="minorEastAsia" w:hAnsi="Times New Roman" w:cstheme="minorBidi"/>
          <w:sz w:val="24"/>
          <w:szCs w:val="24"/>
        </w:rPr>
      </w:pPr>
      <w:r w:rsidRPr="008D3B95">
        <w:rPr>
          <w:rFonts w:ascii="Times New Roman" w:hAnsi="Times New Roman"/>
          <w:color w:val="000000"/>
          <w:sz w:val="24"/>
          <w:szCs w:val="24"/>
        </w:rPr>
        <w:t xml:space="preserve">As seen from Figure </w:t>
      </w:r>
      <w:r>
        <w:rPr>
          <w:rFonts w:ascii="Times New Roman" w:hAnsi="Times New Roman"/>
          <w:color w:val="000000"/>
          <w:sz w:val="24"/>
          <w:szCs w:val="24"/>
        </w:rPr>
        <w:t>3.</w:t>
      </w:r>
      <w:r w:rsidR="006C585D">
        <w:rPr>
          <w:rFonts w:ascii="Times New Roman" w:hAnsi="Times New Roman"/>
          <w:color w:val="000000"/>
          <w:sz w:val="24"/>
          <w:szCs w:val="24"/>
        </w:rPr>
        <w:t>7</w:t>
      </w:r>
      <w:r w:rsidRPr="008D3B95">
        <w:rPr>
          <w:rFonts w:ascii="Times New Roman" w:hAnsi="Times New Roman"/>
          <w:color w:val="000000"/>
          <w:sz w:val="24"/>
          <w:szCs w:val="24"/>
        </w:rPr>
        <w:t xml:space="preserve">, </w:t>
      </w:r>
      <w:r w:rsidRPr="008D3B95">
        <w:rPr>
          <w:rFonts w:ascii="Times New Roman" w:eastAsiaTheme="minorEastAsia" w:hAnsi="Times New Roman" w:cstheme="minorBidi"/>
          <w:sz w:val="24"/>
          <w:szCs w:val="24"/>
        </w:rPr>
        <w:t>t</w:t>
      </w:r>
      <w:r w:rsidRPr="008D3B95">
        <w:rPr>
          <w:rFonts w:ascii="Times New Roman" w:eastAsiaTheme="minorEastAsia" w:hAnsi="Times New Roman" w:cstheme="minorBidi" w:hint="eastAsia"/>
          <w:sz w:val="24"/>
          <w:szCs w:val="24"/>
        </w:rPr>
        <w:t>he chemical structure of nylon 6 and the nanocomposites were characterised by means of FTIR. As for raw nylon 6 sample, the peak at 1550 cm</w:t>
      </w:r>
      <w:r w:rsidRPr="008D3B95">
        <w:rPr>
          <w:rFonts w:ascii="Times New Roman" w:eastAsiaTheme="minorEastAsia" w:hAnsi="Times New Roman" w:cstheme="minorBidi" w:hint="eastAsia"/>
          <w:sz w:val="24"/>
          <w:szCs w:val="24"/>
          <w:vertAlign w:val="superscript"/>
        </w:rPr>
        <w:t xml:space="preserve">-1 </w:t>
      </w:r>
      <w:r w:rsidRPr="008D3B95">
        <w:rPr>
          <w:rFonts w:ascii="Times New Roman" w:eastAsiaTheme="minorEastAsia" w:hAnsi="Times New Roman" w:cstheme="minorBidi" w:hint="eastAsia"/>
          <w:sz w:val="24"/>
          <w:szCs w:val="24"/>
        </w:rPr>
        <w:t>represent</w:t>
      </w:r>
      <w:r w:rsidRPr="008D3B95">
        <w:rPr>
          <w:rFonts w:ascii="Times New Roman" w:eastAsiaTheme="minorEastAsia" w:hAnsi="Times New Roman" w:cstheme="minorBidi"/>
          <w:sz w:val="24"/>
          <w:szCs w:val="24"/>
        </w:rPr>
        <w:t>ed</w:t>
      </w:r>
      <w:r w:rsidRPr="008D3B95">
        <w:rPr>
          <w:rFonts w:ascii="Times New Roman" w:eastAsiaTheme="minorEastAsia" w:hAnsi="Times New Roman" w:cstheme="minorBidi" w:hint="eastAsia"/>
          <w:sz w:val="24"/>
          <w:szCs w:val="24"/>
        </w:rPr>
        <w:t xml:space="preserve"> the N-H bending absorption. The high peak at 1630 cm</w:t>
      </w:r>
      <w:r w:rsidRPr="008D3B95">
        <w:rPr>
          <w:rFonts w:ascii="Times New Roman" w:eastAsiaTheme="minorEastAsia" w:hAnsi="Times New Roman" w:cstheme="minorBidi" w:hint="eastAsia"/>
          <w:sz w:val="24"/>
          <w:szCs w:val="24"/>
          <w:vertAlign w:val="superscript"/>
        </w:rPr>
        <w:t>-1</w:t>
      </w:r>
      <w:r w:rsidRPr="008D3B95">
        <w:rPr>
          <w:rFonts w:ascii="Times New Roman" w:eastAsiaTheme="minorEastAsia" w:hAnsi="Times New Roman" w:cstheme="minorBidi"/>
          <w:sz w:val="24"/>
          <w:szCs w:val="24"/>
          <w:vertAlign w:val="superscript"/>
        </w:rPr>
        <w:t xml:space="preserve"> </w:t>
      </w:r>
      <w:r w:rsidRPr="008D3B95">
        <w:rPr>
          <w:rFonts w:ascii="Times New Roman" w:eastAsiaTheme="minorEastAsia" w:hAnsi="Times New Roman" w:cstheme="minorBidi"/>
          <w:sz w:val="24"/>
          <w:szCs w:val="24"/>
        </w:rPr>
        <w:t>was</w:t>
      </w:r>
      <w:r w:rsidRPr="008D3B95">
        <w:rPr>
          <w:rFonts w:ascii="Times New Roman" w:eastAsiaTheme="minorEastAsia" w:hAnsi="Times New Roman" w:cstheme="minorBidi" w:hint="eastAsia"/>
          <w:sz w:val="24"/>
          <w:szCs w:val="24"/>
        </w:rPr>
        <w:t xml:space="preserve"> due to the amide carbonyl (C=O) stretch vibration. </w:t>
      </w:r>
      <w:r w:rsidRPr="008D3B95">
        <w:rPr>
          <w:rFonts w:ascii="Times New Roman" w:eastAsiaTheme="minorEastAsia" w:hAnsi="Times New Roman" w:cstheme="minorBidi"/>
          <w:sz w:val="24"/>
          <w:szCs w:val="24"/>
        </w:rPr>
        <w:t>T</w:t>
      </w:r>
      <w:r w:rsidRPr="008D3B95">
        <w:rPr>
          <w:rFonts w:ascii="Times New Roman" w:eastAsiaTheme="minorEastAsia" w:hAnsi="Times New Roman" w:cstheme="minorBidi" w:hint="eastAsia"/>
          <w:sz w:val="24"/>
          <w:szCs w:val="24"/>
        </w:rPr>
        <w:t>he s</w:t>
      </w:r>
      <w:r w:rsidRPr="008D3B95">
        <w:rPr>
          <w:rFonts w:ascii="Times New Roman" w:eastAsiaTheme="minorEastAsia" w:hAnsi="Times New Roman" w:cstheme="minorBidi"/>
          <w:sz w:val="24"/>
          <w:szCs w:val="24"/>
        </w:rPr>
        <w:t>t</w:t>
      </w:r>
      <w:r w:rsidRPr="008D3B95">
        <w:rPr>
          <w:rFonts w:ascii="Times New Roman" w:eastAsiaTheme="minorEastAsia" w:hAnsi="Times New Roman" w:cstheme="minorBidi" w:hint="eastAsia"/>
          <w:sz w:val="24"/>
          <w:szCs w:val="24"/>
        </w:rPr>
        <w:t>retch vibration of</w:t>
      </w:r>
      <w:r w:rsidRPr="008D3B95">
        <w:rPr>
          <w:rFonts w:ascii="Times New Roman" w:eastAsiaTheme="minorEastAsia" w:hAnsi="Times New Roman" w:cstheme="minorBidi"/>
          <w:sz w:val="24"/>
          <w:szCs w:val="24"/>
        </w:rPr>
        <w:t xml:space="preserve"> the amine N-H groups at 3300 cm</w:t>
      </w:r>
      <w:r w:rsidRPr="008D3B95">
        <w:rPr>
          <w:rFonts w:ascii="Times New Roman" w:eastAsiaTheme="minorEastAsia" w:hAnsi="Times New Roman" w:cstheme="minorBidi"/>
          <w:sz w:val="24"/>
          <w:szCs w:val="24"/>
          <w:vertAlign w:val="superscript"/>
        </w:rPr>
        <w:t xml:space="preserve">-1 </w:t>
      </w:r>
      <w:r w:rsidRPr="008D3B95">
        <w:rPr>
          <w:rFonts w:ascii="Times New Roman" w:eastAsiaTheme="minorEastAsia" w:hAnsi="Times New Roman" w:cstheme="minorBidi"/>
          <w:sz w:val="24"/>
          <w:szCs w:val="24"/>
        </w:rPr>
        <w:t>was</w:t>
      </w:r>
      <w:r w:rsidRPr="008D3B95">
        <w:rPr>
          <w:rFonts w:ascii="Times New Roman" w:eastAsiaTheme="minorEastAsia" w:hAnsi="Times New Roman" w:cstheme="minorBidi" w:hint="eastAsia"/>
          <w:sz w:val="24"/>
          <w:szCs w:val="24"/>
        </w:rPr>
        <w:t xml:space="preserve"> also quite strong on this graph. T</w:t>
      </w:r>
      <w:r w:rsidRPr="008D3B95">
        <w:rPr>
          <w:rFonts w:ascii="Times New Roman" w:eastAsiaTheme="minorEastAsia" w:hAnsi="Times New Roman" w:cstheme="minorBidi"/>
          <w:sz w:val="24"/>
          <w:szCs w:val="24"/>
        </w:rPr>
        <w:t xml:space="preserve">he </w:t>
      </w:r>
      <w:r w:rsidRPr="008D3B95">
        <w:rPr>
          <w:rFonts w:ascii="Times New Roman" w:eastAsiaTheme="minorEastAsia" w:hAnsi="Times New Roman" w:cstheme="minorBidi" w:hint="eastAsia"/>
          <w:sz w:val="24"/>
          <w:szCs w:val="24"/>
        </w:rPr>
        <w:t xml:space="preserve">alkyl stretching vibration of </w:t>
      </w:r>
      <w:r w:rsidRPr="008D3B95">
        <w:rPr>
          <w:rFonts w:ascii="Times New Roman" w:eastAsiaTheme="minorEastAsia" w:hAnsi="Times New Roman" w:cstheme="minorBidi"/>
          <w:sz w:val="24"/>
          <w:szCs w:val="24"/>
        </w:rPr>
        <w:t>CH</w:t>
      </w:r>
      <w:r w:rsidRPr="008D3B95">
        <w:rPr>
          <w:rFonts w:ascii="Times New Roman" w:eastAsiaTheme="minorEastAsia" w:hAnsi="Times New Roman" w:cstheme="minorBidi"/>
          <w:sz w:val="24"/>
          <w:szCs w:val="24"/>
          <w:vertAlign w:val="subscript"/>
        </w:rPr>
        <w:t>3</w:t>
      </w:r>
      <w:r w:rsidRPr="008D3B95">
        <w:rPr>
          <w:rFonts w:ascii="Times New Roman" w:eastAsiaTheme="minorEastAsia" w:hAnsi="Times New Roman" w:cstheme="minorBidi"/>
          <w:sz w:val="24"/>
          <w:szCs w:val="24"/>
        </w:rPr>
        <w:t xml:space="preserve"> and CH</w:t>
      </w:r>
      <w:r w:rsidRPr="008D3B95">
        <w:rPr>
          <w:rFonts w:ascii="Times New Roman" w:eastAsiaTheme="minorEastAsia" w:hAnsi="Times New Roman" w:cstheme="minorBidi"/>
          <w:sz w:val="24"/>
          <w:szCs w:val="24"/>
          <w:vertAlign w:val="subscript"/>
        </w:rPr>
        <w:t xml:space="preserve">2 </w:t>
      </w:r>
      <w:r w:rsidRPr="008D3B95">
        <w:rPr>
          <w:rFonts w:ascii="Times New Roman" w:eastAsiaTheme="minorEastAsia" w:hAnsi="Times New Roman" w:cstheme="minorBidi" w:hint="eastAsia"/>
          <w:sz w:val="24"/>
          <w:szCs w:val="24"/>
        </w:rPr>
        <w:t xml:space="preserve">groups </w:t>
      </w:r>
      <w:r w:rsidRPr="008D3B95">
        <w:rPr>
          <w:rFonts w:ascii="Times New Roman" w:eastAsiaTheme="minorEastAsia" w:hAnsi="Times New Roman" w:cstheme="minorBidi"/>
          <w:sz w:val="24"/>
          <w:szCs w:val="24"/>
        </w:rPr>
        <w:t>were</w:t>
      </w:r>
      <w:r w:rsidRPr="008D3B95">
        <w:rPr>
          <w:rFonts w:ascii="Times New Roman" w:eastAsiaTheme="minorEastAsia" w:hAnsi="Times New Roman" w:cstheme="minorBidi" w:hint="eastAsia"/>
          <w:sz w:val="24"/>
          <w:szCs w:val="24"/>
        </w:rPr>
        <w:t xml:space="preserve"> detected at 2930 cm</w:t>
      </w:r>
      <w:r w:rsidRPr="008D3B95">
        <w:rPr>
          <w:rFonts w:ascii="Times New Roman" w:eastAsiaTheme="minorEastAsia" w:hAnsi="Times New Roman" w:cstheme="minorBidi" w:hint="eastAsia"/>
          <w:sz w:val="24"/>
          <w:szCs w:val="24"/>
          <w:vertAlign w:val="superscript"/>
        </w:rPr>
        <w:t>-1</w:t>
      </w:r>
      <w:r w:rsidRPr="008D3B95">
        <w:rPr>
          <w:rFonts w:ascii="Times New Roman" w:eastAsiaTheme="minorEastAsia" w:hAnsi="Times New Roman" w:cstheme="minorBidi"/>
          <w:sz w:val="24"/>
          <w:szCs w:val="24"/>
        </w:rPr>
        <w:t xml:space="preserve"> and</w:t>
      </w:r>
      <w:r w:rsidRPr="008D3B95">
        <w:rPr>
          <w:rFonts w:ascii="Times New Roman" w:eastAsiaTheme="minorEastAsia" w:hAnsi="Times New Roman" w:cstheme="minorBidi" w:hint="eastAsia"/>
          <w:sz w:val="24"/>
          <w:szCs w:val="24"/>
        </w:rPr>
        <w:t xml:space="preserve"> 2860 cm</w:t>
      </w:r>
      <w:r w:rsidRPr="008D3B95">
        <w:rPr>
          <w:rFonts w:ascii="Times New Roman" w:eastAsiaTheme="minorEastAsia" w:hAnsi="Times New Roman" w:cstheme="minorBidi" w:hint="eastAsia"/>
          <w:sz w:val="24"/>
          <w:szCs w:val="24"/>
          <w:vertAlign w:val="superscript"/>
        </w:rPr>
        <w:t>-1</w:t>
      </w:r>
      <w:r w:rsidRPr="008D3B95">
        <w:rPr>
          <w:rFonts w:ascii="Times New Roman" w:eastAsiaTheme="minorEastAsia" w:hAnsi="Times New Roman" w:cstheme="minorBidi" w:hint="eastAsia"/>
          <w:sz w:val="24"/>
          <w:szCs w:val="24"/>
        </w:rPr>
        <w:t>, respectively</w:t>
      </w:r>
      <w:r w:rsidRPr="008D3B95">
        <w:rPr>
          <w:rFonts w:ascii="Times New Roman" w:eastAsiaTheme="minorEastAsia" w:hAnsi="Times New Roman" w:cstheme="minorBidi"/>
          <w:sz w:val="24"/>
          <w:szCs w:val="24"/>
        </w:rPr>
        <w:t xml:space="preserve"> </w:t>
      </w:r>
      <w:r w:rsidRPr="008D3B95">
        <w:rPr>
          <w:rFonts w:ascii="Times New Roman" w:eastAsiaTheme="minorEastAsia" w:hAnsi="Times New Roman" w:cstheme="minorBidi"/>
          <w:sz w:val="24"/>
          <w:szCs w:val="24"/>
        </w:rPr>
        <w:fldChar w:fldCharType="begin">
          <w:fldData xml:space="preserve">PEVuZE5vdGU+PENpdGU+PEF1dGhvcj5Kb25lczwvQXV0aG9yPjxZZWFyPjE5NzU8L1llYXI+PFJl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</w:fldData>
        </w:fldChar>
      </w:r>
      <w:r w:rsidR="00DE1C74">
        <w:rPr>
          <w:rFonts w:ascii="Times New Roman" w:eastAsiaTheme="minorEastAsia" w:hAnsi="Times New Roman" w:cstheme="minorBidi"/>
          <w:sz w:val="24"/>
          <w:szCs w:val="24"/>
        </w:rPr>
        <w:instrText xml:space="preserve"> ADDIN EN.CITE </w:instrText>
      </w:r>
      <w:r w:rsidR="00DE1C74">
        <w:rPr>
          <w:rFonts w:ascii="Times New Roman" w:eastAsiaTheme="minorEastAsia" w:hAnsi="Times New Roman" w:cstheme="minorBidi"/>
          <w:sz w:val="24"/>
          <w:szCs w:val="24"/>
        </w:rPr>
        <w:fldChar w:fldCharType="begin">
          <w:fldData xml:space="preserve">PEVuZE5vdGU+PENpdGU+PEF1dGhvcj5Kb25lczwvQXV0aG9yPjxZZWFyPjE5NzU8L1llYXI+PFJl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</w:fldData>
        </w:fldChar>
      </w:r>
      <w:r w:rsidR="00DE1C74">
        <w:rPr>
          <w:rFonts w:ascii="Times New Roman" w:eastAsiaTheme="minorEastAsia" w:hAnsi="Times New Roman" w:cstheme="minorBidi"/>
          <w:sz w:val="24"/>
          <w:szCs w:val="24"/>
        </w:rPr>
        <w:instrText xml:space="preserve"> ADDIN EN.CITE.DATA </w:instrText>
      </w:r>
      <w:r w:rsidR="00DE1C74">
        <w:rPr>
          <w:rFonts w:ascii="Times New Roman" w:eastAsiaTheme="minorEastAsia" w:hAnsi="Times New Roman" w:cstheme="minorBidi"/>
          <w:sz w:val="24"/>
          <w:szCs w:val="24"/>
        </w:rPr>
      </w:r>
      <w:r w:rsidR="00DE1C74">
        <w:rPr>
          <w:rFonts w:ascii="Times New Roman" w:eastAsiaTheme="minorEastAsia" w:hAnsi="Times New Roman" w:cstheme="minorBidi"/>
          <w:sz w:val="24"/>
          <w:szCs w:val="24"/>
        </w:rPr>
        <w:fldChar w:fldCharType="end"/>
      </w:r>
      <w:r w:rsidRPr="008D3B95">
        <w:rPr>
          <w:rFonts w:ascii="Times New Roman" w:eastAsiaTheme="minorEastAsia" w:hAnsi="Times New Roman" w:cstheme="minorBidi"/>
          <w:sz w:val="24"/>
          <w:szCs w:val="24"/>
        </w:rPr>
      </w:r>
      <w:r w:rsidRPr="008D3B95">
        <w:rPr>
          <w:rFonts w:ascii="Times New Roman" w:eastAsiaTheme="minorEastAsia" w:hAnsi="Times New Roman" w:cstheme="minorBidi"/>
          <w:sz w:val="24"/>
          <w:szCs w:val="24"/>
        </w:rPr>
        <w:fldChar w:fldCharType="separate"/>
      </w:r>
      <w:r w:rsidRPr="008D3B95">
        <w:rPr>
          <w:rFonts w:ascii="Times New Roman" w:eastAsiaTheme="minorEastAsia" w:hAnsi="Times New Roman" w:cstheme="minorBidi"/>
          <w:noProof/>
          <w:sz w:val="24"/>
          <w:szCs w:val="24"/>
        </w:rPr>
        <w:t>(</w:t>
      </w:r>
      <w:hyperlink w:anchor="_ENREF_121" w:tooltip="Jones, 1975 #107" w:history="1">
        <w:r w:rsidR="00DE1C74" w:rsidRPr="008D3B95">
          <w:rPr>
            <w:rFonts w:ascii="Times New Roman" w:eastAsiaTheme="minorEastAsia" w:hAnsi="Times New Roman" w:cstheme="minorBidi"/>
            <w:noProof/>
            <w:sz w:val="24"/>
            <w:szCs w:val="24"/>
          </w:rPr>
          <w:t>Jones &amp; Treloar, 1975</w:t>
        </w:r>
      </w:hyperlink>
      <w:r w:rsidRPr="008D3B95">
        <w:rPr>
          <w:rFonts w:ascii="Times New Roman" w:eastAsiaTheme="minorEastAsia" w:hAnsi="Times New Roman" w:cstheme="minorBidi"/>
          <w:noProof/>
          <w:sz w:val="24"/>
          <w:szCs w:val="24"/>
        </w:rPr>
        <w:t xml:space="preserve">; </w:t>
      </w:r>
      <w:hyperlink w:anchor="_ENREF_172" w:tooltip="Meyvis, 2002 #108" w:history="1">
        <w:r w:rsidR="00DE1C74" w:rsidRPr="008D3B95">
          <w:rPr>
            <w:rFonts w:ascii="Times New Roman" w:eastAsiaTheme="minorEastAsia" w:hAnsi="Times New Roman" w:cstheme="minorBidi"/>
            <w:noProof/>
            <w:sz w:val="24"/>
            <w:szCs w:val="24"/>
          </w:rPr>
          <w:t>Meyvis et al., 2002</w:t>
        </w:r>
      </w:hyperlink>
      <w:r w:rsidRPr="008D3B95">
        <w:rPr>
          <w:rFonts w:ascii="Times New Roman" w:eastAsiaTheme="minorEastAsia" w:hAnsi="Times New Roman" w:cstheme="minorBidi"/>
          <w:noProof/>
          <w:sz w:val="24"/>
          <w:szCs w:val="24"/>
        </w:rPr>
        <w:t>)</w:t>
      </w:r>
      <w:r w:rsidRPr="008D3B95">
        <w:rPr>
          <w:rFonts w:ascii="Times New Roman" w:eastAsiaTheme="minorEastAsia" w:hAnsi="Times New Roman" w:cstheme="minorBidi"/>
          <w:sz w:val="24"/>
          <w:szCs w:val="24"/>
        </w:rPr>
        <w:fldChar w:fldCharType="end"/>
      </w:r>
      <w:r w:rsidRPr="008D3B95">
        <w:rPr>
          <w:rFonts w:ascii="Times New Roman" w:eastAsiaTheme="minorEastAsia" w:hAnsi="Times New Roman" w:cstheme="minorBidi"/>
          <w:sz w:val="24"/>
          <w:szCs w:val="24"/>
        </w:rPr>
        <w:t>.</w:t>
      </w:r>
    </w:p>
    <w:p w:rsidR="002468F3" w:rsidRPr="008D3B95" w:rsidRDefault="002468F3" w:rsidP="002468F3">
      <w:pPr>
        <w:spacing w:line="480" w:lineRule="auto"/>
        <w:jc w:val="both"/>
        <w:rPr>
          <w:rFonts w:ascii="Times New Roman" w:eastAsiaTheme="minorEastAsia" w:hAnsi="Times New Roman" w:cstheme="minorBidi"/>
          <w:sz w:val="24"/>
          <w:szCs w:val="24"/>
        </w:rPr>
      </w:pPr>
    </w:p>
    <w:p w:rsidR="002468F3" w:rsidRPr="008D3B95" w:rsidRDefault="002468F3" w:rsidP="002468F3">
      <w:pPr>
        <w:widowControl w:val="0"/>
        <w:spacing w:after="240" w:line="480" w:lineRule="auto"/>
        <w:jc w:val="both"/>
        <w:rPr>
          <w:rFonts w:ascii="Times New Roman" w:hAnsi="Times New Roman"/>
          <w:kern w:val="2"/>
          <w:sz w:val="24"/>
          <w:szCs w:val="24"/>
        </w:rPr>
      </w:pPr>
      <w:r w:rsidRPr="008D3B95">
        <w:rPr>
          <w:rFonts w:ascii="Times New Roman" w:hAnsi="Times New Roman" w:hint="eastAsia"/>
          <w:kern w:val="2"/>
          <w:sz w:val="24"/>
          <w:szCs w:val="24"/>
        </w:rPr>
        <w:lastRenderedPageBreak/>
        <w:t xml:space="preserve">When it </w:t>
      </w:r>
      <w:r w:rsidRPr="008D3B95">
        <w:rPr>
          <w:rFonts w:ascii="Times New Roman" w:hAnsi="Times New Roman"/>
          <w:kern w:val="2"/>
          <w:sz w:val="24"/>
          <w:szCs w:val="24"/>
        </w:rPr>
        <w:t>came</w:t>
      </w:r>
      <w:r w:rsidRPr="008D3B95">
        <w:rPr>
          <w:rFonts w:ascii="Times New Roman" w:hAnsi="Times New Roman" w:hint="eastAsia"/>
          <w:kern w:val="2"/>
          <w:sz w:val="24"/>
          <w:szCs w:val="24"/>
        </w:rPr>
        <w:t xml:space="preserve"> to </w:t>
      </w:r>
      <w:r w:rsidRPr="008D3B95">
        <w:rPr>
          <w:rFonts w:ascii="Times New Roman" w:hAnsi="Times New Roman"/>
          <w:kern w:val="2"/>
          <w:sz w:val="24"/>
          <w:szCs w:val="24"/>
        </w:rPr>
        <w:t>1</w:t>
      </w:r>
      <w:r w:rsidRPr="008D3B95">
        <w:rPr>
          <w:rFonts w:ascii="Times New Roman" w:hAnsi="Times New Roman"/>
          <w:kern w:val="2"/>
          <w:sz w:val="24"/>
          <w:szCs w:val="24"/>
          <w:vertAlign w:val="superscript"/>
        </w:rPr>
        <w:t>st</w:t>
      </w:r>
      <w:r w:rsidRPr="008D3B95">
        <w:rPr>
          <w:rFonts w:ascii="Times New Roman" w:hAnsi="Times New Roman"/>
          <w:kern w:val="2"/>
          <w:sz w:val="24"/>
          <w:szCs w:val="24"/>
        </w:rPr>
        <w:t xml:space="preserve"> extruded </w:t>
      </w:r>
      <w:r w:rsidRPr="008D3B95">
        <w:rPr>
          <w:rFonts w:ascii="Times New Roman" w:hAnsi="Times New Roman" w:hint="eastAsia"/>
          <w:kern w:val="2"/>
          <w:sz w:val="24"/>
          <w:szCs w:val="24"/>
        </w:rPr>
        <w:t xml:space="preserve">Nylon 6 </w:t>
      </w:r>
      <w:r w:rsidRPr="008D3B95">
        <w:rPr>
          <w:rFonts w:ascii="Times New Roman" w:hAnsi="Times New Roman"/>
          <w:kern w:val="2"/>
          <w:sz w:val="24"/>
          <w:szCs w:val="24"/>
        </w:rPr>
        <w:t>and Nylon 6 2</w:t>
      </w:r>
      <w:r w:rsidRPr="008D3B95">
        <w:rPr>
          <w:rFonts w:ascii="Times New Roman" w:hAnsi="Times New Roman" w:hint="eastAsia"/>
          <w:kern w:val="2"/>
          <w:sz w:val="24"/>
          <w:szCs w:val="24"/>
        </w:rPr>
        <w:t xml:space="preserve">, </w:t>
      </w:r>
      <w:r w:rsidRPr="008D3B95">
        <w:rPr>
          <w:rFonts w:ascii="Times New Roman" w:hAnsi="Times New Roman"/>
          <w:kern w:val="2"/>
          <w:sz w:val="24"/>
          <w:szCs w:val="24"/>
        </w:rPr>
        <w:t xml:space="preserve">they presented similar FTIR spectra to that of the raw nylon 6 </w:t>
      </w:r>
      <w:r w:rsidRPr="008D3B95">
        <w:rPr>
          <w:rFonts w:ascii="Times New Roman" w:hAnsi="Times New Roman" w:hint="eastAsia"/>
          <w:kern w:val="2"/>
          <w:sz w:val="24"/>
          <w:szCs w:val="24"/>
        </w:rPr>
        <w:t>but</w:t>
      </w:r>
      <w:r w:rsidRPr="008D3B95">
        <w:rPr>
          <w:rFonts w:ascii="Times New Roman" w:hAnsi="Times New Roman"/>
          <w:kern w:val="2"/>
          <w:sz w:val="24"/>
          <w:szCs w:val="24"/>
        </w:rPr>
        <w:t xml:space="preserve"> the </w:t>
      </w:r>
      <w:r w:rsidRPr="008D3B95">
        <w:rPr>
          <w:rFonts w:ascii="Times New Roman" w:hAnsi="Times New Roman" w:hint="eastAsia"/>
          <w:kern w:val="2"/>
          <w:sz w:val="24"/>
          <w:szCs w:val="24"/>
        </w:rPr>
        <w:t xml:space="preserve">relative intensity of </w:t>
      </w:r>
      <w:r w:rsidRPr="008D3B95">
        <w:rPr>
          <w:rFonts w:ascii="Times New Roman" w:hAnsi="Times New Roman"/>
          <w:kern w:val="2"/>
          <w:sz w:val="24"/>
          <w:szCs w:val="24"/>
        </w:rPr>
        <w:t>amide C=O stretching (1630 cm</w:t>
      </w:r>
      <w:r w:rsidRPr="008D3B95">
        <w:rPr>
          <w:rFonts w:ascii="Times New Roman" w:hAnsi="Times New Roman"/>
          <w:kern w:val="2"/>
          <w:sz w:val="24"/>
          <w:szCs w:val="24"/>
          <w:vertAlign w:val="superscript"/>
        </w:rPr>
        <w:t>-1</w:t>
      </w:r>
      <w:r w:rsidRPr="008D3B95">
        <w:rPr>
          <w:rFonts w:ascii="Times New Roman" w:hAnsi="Times New Roman"/>
          <w:kern w:val="2"/>
          <w:sz w:val="24"/>
          <w:szCs w:val="24"/>
        </w:rPr>
        <w:t>) decreased</w:t>
      </w:r>
      <w:r w:rsidRPr="008D3B95">
        <w:rPr>
          <w:rFonts w:ascii="Times New Roman" w:hAnsi="Times New Roman" w:hint="eastAsia"/>
          <w:kern w:val="2"/>
          <w:sz w:val="24"/>
          <w:szCs w:val="24"/>
        </w:rPr>
        <w:t xml:space="preserve"> referring to the peak around 1240 cm</w:t>
      </w:r>
      <w:r w:rsidRPr="008D3B95">
        <w:rPr>
          <w:rFonts w:ascii="Times New Roman" w:hAnsi="Times New Roman" w:hint="eastAsia"/>
          <w:kern w:val="2"/>
          <w:sz w:val="24"/>
          <w:szCs w:val="24"/>
          <w:vertAlign w:val="superscript"/>
        </w:rPr>
        <w:t>-1</w:t>
      </w:r>
      <w:r w:rsidRPr="008D3B95">
        <w:rPr>
          <w:rFonts w:ascii="Times New Roman" w:hAnsi="Times New Roman"/>
          <w:kern w:val="2"/>
          <w:sz w:val="24"/>
          <w:szCs w:val="24"/>
        </w:rPr>
        <w:t>. This might indicate the oxidation occur</w:t>
      </w:r>
      <w:r w:rsidRPr="008D3B95">
        <w:rPr>
          <w:rFonts w:ascii="Times New Roman" w:hAnsi="Times New Roman" w:hint="eastAsia"/>
          <w:kern w:val="2"/>
          <w:sz w:val="24"/>
          <w:szCs w:val="24"/>
        </w:rPr>
        <w:t xml:space="preserve">red because </w:t>
      </w:r>
      <w:r w:rsidRPr="008D3B95">
        <w:rPr>
          <w:rFonts w:ascii="Times New Roman" w:hAnsi="Times New Roman"/>
          <w:kern w:val="2"/>
          <w:sz w:val="24"/>
          <w:szCs w:val="24"/>
        </w:rPr>
        <w:t>oxidation hardly had an effect on the peaks around 1240 cm</w:t>
      </w:r>
      <w:r w:rsidRPr="008D3B95">
        <w:rPr>
          <w:rFonts w:ascii="Times New Roman" w:hAnsi="Times New Roman"/>
          <w:kern w:val="2"/>
          <w:sz w:val="24"/>
          <w:szCs w:val="24"/>
          <w:vertAlign w:val="superscript"/>
        </w:rPr>
        <w:t>-1</w:t>
      </w:r>
      <w:r w:rsidRPr="008D3B95">
        <w:rPr>
          <w:rFonts w:ascii="Times New Roman" w:hAnsi="Times New Roman" w:hint="eastAsia"/>
          <w:kern w:val="2"/>
          <w:sz w:val="24"/>
          <w:szCs w:val="24"/>
        </w:rPr>
        <w:t xml:space="preserve"> which </w:t>
      </w:r>
      <w:r w:rsidRPr="008D3B95">
        <w:rPr>
          <w:rFonts w:ascii="Times New Roman" w:hAnsi="Times New Roman"/>
          <w:kern w:val="2"/>
          <w:sz w:val="24"/>
          <w:szCs w:val="24"/>
        </w:rPr>
        <w:t>was characteristic</w:t>
      </w:r>
      <w:r w:rsidRPr="008D3B95">
        <w:rPr>
          <w:rFonts w:ascii="Times New Roman" w:hAnsi="Times New Roman" w:hint="eastAsia"/>
          <w:kern w:val="2"/>
          <w:sz w:val="24"/>
          <w:szCs w:val="24"/>
        </w:rPr>
        <w:t xml:space="preserve"> to carbon-nitrogen bonds of nylon 6</w:t>
      </w:r>
      <w:r w:rsidR="0086187D">
        <w:rPr>
          <w:rFonts w:ascii="Times New Roman" w:hAnsi="Times New Roman"/>
          <w:kern w:val="2"/>
          <w:sz w:val="24"/>
          <w:szCs w:val="24"/>
        </w:rPr>
        <w:t xml:space="preserve"> </w:t>
      </w:r>
      <w:r w:rsidR="0086187D">
        <w:rPr>
          <w:rFonts w:ascii="Times New Roman" w:hAnsi="Times New Roman"/>
          <w:kern w:val="2"/>
          <w:sz w:val="24"/>
          <w:szCs w:val="24"/>
        </w:rPr>
        <w:fldChar w:fldCharType="begin">
          <w:fldData xml:space="preserve">PEVuZE5vdGU+PENpdGU+PEF1dGhvcj5DaGFybGVzPC9BdXRob3I+PFllYXI+MjAwOTwvWWVhcj48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</w:fldData>
        </w:fldChar>
      </w:r>
      <w:r w:rsidR="0086187D">
        <w:rPr>
          <w:rFonts w:ascii="Times New Roman" w:hAnsi="Times New Roman"/>
          <w:kern w:val="2"/>
          <w:sz w:val="24"/>
          <w:szCs w:val="24"/>
        </w:rPr>
        <w:instrText xml:space="preserve"> ADDIN EN.CITE </w:instrText>
      </w:r>
      <w:r w:rsidR="0086187D">
        <w:rPr>
          <w:rFonts w:ascii="Times New Roman" w:hAnsi="Times New Roman"/>
          <w:kern w:val="2"/>
          <w:sz w:val="24"/>
          <w:szCs w:val="24"/>
        </w:rPr>
        <w:fldChar w:fldCharType="begin">
          <w:fldData xml:space="preserve">PEVuZE5vdGU+PENpdGU+PEF1dGhvcj5DaGFybGVzPC9BdXRob3I+PFllYXI+MjAwOTwvWWVhcj48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</w:fldData>
        </w:fldChar>
      </w:r>
      <w:r w:rsidR="0086187D">
        <w:rPr>
          <w:rFonts w:ascii="Times New Roman" w:hAnsi="Times New Roman"/>
          <w:kern w:val="2"/>
          <w:sz w:val="24"/>
          <w:szCs w:val="24"/>
        </w:rPr>
        <w:instrText xml:space="preserve"> ADDIN EN.CITE.DATA </w:instrText>
      </w:r>
      <w:r w:rsidR="0086187D">
        <w:rPr>
          <w:rFonts w:ascii="Times New Roman" w:hAnsi="Times New Roman"/>
          <w:kern w:val="2"/>
          <w:sz w:val="24"/>
          <w:szCs w:val="24"/>
        </w:rPr>
      </w:r>
      <w:r w:rsidR="0086187D">
        <w:rPr>
          <w:rFonts w:ascii="Times New Roman" w:hAnsi="Times New Roman"/>
          <w:kern w:val="2"/>
          <w:sz w:val="24"/>
          <w:szCs w:val="24"/>
        </w:rPr>
        <w:fldChar w:fldCharType="end"/>
      </w:r>
      <w:r w:rsidR="0086187D">
        <w:rPr>
          <w:rFonts w:ascii="Times New Roman" w:hAnsi="Times New Roman"/>
          <w:kern w:val="2"/>
          <w:sz w:val="24"/>
          <w:szCs w:val="24"/>
        </w:rPr>
      </w:r>
      <w:r w:rsidR="0086187D">
        <w:rPr>
          <w:rFonts w:ascii="Times New Roman" w:hAnsi="Times New Roman"/>
          <w:kern w:val="2"/>
          <w:sz w:val="24"/>
          <w:szCs w:val="24"/>
        </w:rPr>
        <w:fldChar w:fldCharType="separate"/>
      </w:r>
      <w:r w:rsidR="0086187D">
        <w:rPr>
          <w:rFonts w:ascii="Times New Roman" w:hAnsi="Times New Roman"/>
          <w:noProof/>
          <w:kern w:val="2"/>
          <w:sz w:val="24"/>
          <w:szCs w:val="24"/>
        </w:rPr>
        <w:t>(</w:t>
      </w:r>
      <w:hyperlink w:anchor="_ENREF_3" w:tooltip="Achhammer, 1951 #730" w:history="1">
        <w:r w:rsidR="0086187D">
          <w:rPr>
            <w:rFonts w:ascii="Times New Roman" w:hAnsi="Times New Roman"/>
            <w:noProof/>
            <w:kern w:val="2"/>
            <w:sz w:val="24"/>
            <w:szCs w:val="24"/>
          </w:rPr>
          <w:t>Achhammer, Reinhart, &amp; Kline, 1951</w:t>
        </w:r>
      </w:hyperlink>
      <w:r w:rsidR="0086187D">
        <w:rPr>
          <w:rFonts w:ascii="Times New Roman" w:hAnsi="Times New Roman"/>
          <w:noProof/>
          <w:kern w:val="2"/>
          <w:sz w:val="24"/>
          <w:szCs w:val="24"/>
        </w:rPr>
        <w:t xml:space="preserve">; </w:t>
      </w:r>
      <w:hyperlink w:anchor="_ENREF_32" w:tooltip="Charles, 2009 #729" w:history="1">
        <w:r w:rsidR="0086187D">
          <w:rPr>
            <w:rFonts w:ascii="Times New Roman" w:hAnsi="Times New Roman"/>
            <w:noProof/>
            <w:kern w:val="2"/>
            <w:sz w:val="24"/>
            <w:szCs w:val="24"/>
          </w:rPr>
          <w:t>Charles, Ramkumaar, Azhagiri, &amp; Gunasekaran, 2009</w:t>
        </w:r>
      </w:hyperlink>
      <w:r w:rsidR="0086187D">
        <w:rPr>
          <w:rFonts w:ascii="Times New Roman" w:hAnsi="Times New Roman"/>
          <w:noProof/>
          <w:kern w:val="2"/>
          <w:sz w:val="24"/>
          <w:szCs w:val="24"/>
        </w:rPr>
        <w:t xml:space="preserve">; </w:t>
      </w:r>
      <w:hyperlink w:anchor="_ENREF_62" w:tooltip="Do, 1987 #732" w:history="1">
        <w:r w:rsidR="0086187D">
          <w:rPr>
            <w:rFonts w:ascii="Times New Roman" w:hAnsi="Times New Roman"/>
            <w:noProof/>
            <w:kern w:val="2"/>
            <w:sz w:val="24"/>
            <w:szCs w:val="24"/>
          </w:rPr>
          <w:t>Do, Pearce, Bulkin, &amp; Reimschuessel, 1987</w:t>
        </w:r>
      </w:hyperlink>
      <w:r w:rsidR="0086187D">
        <w:rPr>
          <w:rFonts w:ascii="Times New Roman" w:hAnsi="Times New Roman"/>
          <w:noProof/>
          <w:kern w:val="2"/>
          <w:sz w:val="24"/>
          <w:szCs w:val="24"/>
        </w:rPr>
        <w:t xml:space="preserve">; </w:t>
      </w:r>
      <w:hyperlink w:anchor="_ENREF_89" w:tooltip="Grigg, 2006 #400" w:history="1">
        <w:r w:rsidR="0086187D">
          <w:rPr>
            <w:rFonts w:ascii="Times New Roman" w:hAnsi="Times New Roman"/>
            <w:noProof/>
            <w:kern w:val="2"/>
            <w:sz w:val="24"/>
            <w:szCs w:val="24"/>
          </w:rPr>
          <w:t>Grigg, 2006</w:t>
        </w:r>
      </w:hyperlink>
      <w:r w:rsidR="0086187D">
        <w:rPr>
          <w:rFonts w:ascii="Times New Roman" w:hAnsi="Times New Roman"/>
          <w:noProof/>
          <w:kern w:val="2"/>
          <w:sz w:val="24"/>
          <w:szCs w:val="24"/>
        </w:rPr>
        <w:t>)</w:t>
      </w:r>
      <w:r w:rsidR="0086187D">
        <w:rPr>
          <w:rFonts w:ascii="Times New Roman" w:hAnsi="Times New Roman"/>
          <w:kern w:val="2"/>
          <w:sz w:val="24"/>
          <w:szCs w:val="24"/>
        </w:rPr>
        <w:fldChar w:fldCharType="end"/>
      </w:r>
      <w:r w:rsidRPr="008D3B95">
        <w:rPr>
          <w:rFonts w:ascii="Times New Roman" w:hAnsi="Times New Roman"/>
          <w:kern w:val="2"/>
          <w:sz w:val="24"/>
          <w:szCs w:val="24"/>
        </w:rPr>
        <w:t xml:space="preserve">. </w:t>
      </w:r>
      <w:r w:rsidR="00B10A5B">
        <w:rPr>
          <w:rFonts w:ascii="Times New Roman" w:hAnsi="Times New Roman"/>
          <w:kern w:val="2"/>
          <w:sz w:val="24"/>
          <w:szCs w:val="24"/>
        </w:rPr>
        <w:t xml:space="preserve">Besides, </w:t>
      </w:r>
      <w:r w:rsidR="0009048E">
        <w:rPr>
          <w:rFonts w:ascii="Times New Roman" w:hAnsi="Times New Roman" w:hint="eastAsia"/>
          <w:kern w:val="2"/>
          <w:sz w:val="24"/>
          <w:szCs w:val="24"/>
        </w:rPr>
        <w:t xml:space="preserve">the </w:t>
      </w:r>
      <w:r w:rsidR="0009048E">
        <w:rPr>
          <w:rFonts w:ascii="Times New Roman" w:hAnsi="Times New Roman"/>
          <w:kern w:val="2"/>
          <w:sz w:val="24"/>
          <w:szCs w:val="24"/>
        </w:rPr>
        <w:t xml:space="preserve">colour formation </w:t>
      </w:r>
      <w:r w:rsidR="0009048E">
        <w:rPr>
          <w:rFonts w:ascii="Times New Roman" w:hAnsi="Times New Roman" w:hint="eastAsia"/>
          <w:kern w:val="2"/>
          <w:sz w:val="24"/>
          <w:szCs w:val="24"/>
        </w:rPr>
        <w:t xml:space="preserve">of </w:t>
      </w:r>
      <w:r w:rsidR="00B10A5B">
        <w:rPr>
          <w:rFonts w:ascii="Times New Roman" w:hAnsi="Times New Roman"/>
          <w:kern w:val="2"/>
          <w:sz w:val="24"/>
          <w:szCs w:val="24"/>
        </w:rPr>
        <w:t xml:space="preserve">the </w:t>
      </w:r>
      <w:r w:rsidR="0009048E">
        <w:rPr>
          <w:rFonts w:ascii="Times New Roman" w:hAnsi="Times New Roman" w:hint="eastAsia"/>
          <w:kern w:val="2"/>
          <w:sz w:val="24"/>
          <w:szCs w:val="24"/>
        </w:rPr>
        <w:t>yellow</w:t>
      </w:r>
      <w:r w:rsidR="00B10A5B">
        <w:rPr>
          <w:rFonts w:ascii="Times New Roman" w:hAnsi="Times New Roman"/>
          <w:kern w:val="2"/>
          <w:sz w:val="24"/>
          <w:szCs w:val="24"/>
        </w:rPr>
        <w:t xml:space="preserve"> </w:t>
      </w:r>
      <w:r w:rsidR="0009048E">
        <w:rPr>
          <w:rFonts w:ascii="Times New Roman" w:hAnsi="Times New Roman" w:hint="eastAsia"/>
          <w:kern w:val="2"/>
          <w:sz w:val="24"/>
          <w:szCs w:val="24"/>
        </w:rPr>
        <w:t xml:space="preserve">Nylon 6 2 samples, comparing to the white raw Nylon 6 samples, </w:t>
      </w:r>
      <w:r w:rsidR="00B10A5B">
        <w:rPr>
          <w:rFonts w:ascii="Times New Roman" w:hAnsi="Times New Roman"/>
          <w:kern w:val="2"/>
          <w:sz w:val="24"/>
          <w:szCs w:val="24"/>
        </w:rPr>
        <w:t xml:space="preserve">also indicated the thermal oxidation and degradation of nylon 6 </w:t>
      </w:r>
      <w:r w:rsidR="00B10A5B" w:rsidRPr="00ED2281">
        <w:rPr>
          <w:rFonts w:ascii="Times New Roman" w:hAnsi="Times New Roman"/>
          <w:color w:val="000000"/>
          <w:kern w:val="2"/>
          <w:sz w:val="24"/>
          <w:szCs w:val="24"/>
          <w:lang w:val="en-US"/>
        </w:rPr>
        <w:fldChar w:fldCharType="begin"/>
      </w:r>
      <w:r w:rsidR="00B10A5B">
        <w:rPr>
          <w:rFonts w:ascii="Times New Roman" w:hAnsi="Times New Roman"/>
          <w:color w:val="000000"/>
          <w:kern w:val="2"/>
          <w:sz w:val="24"/>
          <w:szCs w:val="24"/>
          <w:lang w:val="en-US"/>
        </w:rPr>
        <w:instrText xml:space="preserve"> ADDIN EN.CITE &lt;EndNote&gt;&lt;Cite&gt;&lt;Author&gt;Fornes&lt;/Author&gt;&lt;Year&gt;2003&lt;/Year&gt;&lt;RecNum&gt;705&lt;/RecNum&gt;&lt;DisplayText&gt;(Fornes et al., 2003)&lt;/DisplayText&gt;&lt;record&gt;&lt;rec-number&gt;705&lt;/rec-number&gt;&lt;foreign-keys&gt;&lt;key app="EN" db-id="te5fa029a5r9t9erpax5pp2lxffwxpvrw0tw"&gt;705&lt;/key&gt;&lt;/foreign-keys&gt;&lt;ref-type name="Journal Article"&gt;17&lt;/ref-type&gt;&lt;contributors&gt;&lt;authors&gt;&lt;author&gt;Fornes, TD&lt;/author&gt;&lt;author&gt;Yoon, PJ&lt;/author&gt;&lt;author&gt;Paul, DR&lt;/author&gt;&lt;/authors&gt;&lt;/contributors&gt;&lt;titles&gt;&lt;title&gt;Polymer matrix degradation and color formation in melt processed nylon 6/clay nanocomposites&lt;/title&gt;&lt;secondary-title&gt;Polymer&lt;/secondary-title&gt;&lt;/titles&gt;&lt;periodical&gt;&lt;full-title&gt;Polymer&lt;/full-title&gt;&lt;/periodical&gt;&lt;pages&gt;7545-7556&lt;/pages&gt;&lt;volume&gt;44&lt;/volume&gt;&lt;number&gt;24&lt;/number&gt;&lt;dates&gt;&lt;year&gt;2003&lt;/year&gt;&lt;/dates&gt;&lt;isbn&gt;0032-3861&lt;/isbn&gt;&lt;urls&gt;&lt;/urls&gt;&lt;/record&gt;&lt;/Cite&gt;&lt;/EndNote&gt;</w:instrText>
      </w:r>
      <w:r w:rsidR="00B10A5B" w:rsidRPr="00ED2281">
        <w:rPr>
          <w:rFonts w:ascii="Times New Roman" w:hAnsi="Times New Roman"/>
          <w:color w:val="000000"/>
          <w:kern w:val="2"/>
          <w:sz w:val="24"/>
          <w:szCs w:val="24"/>
          <w:lang w:val="en-US"/>
        </w:rPr>
        <w:fldChar w:fldCharType="separate"/>
      </w:r>
      <w:r w:rsidR="00B10A5B" w:rsidRPr="00ED2281">
        <w:rPr>
          <w:rFonts w:ascii="Times New Roman" w:hAnsi="Times New Roman"/>
          <w:noProof/>
          <w:color w:val="000000"/>
          <w:kern w:val="2"/>
          <w:sz w:val="24"/>
          <w:szCs w:val="24"/>
          <w:lang w:val="en-US"/>
        </w:rPr>
        <w:t>(</w:t>
      </w:r>
      <w:hyperlink w:anchor="_ENREF_73" w:tooltip="Fornes, 2003 #705" w:history="1">
        <w:r w:rsidR="00B10A5B" w:rsidRPr="00ED2281">
          <w:rPr>
            <w:rFonts w:ascii="Times New Roman" w:hAnsi="Times New Roman"/>
            <w:noProof/>
            <w:color w:val="000000"/>
            <w:kern w:val="2"/>
            <w:sz w:val="24"/>
            <w:szCs w:val="24"/>
            <w:lang w:val="en-US"/>
          </w:rPr>
          <w:t>Fornes et al., 2003</w:t>
        </w:r>
      </w:hyperlink>
      <w:r w:rsidR="00B10A5B" w:rsidRPr="00ED2281">
        <w:rPr>
          <w:rFonts w:ascii="Times New Roman" w:hAnsi="Times New Roman"/>
          <w:noProof/>
          <w:color w:val="000000"/>
          <w:kern w:val="2"/>
          <w:sz w:val="24"/>
          <w:szCs w:val="24"/>
          <w:lang w:val="en-US"/>
        </w:rPr>
        <w:t>)</w:t>
      </w:r>
      <w:r w:rsidR="00B10A5B" w:rsidRPr="00ED2281">
        <w:rPr>
          <w:rFonts w:ascii="Times New Roman" w:hAnsi="Times New Roman"/>
          <w:color w:val="000000"/>
          <w:kern w:val="2"/>
          <w:sz w:val="24"/>
          <w:szCs w:val="24"/>
          <w:lang w:val="en-US"/>
        </w:rPr>
        <w:fldChar w:fldCharType="end"/>
      </w:r>
      <w:r w:rsidR="00B10A5B">
        <w:rPr>
          <w:rFonts w:ascii="Times New Roman" w:hAnsi="Times New Roman"/>
          <w:kern w:val="2"/>
          <w:sz w:val="24"/>
          <w:szCs w:val="24"/>
        </w:rPr>
        <w:t xml:space="preserve">. </w:t>
      </w:r>
      <w:r w:rsidRPr="008D3B95">
        <w:rPr>
          <w:rFonts w:ascii="Times New Roman" w:hAnsi="Times New Roman" w:hint="eastAsia"/>
          <w:kern w:val="2"/>
          <w:sz w:val="24"/>
          <w:szCs w:val="24"/>
        </w:rPr>
        <w:t xml:space="preserve">As for Nylon 6 CA </w:t>
      </w:r>
      <w:r w:rsidRPr="008D3B95">
        <w:rPr>
          <w:rFonts w:ascii="Times New Roman" w:hAnsi="Times New Roman"/>
          <w:kern w:val="2"/>
          <w:sz w:val="24"/>
          <w:szCs w:val="24"/>
        </w:rPr>
        <w:t>2</w:t>
      </w:r>
      <w:r w:rsidRPr="008D3B95">
        <w:rPr>
          <w:rFonts w:ascii="Times New Roman" w:hAnsi="Times New Roman" w:hint="eastAsia"/>
          <w:kern w:val="2"/>
          <w:sz w:val="24"/>
          <w:szCs w:val="24"/>
        </w:rPr>
        <w:t xml:space="preserve">, the intensity of amine C=O stretching </w:t>
      </w:r>
      <w:r w:rsidRPr="008D3B95">
        <w:rPr>
          <w:rFonts w:ascii="Times New Roman" w:hAnsi="Times New Roman"/>
          <w:kern w:val="2"/>
          <w:sz w:val="24"/>
          <w:szCs w:val="24"/>
        </w:rPr>
        <w:t>decreased further</w:t>
      </w:r>
      <w:r w:rsidRPr="008D3B95">
        <w:rPr>
          <w:rFonts w:ascii="Times New Roman" w:hAnsi="Times New Roman" w:hint="eastAsia"/>
          <w:kern w:val="2"/>
          <w:sz w:val="24"/>
          <w:szCs w:val="24"/>
        </w:rPr>
        <w:t>.</w:t>
      </w:r>
      <w:r w:rsidRPr="008D3B95">
        <w:rPr>
          <w:rFonts w:ascii="Times New Roman" w:hAnsi="Times New Roman"/>
          <w:kern w:val="2"/>
          <w:sz w:val="24"/>
          <w:szCs w:val="24"/>
        </w:rPr>
        <w:t xml:space="preserve"> Besides, </w:t>
      </w:r>
      <w:r w:rsidRPr="008D3B95">
        <w:rPr>
          <w:rFonts w:ascii="Times New Roman" w:hAnsi="Times New Roman" w:hint="eastAsia"/>
          <w:kern w:val="2"/>
          <w:sz w:val="24"/>
          <w:szCs w:val="24"/>
        </w:rPr>
        <w:t xml:space="preserve">the </w:t>
      </w:r>
      <w:r w:rsidRPr="008D3B95">
        <w:rPr>
          <w:rFonts w:ascii="Times New Roman" w:hAnsi="Times New Roman"/>
          <w:kern w:val="2"/>
          <w:sz w:val="24"/>
          <w:szCs w:val="24"/>
        </w:rPr>
        <w:t>amide N-H</w:t>
      </w:r>
      <w:r w:rsidRPr="008D3B95">
        <w:rPr>
          <w:rFonts w:ascii="Times New Roman" w:hAnsi="Times New Roman" w:hint="eastAsia"/>
          <w:kern w:val="2"/>
          <w:sz w:val="24"/>
          <w:szCs w:val="24"/>
        </w:rPr>
        <w:t xml:space="preserve"> stretching peak </w:t>
      </w:r>
      <w:r w:rsidRPr="008D3B95">
        <w:rPr>
          <w:rFonts w:ascii="Times New Roman" w:hAnsi="Times New Roman"/>
          <w:kern w:val="2"/>
          <w:sz w:val="24"/>
          <w:szCs w:val="24"/>
        </w:rPr>
        <w:t>shrank</w:t>
      </w:r>
      <w:r w:rsidRPr="008D3B95">
        <w:rPr>
          <w:rFonts w:ascii="Times New Roman" w:hAnsi="Times New Roman" w:hint="eastAsia"/>
          <w:kern w:val="2"/>
          <w:sz w:val="24"/>
          <w:szCs w:val="24"/>
        </w:rPr>
        <w:t xml:space="preserve">. The shrinkage of the amine </w:t>
      </w:r>
      <w:r w:rsidRPr="008D3B95">
        <w:rPr>
          <w:rFonts w:ascii="Times New Roman" w:hAnsi="Times New Roman"/>
          <w:kern w:val="2"/>
          <w:sz w:val="24"/>
          <w:szCs w:val="24"/>
        </w:rPr>
        <w:t>N-H</w:t>
      </w:r>
      <w:r w:rsidRPr="008D3B95">
        <w:rPr>
          <w:rFonts w:ascii="Times New Roman" w:hAnsi="Times New Roman" w:hint="eastAsia"/>
          <w:kern w:val="2"/>
          <w:sz w:val="24"/>
          <w:szCs w:val="24"/>
        </w:rPr>
        <w:t xml:space="preserve"> stretching </w:t>
      </w:r>
      <w:r w:rsidRPr="008D3B95">
        <w:rPr>
          <w:rFonts w:ascii="Times New Roman" w:hAnsi="Times New Roman"/>
          <w:kern w:val="2"/>
          <w:sz w:val="24"/>
          <w:szCs w:val="24"/>
        </w:rPr>
        <w:t>(3300 cm</w:t>
      </w:r>
      <w:r w:rsidRPr="008D3B95">
        <w:rPr>
          <w:rFonts w:ascii="Times New Roman" w:hAnsi="Times New Roman"/>
          <w:kern w:val="2"/>
          <w:sz w:val="24"/>
          <w:szCs w:val="24"/>
          <w:vertAlign w:val="superscript"/>
        </w:rPr>
        <w:t>-1</w:t>
      </w:r>
      <w:r w:rsidRPr="008D3B95">
        <w:rPr>
          <w:rFonts w:ascii="Times New Roman" w:hAnsi="Times New Roman"/>
          <w:kern w:val="2"/>
          <w:sz w:val="24"/>
          <w:szCs w:val="24"/>
        </w:rPr>
        <w:t xml:space="preserve">) </w:t>
      </w:r>
      <w:r w:rsidRPr="008D3B95">
        <w:rPr>
          <w:rFonts w:ascii="Times New Roman" w:hAnsi="Times New Roman" w:hint="eastAsia"/>
          <w:kern w:val="2"/>
          <w:sz w:val="24"/>
          <w:szCs w:val="24"/>
        </w:rPr>
        <w:t>indicat</w:t>
      </w:r>
      <w:r w:rsidRPr="008D3B95">
        <w:rPr>
          <w:rFonts w:ascii="Times New Roman" w:hAnsi="Times New Roman"/>
          <w:kern w:val="2"/>
          <w:sz w:val="24"/>
          <w:szCs w:val="24"/>
        </w:rPr>
        <w:t>ed</w:t>
      </w:r>
      <w:r w:rsidRPr="008D3B95">
        <w:rPr>
          <w:rFonts w:ascii="Times New Roman" w:hAnsi="Times New Roman" w:hint="eastAsia"/>
          <w:kern w:val="2"/>
          <w:sz w:val="24"/>
          <w:szCs w:val="24"/>
        </w:rPr>
        <w:t xml:space="preserve"> that the </w:t>
      </w:r>
      <w:r w:rsidRPr="008D3B95">
        <w:rPr>
          <w:rFonts w:ascii="Times New Roman" w:hAnsi="Times New Roman"/>
          <w:kern w:val="2"/>
          <w:sz w:val="24"/>
          <w:szCs w:val="24"/>
        </w:rPr>
        <w:t>chemical changes</w:t>
      </w:r>
      <w:r w:rsidRPr="008D3B95">
        <w:rPr>
          <w:rFonts w:ascii="Times New Roman" w:hAnsi="Times New Roman" w:hint="eastAsia"/>
          <w:kern w:val="2"/>
          <w:sz w:val="24"/>
          <w:szCs w:val="24"/>
        </w:rPr>
        <w:t xml:space="preserve"> occurred during processing</w:t>
      </w:r>
      <w:r w:rsidRPr="008D3B95">
        <w:rPr>
          <w:rFonts w:ascii="Times New Roman" w:hAnsi="Times New Roman"/>
          <w:kern w:val="2"/>
          <w:sz w:val="24"/>
          <w:szCs w:val="24"/>
        </w:rPr>
        <w:t xml:space="preserve"> to the amine groups of the nylon 6 matrix</w:t>
      </w:r>
      <w:r w:rsidRPr="008D3B95">
        <w:rPr>
          <w:rFonts w:ascii="Times New Roman" w:hAnsi="Times New Roman" w:hint="eastAsia"/>
          <w:kern w:val="2"/>
          <w:sz w:val="24"/>
          <w:szCs w:val="24"/>
        </w:rPr>
        <w:t xml:space="preserve">. The </w:t>
      </w:r>
      <w:proofErr w:type="spellStart"/>
      <w:r w:rsidRPr="008D3B95">
        <w:rPr>
          <w:rFonts w:ascii="Times New Roman" w:hAnsi="Times New Roman" w:hint="eastAsia"/>
          <w:kern w:val="2"/>
          <w:sz w:val="24"/>
          <w:szCs w:val="24"/>
        </w:rPr>
        <w:t>byproduct</w:t>
      </w:r>
      <w:r w:rsidRPr="008D3B95">
        <w:rPr>
          <w:rFonts w:ascii="Times New Roman" w:hAnsi="Times New Roman"/>
          <w:kern w:val="2"/>
          <w:sz w:val="24"/>
          <w:szCs w:val="24"/>
        </w:rPr>
        <w:t>s</w:t>
      </w:r>
      <w:proofErr w:type="spellEnd"/>
      <w:r w:rsidRPr="008D3B95">
        <w:rPr>
          <w:rFonts w:ascii="Times New Roman" w:hAnsi="Times New Roman" w:hint="eastAsia"/>
          <w:kern w:val="2"/>
          <w:sz w:val="24"/>
          <w:szCs w:val="24"/>
        </w:rPr>
        <w:t xml:space="preserve"> of thermal degradation of CA </w:t>
      </w:r>
      <w:r w:rsidRPr="008D3B95">
        <w:rPr>
          <w:rFonts w:ascii="Times New Roman" w:hAnsi="Times New Roman"/>
          <w:kern w:val="2"/>
          <w:sz w:val="24"/>
          <w:szCs w:val="24"/>
        </w:rPr>
        <w:t xml:space="preserve">might promote </w:t>
      </w:r>
      <w:r w:rsidRPr="008D3B95">
        <w:rPr>
          <w:rFonts w:ascii="Times New Roman" w:hAnsi="Times New Roman" w:hint="eastAsia"/>
          <w:kern w:val="2"/>
          <w:sz w:val="24"/>
          <w:szCs w:val="24"/>
        </w:rPr>
        <w:t xml:space="preserve">degradation of Nylon 6 CA </w:t>
      </w:r>
      <w:r w:rsidRPr="008D3B95">
        <w:rPr>
          <w:rFonts w:ascii="Times New Roman" w:hAnsi="Times New Roman"/>
          <w:kern w:val="2"/>
          <w:sz w:val="24"/>
          <w:szCs w:val="24"/>
        </w:rPr>
        <w:t xml:space="preserve">2. </w:t>
      </w:r>
      <w:r w:rsidRPr="008D3B95">
        <w:rPr>
          <w:rFonts w:ascii="Times New Roman" w:hAnsi="Times New Roman" w:hint="eastAsia"/>
          <w:kern w:val="2"/>
          <w:sz w:val="24"/>
          <w:szCs w:val="24"/>
        </w:rPr>
        <w:t>T</w:t>
      </w:r>
      <w:r w:rsidRPr="008D3B95">
        <w:rPr>
          <w:rFonts w:ascii="Times New Roman" w:hAnsi="Times New Roman"/>
          <w:kern w:val="2"/>
          <w:sz w:val="24"/>
          <w:szCs w:val="24"/>
        </w:rPr>
        <w:t>wo peaks at 1714 cm</w:t>
      </w:r>
      <w:r w:rsidRPr="008D3B95">
        <w:rPr>
          <w:rFonts w:ascii="Times New Roman" w:hAnsi="Times New Roman"/>
          <w:kern w:val="2"/>
          <w:sz w:val="24"/>
          <w:szCs w:val="24"/>
          <w:vertAlign w:val="superscript"/>
        </w:rPr>
        <w:t>-1</w:t>
      </w:r>
      <w:r w:rsidRPr="008D3B95">
        <w:rPr>
          <w:rFonts w:ascii="Times New Roman" w:hAnsi="Times New Roman"/>
          <w:kern w:val="2"/>
          <w:sz w:val="24"/>
          <w:szCs w:val="24"/>
        </w:rPr>
        <w:t xml:space="preserve"> and 1740 cm</w:t>
      </w:r>
      <w:r w:rsidRPr="008D3B95">
        <w:rPr>
          <w:rFonts w:ascii="Times New Roman" w:hAnsi="Times New Roman"/>
          <w:kern w:val="2"/>
          <w:sz w:val="24"/>
          <w:szCs w:val="24"/>
          <w:vertAlign w:val="superscript"/>
        </w:rPr>
        <w:t>-1</w:t>
      </w:r>
      <w:r w:rsidRPr="008D3B95">
        <w:rPr>
          <w:rFonts w:ascii="Times New Roman" w:hAnsi="Times New Roman"/>
          <w:kern w:val="2"/>
          <w:sz w:val="24"/>
          <w:szCs w:val="24"/>
        </w:rPr>
        <w:t xml:space="preserve"> were detected for Nylon 6 CA 2</w:t>
      </w:r>
      <w:r w:rsidRPr="008D3B95">
        <w:rPr>
          <w:rFonts w:ascii="Times New Roman" w:hAnsi="Times New Roman" w:hint="eastAsia"/>
          <w:kern w:val="2"/>
          <w:sz w:val="24"/>
          <w:szCs w:val="24"/>
        </w:rPr>
        <w:t>.</w:t>
      </w:r>
      <w:r w:rsidRPr="008D3B95">
        <w:rPr>
          <w:rFonts w:ascii="Times New Roman" w:hAnsi="Times New Roman"/>
          <w:kern w:val="2"/>
          <w:sz w:val="24"/>
          <w:szCs w:val="24"/>
        </w:rPr>
        <w:t xml:space="preserve"> Those two peaks were characteristic of carboxyl</w:t>
      </w:r>
      <w:r w:rsidRPr="008D3B95">
        <w:rPr>
          <w:rFonts w:ascii="Times New Roman" w:hAnsi="Times New Roman" w:hint="eastAsia"/>
          <w:kern w:val="2"/>
          <w:sz w:val="24"/>
          <w:szCs w:val="24"/>
        </w:rPr>
        <w:t>ate</w:t>
      </w:r>
      <w:r w:rsidRPr="008D3B95">
        <w:rPr>
          <w:rFonts w:ascii="Times New Roman" w:hAnsi="Times New Roman"/>
          <w:kern w:val="2"/>
          <w:sz w:val="24"/>
          <w:szCs w:val="24"/>
        </w:rPr>
        <w:t xml:space="preserve"> bonds. Both nylon 6 and CA </w:t>
      </w:r>
      <w:r w:rsidRPr="008D3B95">
        <w:rPr>
          <w:rFonts w:ascii="Times New Roman" w:hAnsi="Times New Roman" w:hint="eastAsia"/>
          <w:kern w:val="2"/>
          <w:sz w:val="24"/>
          <w:szCs w:val="24"/>
        </w:rPr>
        <w:t>display</w:t>
      </w:r>
      <w:r w:rsidRPr="008D3B95">
        <w:rPr>
          <w:rFonts w:ascii="Times New Roman" w:hAnsi="Times New Roman"/>
          <w:kern w:val="2"/>
          <w:sz w:val="24"/>
          <w:szCs w:val="24"/>
        </w:rPr>
        <w:t>ed</w:t>
      </w:r>
      <w:r w:rsidRPr="008D3B95">
        <w:rPr>
          <w:rFonts w:ascii="Times New Roman" w:hAnsi="Times New Roman" w:hint="eastAsia"/>
          <w:kern w:val="2"/>
          <w:sz w:val="24"/>
          <w:szCs w:val="24"/>
        </w:rPr>
        <w:t xml:space="preserve"> these two peaks</w:t>
      </w:r>
      <w:r w:rsidRPr="008D3B95">
        <w:rPr>
          <w:rFonts w:ascii="Times New Roman" w:hAnsi="Times New Roman"/>
          <w:kern w:val="2"/>
          <w:sz w:val="24"/>
          <w:szCs w:val="24"/>
        </w:rPr>
        <w:t xml:space="preserve">. </w:t>
      </w:r>
      <w:r w:rsidRPr="008D3B95">
        <w:rPr>
          <w:rFonts w:ascii="Times New Roman" w:hAnsi="Times New Roman" w:hint="eastAsia"/>
          <w:kern w:val="2"/>
          <w:sz w:val="24"/>
          <w:szCs w:val="24"/>
        </w:rPr>
        <w:t>C</w:t>
      </w:r>
      <w:r w:rsidRPr="008D3B95">
        <w:rPr>
          <w:rFonts w:ascii="Times New Roman" w:hAnsi="Times New Roman"/>
          <w:kern w:val="2"/>
          <w:sz w:val="24"/>
          <w:szCs w:val="24"/>
        </w:rPr>
        <w:t>ompar</w:t>
      </w:r>
      <w:r w:rsidRPr="008D3B95">
        <w:rPr>
          <w:rFonts w:ascii="Times New Roman" w:hAnsi="Times New Roman" w:hint="eastAsia"/>
          <w:kern w:val="2"/>
          <w:sz w:val="24"/>
          <w:szCs w:val="24"/>
        </w:rPr>
        <w:t>ed</w:t>
      </w:r>
      <w:r w:rsidRPr="008D3B95">
        <w:rPr>
          <w:rFonts w:ascii="Times New Roman" w:hAnsi="Times New Roman"/>
          <w:kern w:val="2"/>
          <w:sz w:val="24"/>
          <w:szCs w:val="24"/>
        </w:rPr>
        <w:t xml:space="preserve"> to the neat nylon 6, the intensity of carboxyl bonds </w:t>
      </w:r>
      <w:r w:rsidRPr="008D3B95">
        <w:rPr>
          <w:rFonts w:ascii="Times New Roman" w:hAnsi="Times New Roman" w:hint="eastAsia"/>
          <w:kern w:val="2"/>
          <w:sz w:val="24"/>
          <w:szCs w:val="24"/>
        </w:rPr>
        <w:t xml:space="preserve">in Nylon 6 CA 2 </w:t>
      </w:r>
      <w:r w:rsidRPr="008D3B95">
        <w:rPr>
          <w:rFonts w:ascii="Times New Roman" w:hAnsi="Times New Roman"/>
          <w:kern w:val="2"/>
          <w:sz w:val="24"/>
          <w:szCs w:val="24"/>
        </w:rPr>
        <w:t>shrank in respect to that of secondary CH</w:t>
      </w:r>
      <w:r w:rsidRPr="008D3B95">
        <w:rPr>
          <w:rFonts w:ascii="Times New Roman" w:hAnsi="Times New Roman"/>
          <w:kern w:val="2"/>
          <w:sz w:val="24"/>
          <w:szCs w:val="24"/>
          <w:vertAlign w:val="subscript"/>
        </w:rPr>
        <w:t>2</w:t>
      </w:r>
      <w:r w:rsidRPr="008D3B95">
        <w:rPr>
          <w:rFonts w:ascii="Times New Roman" w:hAnsi="Times New Roman"/>
          <w:kern w:val="2"/>
          <w:sz w:val="24"/>
          <w:szCs w:val="24"/>
        </w:rPr>
        <w:t xml:space="preserve"> at 2860 cm</w:t>
      </w:r>
      <w:r w:rsidRPr="008D3B95">
        <w:rPr>
          <w:rFonts w:ascii="Times New Roman" w:hAnsi="Times New Roman"/>
          <w:kern w:val="2"/>
          <w:sz w:val="24"/>
          <w:szCs w:val="24"/>
          <w:vertAlign w:val="superscript"/>
        </w:rPr>
        <w:t>-1</w:t>
      </w:r>
      <w:r w:rsidRPr="008D3B95">
        <w:rPr>
          <w:rFonts w:ascii="Times New Roman" w:hAnsi="Times New Roman"/>
          <w:kern w:val="2"/>
          <w:sz w:val="24"/>
          <w:szCs w:val="24"/>
        </w:rPr>
        <w:t>. The increase of the relative content of CH</w:t>
      </w:r>
      <w:r w:rsidRPr="008D3B95">
        <w:rPr>
          <w:rFonts w:ascii="Times New Roman" w:hAnsi="Times New Roman"/>
          <w:kern w:val="2"/>
          <w:sz w:val="24"/>
          <w:szCs w:val="24"/>
          <w:vertAlign w:val="subscript"/>
        </w:rPr>
        <w:t>2</w:t>
      </w:r>
      <w:r w:rsidRPr="008D3B95">
        <w:rPr>
          <w:rFonts w:ascii="Times New Roman" w:hAnsi="Times New Roman"/>
          <w:kern w:val="2"/>
          <w:sz w:val="24"/>
          <w:szCs w:val="24"/>
        </w:rPr>
        <w:t xml:space="preserve"> might be attributed to CA</w:t>
      </w:r>
      <w:r w:rsidRPr="008D3B95">
        <w:rPr>
          <w:rFonts w:ascii="Times New Roman" w:hAnsi="Times New Roman" w:hint="eastAsia"/>
          <w:kern w:val="2"/>
          <w:sz w:val="24"/>
          <w:szCs w:val="24"/>
        </w:rPr>
        <w:t>,</w:t>
      </w:r>
      <w:r w:rsidRPr="008D3B95">
        <w:rPr>
          <w:rFonts w:ascii="Times New Roman" w:hAnsi="Times New Roman"/>
          <w:kern w:val="2"/>
          <w:sz w:val="24"/>
          <w:szCs w:val="24"/>
        </w:rPr>
        <w:t xml:space="preserve"> possib</w:t>
      </w:r>
      <w:r>
        <w:rPr>
          <w:rFonts w:ascii="Times New Roman" w:hAnsi="Times New Roman"/>
          <w:kern w:val="2"/>
          <w:sz w:val="24"/>
          <w:szCs w:val="24"/>
        </w:rPr>
        <w:t>ly</w:t>
      </w:r>
      <w:r w:rsidRPr="008D3B95">
        <w:rPr>
          <w:rFonts w:ascii="Times New Roman" w:hAnsi="Times New Roman"/>
          <w:kern w:val="2"/>
          <w:sz w:val="24"/>
          <w:szCs w:val="24"/>
        </w:rPr>
        <w:t xml:space="preserve"> of</w:t>
      </w:r>
      <w:r w:rsidRPr="008D3B95">
        <w:rPr>
          <w:rFonts w:ascii="Times New Roman" w:hAnsi="Times New Roman" w:hint="eastAsia"/>
          <w:kern w:val="2"/>
          <w:sz w:val="24"/>
          <w:szCs w:val="24"/>
        </w:rPr>
        <w:t xml:space="preserve"> </w:t>
      </w:r>
      <w:r w:rsidRPr="008D3B95">
        <w:rPr>
          <w:rFonts w:ascii="Times New Roman" w:hAnsi="Times New Roman"/>
          <w:kern w:val="2"/>
          <w:sz w:val="24"/>
          <w:szCs w:val="24"/>
        </w:rPr>
        <w:t>the incomplete d</w:t>
      </w:r>
      <w:r w:rsidRPr="008D3B95">
        <w:rPr>
          <w:rFonts w:ascii="Times New Roman" w:hAnsi="Times New Roman" w:hint="eastAsia"/>
          <w:kern w:val="2"/>
          <w:sz w:val="24"/>
          <w:szCs w:val="24"/>
        </w:rPr>
        <w:t>ecomposition</w:t>
      </w:r>
      <w:r w:rsidRPr="008D3B95">
        <w:rPr>
          <w:rFonts w:ascii="Times New Roman" w:hAnsi="Times New Roman"/>
          <w:kern w:val="2"/>
          <w:sz w:val="24"/>
          <w:szCs w:val="24"/>
        </w:rPr>
        <w:t xml:space="preserve"> of CA. The extrusion temperature of 230 </w:t>
      </w:r>
      <w:proofErr w:type="spellStart"/>
      <w:r w:rsidRPr="008D3B95">
        <w:rPr>
          <w:rFonts w:ascii="Times New Roman" w:hAnsi="Times New Roman"/>
          <w:kern w:val="2"/>
          <w:sz w:val="24"/>
          <w:szCs w:val="24"/>
          <w:vertAlign w:val="superscript"/>
        </w:rPr>
        <w:t>o</w:t>
      </w:r>
      <w:r w:rsidRPr="008D3B95">
        <w:rPr>
          <w:rFonts w:ascii="Times New Roman" w:hAnsi="Times New Roman"/>
          <w:kern w:val="2"/>
          <w:sz w:val="24"/>
          <w:szCs w:val="24"/>
        </w:rPr>
        <w:t>C</w:t>
      </w:r>
      <w:proofErr w:type="spellEnd"/>
      <w:r w:rsidRPr="008D3B95">
        <w:rPr>
          <w:rFonts w:ascii="Times New Roman" w:hAnsi="Times New Roman"/>
          <w:kern w:val="2"/>
          <w:sz w:val="24"/>
          <w:szCs w:val="24"/>
        </w:rPr>
        <w:t xml:space="preserve">  was a bit higher than the melting temperature of nylon 6 in order to </w:t>
      </w:r>
      <w:r w:rsidRPr="008D3B95">
        <w:rPr>
          <w:rFonts w:ascii="Times New Roman" w:hAnsi="Times New Roman" w:hint="eastAsia"/>
          <w:kern w:val="2"/>
          <w:sz w:val="24"/>
          <w:szCs w:val="24"/>
        </w:rPr>
        <w:t>prevent</w:t>
      </w:r>
      <w:r w:rsidRPr="008D3B95">
        <w:rPr>
          <w:rFonts w:ascii="Times New Roman" w:hAnsi="Times New Roman"/>
          <w:kern w:val="2"/>
          <w:sz w:val="24"/>
          <w:szCs w:val="24"/>
        </w:rPr>
        <w:t xml:space="preserve"> the thermal degradation</w:t>
      </w:r>
      <w:r w:rsidRPr="008D3B95">
        <w:rPr>
          <w:rFonts w:ascii="Times New Roman" w:hAnsi="Times New Roman" w:hint="eastAsia"/>
          <w:kern w:val="2"/>
          <w:sz w:val="24"/>
          <w:szCs w:val="24"/>
        </w:rPr>
        <w:t xml:space="preserve"> </w:t>
      </w:r>
      <w:r w:rsidRPr="008D3B95">
        <w:rPr>
          <w:rFonts w:ascii="Times New Roman" w:hAnsi="Times New Roman"/>
          <w:kern w:val="2"/>
          <w:sz w:val="24"/>
          <w:szCs w:val="24"/>
        </w:rPr>
        <w:fldChar w:fldCharType="begin"/>
      </w:r>
      <w:r w:rsidR="00DE1C74">
        <w:rPr>
          <w:rFonts w:ascii="Times New Roman" w:hAnsi="Times New Roman"/>
          <w:kern w:val="2"/>
          <w:sz w:val="24"/>
          <w:szCs w:val="24"/>
        </w:rPr>
        <w:instrText xml:space="preserve"> ADDIN EN.CITE &lt;EndNote&gt;&lt;Cite&gt;&lt;Author&gt;Jones&lt;/Author&gt;&lt;Year&gt;1975&lt;/Year&gt;&lt;RecNum&gt;107&lt;/RecNum&gt;&lt;DisplayText&gt;(Jones &amp;amp; Treloar, 1975)&lt;/DisplayText&gt;&lt;record&gt;&lt;rec-number&gt;107&lt;/rec-number&gt;&lt;foreign-keys&gt;&lt;key app="EN" db-id="te5fa029a5r9t9erpax5pp2lxffwxpvrw0tw" timestamp="1460558161"&gt;107&lt;/key&gt;&lt;/foreign-keys&gt;&lt;ref-type name="Journal Article"&gt;17&lt;/ref-type&gt;&lt;contributors&gt;&lt;authors&gt;&lt;author&gt;Jones, D. F.&lt;/author&gt;&lt;author&gt;Treloar, L. R. G.&lt;/author&gt;&lt;/authors&gt;&lt;/contributors&gt;&lt;auth-address&gt;Univ Manchester,Inst Sci &amp;amp; Technol,Sackville St,Manchester M60 1qd,England&lt;/auth-address&gt;&lt;titles&gt;&lt;title&gt;Properties of Rubber in Pure Homogeneous Strain&lt;/title&gt;&lt;secondary-title&gt;Journal of Physics D-Applied Physics&lt;/secondary-title&gt;&lt;alt-title&gt;J Phys D Appl Phys&amp;#xD;J Phys D Appl Phys&lt;/alt-title&gt;&lt;/titles&gt;&lt;pages&gt;1285-1304&lt;/pages&gt;&lt;volume&gt;8&lt;/volume&gt;&lt;number&gt;11&lt;/number&gt;&lt;dates&gt;&lt;year&gt;1975&lt;/year&gt;&lt;/dates&gt;&lt;isbn&gt;0022-3727&lt;/isbn&gt;&lt;accession-num&gt;WOS:A1975AM33800007&lt;/accession-num&gt;&lt;urls&gt;&lt;related-urls&gt;&lt;url&gt;&amp;lt;Go to ISI&amp;gt;://WOS:A1975AM33800007&lt;/url&gt;&lt;/related-urls&gt;&lt;/urls&gt;&lt;language&gt;English&lt;/language&gt;&lt;/record&gt;&lt;/Cite&gt;&lt;/EndNote&gt;</w:instrText>
      </w:r>
      <w:r w:rsidRPr="008D3B95">
        <w:rPr>
          <w:rFonts w:ascii="Times New Roman" w:hAnsi="Times New Roman"/>
          <w:kern w:val="2"/>
          <w:sz w:val="24"/>
          <w:szCs w:val="24"/>
        </w:rPr>
        <w:fldChar w:fldCharType="separate"/>
      </w:r>
      <w:r w:rsidRPr="008D3B95">
        <w:rPr>
          <w:rFonts w:ascii="Times New Roman" w:hAnsi="Times New Roman"/>
          <w:noProof/>
          <w:kern w:val="2"/>
          <w:sz w:val="24"/>
          <w:szCs w:val="24"/>
        </w:rPr>
        <w:t>(</w:t>
      </w:r>
      <w:hyperlink w:anchor="_ENREF_121" w:tooltip="Jones, 1975 #107" w:history="1">
        <w:r w:rsidR="00DE1C74" w:rsidRPr="008D3B95">
          <w:rPr>
            <w:rFonts w:ascii="Times New Roman" w:hAnsi="Times New Roman"/>
            <w:noProof/>
            <w:kern w:val="2"/>
            <w:sz w:val="24"/>
            <w:szCs w:val="24"/>
          </w:rPr>
          <w:t>Jones &amp; Treloar, 1975</w:t>
        </w:r>
      </w:hyperlink>
      <w:r w:rsidRPr="008D3B95">
        <w:rPr>
          <w:rFonts w:ascii="Times New Roman" w:hAnsi="Times New Roman"/>
          <w:noProof/>
          <w:kern w:val="2"/>
          <w:sz w:val="24"/>
          <w:szCs w:val="24"/>
        </w:rPr>
        <w:t>)</w:t>
      </w:r>
      <w:r w:rsidRPr="008D3B95">
        <w:rPr>
          <w:rFonts w:ascii="Times New Roman" w:hAnsi="Times New Roman"/>
          <w:kern w:val="2"/>
          <w:sz w:val="24"/>
          <w:szCs w:val="24"/>
        </w:rPr>
        <w:fldChar w:fldCharType="end"/>
      </w:r>
      <w:r w:rsidRPr="008D3B95">
        <w:rPr>
          <w:rFonts w:ascii="Times New Roman" w:hAnsi="Times New Roman"/>
          <w:kern w:val="2"/>
          <w:sz w:val="24"/>
          <w:szCs w:val="24"/>
        </w:rPr>
        <w:t xml:space="preserve">. </w:t>
      </w:r>
      <w:r w:rsidRPr="008D3B95">
        <w:rPr>
          <w:rFonts w:ascii="Times New Roman" w:hAnsi="Times New Roman" w:hint="eastAsia"/>
          <w:kern w:val="2"/>
          <w:sz w:val="24"/>
          <w:szCs w:val="24"/>
        </w:rPr>
        <w:t>Therefore,</w:t>
      </w:r>
      <w:r w:rsidRPr="008D3B95">
        <w:rPr>
          <w:rFonts w:ascii="Times New Roman" w:hAnsi="Times New Roman"/>
          <w:kern w:val="2"/>
          <w:sz w:val="24"/>
          <w:szCs w:val="24"/>
        </w:rPr>
        <w:t xml:space="preserve"> it was only a bit higher than the decomposition temperature of CA</w:t>
      </w:r>
      <w:r w:rsidRPr="008D3B95">
        <w:rPr>
          <w:rFonts w:ascii="Times New Roman" w:hAnsi="Times New Roman" w:hint="eastAsia"/>
          <w:kern w:val="2"/>
          <w:sz w:val="24"/>
          <w:szCs w:val="24"/>
        </w:rPr>
        <w:t xml:space="preserve"> and</w:t>
      </w:r>
      <w:r w:rsidRPr="008D3B95">
        <w:rPr>
          <w:rFonts w:ascii="Times New Roman" w:hAnsi="Times New Roman"/>
          <w:kern w:val="2"/>
          <w:sz w:val="24"/>
          <w:szCs w:val="24"/>
        </w:rPr>
        <w:t xml:space="preserve"> </w:t>
      </w:r>
      <w:r w:rsidRPr="008D3B95">
        <w:rPr>
          <w:rFonts w:ascii="Times New Roman" w:hAnsi="Times New Roman" w:hint="eastAsia"/>
          <w:kern w:val="2"/>
          <w:sz w:val="24"/>
          <w:szCs w:val="24"/>
        </w:rPr>
        <w:t>t</w:t>
      </w:r>
      <w:r w:rsidRPr="008D3B95">
        <w:rPr>
          <w:rFonts w:ascii="Times New Roman" w:hAnsi="Times New Roman"/>
          <w:kern w:val="2"/>
          <w:sz w:val="24"/>
          <w:szCs w:val="24"/>
        </w:rPr>
        <w:t xml:space="preserve">he retention time inside the extruder was quite short, about </w:t>
      </w:r>
      <w:r w:rsidRPr="008D3B95">
        <w:rPr>
          <w:rFonts w:ascii="Times New Roman" w:hAnsi="Times New Roman" w:hint="eastAsia"/>
          <w:kern w:val="2"/>
          <w:sz w:val="24"/>
          <w:szCs w:val="24"/>
        </w:rPr>
        <w:t>half of a</w:t>
      </w:r>
      <w:r w:rsidRPr="008D3B95">
        <w:rPr>
          <w:rFonts w:ascii="Times New Roman" w:hAnsi="Times New Roman"/>
          <w:kern w:val="2"/>
          <w:sz w:val="24"/>
          <w:szCs w:val="24"/>
        </w:rPr>
        <w:t xml:space="preserve"> minute</w:t>
      </w:r>
      <w:r w:rsidRPr="008D3B95">
        <w:rPr>
          <w:rFonts w:ascii="Times New Roman" w:hAnsi="Times New Roman" w:hint="eastAsia"/>
          <w:kern w:val="2"/>
          <w:sz w:val="24"/>
          <w:szCs w:val="24"/>
        </w:rPr>
        <w:t xml:space="preserve"> for extrusion, which might eventually cause incomplete </w:t>
      </w:r>
      <w:r w:rsidRPr="008D3B95">
        <w:rPr>
          <w:rFonts w:ascii="Times New Roman" w:hAnsi="Times New Roman"/>
          <w:kern w:val="2"/>
          <w:sz w:val="24"/>
          <w:szCs w:val="24"/>
        </w:rPr>
        <w:t>decomposition</w:t>
      </w:r>
      <w:r w:rsidRPr="008D3B95">
        <w:rPr>
          <w:rFonts w:ascii="Times New Roman" w:hAnsi="Times New Roman" w:hint="eastAsia"/>
          <w:kern w:val="2"/>
          <w:sz w:val="24"/>
          <w:szCs w:val="24"/>
        </w:rPr>
        <w:t xml:space="preserve"> of CA</w:t>
      </w:r>
      <w:r w:rsidRPr="008D3B95">
        <w:rPr>
          <w:rFonts w:ascii="Times New Roman" w:hAnsi="Times New Roman"/>
          <w:kern w:val="2"/>
          <w:sz w:val="24"/>
          <w:szCs w:val="24"/>
        </w:rPr>
        <w:t xml:space="preserve">. </w:t>
      </w:r>
    </w:p>
    <w:p w:rsidR="002468F3" w:rsidRPr="008D3B95" w:rsidRDefault="002468F3" w:rsidP="002468F3">
      <w:pPr>
        <w:widowControl w:val="0"/>
        <w:spacing w:after="240" w:line="480" w:lineRule="auto"/>
        <w:jc w:val="both"/>
        <w:rPr>
          <w:rFonts w:ascii="Times New Roman" w:hAnsi="Times New Roman"/>
          <w:kern w:val="2"/>
          <w:sz w:val="24"/>
          <w:szCs w:val="24"/>
        </w:rPr>
      </w:pPr>
    </w:p>
    <w:p w:rsidR="002468F3" w:rsidRPr="008D3B95" w:rsidRDefault="002468F3" w:rsidP="002468F3">
      <w:pPr>
        <w:widowControl w:val="0"/>
        <w:spacing w:after="240" w:line="480" w:lineRule="auto"/>
        <w:jc w:val="both"/>
        <w:rPr>
          <w:rFonts w:ascii="Times New Roman" w:hAnsi="Times New Roman"/>
          <w:kern w:val="2"/>
          <w:sz w:val="24"/>
          <w:szCs w:val="24"/>
        </w:rPr>
      </w:pPr>
      <w:r w:rsidRPr="008D3B95">
        <w:rPr>
          <w:rFonts w:ascii="Times New Roman" w:hAnsi="Times New Roman"/>
          <w:kern w:val="2"/>
          <w:sz w:val="24"/>
          <w:szCs w:val="24"/>
        </w:rPr>
        <w:lastRenderedPageBreak/>
        <w:t>Nylon 6 MMT 2 also displayed two peaks at 1714 cm</w:t>
      </w:r>
      <w:r w:rsidRPr="008D3B95">
        <w:rPr>
          <w:rFonts w:ascii="Times New Roman" w:hAnsi="Times New Roman"/>
          <w:kern w:val="2"/>
          <w:sz w:val="24"/>
          <w:szCs w:val="24"/>
          <w:vertAlign w:val="superscript"/>
        </w:rPr>
        <w:t xml:space="preserve">-1 </w:t>
      </w:r>
      <w:r w:rsidRPr="008D3B95">
        <w:rPr>
          <w:rFonts w:ascii="Times New Roman" w:hAnsi="Times New Roman"/>
          <w:kern w:val="2"/>
          <w:sz w:val="24"/>
          <w:szCs w:val="24"/>
        </w:rPr>
        <w:t>and 1740 cm</w:t>
      </w:r>
      <w:r w:rsidRPr="008D3B95">
        <w:rPr>
          <w:rFonts w:ascii="Times New Roman" w:hAnsi="Times New Roman"/>
          <w:kern w:val="2"/>
          <w:sz w:val="24"/>
          <w:szCs w:val="24"/>
          <w:vertAlign w:val="superscript"/>
        </w:rPr>
        <w:t>-1</w:t>
      </w:r>
      <w:r w:rsidRPr="008D3B95">
        <w:rPr>
          <w:rFonts w:ascii="Times New Roman" w:hAnsi="Times New Roman"/>
          <w:kern w:val="2"/>
          <w:sz w:val="24"/>
          <w:szCs w:val="24"/>
        </w:rPr>
        <w:t xml:space="preserve">. </w:t>
      </w:r>
      <w:r w:rsidRPr="008D3B95">
        <w:rPr>
          <w:rFonts w:ascii="Times New Roman" w:hAnsi="Times New Roman" w:hint="eastAsia"/>
          <w:kern w:val="2"/>
          <w:sz w:val="24"/>
          <w:szCs w:val="24"/>
        </w:rPr>
        <w:t>T</w:t>
      </w:r>
      <w:r w:rsidRPr="008D3B95">
        <w:rPr>
          <w:rFonts w:ascii="Times New Roman" w:hAnsi="Times New Roman"/>
          <w:kern w:val="2"/>
          <w:sz w:val="24"/>
          <w:szCs w:val="24"/>
        </w:rPr>
        <w:t xml:space="preserve">he reason </w:t>
      </w:r>
      <w:r w:rsidRPr="008D3B95">
        <w:rPr>
          <w:rFonts w:ascii="Times New Roman" w:hAnsi="Times New Roman" w:hint="eastAsia"/>
          <w:kern w:val="2"/>
          <w:sz w:val="24"/>
          <w:szCs w:val="24"/>
        </w:rPr>
        <w:t>may</w:t>
      </w:r>
      <w:r w:rsidRPr="008D3B95">
        <w:rPr>
          <w:rFonts w:ascii="Times New Roman" w:hAnsi="Times New Roman"/>
          <w:kern w:val="2"/>
          <w:sz w:val="24"/>
          <w:szCs w:val="24"/>
        </w:rPr>
        <w:t xml:space="preserve"> be that some CA powders </w:t>
      </w:r>
      <w:r w:rsidRPr="008D3B95">
        <w:rPr>
          <w:rFonts w:ascii="Times New Roman" w:hAnsi="Times New Roman" w:hint="eastAsia"/>
          <w:kern w:val="2"/>
          <w:sz w:val="24"/>
          <w:szCs w:val="24"/>
        </w:rPr>
        <w:t>are</w:t>
      </w:r>
      <w:r w:rsidRPr="008D3B95">
        <w:rPr>
          <w:rFonts w:ascii="Times New Roman" w:hAnsi="Times New Roman"/>
          <w:kern w:val="2"/>
          <w:sz w:val="24"/>
          <w:szCs w:val="24"/>
        </w:rPr>
        <w:t xml:space="preserve"> retained in the barrel of the extruder and </w:t>
      </w:r>
      <w:r w:rsidRPr="008D3B95">
        <w:rPr>
          <w:rFonts w:ascii="Times New Roman" w:hAnsi="Times New Roman" w:hint="eastAsia"/>
          <w:kern w:val="2"/>
          <w:sz w:val="24"/>
          <w:szCs w:val="24"/>
        </w:rPr>
        <w:t>are</w:t>
      </w:r>
      <w:r w:rsidRPr="008D3B95">
        <w:rPr>
          <w:rFonts w:ascii="Times New Roman" w:hAnsi="Times New Roman"/>
          <w:kern w:val="2"/>
          <w:sz w:val="24"/>
          <w:szCs w:val="24"/>
        </w:rPr>
        <w:t xml:space="preserve"> co-extruded with another patch of materials. Because there was no side feeder, polymer pellets and fillers were usually hand-mixed and then fed into the main hopper. In this way, some of the CA powders </w:t>
      </w:r>
      <w:r w:rsidRPr="008D3B95">
        <w:rPr>
          <w:rFonts w:ascii="Times New Roman" w:hAnsi="Times New Roman" w:hint="eastAsia"/>
          <w:kern w:val="2"/>
          <w:sz w:val="24"/>
          <w:szCs w:val="24"/>
        </w:rPr>
        <w:t>were</w:t>
      </w:r>
      <w:r w:rsidRPr="008D3B95">
        <w:rPr>
          <w:rFonts w:ascii="Times New Roman" w:hAnsi="Times New Roman"/>
          <w:kern w:val="2"/>
          <w:sz w:val="24"/>
          <w:szCs w:val="24"/>
        </w:rPr>
        <w:t xml:space="preserve"> retained in the feeding zone. Though purging could help to remove much of them, some </w:t>
      </w:r>
      <w:r w:rsidRPr="008D3B95">
        <w:rPr>
          <w:rFonts w:ascii="Times New Roman" w:hAnsi="Times New Roman" w:hint="eastAsia"/>
          <w:kern w:val="2"/>
          <w:sz w:val="24"/>
          <w:szCs w:val="24"/>
        </w:rPr>
        <w:t>were</w:t>
      </w:r>
      <w:r w:rsidRPr="008D3B95">
        <w:rPr>
          <w:rFonts w:ascii="Times New Roman" w:hAnsi="Times New Roman"/>
          <w:kern w:val="2"/>
          <w:sz w:val="24"/>
          <w:szCs w:val="24"/>
        </w:rPr>
        <w:t xml:space="preserve"> still left and probably extruded with the subsequent samples. As after the experiments, some white powders could be seen on the surface of the screw and the limitation of temperature and retention time mentioned above, some of the CA could be retained in the Nylon 6 MMT 2 sample. </w:t>
      </w:r>
    </w:p>
    <w:p w:rsidR="002468F3" w:rsidRPr="008D3B95" w:rsidRDefault="002468F3" w:rsidP="002468F3">
      <w:pPr>
        <w:widowControl w:val="0"/>
        <w:spacing w:after="240" w:line="480" w:lineRule="auto"/>
        <w:jc w:val="both"/>
        <w:rPr>
          <w:rFonts w:ascii="Times New Roman" w:hAnsi="Times New Roman"/>
          <w:kern w:val="2"/>
          <w:sz w:val="24"/>
          <w:szCs w:val="24"/>
        </w:rPr>
      </w:pPr>
    </w:p>
    <w:p w:rsidR="002468F3" w:rsidRPr="008D3B95" w:rsidRDefault="003152F3" w:rsidP="002468F3">
      <w:pPr>
        <w:spacing w:line="480" w:lineRule="auto"/>
        <w:jc w:val="both"/>
        <w:rPr>
          <w:rFonts w:ascii="Times New Roman" w:hAnsi="Times New Roman"/>
          <w:color w:val="000000"/>
          <w:sz w:val="24"/>
          <w:szCs w:val="24"/>
        </w:rPr>
      </w:pPr>
      <w:r>
        <w:rPr>
          <w:noProof/>
        </w:rPr>
        <w:pict>
          <v:shape id="_x0000_s1236" type="#_x0000_t75" style="position:absolute;left:0;text-align:left;margin-left:77.05pt;margin-top:99.35pt;width:297.5pt;height:242pt;z-index:-251384832;mso-position-horizontal-relative:text;mso-position-vertical-relative:text">
            <v:imagedata r:id="rId49" o:title=""/>
          </v:shape>
          <o:OLEObject Type="Embed" ProgID="Origin50.Graph" ShapeID="_x0000_s1236" DrawAspect="Content" ObjectID="_1568740529" r:id="rId50"/>
        </w:pict>
      </w:r>
      <w:r w:rsidR="002468F3" w:rsidRPr="008D3B95">
        <w:rPr>
          <w:rFonts w:ascii="Times New Roman" w:hAnsi="Times New Roman"/>
          <w:color w:val="000000"/>
          <w:sz w:val="24"/>
          <w:szCs w:val="24"/>
        </w:rPr>
        <w:t>As for the FTIR curves of Nylon</w:t>
      </w:r>
      <w:r w:rsidR="00B716AB">
        <w:rPr>
          <w:rFonts w:ascii="Times New Roman" w:hAnsi="Times New Roman"/>
          <w:color w:val="000000"/>
          <w:sz w:val="24"/>
          <w:szCs w:val="24"/>
        </w:rPr>
        <w:t xml:space="preserve"> 6 OMMT 2</w:t>
      </w:r>
      <w:r w:rsidR="002468F3" w:rsidRPr="008D3B95">
        <w:rPr>
          <w:rFonts w:ascii="Times New Roman" w:hAnsi="Times New Roman"/>
          <w:color w:val="000000"/>
          <w:sz w:val="24"/>
          <w:szCs w:val="24"/>
        </w:rPr>
        <w:t>, Nylon 6 MC 2, Nylon 6 OC 2 and Nylon 6 MCS 2, there were no significant differences compared to that of the neat nylon 6, indicating that decomposition of the surfactant occurred so that there w</w:t>
      </w:r>
      <w:r w:rsidR="006C585D">
        <w:rPr>
          <w:rFonts w:ascii="Times New Roman" w:hAnsi="Times New Roman"/>
          <w:color w:val="000000"/>
          <w:sz w:val="24"/>
          <w:szCs w:val="24"/>
        </w:rPr>
        <w:t>as</w:t>
      </w:r>
      <w:r w:rsidR="002468F3" w:rsidRPr="008D3B95">
        <w:rPr>
          <w:rFonts w:ascii="Times New Roman" w:hAnsi="Times New Roman"/>
          <w:color w:val="000000"/>
          <w:sz w:val="24"/>
          <w:szCs w:val="24"/>
        </w:rPr>
        <w:t xml:space="preserve"> no obvious sign of the characteristic peaks of the surfactant. </w:t>
      </w:r>
    </w:p>
    <w:p w:rsidR="002468F3" w:rsidRPr="008D3B95" w:rsidRDefault="002468F3" w:rsidP="006C585D">
      <w:pPr>
        <w:spacing w:line="240" w:lineRule="auto"/>
        <w:jc w:val="center"/>
        <w:rPr>
          <w:rFonts w:ascii="Times New Roman" w:hAnsi="Times New Roman"/>
          <w:color w:val="000000"/>
          <w:sz w:val="24"/>
          <w:szCs w:val="24"/>
        </w:rPr>
      </w:pPr>
    </w:p>
    <w:p w:rsidR="00CF14AF" w:rsidRDefault="00CF14AF" w:rsidP="0086187D">
      <w:pPr>
        <w:pStyle w:val="Figuretitle"/>
        <w:spacing w:line="240" w:lineRule="auto"/>
        <w:rPr>
          <w:kern w:val="2"/>
        </w:rPr>
      </w:pPr>
      <w:bookmarkStart w:id="629" w:name="_Toc492475936"/>
      <w:bookmarkStart w:id="630" w:name="_Toc492648135"/>
    </w:p>
    <w:p w:rsidR="00CF14AF" w:rsidRDefault="00CF14AF" w:rsidP="0086187D">
      <w:pPr>
        <w:pStyle w:val="Figuretitle"/>
        <w:spacing w:line="240" w:lineRule="auto"/>
        <w:rPr>
          <w:kern w:val="2"/>
        </w:rPr>
      </w:pPr>
    </w:p>
    <w:p w:rsidR="00CF14AF" w:rsidRDefault="00CF14AF" w:rsidP="0086187D">
      <w:pPr>
        <w:pStyle w:val="Figuretitle"/>
        <w:spacing w:line="240" w:lineRule="auto"/>
        <w:rPr>
          <w:kern w:val="2"/>
        </w:rPr>
      </w:pPr>
    </w:p>
    <w:p w:rsidR="00CF14AF" w:rsidRDefault="00CF14AF" w:rsidP="0086187D">
      <w:pPr>
        <w:pStyle w:val="Figuretitle"/>
        <w:spacing w:line="240" w:lineRule="auto"/>
        <w:rPr>
          <w:kern w:val="2"/>
        </w:rPr>
      </w:pPr>
    </w:p>
    <w:p w:rsidR="00CF14AF" w:rsidRDefault="00CF14AF" w:rsidP="0086187D">
      <w:pPr>
        <w:pStyle w:val="Figuretitle"/>
        <w:spacing w:line="240" w:lineRule="auto"/>
        <w:rPr>
          <w:kern w:val="2"/>
        </w:rPr>
      </w:pPr>
    </w:p>
    <w:p w:rsidR="006C585D" w:rsidRPr="00ED2281" w:rsidRDefault="006C585D" w:rsidP="0086187D">
      <w:pPr>
        <w:pStyle w:val="Figuretitle"/>
        <w:spacing w:line="240" w:lineRule="auto"/>
        <w:rPr>
          <w:rFonts w:eastAsia="Times New Roman"/>
        </w:rPr>
      </w:pPr>
      <w:bookmarkStart w:id="631" w:name="_Toc493534959"/>
      <w:proofErr w:type="gramStart"/>
      <w:r w:rsidRPr="00ED2281">
        <w:rPr>
          <w:kern w:val="2"/>
        </w:rPr>
        <w:t xml:space="preserve">Figure </w:t>
      </w:r>
      <w:r>
        <w:rPr>
          <w:kern w:val="2"/>
        </w:rPr>
        <w:t>3.8</w:t>
      </w:r>
      <w:r w:rsidRPr="00ED2281">
        <w:rPr>
          <w:kern w:val="2"/>
        </w:rPr>
        <w:t>.</w:t>
      </w:r>
      <w:proofErr w:type="gramEnd"/>
      <w:r w:rsidRPr="00ED2281">
        <w:rPr>
          <w:kern w:val="2"/>
        </w:rPr>
        <w:t xml:space="preserve"> </w:t>
      </w:r>
      <w:proofErr w:type="gramStart"/>
      <w:r w:rsidRPr="00ED2281">
        <w:rPr>
          <w:rFonts w:eastAsia="Times New Roman"/>
        </w:rPr>
        <w:t xml:space="preserve">FTIR </w:t>
      </w:r>
      <w:r w:rsidRPr="00ED2281">
        <w:rPr>
          <w:rFonts w:hint="eastAsia"/>
        </w:rPr>
        <w:t>spectra</w:t>
      </w:r>
      <w:r w:rsidRPr="00ED2281">
        <w:rPr>
          <w:rFonts w:eastAsia="Times New Roman"/>
        </w:rPr>
        <w:t xml:space="preserve"> for </w:t>
      </w:r>
      <w:r w:rsidRPr="00ED2281">
        <w:rPr>
          <w:rFonts w:hint="eastAsia"/>
        </w:rPr>
        <w:t xml:space="preserve">Raw Nylon 6, </w:t>
      </w:r>
      <w:r w:rsidRPr="00ED2281">
        <w:rPr>
          <w:rFonts w:eastAsia="Times New Roman"/>
        </w:rPr>
        <w:t xml:space="preserve">Nylon 6 3 </w:t>
      </w:r>
      <w:r w:rsidRPr="00ED2281">
        <w:rPr>
          <w:rFonts w:hint="eastAsia"/>
        </w:rPr>
        <w:t>and</w:t>
      </w:r>
      <w:r w:rsidRPr="00ED2281">
        <w:rPr>
          <w:rFonts w:eastAsia="Times New Roman"/>
        </w:rPr>
        <w:t xml:space="preserve"> Nylon 6 CA 3.</w:t>
      </w:r>
      <w:bookmarkEnd w:id="629"/>
      <w:bookmarkEnd w:id="630"/>
      <w:bookmarkEnd w:id="631"/>
      <w:proofErr w:type="gramEnd"/>
    </w:p>
    <w:p w:rsidR="002468F3" w:rsidRPr="006C585D" w:rsidRDefault="002468F3" w:rsidP="002468F3">
      <w:pPr>
        <w:spacing w:line="480" w:lineRule="auto"/>
        <w:jc w:val="both"/>
        <w:rPr>
          <w:rFonts w:ascii="Times New Roman" w:hAnsi="Times New Roman"/>
          <w:color w:val="000000"/>
          <w:sz w:val="24"/>
          <w:szCs w:val="24"/>
          <w:lang w:val="en-US"/>
        </w:rPr>
      </w:pPr>
    </w:p>
    <w:p w:rsidR="006C585D" w:rsidRPr="00ED2281" w:rsidRDefault="006C585D" w:rsidP="006C585D">
      <w:pPr>
        <w:widowControl w:val="0"/>
        <w:spacing w:after="240" w:line="480" w:lineRule="auto"/>
        <w:jc w:val="both"/>
        <w:rPr>
          <w:rFonts w:ascii="Times New Roman" w:hAnsi="Times New Roman"/>
          <w:b/>
          <w:kern w:val="2"/>
          <w:sz w:val="24"/>
          <w:szCs w:val="24"/>
          <w:vertAlign w:val="superscript"/>
        </w:rPr>
      </w:pPr>
      <w:r w:rsidRPr="00ED2281">
        <w:rPr>
          <w:rFonts w:ascii="Times New Roman" w:hAnsi="Times New Roman" w:hint="eastAsia"/>
          <w:kern w:val="2"/>
          <w:sz w:val="24"/>
          <w:szCs w:val="24"/>
        </w:rPr>
        <w:lastRenderedPageBreak/>
        <w:t xml:space="preserve">The chemical structure of </w:t>
      </w:r>
      <w:r>
        <w:rPr>
          <w:rFonts w:ascii="Times New Roman" w:hAnsi="Times New Roman"/>
          <w:kern w:val="2"/>
          <w:sz w:val="24"/>
          <w:szCs w:val="24"/>
        </w:rPr>
        <w:t xml:space="preserve">the </w:t>
      </w:r>
      <w:r w:rsidR="009847FA">
        <w:rPr>
          <w:rFonts w:ascii="Times New Roman" w:hAnsi="Times New Roman"/>
          <w:kern w:val="2"/>
          <w:sz w:val="24"/>
          <w:szCs w:val="24"/>
        </w:rPr>
        <w:t>triple</w:t>
      </w:r>
      <w:r>
        <w:rPr>
          <w:rFonts w:ascii="Times New Roman" w:hAnsi="Times New Roman"/>
          <w:kern w:val="2"/>
          <w:sz w:val="24"/>
          <w:szCs w:val="24"/>
        </w:rPr>
        <w:t xml:space="preserve">-extruded </w:t>
      </w:r>
      <w:r w:rsidRPr="00ED2281">
        <w:rPr>
          <w:rFonts w:ascii="Times New Roman" w:hAnsi="Times New Roman" w:hint="eastAsia"/>
          <w:kern w:val="2"/>
          <w:sz w:val="24"/>
          <w:szCs w:val="24"/>
        </w:rPr>
        <w:t xml:space="preserve">nylon 6 and the nanocomposites were </w:t>
      </w:r>
      <w:r>
        <w:rPr>
          <w:rFonts w:ascii="Times New Roman" w:hAnsi="Times New Roman"/>
          <w:kern w:val="2"/>
          <w:sz w:val="24"/>
          <w:szCs w:val="24"/>
        </w:rPr>
        <w:t xml:space="preserve">also </w:t>
      </w:r>
      <w:r w:rsidRPr="00ED2281">
        <w:rPr>
          <w:rFonts w:ascii="Times New Roman" w:hAnsi="Times New Roman" w:hint="eastAsia"/>
          <w:kern w:val="2"/>
          <w:sz w:val="24"/>
          <w:szCs w:val="24"/>
        </w:rPr>
        <w:t>characterised by means of FTIR</w:t>
      </w:r>
      <w:r>
        <w:rPr>
          <w:rFonts w:ascii="Times New Roman" w:hAnsi="Times New Roman"/>
          <w:kern w:val="2"/>
          <w:sz w:val="24"/>
          <w:szCs w:val="24"/>
        </w:rPr>
        <w:t xml:space="preserve"> as shown in Figure </w:t>
      </w:r>
      <w:r w:rsidR="00EA01E1">
        <w:rPr>
          <w:rFonts w:ascii="Times New Roman" w:hAnsi="Times New Roman"/>
          <w:kern w:val="2"/>
          <w:sz w:val="24"/>
          <w:szCs w:val="24"/>
        </w:rPr>
        <w:t>3.8 and 3.9</w:t>
      </w:r>
      <w:r w:rsidRPr="00ED2281">
        <w:rPr>
          <w:rFonts w:ascii="Times New Roman" w:hAnsi="Times New Roman" w:hint="eastAsia"/>
          <w:kern w:val="2"/>
          <w:sz w:val="24"/>
          <w:szCs w:val="24"/>
        </w:rPr>
        <w:t>. As for raw nylon 6 sample, the peak at 1550 cm</w:t>
      </w:r>
      <w:r w:rsidRPr="00ED2281">
        <w:rPr>
          <w:rFonts w:ascii="Times New Roman" w:hAnsi="Times New Roman" w:hint="eastAsia"/>
          <w:kern w:val="2"/>
          <w:sz w:val="24"/>
          <w:szCs w:val="24"/>
          <w:vertAlign w:val="superscript"/>
        </w:rPr>
        <w:t xml:space="preserve">-1 </w:t>
      </w:r>
      <w:r w:rsidRPr="00ED2281">
        <w:rPr>
          <w:rFonts w:ascii="Times New Roman" w:hAnsi="Times New Roman" w:hint="eastAsia"/>
          <w:kern w:val="2"/>
          <w:sz w:val="24"/>
          <w:szCs w:val="24"/>
        </w:rPr>
        <w:t>represented the N-H bending absorption. The high peak at 1630 cm</w:t>
      </w:r>
      <w:r w:rsidRPr="00ED2281">
        <w:rPr>
          <w:rFonts w:ascii="Times New Roman" w:hAnsi="Times New Roman" w:hint="eastAsia"/>
          <w:kern w:val="2"/>
          <w:sz w:val="24"/>
          <w:szCs w:val="24"/>
          <w:vertAlign w:val="superscript"/>
        </w:rPr>
        <w:t>-1</w:t>
      </w:r>
      <w:r w:rsidRPr="00ED2281">
        <w:rPr>
          <w:rFonts w:ascii="Times New Roman" w:hAnsi="Times New Roman" w:hint="eastAsia"/>
          <w:kern w:val="2"/>
          <w:sz w:val="24"/>
          <w:szCs w:val="24"/>
        </w:rPr>
        <w:t xml:space="preserve"> was due to the amide carbonyl (C=O) stretch vibration. </w:t>
      </w:r>
      <w:r w:rsidRPr="00ED2281">
        <w:rPr>
          <w:rFonts w:ascii="Times New Roman" w:hAnsi="Times New Roman"/>
          <w:kern w:val="2"/>
          <w:sz w:val="24"/>
          <w:szCs w:val="24"/>
        </w:rPr>
        <w:t>The</w:t>
      </w:r>
      <w:r w:rsidRPr="00ED2281">
        <w:rPr>
          <w:rFonts w:ascii="Times New Roman" w:hAnsi="Times New Roman" w:hint="eastAsia"/>
          <w:kern w:val="2"/>
          <w:sz w:val="24"/>
          <w:szCs w:val="24"/>
        </w:rPr>
        <w:t xml:space="preserve"> s</w:t>
      </w:r>
      <w:r w:rsidRPr="00ED2281">
        <w:rPr>
          <w:rFonts w:ascii="Times New Roman" w:hAnsi="Times New Roman"/>
          <w:kern w:val="2"/>
          <w:sz w:val="24"/>
          <w:szCs w:val="24"/>
        </w:rPr>
        <w:t>t</w:t>
      </w:r>
      <w:r w:rsidRPr="00ED2281">
        <w:rPr>
          <w:rFonts w:ascii="Times New Roman" w:hAnsi="Times New Roman" w:hint="eastAsia"/>
          <w:kern w:val="2"/>
          <w:sz w:val="24"/>
          <w:szCs w:val="24"/>
        </w:rPr>
        <w:t>retch vibration of</w:t>
      </w:r>
      <w:r w:rsidRPr="00ED2281">
        <w:rPr>
          <w:rFonts w:ascii="Times New Roman" w:hAnsi="Times New Roman"/>
          <w:kern w:val="2"/>
          <w:sz w:val="24"/>
          <w:szCs w:val="24"/>
        </w:rPr>
        <w:t xml:space="preserve"> the amine N-H groups at 3300 cm</w:t>
      </w:r>
      <w:r w:rsidRPr="00ED2281">
        <w:rPr>
          <w:rFonts w:ascii="Times New Roman" w:hAnsi="Times New Roman"/>
          <w:kern w:val="2"/>
          <w:sz w:val="24"/>
          <w:szCs w:val="24"/>
          <w:vertAlign w:val="superscript"/>
        </w:rPr>
        <w:t>-1</w:t>
      </w:r>
      <w:r w:rsidRPr="00ED2281">
        <w:rPr>
          <w:rFonts w:ascii="Times New Roman" w:hAnsi="Times New Roman"/>
          <w:kern w:val="2"/>
          <w:sz w:val="24"/>
          <w:szCs w:val="24"/>
        </w:rPr>
        <w:t xml:space="preserve"> </w:t>
      </w:r>
      <w:r w:rsidRPr="00ED2281">
        <w:rPr>
          <w:rFonts w:ascii="Times New Roman" w:hAnsi="Times New Roman" w:hint="eastAsia"/>
          <w:kern w:val="2"/>
          <w:sz w:val="24"/>
          <w:szCs w:val="24"/>
        </w:rPr>
        <w:t>was also quite strong. T</w:t>
      </w:r>
      <w:r w:rsidRPr="00ED2281">
        <w:rPr>
          <w:rFonts w:ascii="Times New Roman" w:hAnsi="Times New Roman"/>
          <w:kern w:val="2"/>
          <w:sz w:val="24"/>
          <w:szCs w:val="24"/>
        </w:rPr>
        <w:t xml:space="preserve">he </w:t>
      </w:r>
      <w:r w:rsidRPr="00ED2281">
        <w:rPr>
          <w:rFonts w:ascii="Times New Roman" w:hAnsi="Times New Roman" w:hint="eastAsia"/>
          <w:kern w:val="2"/>
          <w:sz w:val="24"/>
          <w:szCs w:val="24"/>
        </w:rPr>
        <w:t xml:space="preserve">alkyl stretching vibration of </w:t>
      </w:r>
      <w:r w:rsidRPr="00ED2281">
        <w:rPr>
          <w:rFonts w:ascii="Times New Roman" w:hAnsi="Times New Roman"/>
          <w:kern w:val="2"/>
          <w:sz w:val="24"/>
          <w:szCs w:val="24"/>
        </w:rPr>
        <w:t>CH</w:t>
      </w:r>
      <w:r w:rsidRPr="00ED2281">
        <w:rPr>
          <w:rFonts w:ascii="Times New Roman" w:hAnsi="Times New Roman"/>
          <w:kern w:val="2"/>
          <w:sz w:val="24"/>
          <w:szCs w:val="24"/>
          <w:vertAlign w:val="subscript"/>
        </w:rPr>
        <w:t>3</w:t>
      </w:r>
      <w:r w:rsidRPr="00ED2281">
        <w:rPr>
          <w:rFonts w:ascii="Times New Roman" w:hAnsi="Times New Roman"/>
          <w:kern w:val="2"/>
          <w:sz w:val="24"/>
          <w:szCs w:val="24"/>
        </w:rPr>
        <w:t xml:space="preserve"> and CH</w:t>
      </w:r>
      <w:r w:rsidRPr="00ED2281">
        <w:rPr>
          <w:rFonts w:ascii="Times New Roman" w:hAnsi="Times New Roman"/>
          <w:kern w:val="2"/>
          <w:sz w:val="24"/>
          <w:szCs w:val="24"/>
          <w:vertAlign w:val="subscript"/>
        </w:rPr>
        <w:t>2</w:t>
      </w:r>
      <w:r w:rsidRPr="00ED2281">
        <w:rPr>
          <w:rFonts w:ascii="Times New Roman" w:hAnsi="Times New Roman"/>
          <w:kern w:val="2"/>
          <w:sz w:val="24"/>
          <w:szCs w:val="24"/>
        </w:rPr>
        <w:t xml:space="preserve"> </w:t>
      </w:r>
      <w:r w:rsidRPr="00ED2281">
        <w:rPr>
          <w:rFonts w:ascii="Times New Roman" w:hAnsi="Times New Roman" w:hint="eastAsia"/>
          <w:kern w:val="2"/>
          <w:sz w:val="24"/>
          <w:szCs w:val="24"/>
        </w:rPr>
        <w:t>groups were detected at 2930 cm</w:t>
      </w:r>
      <w:r w:rsidRPr="00ED2281">
        <w:rPr>
          <w:rFonts w:ascii="Times New Roman" w:hAnsi="Times New Roman" w:hint="eastAsia"/>
          <w:kern w:val="2"/>
          <w:sz w:val="24"/>
          <w:szCs w:val="24"/>
          <w:vertAlign w:val="superscript"/>
        </w:rPr>
        <w:t>-1</w:t>
      </w:r>
      <w:r w:rsidRPr="00ED2281">
        <w:rPr>
          <w:rFonts w:ascii="Times New Roman" w:hAnsi="Times New Roman"/>
          <w:kern w:val="2"/>
          <w:sz w:val="24"/>
          <w:szCs w:val="24"/>
        </w:rPr>
        <w:t xml:space="preserve"> and</w:t>
      </w:r>
      <w:r w:rsidRPr="00ED2281">
        <w:rPr>
          <w:rFonts w:ascii="Times New Roman" w:hAnsi="Times New Roman" w:hint="eastAsia"/>
          <w:kern w:val="2"/>
          <w:sz w:val="24"/>
          <w:szCs w:val="24"/>
        </w:rPr>
        <w:t xml:space="preserve"> 2860 cm</w:t>
      </w:r>
      <w:r w:rsidRPr="00ED2281">
        <w:rPr>
          <w:rFonts w:ascii="Times New Roman" w:hAnsi="Times New Roman" w:hint="eastAsia"/>
          <w:kern w:val="2"/>
          <w:sz w:val="24"/>
          <w:szCs w:val="24"/>
          <w:vertAlign w:val="superscript"/>
        </w:rPr>
        <w:t>-1</w:t>
      </w:r>
      <w:r w:rsidRPr="00ED2281">
        <w:rPr>
          <w:rFonts w:ascii="Times New Roman" w:hAnsi="Times New Roman" w:hint="eastAsia"/>
          <w:kern w:val="2"/>
          <w:sz w:val="24"/>
          <w:szCs w:val="24"/>
        </w:rPr>
        <w:t>, respectively</w:t>
      </w:r>
      <w:r w:rsidRPr="00ED2281">
        <w:rPr>
          <w:rFonts w:ascii="Times New Roman" w:hAnsi="Times New Roman"/>
          <w:kern w:val="2"/>
          <w:sz w:val="24"/>
          <w:szCs w:val="24"/>
        </w:rPr>
        <w:t xml:space="preserve"> </w:t>
      </w:r>
      <w:r w:rsidRPr="00ED2281">
        <w:rPr>
          <w:rFonts w:ascii="Times New Roman" w:hAnsi="Times New Roman"/>
          <w:kern w:val="2"/>
          <w:sz w:val="24"/>
          <w:szCs w:val="24"/>
        </w:rPr>
        <w:fldChar w:fldCharType="begin">
          <w:fldData xml:space="preserve">PEVuZE5vdGU+PENpdGU+PEF1dGhvcj5Kb25lczwvQXV0aG9yPjxZZWFyPjE5NzU8L1llYXI+PFJl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</w:fldData>
        </w:fldChar>
      </w:r>
      <w:r w:rsidR="00DE1C74">
        <w:rPr>
          <w:rFonts w:ascii="Times New Roman" w:hAnsi="Times New Roman"/>
          <w:kern w:val="2"/>
          <w:sz w:val="24"/>
          <w:szCs w:val="24"/>
        </w:rPr>
        <w:instrText xml:space="preserve"> ADDIN EN.CITE </w:instrText>
      </w:r>
      <w:r w:rsidR="00DE1C74">
        <w:rPr>
          <w:rFonts w:ascii="Times New Roman" w:hAnsi="Times New Roman"/>
          <w:kern w:val="2"/>
          <w:sz w:val="24"/>
          <w:szCs w:val="24"/>
        </w:rPr>
        <w:fldChar w:fldCharType="begin">
          <w:fldData xml:space="preserve">PEVuZE5vdGU+PENpdGU+PEF1dGhvcj5Kb25lczwvQXV0aG9yPjxZZWFyPjE5NzU8L1llYXI+PFJl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</w:fldData>
        </w:fldChar>
      </w:r>
      <w:r w:rsidR="00DE1C74">
        <w:rPr>
          <w:rFonts w:ascii="Times New Roman" w:hAnsi="Times New Roman"/>
          <w:kern w:val="2"/>
          <w:sz w:val="24"/>
          <w:szCs w:val="24"/>
        </w:rPr>
        <w:instrText xml:space="preserve"> ADDIN EN.CITE.DATA </w:instrText>
      </w:r>
      <w:r w:rsidR="00DE1C74">
        <w:rPr>
          <w:rFonts w:ascii="Times New Roman" w:hAnsi="Times New Roman"/>
          <w:kern w:val="2"/>
          <w:sz w:val="24"/>
          <w:szCs w:val="24"/>
        </w:rPr>
      </w:r>
      <w:r w:rsidR="00DE1C74">
        <w:rPr>
          <w:rFonts w:ascii="Times New Roman" w:hAnsi="Times New Roman"/>
          <w:kern w:val="2"/>
          <w:sz w:val="24"/>
          <w:szCs w:val="24"/>
        </w:rPr>
        <w:fldChar w:fldCharType="end"/>
      </w:r>
      <w:r w:rsidRPr="00ED2281">
        <w:rPr>
          <w:rFonts w:ascii="Times New Roman" w:hAnsi="Times New Roman"/>
          <w:kern w:val="2"/>
          <w:sz w:val="24"/>
          <w:szCs w:val="24"/>
        </w:rPr>
      </w:r>
      <w:r w:rsidRPr="00ED2281">
        <w:rPr>
          <w:rFonts w:ascii="Times New Roman" w:hAnsi="Times New Roman"/>
          <w:kern w:val="2"/>
          <w:sz w:val="24"/>
          <w:szCs w:val="24"/>
        </w:rPr>
        <w:fldChar w:fldCharType="separate"/>
      </w:r>
      <w:r>
        <w:rPr>
          <w:rFonts w:ascii="Times New Roman" w:hAnsi="Times New Roman"/>
          <w:noProof/>
          <w:kern w:val="2"/>
          <w:sz w:val="24"/>
          <w:szCs w:val="24"/>
        </w:rPr>
        <w:t>(</w:t>
      </w:r>
      <w:hyperlink w:anchor="_ENREF_121" w:tooltip="Jones, 1975 #107" w:history="1">
        <w:r w:rsidR="00DE1C74">
          <w:rPr>
            <w:rFonts w:ascii="Times New Roman" w:hAnsi="Times New Roman"/>
            <w:noProof/>
            <w:kern w:val="2"/>
            <w:sz w:val="24"/>
            <w:szCs w:val="24"/>
          </w:rPr>
          <w:t>Jones &amp; Treloar, 1975</w:t>
        </w:r>
      </w:hyperlink>
      <w:r>
        <w:rPr>
          <w:rFonts w:ascii="Times New Roman" w:hAnsi="Times New Roman"/>
          <w:noProof/>
          <w:kern w:val="2"/>
          <w:sz w:val="24"/>
          <w:szCs w:val="24"/>
        </w:rPr>
        <w:t xml:space="preserve">; </w:t>
      </w:r>
      <w:hyperlink w:anchor="_ENREF_172" w:tooltip="Meyvis, 2002 #108" w:history="1">
        <w:r w:rsidR="00DE1C74">
          <w:rPr>
            <w:rFonts w:ascii="Times New Roman" w:hAnsi="Times New Roman"/>
            <w:noProof/>
            <w:kern w:val="2"/>
            <w:sz w:val="24"/>
            <w:szCs w:val="24"/>
          </w:rPr>
          <w:t>Meyvis et al., 2002</w:t>
        </w:r>
      </w:hyperlink>
      <w:r>
        <w:rPr>
          <w:rFonts w:ascii="Times New Roman" w:hAnsi="Times New Roman"/>
          <w:noProof/>
          <w:kern w:val="2"/>
          <w:sz w:val="24"/>
          <w:szCs w:val="24"/>
        </w:rPr>
        <w:t>)</w:t>
      </w:r>
      <w:r w:rsidRPr="00ED2281">
        <w:rPr>
          <w:rFonts w:ascii="Times New Roman" w:hAnsi="Times New Roman"/>
          <w:kern w:val="2"/>
          <w:sz w:val="24"/>
          <w:szCs w:val="24"/>
        </w:rPr>
        <w:fldChar w:fldCharType="end"/>
      </w:r>
      <w:r w:rsidRPr="00ED2281">
        <w:rPr>
          <w:rFonts w:ascii="Times New Roman" w:hAnsi="Times New Roman"/>
          <w:kern w:val="2"/>
          <w:sz w:val="24"/>
          <w:szCs w:val="24"/>
        </w:rPr>
        <w:t>.</w:t>
      </w:r>
    </w:p>
    <w:p w:rsidR="006C585D" w:rsidRPr="00B6569A" w:rsidRDefault="006C585D" w:rsidP="006C585D">
      <w:pPr>
        <w:widowControl w:val="0"/>
        <w:spacing w:after="240" w:line="480" w:lineRule="auto"/>
        <w:jc w:val="both"/>
        <w:rPr>
          <w:rFonts w:ascii="Times New Roman" w:hAnsi="Times New Roman"/>
          <w:kern w:val="2"/>
          <w:sz w:val="24"/>
          <w:szCs w:val="24"/>
        </w:rPr>
      </w:pPr>
    </w:p>
    <w:p w:rsidR="006C585D" w:rsidRPr="00ED2281" w:rsidRDefault="006C585D" w:rsidP="006C585D">
      <w:pPr>
        <w:widowControl w:val="0"/>
        <w:spacing w:after="240" w:line="480" w:lineRule="auto"/>
        <w:jc w:val="both"/>
        <w:rPr>
          <w:rFonts w:ascii="Times New Roman" w:hAnsi="Times New Roman"/>
          <w:kern w:val="2"/>
          <w:sz w:val="24"/>
          <w:szCs w:val="24"/>
        </w:rPr>
      </w:pPr>
      <w:r>
        <w:rPr>
          <w:rFonts w:ascii="Times New Roman" w:hAnsi="Times New Roman"/>
          <w:kern w:val="2"/>
          <w:sz w:val="24"/>
          <w:szCs w:val="24"/>
        </w:rPr>
        <w:t>As for</w:t>
      </w:r>
      <w:r w:rsidRPr="00ED2281">
        <w:rPr>
          <w:rFonts w:ascii="Times New Roman" w:hAnsi="Times New Roman" w:hint="eastAsia"/>
          <w:kern w:val="2"/>
          <w:sz w:val="24"/>
          <w:szCs w:val="24"/>
        </w:rPr>
        <w:t xml:space="preserve"> Nylon 6 3, </w:t>
      </w:r>
      <w:r w:rsidR="002175D4">
        <w:rPr>
          <w:rFonts w:ascii="Times New Roman" w:hAnsi="Times New Roman"/>
          <w:kern w:val="2"/>
          <w:sz w:val="24"/>
          <w:szCs w:val="24"/>
        </w:rPr>
        <w:t xml:space="preserve">like Nylon 6 2, </w:t>
      </w:r>
      <w:r w:rsidRPr="00ED2281">
        <w:rPr>
          <w:rFonts w:ascii="Times New Roman" w:hAnsi="Times New Roman" w:hint="eastAsia"/>
          <w:kern w:val="2"/>
          <w:sz w:val="24"/>
          <w:szCs w:val="24"/>
        </w:rPr>
        <w:t>it displayed similar pattern as the raw nylon 6 but</w:t>
      </w:r>
      <w:r w:rsidRPr="00ED2281">
        <w:rPr>
          <w:rFonts w:ascii="Times New Roman" w:hAnsi="Times New Roman"/>
          <w:kern w:val="2"/>
          <w:sz w:val="24"/>
          <w:szCs w:val="24"/>
        </w:rPr>
        <w:t xml:space="preserve"> the </w:t>
      </w:r>
      <w:r w:rsidRPr="00ED2281">
        <w:rPr>
          <w:rFonts w:ascii="Times New Roman" w:hAnsi="Times New Roman" w:hint="eastAsia"/>
          <w:kern w:val="2"/>
          <w:sz w:val="24"/>
          <w:szCs w:val="24"/>
        </w:rPr>
        <w:t xml:space="preserve">relative intensity of </w:t>
      </w:r>
      <w:r w:rsidRPr="00ED2281">
        <w:rPr>
          <w:rFonts w:ascii="Times New Roman" w:hAnsi="Times New Roman"/>
          <w:kern w:val="2"/>
          <w:sz w:val="24"/>
          <w:szCs w:val="24"/>
        </w:rPr>
        <w:t>amide C=O stretching (1630 cm</w:t>
      </w:r>
      <w:r w:rsidRPr="00ED2281">
        <w:rPr>
          <w:rFonts w:ascii="Times New Roman" w:hAnsi="Times New Roman"/>
          <w:kern w:val="2"/>
          <w:sz w:val="24"/>
          <w:szCs w:val="24"/>
          <w:vertAlign w:val="superscript"/>
        </w:rPr>
        <w:t>-1</w:t>
      </w:r>
      <w:r w:rsidRPr="00ED2281">
        <w:rPr>
          <w:rFonts w:ascii="Times New Roman" w:hAnsi="Times New Roman"/>
          <w:kern w:val="2"/>
          <w:sz w:val="24"/>
          <w:szCs w:val="24"/>
        </w:rPr>
        <w:t>) decreased</w:t>
      </w:r>
      <w:r w:rsidRPr="00ED2281">
        <w:rPr>
          <w:rFonts w:ascii="Times New Roman" w:hAnsi="Times New Roman" w:hint="eastAsia"/>
          <w:kern w:val="2"/>
          <w:sz w:val="24"/>
          <w:szCs w:val="24"/>
        </w:rPr>
        <w:t xml:space="preserve"> </w:t>
      </w:r>
      <w:r w:rsidRPr="00ED2281">
        <w:rPr>
          <w:rFonts w:ascii="Times New Roman" w:hAnsi="Times New Roman"/>
          <w:kern w:val="2"/>
          <w:sz w:val="24"/>
          <w:szCs w:val="24"/>
        </w:rPr>
        <w:t>with respect</w:t>
      </w:r>
      <w:r w:rsidRPr="00ED2281">
        <w:rPr>
          <w:rFonts w:ascii="Times New Roman" w:hAnsi="Times New Roman" w:hint="eastAsia"/>
          <w:kern w:val="2"/>
          <w:sz w:val="24"/>
          <w:szCs w:val="24"/>
        </w:rPr>
        <w:t xml:space="preserve"> to the peak around 1240 cm</w:t>
      </w:r>
      <w:r w:rsidRPr="00ED2281">
        <w:rPr>
          <w:rFonts w:ascii="Times New Roman" w:hAnsi="Times New Roman" w:hint="eastAsia"/>
          <w:kern w:val="2"/>
          <w:sz w:val="24"/>
          <w:szCs w:val="24"/>
          <w:vertAlign w:val="superscript"/>
        </w:rPr>
        <w:t>-1</w:t>
      </w:r>
      <w:r w:rsidRPr="00ED2281">
        <w:rPr>
          <w:rFonts w:ascii="Times New Roman" w:hAnsi="Times New Roman"/>
          <w:kern w:val="2"/>
          <w:sz w:val="24"/>
          <w:szCs w:val="24"/>
        </w:rPr>
        <w:t>. This m</w:t>
      </w:r>
      <w:r w:rsidRPr="00ED2281">
        <w:rPr>
          <w:rFonts w:ascii="Times New Roman" w:hAnsi="Times New Roman" w:hint="eastAsia"/>
          <w:kern w:val="2"/>
          <w:sz w:val="24"/>
          <w:szCs w:val="24"/>
        </w:rPr>
        <w:t>ight</w:t>
      </w:r>
      <w:r w:rsidRPr="00ED2281">
        <w:rPr>
          <w:rFonts w:ascii="Times New Roman" w:hAnsi="Times New Roman"/>
          <w:kern w:val="2"/>
          <w:sz w:val="24"/>
          <w:szCs w:val="24"/>
        </w:rPr>
        <w:t xml:space="preserve"> indicate the </w:t>
      </w:r>
      <w:r w:rsidRPr="00ED2281">
        <w:rPr>
          <w:rFonts w:ascii="Times New Roman" w:hAnsi="Times New Roman" w:hint="eastAsia"/>
          <w:kern w:val="2"/>
          <w:sz w:val="24"/>
          <w:szCs w:val="24"/>
        </w:rPr>
        <w:t>degradation</w:t>
      </w:r>
      <w:r w:rsidRPr="00ED2281">
        <w:rPr>
          <w:rFonts w:ascii="Times New Roman" w:hAnsi="Times New Roman"/>
          <w:kern w:val="2"/>
          <w:sz w:val="24"/>
          <w:szCs w:val="24"/>
        </w:rPr>
        <w:t xml:space="preserve"> occur</w:t>
      </w:r>
      <w:r w:rsidRPr="00ED2281">
        <w:rPr>
          <w:rFonts w:ascii="Times New Roman" w:hAnsi="Times New Roman" w:hint="eastAsia"/>
          <w:kern w:val="2"/>
          <w:sz w:val="24"/>
          <w:szCs w:val="24"/>
        </w:rPr>
        <w:t>red because d</w:t>
      </w:r>
      <w:r w:rsidRPr="00ED2281">
        <w:rPr>
          <w:rFonts w:ascii="Times New Roman" w:hAnsi="Times New Roman"/>
          <w:kern w:val="2"/>
          <w:sz w:val="24"/>
          <w:szCs w:val="24"/>
        </w:rPr>
        <w:t xml:space="preserve">egradation or oxidation </w:t>
      </w:r>
      <w:r w:rsidR="0086187D">
        <w:rPr>
          <w:rFonts w:ascii="Times New Roman" w:hAnsi="Times New Roman"/>
          <w:kern w:val="2"/>
          <w:sz w:val="24"/>
          <w:szCs w:val="24"/>
        </w:rPr>
        <w:t>as discussed before</w:t>
      </w:r>
      <w:r w:rsidRPr="00ED2281">
        <w:rPr>
          <w:rFonts w:ascii="Times New Roman" w:hAnsi="Times New Roman"/>
          <w:kern w:val="2"/>
          <w:sz w:val="24"/>
          <w:szCs w:val="24"/>
        </w:rPr>
        <w:t xml:space="preserve">. </w:t>
      </w:r>
      <w:r>
        <w:rPr>
          <w:rFonts w:ascii="Times New Roman" w:hAnsi="Times New Roman"/>
          <w:kern w:val="2"/>
          <w:sz w:val="24"/>
          <w:szCs w:val="24"/>
        </w:rPr>
        <w:t xml:space="preserve">Multiple heating processes </w:t>
      </w:r>
      <w:r w:rsidRPr="00ED2281">
        <w:rPr>
          <w:rFonts w:ascii="Times New Roman" w:hAnsi="Times New Roman" w:hint="eastAsia"/>
          <w:kern w:val="2"/>
          <w:sz w:val="24"/>
          <w:szCs w:val="24"/>
        </w:rPr>
        <w:t xml:space="preserve">could help degrade the nylon 6 matrix. As for Nylon 6 CA 3, the </w:t>
      </w:r>
      <w:r w:rsidRPr="00ED2281">
        <w:rPr>
          <w:rFonts w:ascii="Times New Roman" w:hAnsi="Times New Roman"/>
          <w:kern w:val="2"/>
          <w:sz w:val="24"/>
          <w:szCs w:val="24"/>
        </w:rPr>
        <w:t>amide</w:t>
      </w:r>
      <w:r w:rsidRPr="00ED2281">
        <w:rPr>
          <w:rFonts w:ascii="Times New Roman" w:hAnsi="Times New Roman" w:hint="eastAsia"/>
          <w:kern w:val="2"/>
          <w:sz w:val="24"/>
          <w:szCs w:val="24"/>
        </w:rPr>
        <w:t xml:space="preserve"> C=O stretching peak decreased further. The shrinkage of the </w:t>
      </w:r>
      <w:r w:rsidRPr="00ED2281">
        <w:rPr>
          <w:rFonts w:ascii="Times New Roman" w:hAnsi="Times New Roman"/>
          <w:kern w:val="2"/>
          <w:sz w:val="24"/>
          <w:szCs w:val="24"/>
        </w:rPr>
        <w:t>amide</w:t>
      </w:r>
      <w:r w:rsidRPr="00ED2281">
        <w:rPr>
          <w:rFonts w:ascii="Times New Roman" w:hAnsi="Times New Roman" w:hint="eastAsia"/>
          <w:kern w:val="2"/>
          <w:sz w:val="24"/>
          <w:szCs w:val="24"/>
        </w:rPr>
        <w:t xml:space="preserve"> C=O stretching indicated that the thermal degradation occurred during processing. The exacerbated degradation of Nylon 6 CA 3 might </w:t>
      </w:r>
      <w:r w:rsidRPr="00ED2281">
        <w:rPr>
          <w:rFonts w:ascii="Times New Roman" w:hAnsi="Times New Roman"/>
          <w:kern w:val="2"/>
          <w:sz w:val="24"/>
          <w:szCs w:val="24"/>
        </w:rPr>
        <w:t xml:space="preserve">be </w:t>
      </w:r>
      <w:r w:rsidRPr="00ED2281">
        <w:rPr>
          <w:rFonts w:ascii="Times New Roman" w:hAnsi="Times New Roman" w:hint="eastAsia"/>
          <w:kern w:val="2"/>
          <w:sz w:val="24"/>
          <w:szCs w:val="24"/>
        </w:rPr>
        <w:t xml:space="preserve">due to the </w:t>
      </w:r>
      <w:proofErr w:type="spellStart"/>
      <w:r w:rsidRPr="00ED2281">
        <w:rPr>
          <w:rFonts w:ascii="Times New Roman" w:hAnsi="Times New Roman" w:hint="eastAsia"/>
          <w:kern w:val="2"/>
          <w:sz w:val="24"/>
          <w:szCs w:val="24"/>
        </w:rPr>
        <w:t>byproduct</w:t>
      </w:r>
      <w:proofErr w:type="spellEnd"/>
      <w:r w:rsidRPr="00ED2281">
        <w:rPr>
          <w:rFonts w:ascii="Times New Roman" w:hAnsi="Times New Roman" w:hint="eastAsia"/>
          <w:kern w:val="2"/>
          <w:sz w:val="24"/>
          <w:szCs w:val="24"/>
        </w:rPr>
        <w:t xml:space="preserve"> of thermal degradation of CA</w:t>
      </w:r>
      <w:r w:rsidRPr="00ED2281">
        <w:rPr>
          <w:rFonts w:ascii="Times New Roman" w:hAnsi="Times New Roman"/>
          <w:kern w:val="2"/>
          <w:sz w:val="24"/>
          <w:szCs w:val="24"/>
        </w:rPr>
        <w:t xml:space="preserve"> </w:t>
      </w:r>
      <w:r w:rsidRPr="00ED2281">
        <w:rPr>
          <w:rFonts w:ascii="Times New Roman" w:hAnsi="Times New Roman"/>
          <w:kern w:val="2"/>
          <w:sz w:val="24"/>
          <w:szCs w:val="24"/>
        </w:rPr>
        <w:fldChar w:fldCharType="begin"/>
      </w:r>
      <w:r w:rsidRPr="00ED2281">
        <w:rPr>
          <w:rFonts w:ascii="Times New Roman" w:hAnsi="Times New Roman"/>
          <w:kern w:val="2"/>
          <w:sz w:val="24"/>
          <w:szCs w:val="24"/>
        </w:rPr>
        <w:instrText xml:space="preserve"> ADDIN EN.CITE &lt;EndNote&gt;&lt;Cite&gt;&lt;Author&gt;Barbooti&lt;/Author&gt;&lt;Year&gt;1986&lt;/Year&gt;&lt;RecNum&gt;714&lt;/RecNum&gt;&lt;DisplayText&gt;(Barbooti &amp;amp; Al-Sammerrai, 1986)&lt;/DisplayText&gt;&lt;record&gt;&lt;rec-number&gt;714&lt;/rec-number&gt;&lt;foreign-keys&gt;&lt;key app="EN" db-id="te5fa029a5r9t9erpax5pp2lxffwxpvrw0tw"&gt;714&lt;/key&gt;&lt;/foreign-keys&gt;&lt;ref-type name="Journal Article"&gt;17&lt;/ref-type&gt;&lt;contributors&gt;&lt;authors&gt;&lt;author&gt;Barbooti, Mahmood M&lt;/author&gt;&lt;author&gt;Al-Sammerrai, Dhoaib A&lt;/author&gt;&lt;/authors&gt;&lt;/contributors&gt;&lt;titles&gt;&lt;title&gt;Thermal decomposition of citric acid&lt;/title&gt;&lt;secondary-title&gt;Thermochimica acta&lt;/secondary-title&gt;&lt;/titles&gt;&lt;periodical&gt;&lt;full-title&gt;Thermochimica acta&lt;/full-title&gt;&lt;/periodical&gt;&lt;pages&gt;119-126&lt;/pages&gt;&lt;volume&gt;98&lt;/volume&gt;&lt;dates&gt;&lt;year&gt;1986&lt;/year&gt;&lt;/dates&gt;&lt;isbn&gt;0040-6031&lt;/isbn&gt;&lt;urls&gt;&lt;/urls&gt;&lt;/record&gt;&lt;/Cite&gt;&lt;/EndNote&gt;</w:instrText>
      </w:r>
      <w:r w:rsidRPr="00ED2281">
        <w:rPr>
          <w:rFonts w:ascii="Times New Roman" w:hAnsi="Times New Roman"/>
          <w:kern w:val="2"/>
          <w:sz w:val="24"/>
          <w:szCs w:val="24"/>
        </w:rPr>
        <w:fldChar w:fldCharType="separate"/>
      </w:r>
      <w:r w:rsidRPr="00ED2281">
        <w:rPr>
          <w:rFonts w:ascii="Times New Roman" w:hAnsi="Times New Roman"/>
          <w:noProof/>
          <w:kern w:val="2"/>
          <w:sz w:val="24"/>
          <w:szCs w:val="24"/>
        </w:rPr>
        <w:t>(</w:t>
      </w:r>
      <w:hyperlink w:anchor="_ENREF_17" w:tooltip="Barbooti, 1986 #714" w:history="1">
        <w:r w:rsidR="00DE1C74" w:rsidRPr="00ED2281">
          <w:rPr>
            <w:rFonts w:ascii="Times New Roman" w:hAnsi="Times New Roman"/>
            <w:noProof/>
            <w:kern w:val="2"/>
            <w:sz w:val="24"/>
            <w:szCs w:val="24"/>
          </w:rPr>
          <w:t>Barbooti &amp; Al-Sammerrai, 1986</w:t>
        </w:r>
      </w:hyperlink>
      <w:r w:rsidRPr="00ED2281">
        <w:rPr>
          <w:rFonts w:ascii="Times New Roman" w:hAnsi="Times New Roman"/>
          <w:noProof/>
          <w:kern w:val="2"/>
          <w:sz w:val="24"/>
          <w:szCs w:val="24"/>
        </w:rPr>
        <w:t>)</w:t>
      </w:r>
      <w:r w:rsidRPr="00ED2281">
        <w:rPr>
          <w:rFonts w:ascii="Times New Roman" w:hAnsi="Times New Roman"/>
          <w:kern w:val="2"/>
          <w:sz w:val="24"/>
          <w:szCs w:val="24"/>
        </w:rPr>
        <w:fldChar w:fldCharType="end"/>
      </w:r>
      <w:r w:rsidRPr="00ED2281">
        <w:rPr>
          <w:rFonts w:ascii="Times New Roman" w:hAnsi="Times New Roman" w:hint="eastAsia"/>
          <w:kern w:val="2"/>
          <w:sz w:val="24"/>
          <w:szCs w:val="24"/>
        </w:rPr>
        <w:t xml:space="preserve">. </w:t>
      </w:r>
      <w:r w:rsidRPr="00ED2281">
        <w:rPr>
          <w:rFonts w:ascii="Times New Roman" w:hAnsi="Times New Roman"/>
          <w:kern w:val="2"/>
          <w:sz w:val="24"/>
          <w:szCs w:val="24"/>
        </w:rPr>
        <w:t xml:space="preserve">As shown in Figure </w:t>
      </w:r>
      <w:r>
        <w:rPr>
          <w:rFonts w:ascii="Times New Roman" w:hAnsi="Times New Roman"/>
          <w:kern w:val="2"/>
          <w:sz w:val="24"/>
          <w:szCs w:val="24"/>
        </w:rPr>
        <w:t>4.4</w:t>
      </w:r>
      <w:r w:rsidRPr="00ED2281">
        <w:rPr>
          <w:rFonts w:ascii="Times New Roman" w:hAnsi="Times New Roman"/>
          <w:kern w:val="2"/>
          <w:sz w:val="24"/>
          <w:szCs w:val="24"/>
        </w:rPr>
        <w:t xml:space="preserve">, </w:t>
      </w:r>
      <w:r w:rsidRPr="00ED2281">
        <w:rPr>
          <w:rFonts w:ascii="Times New Roman" w:hAnsi="Times New Roman" w:hint="eastAsia"/>
          <w:kern w:val="2"/>
          <w:sz w:val="24"/>
          <w:szCs w:val="24"/>
        </w:rPr>
        <w:t>carboxylic acid C=O peaks were found in all the curves. Significantly higher carboxylic acid C=O</w:t>
      </w:r>
      <w:r w:rsidRPr="00ED2281">
        <w:rPr>
          <w:rFonts w:ascii="Times New Roman" w:hAnsi="Times New Roman"/>
          <w:kern w:val="2"/>
          <w:sz w:val="24"/>
          <w:szCs w:val="24"/>
        </w:rPr>
        <w:t xml:space="preserve"> peaks </w:t>
      </w:r>
      <w:r w:rsidRPr="00ED2281">
        <w:rPr>
          <w:rFonts w:ascii="Times New Roman" w:hAnsi="Times New Roman" w:hint="eastAsia"/>
          <w:kern w:val="2"/>
          <w:sz w:val="24"/>
          <w:szCs w:val="24"/>
        </w:rPr>
        <w:t>which were</w:t>
      </w:r>
      <w:r w:rsidRPr="00ED2281">
        <w:rPr>
          <w:rFonts w:ascii="Times New Roman" w:hAnsi="Times New Roman"/>
          <w:kern w:val="2"/>
          <w:sz w:val="24"/>
          <w:szCs w:val="24"/>
        </w:rPr>
        <w:t xml:space="preserve"> </w:t>
      </w:r>
      <w:r w:rsidRPr="00ED2281">
        <w:rPr>
          <w:rFonts w:ascii="Times New Roman" w:hAnsi="Times New Roman" w:hint="eastAsia"/>
          <w:kern w:val="2"/>
          <w:sz w:val="24"/>
          <w:szCs w:val="24"/>
        </w:rPr>
        <w:t xml:space="preserve">characteristic for </w:t>
      </w:r>
      <w:r w:rsidRPr="00ED2281">
        <w:rPr>
          <w:rFonts w:ascii="Times New Roman" w:hAnsi="Times New Roman"/>
          <w:kern w:val="2"/>
          <w:sz w:val="24"/>
          <w:szCs w:val="24"/>
        </w:rPr>
        <w:t>citric acid (1710-1780 cm</w:t>
      </w:r>
      <w:r w:rsidRPr="00ED2281">
        <w:rPr>
          <w:rFonts w:ascii="Times New Roman" w:hAnsi="Times New Roman"/>
          <w:kern w:val="2"/>
          <w:sz w:val="24"/>
          <w:szCs w:val="24"/>
          <w:vertAlign w:val="superscript"/>
        </w:rPr>
        <w:t>-1</w:t>
      </w:r>
      <w:r w:rsidRPr="00ED2281">
        <w:rPr>
          <w:rFonts w:ascii="Times New Roman" w:hAnsi="Times New Roman"/>
          <w:kern w:val="2"/>
          <w:sz w:val="24"/>
          <w:szCs w:val="24"/>
        </w:rPr>
        <w:t xml:space="preserve">) were detected in </w:t>
      </w:r>
      <w:r w:rsidRPr="00ED2281">
        <w:rPr>
          <w:rFonts w:ascii="Times New Roman" w:hAnsi="Times New Roman" w:hint="eastAsia"/>
          <w:kern w:val="2"/>
          <w:sz w:val="24"/>
          <w:szCs w:val="24"/>
        </w:rPr>
        <w:t>the FTIR curves of N</w:t>
      </w:r>
      <w:r w:rsidRPr="00ED2281">
        <w:rPr>
          <w:rFonts w:ascii="Times New Roman" w:hAnsi="Times New Roman"/>
          <w:kern w:val="2"/>
          <w:sz w:val="24"/>
          <w:szCs w:val="24"/>
        </w:rPr>
        <w:t>ylon 6 CA 3</w:t>
      </w:r>
      <w:r w:rsidRPr="00ED2281">
        <w:rPr>
          <w:rFonts w:ascii="Times New Roman" w:hAnsi="Times New Roman" w:hint="eastAsia"/>
          <w:kern w:val="2"/>
          <w:sz w:val="24"/>
          <w:szCs w:val="24"/>
        </w:rPr>
        <w:t>.</w:t>
      </w:r>
      <w:r w:rsidRPr="00ED2281">
        <w:rPr>
          <w:rFonts w:ascii="Times New Roman" w:hAnsi="Times New Roman"/>
          <w:kern w:val="2"/>
          <w:sz w:val="24"/>
          <w:szCs w:val="24"/>
        </w:rPr>
        <w:t xml:space="preserve"> It was indicative of the incomplete degradation of citric acid. </w:t>
      </w:r>
      <w:r w:rsidRPr="00ED2281">
        <w:rPr>
          <w:rFonts w:ascii="Times New Roman" w:hAnsi="Times New Roman" w:hint="eastAsia"/>
          <w:kern w:val="2"/>
          <w:sz w:val="24"/>
          <w:szCs w:val="24"/>
        </w:rPr>
        <w:t>During compression mo</w:t>
      </w:r>
      <w:r w:rsidRPr="00ED2281">
        <w:rPr>
          <w:rFonts w:ascii="Times New Roman" w:hAnsi="Times New Roman"/>
          <w:kern w:val="2"/>
          <w:sz w:val="24"/>
          <w:szCs w:val="24"/>
        </w:rPr>
        <w:t>u</w:t>
      </w:r>
      <w:r w:rsidRPr="00ED2281">
        <w:rPr>
          <w:rFonts w:ascii="Times New Roman" w:hAnsi="Times New Roman" w:hint="eastAsia"/>
          <w:kern w:val="2"/>
          <w:sz w:val="24"/>
          <w:szCs w:val="24"/>
        </w:rPr>
        <w:t xml:space="preserve">lding, some small bubbles formed on the surface of the compressed films while for Nylon 6 3 films there were not such bubbles. Those bubbles were due to the thermal degradation of the residual CA. </w:t>
      </w:r>
    </w:p>
    <w:p w:rsidR="002468F3" w:rsidRDefault="00C5238C" w:rsidP="00CF14AF">
      <w:pPr>
        <w:spacing w:line="240" w:lineRule="auto"/>
        <w:jc w:val="center"/>
        <w:rPr>
          <w:sz w:val="22"/>
          <w:szCs w:val="22"/>
        </w:rPr>
      </w:pPr>
      <w:r w:rsidRPr="00ED2281">
        <w:rPr>
          <w:sz w:val="22"/>
          <w:szCs w:val="22"/>
        </w:rPr>
        <w:object w:dxaOrig="4934" w:dyaOrig="3935">
          <v:shape id="_x0000_i1027" type="#_x0000_t75" style="width:342pt;height:269.25pt" o:ole="">
            <v:imagedata r:id="rId51" o:title=""/>
          </v:shape>
          <o:OLEObject Type="Embed" ProgID="Origin50.Graph" ShapeID="_x0000_i1027" DrawAspect="Content" ObjectID="_1568740505" r:id="rId52"/>
        </w:object>
      </w:r>
    </w:p>
    <w:p w:rsidR="003B2281" w:rsidRDefault="003B2281" w:rsidP="006765AA">
      <w:pPr>
        <w:pStyle w:val="Figuretitle"/>
        <w:spacing w:line="240" w:lineRule="auto"/>
      </w:pPr>
      <w:bookmarkStart w:id="632" w:name="_Toc492475937"/>
      <w:bookmarkStart w:id="633" w:name="_Toc492648136"/>
      <w:bookmarkStart w:id="634" w:name="_Toc493534960"/>
      <w:proofErr w:type="gramStart"/>
      <w:r w:rsidRPr="00ED2281">
        <w:rPr>
          <w:kern w:val="2"/>
        </w:rPr>
        <w:t xml:space="preserve">Figure </w:t>
      </w:r>
      <w:r>
        <w:rPr>
          <w:kern w:val="2"/>
        </w:rPr>
        <w:t>3.9</w:t>
      </w:r>
      <w:r w:rsidRPr="00ED2281">
        <w:rPr>
          <w:kern w:val="2"/>
        </w:rPr>
        <w:t>.</w:t>
      </w:r>
      <w:proofErr w:type="gramEnd"/>
      <w:r w:rsidRPr="00ED2281">
        <w:rPr>
          <w:kern w:val="2"/>
        </w:rPr>
        <w:t xml:space="preserve"> </w:t>
      </w:r>
      <w:proofErr w:type="gramStart"/>
      <w:r w:rsidRPr="00ED2281">
        <w:rPr>
          <w:rFonts w:eastAsia="Times New Roman"/>
        </w:rPr>
        <w:t xml:space="preserve">FTIR </w:t>
      </w:r>
      <w:r w:rsidRPr="00ED2281">
        <w:rPr>
          <w:rFonts w:hint="eastAsia"/>
        </w:rPr>
        <w:t>spectra</w:t>
      </w:r>
      <w:r w:rsidRPr="00ED2281">
        <w:rPr>
          <w:rFonts w:eastAsia="Times New Roman"/>
        </w:rPr>
        <w:t xml:space="preserve"> for Nylon 6 3 </w:t>
      </w:r>
      <w:r w:rsidRPr="00ED2281">
        <w:rPr>
          <w:rFonts w:hint="eastAsia"/>
        </w:rPr>
        <w:t>and</w:t>
      </w:r>
      <w:r w:rsidRPr="00ED2281">
        <w:rPr>
          <w:rFonts w:eastAsia="Times New Roman"/>
        </w:rPr>
        <w:t xml:space="preserve"> </w:t>
      </w:r>
      <w:r w:rsidR="0055518C">
        <w:t>triple</w:t>
      </w:r>
      <w:r>
        <w:t>-</w:t>
      </w:r>
      <w:r w:rsidRPr="00ED2281">
        <w:rPr>
          <w:rFonts w:hint="eastAsia"/>
        </w:rPr>
        <w:t xml:space="preserve">extruded </w:t>
      </w:r>
      <w:r w:rsidRPr="00ED2281">
        <w:rPr>
          <w:rFonts w:eastAsia="Times New Roman"/>
        </w:rPr>
        <w:t xml:space="preserve">Nylon 6 </w:t>
      </w:r>
      <w:r w:rsidRPr="00ED2281">
        <w:rPr>
          <w:rFonts w:hint="eastAsia"/>
        </w:rPr>
        <w:t>nanocomposites</w:t>
      </w:r>
      <w:r w:rsidRPr="00ED2281">
        <w:t>.</w:t>
      </w:r>
      <w:bookmarkEnd w:id="632"/>
      <w:bookmarkEnd w:id="633"/>
      <w:bookmarkEnd w:id="634"/>
      <w:proofErr w:type="gramEnd"/>
    </w:p>
    <w:p w:rsidR="00BA03C7" w:rsidRDefault="00BA03C7" w:rsidP="006765AA">
      <w:pPr>
        <w:pStyle w:val="Figuretitle"/>
        <w:spacing w:line="240" w:lineRule="auto"/>
      </w:pPr>
    </w:p>
    <w:p w:rsidR="00BA03C7" w:rsidRPr="00ED2281" w:rsidRDefault="00BA03C7" w:rsidP="00BA03C7">
      <w:pPr>
        <w:widowControl w:val="0"/>
        <w:spacing w:after="240" w:line="480" w:lineRule="auto"/>
        <w:jc w:val="both"/>
        <w:rPr>
          <w:rFonts w:ascii="Times New Roman" w:hAnsi="Times New Roman"/>
          <w:kern w:val="2"/>
          <w:sz w:val="24"/>
          <w:szCs w:val="24"/>
          <w:lang w:val="en-US"/>
        </w:rPr>
      </w:pPr>
      <w:r w:rsidRPr="00ED2281">
        <w:rPr>
          <w:rFonts w:ascii="Times New Roman" w:hAnsi="Times New Roman" w:hint="eastAsia"/>
          <w:kern w:val="2"/>
          <w:sz w:val="24"/>
          <w:szCs w:val="24"/>
        </w:rPr>
        <w:t>Because of the low amount of the designed clay loading, t</w:t>
      </w:r>
      <w:r w:rsidRPr="00ED2281">
        <w:rPr>
          <w:rFonts w:ascii="Times New Roman" w:hAnsi="Times New Roman"/>
          <w:kern w:val="2"/>
          <w:sz w:val="24"/>
          <w:szCs w:val="24"/>
        </w:rPr>
        <w:t xml:space="preserve">here </w:t>
      </w:r>
      <w:r w:rsidRPr="00ED2281">
        <w:rPr>
          <w:rFonts w:ascii="Times New Roman" w:hAnsi="Times New Roman" w:hint="eastAsia"/>
          <w:kern w:val="2"/>
          <w:sz w:val="24"/>
          <w:szCs w:val="24"/>
        </w:rPr>
        <w:t>were</w:t>
      </w:r>
      <w:r w:rsidRPr="00ED2281">
        <w:rPr>
          <w:rFonts w:ascii="Times New Roman" w:hAnsi="Times New Roman"/>
          <w:kern w:val="2"/>
          <w:sz w:val="24"/>
          <w:szCs w:val="24"/>
        </w:rPr>
        <w:t xml:space="preserve"> no significant peaks for clay around 3620 cm</w:t>
      </w:r>
      <w:r w:rsidRPr="00ED2281">
        <w:rPr>
          <w:rFonts w:ascii="Times New Roman" w:hAnsi="Times New Roman"/>
          <w:kern w:val="2"/>
          <w:sz w:val="24"/>
          <w:szCs w:val="24"/>
          <w:vertAlign w:val="superscript"/>
        </w:rPr>
        <w:t>-1</w:t>
      </w:r>
      <w:r w:rsidRPr="00ED2281">
        <w:rPr>
          <w:rFonts w:ascii="Times New Roman" w:hAnsi="Times New Roman" w:hint="eastAsia"/>
          <w:kern w:val="2"/>
          <w:sz w:val="24"/>
          <w:szCs w:val="24"/>
        </w:rPr>
        <w:t xml:space="preserve"> for the nylon 6 clay nanocomposites</w:t>
      </w:r>
      <w:r w:rsidRPr="00ED2281">
        <w:rPr>
          <w:rFonts w:ascii="Times New Roman" w:hAnsi="Times New Roman"/>
          <w:kern w:val="2"/>
          <w:sz w:val="24"/>
          <w:szCs w:val="24"/>
        </w:rPr>
        <w:t xml:space="preserve">. </w:t>
      </w:r>
      <w:r w:rsidRPr="00ED2281">
        <w:rPr>
          <w:rFonts w:ascii="Times New Roman" w:hAnsi="Times New Roman"/>
          <w:kern w:val="2"/>
          <w:sz w:val="24"/>
          <w:szCs w:val="24"/>
          <w:lang w:val="en-US"/>
        </w:rPr>
        <w:t xml:space="preserve">It was shown on the Figure </w:t>
      </w:r>
      <w:r w:rsidR="00402C27">
        <w:rPr>
          <w:rFonts w:ascii="Times New Roman" w:hAnsi="Times New Roman"/>
          <w:kern w:val="2"/>
          <w:sz w:val="24"/>
          <w:szCs w:val="24"/>
          <w:lang w:val="en-US"/>
        </w:rPr>
        <w:t>3.9</w:t>
      </w:r>
      <w:r w:rsidRPr="00ED2281">
        <w:rPr>
          <w:rFonts w:ascii="Times New Roman" w:hAnsi="Times New Roman"/>
          <w:kern w:val="2"/>
          <w:sz w:val="24"/>
          <w:szCs w:val="24"/>
          <w:lang w:val="en-US"/>
        </w:rPr>
        <w:t>. that apart from nylon 6 3 sample, the other samples all contained a peak near 17</w:t>
      </w:r>
      <w:r w:rsidRPr="00ED2281">
        <w:rPr>
          <w:rFonts w:ascii="Times New Roman" w:hAnsi="Times New Roman" w:hint="eastAsia"/>
          <w:kern w:val="2"/>
          <w:sz w:val="24"/>
          <w:szCs w:val="24"/>
          <w:lang w:val="en-US"/>
        </w:rPr>
        <w:t>1</w:t>
      </w:r>
      <w:r w:rsidRPr="00ED2281">
        <w:rPr>
          <w:rFonts w:ascii="Times New Roman" w:hAnsi="Times New Roman"/>
          <w:kern w:val="2"/>
          <w:sz w:val="24"/>
          <w:szCs w:val="24"/>
          <w:lang w:val="en-US"/>
        </w:rPr>
        <w:t>0</w:t>
      </w:r>
      <w:r w:rsidRPr="00ED2281">
        <w:rPr>
          <w:rFonts w:ascii="Times New Roman" w:hAnsi="Times New Roman" w:hint="eastAsia"/>
          <w:kern w:val="2"/>
          <w:sz w:val="24"/>
          <w:szCs w:val="24"/>
          <w:lang w:val="en-US"/>
        </w:rPr>
        <w:t>-1780</w:t>
      </w:r>
      <w:r w:rsidRPr="00ED2281">
        <w:rPr>
          <w:rFonts w:ascii="Times New Roman" w:hAnsi="Times New Roman"/>
          <w:kern w:val="2"/>
          <w:sz w:val="24"/>
          <w:szCs w:val="24"/>
          <w:lang w:val="en-US"/>
        </w:rPr>
        <w:t xml:space="preserve"> cm</w:t>
      </w:r>
      <w:r w:rsidRPr="00ED2281">
        <w:rPr>
          <w:rFonts w:ascii="Times New Roman" w:hAnsi="Times New Roman"/>
          <w:kern w:val="2"/>
          <w:sz w:val="24"/>
          <w:szCs w:val="24"/>
          <w:vertAlign w:val="superscript"/>
          <w:lang w:val="en-US"/>
        </w:rPr>
        <w:t>-1</w:t>
      </w:r>
      <w:r w:rsidRPr="00ED2281">
        <w:rPr>
          <w:rFonts w:ascii="Times New Roman" w:hAnsi="Times New Roman"/>
          <w:kern w:val="2"/>
          <w:sz w:val="24"/>
          <w:szCs w:val="24"/>
          <w:lang w:val="en-US"/>
        </w:rPr>
        <w:t xml:space="preserve">, which was characteristic for citric acid carbonyl groups. </w:t>
      </w:r>
      <w:r>
        <w:rPr>
          <w:rFonts w:ascii="Times New Roman" w:hAnsi="Times New Roman"/>
          <w:kern w:val="2"/>
          <w:sz w:val="24"/>
          <w:szCs w:val="24"/>
          <w:lang w:val="en-US"/>
        </w:rPr>
        <w:t xml:space="preserve">The citric acid peaks are present in them all due to contamination in the extrusion process. </w:t>
      </w:r>
      <w:r w:rsidRPr="00ED2281">
        <w:rPr>
          <w:rFonts w:ascii="Times New Roman" w:hAnsi="Times New Roman"/>
          <w:kern w:val="2"/>
          <w:sz w:val="24"/>
          <w:szCs w:val="24"/>
          <w:lang w:val="en-US"/>
        </w:rPr>
        <w:t xml:space="preserve">Especially for </w:t>
      </w:r>
      <w:r w:rsidRPr="00ED2281">
        <w:rPr>
          <w:rFonts w:ascii="Times New Roman" w:hAnsi="Times New Roman" w:hint="eastAsia"/>
          <w:kern w:val="2"/>
          <w:sz w:val="24"/>
          <w:szCs w:val="24"/>
          <w:lang w:val="en-US"/>
        </w:rPr>
        <w:t>N</w:t>
      </w:r>
      <w:r w:rsidRPr="00ED2281">
        <w:rPr>
          <w:rFonts w:ascii="Times New Roman" w:hAnsi="Times New Roman"/>
          <w:kern w:val="2"/>
          <w:sz w:val="24"/>
          <w:szCs w:val="24"/>
          <w:lang w:val="en-US"/>
        </w:rPr>
        <w:t xml:space="preserve">ylon 6 Atlas MMT CA 3, the sharp peak indicated that more citric acid was retained after extrusion compared to </w:t>
      </w:r>
      <w:r w:rsidRPr="00ED2281">
        <w:rPr>
          <w:rFonts w:ascii="Times New Roman" w:hAnsi="Times New Roman" w:hint="eastAsia"/>
          <w:kern w:val="2"/>
          <w:sz w:val="24"/>
          <w:szCs w:val="24"/>
          <w:lang w:val="en-US"/>
        </w:rPr>
        <w:t>N</w:t>
      </w:r>
      <w:r w:rsidRPr="00ED2281">
        <w:rPr>
          <w:rFonts w:ascii="Times New Roman" w:hAnsi="Times New Roman"/>
          <w:kern w:val="2"/>
          <w:sz w:val="24"/>
          <w:szCs w:val="24"/>
          <w:lang w:val="en-US"/>
        </w:rPr>
        <w:t xml:space="preserve">ylon 6 CA 3. This </w:t>
      </w:r>
      <w:r w:rsidRPr="00ED2281">
        <w:rPr>
          <w:rFonts w:ascii="Times New Roman" w:hAnsi="Times New Roman" w:hint="eastAsia"/>
          <w:kern w:val="2"/>
          <w:sz w:val="24"/>
          <w:szCs w:val="24"/>
          <w:lang w:val="en-US"/>
        </w:rPr>
        <w:t xml:space="preserve">illustrated that the presence of clay hindered the thermal degradation of CA. First of all, when the clay fillers were co-extruded with nylon 6, the viscosity of the polymer melt increased compared to the </w:t>
      </w:r>
      <w:r w:rsidRPr="00ED2281">
        <w:rPr>
          <w:rFonts w:ascii="Times New Roman" w:hAnsi="Times New Roman"/>
          <w:kern w:val="2"/>
          <w:sz w:val="24"/>
          <w:szCs w:val="24"/>
          <w:lang w:val="en-US"/>
        </w:rPr>
        <w:t xml:space="preserve">neat </w:t>
      </w:r>
      <w:r w:rsidRPr="00ED2281">
        <w:rPr>
          <w:rFonts w:ascii="Times New Roman" w:hAnsi="Times New Roman" w:hint="eastAsia"/>
          <w:kern w:val="2"/>
          <w:sz w:val="24"/>
          <w:szCs w:val="24"/>
          <w:lang w:val="en-US"/>
        </w:rPr>
        <w:t xml:space="preserve">molten nylon 6 matrix. </w:t>
      </w:r>
      <w:r w:rsidRPr="00ED2281">
        <w:rPr>
          <w:rFonts w:ascii="Times New Roman" w:hAnsi="Times New Roman" w:hint="eastAsia"/>
          <w:color w:val="000000"/>
          <w:kern w:val="2"/>
          <w:sz w:val="24"/>
          <w:szCs w:val="24"/>
          <w:lang w:val="en-US"/>
        </w:rPr>
        <w:t xml:space="preserve">The increased viscosity was detrimental to </w:t>
      </w:r>
      <w:r w:rsidRPr="00ED2281">
        <w:rPr>
          <w:rFonts w:ascii="Times New Roman" w:hAnsi="Times New Roman"/>
          <w:color w:val="000000"/>
          <w:kern w:val="2"/>
          <w:sz w:val="24"/>
          <w:szCs w:val="24"/>
          <w:lang w:val="en-US"/>
        </w:rPr>
        <w:t>mass transport</w:t>
      </w:r>
      <w:r w:rsidRPr="00ED2281">
        <w:rPr>
          <w:rFonts w:ascii="Times New Roman" w:hAnsi="Times New Roman" w:hint="eastAsia"/>
          <w:color w:val="000000"/>
          <w:kern w:val="2"/>
          <w:sz w:val="24"/>
          <w:szCs w:val="24"/>
          <w:lang w:val="en-US"/>
        </w:rPr>
        <w:t xml:space="preserve"> and thus made it possible for the incomplete thermal degradation of CA</w:t>
      </w:r>
      <w:r w:rsidRPr="00ED2281">
        <w:rPr>
          <w:rFonts w:ascii="Times New Roman" w:hAnsi="Times New Roman"/>
          <w:color w:val="000000"/>
          <w:kern w:val="2"/>
          <w:sz w:val="24"/>
          <w:szCs w:val="24"/>
          <w:lang w:val="en-US"/>
        </w:rPr>
        <w:t xml:space="preserve"> </w:t>
      </w:r>
      <w:r w:rsidRPr="00ED2281">
        <w:rPr>
          <w:rFonts w:ascii="Times New Roman" w:hAnsi="Times New Roman"/>
          <w:color w:val="000000"/>
          <w:kern w:val="2"/>
          <w:sz w:val="24"/>
          <w:szCs w:val="24"/>
          <w:lang w:val="en-US"/>
        </w:rPr>
        <w:fldChar w:fldCharType="begin"/>
      </w:r>
      <w:r w:rsidR="00DE1C74">
        <w:rPr>
          <w:rFonts w:ascii="Times New Roman" w:hAnsi="Times New Roman"/>
          <w:color w:val="000000"/>
          <w:kern w:val="2"/>
          <w:sz w:val="24"/>
          <w:szCs w:val="24"/>
          <w:lang w:val="en-US"/>
        </w:rPr>
        <w:instrText xml:space="preserve"> ADDIN EN.CITE &lt;EndNote&gt;&lt;Cite&gt;&lt;Author&gt;Blumstein&lt;/Author&gt;&lt;Year&gt;1965&lt;/Year&gt;&lt;RecNum&gt;349&lt;/RecNum&gt;&lt;DisplayText&gt;(Blumstein, 1965)&lt;/DisplayText&gt;&lt;record&gt;&lt;rec-number&gt;349&lt;/rec-number&gt;&lt;foreign-keys&gt;&lt;key app="EN" db-id="te5fa029a5r9t9erpax5pp2lxffwxpvrw0tw" timestamp="1485725196"&gt;349&lt;/key&gt;&lt;/foreign-keys&gt;&lt;ref-type name="Journal Article"&gt;17&lt;/ref-type&gt;&lt;contributors&gt;&lt;authors&gt;&lt;author&gt;Blumstein, Alexandre&lt;/author&gt;&lt;/authors&gt;&lt;/contributors&gt;&lt;titles&gt;&lt;title&gt;Polymerization of adsorbed monolayers. II. Thermal degradation of the inserted polymer&lt;/title&gt;&lt;secondary-title&gt;Journal of Polymer Science Part A: General Papers&lt;/secondary-title&gt;&lt;/titles&gt;&lt;pages&gt;2665-2672&lt;/pages&gt;&lt;volume&gt;3&lt;/volume&gt;&lt;number&gt;7&lt;/number&gt;&lt;dates&gt;&lt;year&gt;1965&lt;/year&gt;&lt;/dates&gt;&lt;isbn&gt;1542-6246&lt;/isbn&gt;&lt;urls&gt;&lt;/urls&gt;&lt;/record&gt;&lt;/Cite&gt;&lt;/EndNote&gt;</w:instrText>
      </w:r>
      <w:r w:rsidRPr="00ED2281">
        <w:rPr>
          <w:rFonts w:ascii="Times New Roman" w:hAnsi="Times New Roman"/>
          <w:color w:val="000000"/>
          <w:kern w:val="2"/>
          <w:sz w:val="24"/>
          <w:szCs w:val="24"/>
          <w:lang w:val="en-US"/>
        </w:rPr>
        <w:fldChar w:fldCharType="separate"/>
      </w:r>
      <w:r w:rsidRPr="00ED2281">
        <w:rPr>
          <w:rFonts w:ascii="Times New Roman" w:hAnsi="Times New Roman"/>
          <w:noProof/>
          <w:color w:val="000000"/>
          <w:kern w:val="2"/>
          <w:sz w:val="24"/>
          <w:szCs w:val="24"/>
          <w:lang w:val="en-US"/>
        </w:rPr>
        <w:t>(</w:t>
      </w:r>
      <w:hyperlink w:anchor="_ENREF_25" w:tooltip="Blumstein, 1965 #349" w:history="1">
        <w:r w:rsidR="00DE1C74" w:rsidRPr="00ED2281">
          <w:rPr>
            <w:rFonts w:ascii="Times New Roman" w:hAnsi="Times New Roman"/>
            <w:noProof/>
            <w:color w:val="000000"/>
            <w:kern w:val="2"/>
            <w:sz w:val="24"/>
            <w:szCs w:val="24"/>
            <w:lang w:val="en-US"/>
          </w:rPr>
          <w:t>Blumstein, 1965</w:t>
        </w:r>
      </w:hyperlink>
      <w:r w:rsidRPr="00ED2281">
        <w:rPr>
          <w:rFonts w:ascii="Times New Roman" w:hAnsi="Times New Roman"/>
          <w:noProof/>
          <w:color w:val="000000"/>
          <w:kern w:val="2"/>
          <w:sz w:val="24"/>
          <w:szCs w:val="24"/>
          <w:lang w:val="en-US"/>
        </w:rPr>
        <w:t>)</w:t>
      </w:r>
      <w:r w:rsidRPr="00ED2281">
        <w:rPr>
          <w:rFonts w:ascii="Times New Roman" w:hAnsi="Times New Roman"/>
          <w:color w:val="000000"/>
          <w:kern w:val="2"/>
          <w:sz w:val="24"/>
          <w:szCs w:val="24"/>
          <w:lang w:val="en-US"/>
        </w:rPr>
        <w:fldChar w:fldCharType="end"/>
      </w:r>
      <w:r w:rsidRPr="00ED2281">
        <w:rPr>
          <w:rFonts w:ascii="Times New Roman" w:hAnsi="Times New Roman" w:hint="eastAsia"/>
          <w:color w:val="000000"/>
          <w:kern w:val="2"/>
          <w:sz w:val="24"/>
          <w:szCs w:val="24"/>
          <w:lang w:val="en-US"/>
        </w:rPr>
        <w:t>.</w:t>
      </w:r>
      <w:r w:rsidRPr="00ED2281">
        <w:rPr>
          <w:rFonts w:ascii="Times New Roman" w:hAnsi="Times New Roman"/>
          <w:b/>
          <w:color w:val="FF0000"/>
          <w:kern w:val="2"/>
          <w:sz w:val="24"/>
          <w:szCs w:val="24"/>
          <w:vertAlign w:val="superscript"/>
          <w:lang w:val="en-US"/>
        </w:rPr>
        <w:t xml:space="preserve"> </w:t>
      </w:r>
      <w:r w:rsidRPr="00ED2281">
        <w:rPr>
          <w:rFonts w:ascii="Times New Roman" w:hAnsi="Times New Roman" w:hint="eastAsia"/>
          <w:kern w:val="2"/>
          <w:sz w:val="24"/>
          <w:szCs w:val="24"/>
          <w:lang w:val="en-US"/>
        </w:rPr>
        <w:t>Second</w:t>
      </w:r>
      <w:r w:rsidRPr="00ED2281">
        <w:rPr>
          <w:rFonts w:ascii="Times New Roman" w:hAnsi="Times New Roman"/>
          <w:kern w:val="2"/>
          <w:sz w:val="24"/>
          <w:szCs w:val="24"/>
          <w:lang w:val="en-US"/>
        </w:rPr>
        <w:t>ly</w:t>
      </w:r>
      <w:r w:rsidRPr="00ED2281">
        <w:rPr>
          <w:rFonts w:ascii="Times New Roman" w:hAnsi="Times New Roman" w:hint="eastAsia"/>
          <w:kern w:val="2"/>
          <w:sz w:val="24"/>
          <w:szCs w:val="24"/>
          <w:lang w:val="en-US"/>
        </w:rPr>
        <w:t>, MMT was known as highly thermal</w:t>
      </w:r>
      <w:r w:rsidRPr="00ED2281">
        <w:rPr>
          <w:rFonts w:ascii="Times New Roman" w:hAnsi="Times New Roman"/>
          <w:kern w:val="2"/>
          <w:sz w:val="24"/>
          <w:szCs w:val="24"/>
          <w:lang w:val="en-US"/>
        </w:rPr>
        <w:t>ly</w:t>
      </w:r>
      <w:r w:rsidRPr="00ED2281">
        <w:rPr>
          <w:rFonts w:ascii="Times New Roman" w:hAnsi="Times New Roman" w:hint="eastAsia"/>
          <w:kern w:val="2"/>
          <w:sz w:val="24"/>
          <w:szCs w:val="24"/>
          <w:lang w:val="en-US"/>
        </w:rPr>
        <w:t xml:space="preserve"> insulated so that MMT might block the heat transmi</w:t>
      </w:r>
      <w:r w:rsidRPr="00ED2281">
        <w:rPr>
          <w:rFonts w:ascii="Times New Roman" w:hAnsi="Times New Roman"/>
          <w:kern w:val="2"/>
          <w:sz w:val="24"/>
          <w:szCs w:val="24"/>
          <w:lang w:val="en-US"/>
        </w:rPr>
        <w:t>ssion</w:t>
      </w:r>
      <w:r w:rsidRPr="00ED2281">
        <w:rPr>
          <w:rFonts w:ascii="Times New Roman" w:hAnsi="Times New Roman" w:hint="eastAsia"/>
          <w:kern w:val="2"/>
          <w:sz w:val="24"/>
          <w:szCs w:val="24"/>
          <w:lang w:val="en-US"/>
        </w:rPr>
        <w:t xml:space="preserve"> in the extruded melt and prevent some of CA molecules, especially the ones inside the interlayer galleries of MMT, from </w:t>
      </w:r>
      <w:r w:rsidRPr="00ED2281">
        <w:rPr>
          <w:rFonts w:ascii="Times New Roman" w:hAnsi="Times New Roman" w:hint="eastAsia"/>
          <w:kern w:val="2"/>
          <w:sz w:val="24"/>
          <w:szCs w:val="24"/>
          <w:lang w:val="en-US"/>
        </w:rPr>
        <w:lastRenderedPageBreak/>
        <w:t xml:space="preserve">decomposing. </w:t>
      </w:r>
    </w:p>
    <w:p w:rsidR="00BA03C7" w:rsidRPr="00ED2281" w:rsidRDefault="00BA03C7" w:rsidP="00BA03C7">
      <w:pPr>
        <w:widowControl w:val="0"/>
        <w:spacing w:after="240" w:line="480" w:lineRule="auto"/>
        <w:jc w:val="both"/>
        <w:rPr>
          <w:rFonts w:ascii="Times New Roman" w:hAnsi="Times New Roman"/>
          <w:kern w:val="2"/>
          <w:sz w:val="24"/>
          <w:szCs w:val="24"/>
        </w:rPr>
      </w:pPr>
    </w:p>
    <w:p w:rsidR="00BA03C7" w:rsidRPr="00ED2281" w:rsidRDefault="00BA03C7" w:rsidP="00BA03C7">
      <w:pPr>
        <w:widowControl w:val="0"/>
        <w:spacing w:after="240" w:line="480" w:lineRule="auto"/>
        <w:jc w:val="both"/>
        <w:rPr>
          <w:rFonts w:ascii="Times New Roman" w:hAnsi="Times New Roman"/>
          <w:kern w:val="2"/>
          <w:sz w:val="24"/>
          <w:szCs w:val="24"/>
          <w:lang w:val="en-US"/>
        </w:rPr>
      </w:pPr>
      <w:r w:rsidRPr="00ED2281">
        <w:rPr>
          <w:rFonts w:ascii="Times New Roman" w:hAnsi="Times New Roman"/>
          <w:kern w:val="2"/>
          <w:sz w:val="24"/>
          <w:szCs w:val="24"/>
        </w:rPr>
        <w:t xml:space="preserve">Such </w:t>
      </w:r>
      <w:r w:rsidRPr="00ED2281">
        <w:rPr>
          <w:rFonts w:ascii="Times New Roman" w:hAnsi="Times New Roman" w:hint="eastAsia"/>
          <w:kern w:val="2"/>
          <w:sz w:val="24"/>
          <w:szCs w:val="24"/>
        </w:rPr>
        <w:t xml:space="preserve">high carboxylic C=O </w:t>
      </w:r>
      <w:r w:rsidRPr="00ED2281">
        <w:rPr>
          <w:rFonts w:ascii="Times New Roman" w:hAnsi="Times New Roman"/>
          <w:kern w:val="2"/>
          <w:sz w:val="24"/>
          <w:szCs w:val="24"/>
        </w:rPr>
        <w:t xml:space="preserve">peaks were also found in </w:t>
      </w:r>
      <w:r w:rsidRPr="00ED2281">
        <w:rPr>
          <w:rFonts w:ascii="Times New Roman" w:hAnsi="Times New Roman" w:hint="eastAsia"/>
          <w:kern w:val="2"/>
          <w:sz w:val="24"/>
          <w:szCs w:val="24"/>
        </w:rPr>
        <w:t>N</w:t>
      </w:r>
      <w:r w:rsidRPr="00ED2281">
        <w:rPr>
          <w:rFonts w:ascii="Times New Roman" w:hAnsi="Times New Roman"/>
          <w:kern w:val="2"/>
          <w:sz w:val="24"/>
          <w:szCs w:val="24"/>
        </w:rPr>
        <w:t>ylon 6 MMT 3</w:t>
      </w:r>
      <w:r w:rsidRPr="00ED2281">
        <w:rPr>
          <w:rFonts w:ascii="Times New Roman" w:hAnsi="Times New Roman" w:hint="eastAsia"/>
          <w:kern w:val="2"/>
          <w:sz w:val="24"/>
          <w:szCs w:val="24"/>
        </w:rPr>
        <w:t xml:space="preserve"> and Nylon 6 Atlas MMT 3</w:t>
      </w:r>
      <w:r w:rsidRPr="00ED2281">
        <w:rPr>
          <w:rFonts w:ascii="Times New Roman" w:hAnsi="Times New Roman"/>
          <w:kern w:val="2"/>
          <w:sz w:val="24"/>
          <w:szCs w:val="24"/>
        </w:rPr>
        <w:t>. The reason might be that the residu</w:t>
      </w:r>
      <w:r w:rsidRPr="00ED2281">
        <w:rPr>
          <w:rFonts w:ascii="Times New Roman" w:hAnsi="Times New Roman" w:hint="eastAsia"/>
          <w:kern w:val="2"/>
          <w:sz w:val="24"/>
          <w:szCs w:val="24"/>
        </w:rPr>
        <w:t>al</w:t>
      </w:r>
      <w:r w:rsidRPr="00ED2281">
        <w:rPr>
          <w:rFonts w:ascii="Times New Roman" w:hAnsi="Times New Roman"/>
          <w:kern w:val="2"/>
          <w:sz w:val="24"/>
          <w:szCs w:val="24"/>
        </w:rPr>
        <w:t xml:space="preserve"> citric acid </w:t>
      </w:r>
      <w:r w:rsidRPr="00ED2281">
        <w:rPr>
          <w:rFonts w:ascii="Times New Roman" w:hAnsi="Times New Roman" w:hint="eastAsia"/>
          <w:kern w:val="2"/>
          <w:sz w:val="24"/>
          <w:szCs w:val="24"/>
        </w:rPr>
        <w:t xml:space="preserve">of the previously processed Nylon 6 3 or Nylon 6 CA 3 </w:t>
      </w:r>
      <w:r w:rsidRPr="00ED2281">
        <w:rPr>
          <w:rFonts w:ascii="Times New Roman" w:hAnsi="Times New Roman"/>
          <w:kern w:val="2"/>
          <w:sz w:val="24"/>
          <w:szCs w:val="24"/>
        </w:rPr>
        <w:t xml:space="preserve">in the barrel was co-extruded with the subsequent samples. </w:t>
      </w:r>
      <w:r w:rsidRPr="00ED2281">
        <w:rPr>
          <w:rFonts w:ascii="Times New Roman" w:hAnsi="Times New Roman"/>
          <w:kern w:val="2"/>
          <w:sz w:val="24"/>
          <w:szCs w:val="24"/>
          <w:lang w:val="en-US"/>
        </w:rPr>
        <w:t xml:space="preserve">Citric acid in </w:t>
      </w:r>
      <w:r w:rsidRPr="00ED2281">
        <w:rPr>
          <w:rFonts w:ascii="Times New Roman" w:hAnsi="Times New Roman" w:hint="eastAsia"/>
          <w:kern w:val="2"/>
          <w:sz w:val="24"/>
          <w:szCs w:val="24"/>
          <w:lang w:val="en-US"/>
        </w:rPr>
        <w:t>those</w:t>
      </w:r>
      <w:r w:rsidRPr="00ED2281">
        <w:rPr>
          <w:rFonts w:ascii="Times New Roman" w:hAnsi="Times New Roman"/>
          <w:kern w:val="2"/>
          <w:sz w:val="24"/>
          <w:szCs w:val="24"/>
          <w:lang w:val="en-US"/>
        </w:rPr>
        <w:t xml:space="preserve"> samples was attributed to incomplete purge of the extrusion barrel after each </w:t>
      </w:r>
      <w:r w:rsidRPr="00ED2281">
        <w:rPr>
          <w:rFonts w:ascii="Times New Roman" w:hAnsi="Times New Roman" w:hint="eastAsia"/>
          <w:kern w:val="2"/>
          <w:sz w:val="24"/>
          <w:szCs w:val="24"/>
          <w:lang w:val="en-US"/>
        </w:rPr>
        <w:t>b</w:t>
      </w:r>
      <w:r w:rsidRPr="00ED2281">
        <w:rPr>
          <w:rFonts w:ascii="Times New Roman" w:hAnsi="Times New Roman"/>
          <w:kern w:val="2"/>
          <w:sz w:val="24"/>
          <w:szCs w:val="24"/>
          <w:lang w:val="en-US"/>
        </w:rPr>
        <w:t>atch. Polyethylene was used for purging</w:t>
      </w:r>
      <w:r>
        <w:rPr>
          <w:rFonts w:ascii="Times New Roman" w:hAnsi="Times New Roman"/>
          <w:kern w:val="2"/>
          <w:sz w:val="24"/>
          <w:szCs w:val="24"/>
          <w:lang w:val="en-US"/>
        </w:rPr>
        <w:t xml:space="preserve"> </w:t>
      </w:r>
      <w:r>
        <w:rPr>
          <w:rFonts w:ascii="Times New Roman" w:hAnsi="Times New Roman" w:hint="eastAsia"/>
          <w:kern w:val="2"/>
          <w:sz w:val="24"/>
          <w:szCs w:val="24"/>
          <w:lang w:val="en-US"/>
        </w:rPr>
        <w:t>because</w:t>
      </w:r>
      <w:r>
        <w:rPr>
          <w:rFonts w:ascii="Times New Roman" w:hAnsi="Times New Roman"/>
          <w:kern w:val="2"/>
          <w:sz w:val="24"/>
          <w:szCs w:val="24"/>
        </w:rPr>
        <w:t xml:space="preserve"> it was much cheaper than Nylon 6 and large amount was required</w:t>
      </w:r>
      <w:r w:rsidRPr="00ED2281">
        <w:rPr>
          <w:rFonts w:ascii="Times New Roman" w:hAnsi="Times New Roman"/>
          <w:kern w:val="2"/>
          <w:sz w:val="24"/>
          <w:szCs w:val="24"/>
          <w:lang w:val="en-US"/>
        </w:rPr>
        <w:t xml:space="preserve">. It was </w:t>
      </w:r>
      <w:proofErr w:type="spellStart"/>
      <w:r w:rsidRPr="00ED2281">
        <w:rPr>
          <w:rFonts w:ascii="Times New Roman" w:hAnsi="Times New Roman" w:hint="eastAsia"/>
          <w:kern w:val="2"/>
          <w:sz w:val="24"/>
          <w:szCs w:val="24"/>
          <w:lang w:val="en-US"/>
        </w:rPr>
        <w:t>a</w:t>
      </w:r>
      <w:r w:rsidRPr="00ED2281">
        <w:rPr>
          <w:rFonts w:ascii="Times New Roman" w:hAnsi="Times New Roman"/>
          <w:kern w:val="2"/>
          <w:sz w:val="24"/>
          <w:szCs w:val="24"/>
          <w:lang w:val="en-US"/>
        </w:rPr>
        <w:t>polar</w:t>
      </w:r>
      <w:proofErr w:type="spellEnd"/>
      <w:r w:rsidRPr="00ED2281">
        <w:rPr>
          <w:rFonts w:ascii="Times New Roman" w:hAnsi="Times New Roman"/>
          <w:kern w:val="2"/>
          <w:sz w:val="24"/>
          <w:szCs w:val="24"/>
          <w:lang w:val="en-US"/>
        </w:rPr>
        <w:t xml:space="preserve"> so that it might not do well in </w:t>
      </w:r>
      <w:r w:rsidRPr="00ED2281">
        <w:rPr>
          <w:rFonts w:ascii="Times New Roman" w:hAnsi="Times New Roman" w:hint="eastAsia"/>
          <w:kern w:val="2"/>
          <w:sz w:val="24"/>
          <w:szCs w:val="24"/>
          <w:lang w:val="en-US"/>
        </w:rPr>
        <w:t xml:space="preserve">blending with the </w:t>
      </w:r>
      <w:r w:rsidR="00814157">
        <w:rPr>
          <w:rFonts w:ascii="Times New Roman" w:hAnsi="Times New Roman"/>
          <w:kern w:val="2"/>
          <w:sz w:val="24"/>
          <w:szCs w:val="24"/>
          <w:lang w:val="en-US"/>
        </w:rPr>
        <w:t xml:space="preserve">organic </w:t>
      </w:r>
      <w:r w:rsidRPr="00ED2281">
        <w:rPr>
          <w:rFonts w:ascii="Times New Roman" w:hAnsi="Times New Roman" w:hint="eastAsia"/>
          <w:kern w:val="2"/>
          <w:sz w:val="24"/>
          <w:szCs w:val="24"/>
          <w:lang w:val="en-US"/>
        </w:rPr>
        <w:t xml:space="preserve">residual substances </w:t>
      </w:r>
      <w:r w:rsidR="00814157">
        <w:rPr>
          <w:rFonts w:ascii="Times New Roman" w:hAnsi="Times New Roman"/>
          <w:kern w:val="2"/>
          <w:sz w:val="24"/>
          <w:szCs w:val="24"/>
          <w:lang w:val="en-US"/>
        </w:rPr>
        <w:t>(</w:t>
      </w:r>
      <w:r w:rsidR="00814157">
        <w:rPr>
          <w:rFonts w:ascii="Times New Roman" w:hAnsi="Times New Roman" w:hint="eastAsia"/>
          <w:kern w:val="2"/>
          <w:sz w:val="24"/>
          <w:szCs w:val="24"/>
          <w:lang w:val="en-US"/>
        </w:rPr>
        <w:t>alkane, alcohol or carboxylic acid)</w:t>
      </w:r>
      <w:r w:rsidR="00814157" w:rsidRPr="00814157">
        <w:rPr>
          <w:rFonts w:ascii="Times New Roman" w:hAnsi="Times New Roman" w:hint="eastAsia"/>
          <w:kern w:val="2"/>
          <w:sz w:val="24"/>
          <w:szCs w:val="24"/>
          <w:lang w:val="en-US"/>
        </w:rPr>
        <w:t xml:space="preserve"> </w:t>
      </w:r>
      <w:r w:rsidRPr="00ED2281">
        <w:rPr>
          <w:rFonts w:ascii="Times New Roman" w:hAnsi="Times New Roman" w:hint="eastAsia"/>
          <w:kern w:val="2"/>
          <w:sz w:val="24"/>
          <w:szCs w:val="24"/>
          <w:lang w:val="en-US"/>
        </w:rPr>
        <w:t>and cleaning the barrel of the extruder</w:t>
      </w:r>
      <w:r w:rsidRPr="00ED2281">
        <w:rPr>
          <w:rFonts w:ascii="Times New Roman" w:hAnsi="Times New Roman"/>
          <w:kern w:val="2"/>
          <w:sz w:val="24"/>
          <w:szCs w:val="24"/>
          <w:lang w:val="en-US"/>
        </w:rPr>
        <w:t xml:space="preserve"> </w:t>
      </w:r>
      <w:r w:rsidRPr="00ED2281">
        <w:rPr>
          <w:rFonts w:ascii="Times New Roman" w:hAnsi="Times New Roman"/>
          <w:kern w:val="2"/>
          <w:sz w:val="24"/>
          <w:szCs w:val="24"/>
          <w:lang w:val="en-US"/>
        </w:rPr>
        <w:fldChar w:fldCharType="begin"/>
      </w:r>
      <w:r w:rsidR="00DE1C74">
        <w:rPr>
          <w:rFonts w:ascii="Times New Roman" w:hAnsi="Times New Roman"/>
          <w:kern w:val="2"/>
          <w:sz w:val="24"/>
          <w:szCs w:val="24"/>
          <w:lang w:val="en-US"/>
        </w:rPr>
        <w:instrText xml:space="preserve"> ADDIN EN.CITE &lt;EndNote&gt;&lt;Cite&gt;&lt;Author&gt;Gilman&lt;/Author&gt;&lt;Year&gt;1997&lt;/Year&gt;&lt;RecNum&gt;14&lt;/RecNum&gt;&lt;DisplayText&gt;(Gilman et al., 1997)&lt;/DisplayText&gt;&lt;record&gt;&lt;rec-number&gt;14&lt;/rec-number&gt;&lt;foreign-keys&gt;&lt;key app="EN" db-id="te5fa029a5r9t9erpax5pp2lxffwxpvrw0tw" timestamp="1454091164"&gt;14&lt;/key&gt;&lt;/foreign-keys&gt;&lt;ref-type name="Journal Article"&gt;17&lt;/ref-type&gt;&lt;contributors&gt;&lt;authors&gt;&lt;author&gt;Gilman, J. W.&lt;/author&gt;&lt;author&gt;Kashiwagi, T.&lt;/author&gt;&lt;author&gt;Lichtenhan, J. D.&lt;/author&gt;&lt;/authors&gt;&lt;/contributors&gt;&lt;auth-address&gt;PHILLIPS LAB,EDWARDS AFB,CA. Gilman, JW (reprint author), NIST,GAITHERSBURG,MD 20899, USA.&lt;/auth-address&gt;&lt;titles&gt;&lt;title&gt;Nanocomposites: A revolutionary new flame retardant approach&lt;/title&gt;&lt;secondary-title&gt;Sampe Journal&lt;/secondary-title&gt;&lt;short-title&gt;Nanocomposites: A revolutionary new flame retardant approach&lt;/short-title&gt;&lt;/titles&gt;&lt;periodical&gt;&lt;full-title&gt;SAMPE Journal&lt;/full-title&gt;&lt;abbr-1&gt;SAMPE J.&lt;/abbr-1&gt;&lt;abbr-2&gt;SAMPE J&lt;/abbr-2&gt;&lt;/periodical&gt;&lt;pages&gt;40-46&lt;/pages&gt;&lt;volume&gt;33&lt;/volume&gt;&lt;number&gt;4&lt;/number&gt;&lt;keywords&gt;&lt;keyword&gt;nylon 6-clay hybrid&lt;/keyword&gt;&lt;keyword&gt;polymer&lt;/keyword&gt;&lt;keyword&gt;Engineering&lt;/keyword&gt;&lt;keyword&gt;Materials Science&lt;/keyword&gt;&lt;/keywords&gt;&lt;dates&gt;&lt;year&gt;1997&lt;/year&gt;&lt;pub-dates&gt;&lt;date&gt;Jul-Aug&lt;/date&gt;&lt;/pub-dates&gt;&lt;/dates&gt;&lt;isbn&gt;0091-1062&lt;/isbn&gt;&lt;accession-num&gt;WOS:A1997XK81000007&lt;/accession-num&gt;&lt;work-type&gt;Article&lt;/work-type&gt;&lt;urls&gt;&lt;related-urls&gt;&lt;url&gt;&amp;lt;Go to ISI&amp;gt;://WOS:A1997XK81000007&lt;/url&gt;&lt;/related-urls&gt;&lt;/urls&gt;&lt;language&gt;English&lt;/language&gt;&lt;/record&gt;&lt;/Cite&gt;&lt;/EndNote&gt;</w:instrText>
      </w:r>
      <w:r w:rsidRPr="00ED2281">
        <w:rPr>
          <w:rFonts w:ascii="Times New Roman" w:hAnsi="Times New Roman"/>
          <w:kern w:val="2"/>
          <w:sz w:val="24"/>
          <w:szCs w:val="24"/>
          <w:lang w:val="en-US"/>
        </w:rPr>
        <w:fldChar w:fldCharType="separate"/>
      </w:r>
      <w:r w:rsidR="00AC1501">
        <w:rPr>
          <w:rFonts w:ascii="Times New Roman" w:hAnsi="Times New Roman"/>
          <w:noProof/>
          <w:kern w:val="2"/>
          <w:sz w:val="24"/>
          <w:szCs w:val="24"/>
          <w:lang w:val="en-US"/>
        </w:rPr>
        <w:t>(</w:t>
      </w:r>
      <w:hyperlink w:anchor="_ENREF_83" w:tooltip="Gilman, 1997 #14" w:history="1">
        <w:r w:rsidR="00DE1C74">
          <w:rPr>
            <w:rFonts w:ascii="Times New Roman" w:hAnsi="Times New Roman"/>
            <w:noProof/>
            <w:kern w:val="2"/>
            <w:sz w:val="24"/>
            <w:szCs w:val="24"/>
            <w:lang w:val="en-US"/>
          </w:rPr>
          <w:t>Gilman et al., 1997</w:t>
        </w:r>
      </w:hyperlink>
      <w:r w:rsidR="00AC1501">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kern w:val="2"/>
          <w:sz w:val="24"/>
          <w:szCs w:val="24"/>
          <w:lang w:val="en-US"/>
        </w:rPr>
        <w:t>. Then even after several times of purging by polyethylene, there might still be CA</w:t>
      </w:r>
      <w:r w:rsidR="008B28B8">
        <w:rPr>
          <w:rFonts w:ascii="Times New Roman" w:hAnsi="Times New Roman"/>
          <w:kern w:val="2"/>
          <w:sz w:val="24"/>
          <w:szCs w:val="24"/>
          <w:lang w:val="en-US"/>
        </w:rPr>
        <w:t xml:space="preserve"> and/or solid residue from the thermal degradation of CA</w:t>
      </w:r>
      <w:r w:rsidRPr="00ED2281">
        <w:rPr>
          <w:rFonts w:ascii="Times New Roman" w:hAnsi="Times New Roman"/>
          <w:kern w:val="2"/>
          <w:sz w:val="24"/>
          <w:szCs w:val="24"/>
          <w:lang w:val="en-US"/>
        </w:rPr>
        <w:t xml:space="preserve"> left in the barrel. The amount of citric acid remained will be </w:t>
      </w:r>
      <w:r>
        <w:rPr>
          <w:rFonts w:ascii="Times New Roman" w:hAnsi="Times New Roman"/>
          <w:kern w:val="2"/>
          <w:sz w:val="24"/>
          <w:szCs w:val="24"/>
          <w:lang w:val="en-US"/>
        </w:rPr>
        <w:t>evaluated</w:t>
      </w:r>
      <w:r w:rsidRPr="00ED2281">
        <w:rPr>
          <w:rFonts w:ascii="Times New Roman" w:hAnsi="Times New Roman"/>
          <w:kern w:val="2"/>
          <w:sz w:val="24"/>
          <w:szCs w:val="24"/>
          <w:lang w:val="en-US"/>
        </w:rPr>
        <w:t xml:space="preserve"> by TGA. </w:t>
      </w:r>
    </w:p>
    <w:p w:rsidR="003B2281" w:rsidRPr="00ED2281" w:rsidRDefault="003B2281" w:rsidP="003B2281">
      <w:pPr>
        <w:pStyle w:val="Figuretitle"/>
      </w:pPr>
    </w:p>
    <w:p w:rsidR="003B2281" w:rsidRPr="003B2281" w:rsidRDefault="003B2281" w:rsidP="003B2281">
      <w:pPr>
        <w:spacing w:line="480" w:lineRule="auto"/>
        <w:rPr>
          <w:rFonts w:ascii="Times New Roman" w:hAnsi="Times New Roman"/>
          <w:color w:val="000000"/>
          <w:sz w:val="24"/>
          <w:szCs w:val="24"/>
          <w:lang w:val="en-US"/>
        </w:rPr>
      </w:pPr>
    </w:p>
    <w:p w:rsidR="002468F3" w:rsidRPr="008D3B95" w:rsidRDefault="002468F3" w:rsidP="002468F3">
      <w:pPr>
        <w:spacing w:line="480" w:lineRule="auto"/>
        <w:jc w:val="both"/>
        <w:rPr>
          <w:rFonts w:ascii="Times New Roman" w:hAnsi="Times New Roman"/>
          <w:color w:val="000000"/>
          <w:sz w:val="24"/>
          <w:szCs w:val="24"/>
        </w:rPr>
      </w:pPr>
    </w:p>
    <w:p w:rsidR="002468F3" w:rsidRDefault="002468F3" w:rsidP="002468F3">
      <w:pPr>
        <w:spacing w:line="480" w:lineRule="auto"/>
        <w:jc w:val="both"/>
        <w:rPr>
          <w:rFonts w:ascii="Times New Roman" w:hAnsi="Times New Roman"/>
          <w:color w:val="000000"/>
          <w:sz w:val="24"/>
          <w:szCs w:val="24"/>
        </w:rPr>
      </w:pPr>
    </w:p>
    <w:p w:rsidR="002468F3" w:rsidRDefault="002468F3" w:rsidP="002468F3">
      <w:pPr>
        <w:spacing w:line="480" w:lineRule="auto"/>
        <w:jc w:val="both"/>
        <w:rPr>
          <w:rFonts w:ascii="Times New Roman" w:hAnsi="Times New Roman"/>
          <w:color w:val="000000"/>
          <w:sz w:val="24"/>
          <w:szCs w:val="24"/>
        </w:rPr>
      </w:pPr>
    </w:p>
    <w:p w:rsidR="00564F8F" w:rsidRDefault="00564F8F" w:rsidP="002468F3">
      <w:pPr>
        <w:pStyle w:val="Heading3"/>
        <w:spacing w:line="480" w:lineRule="auto"/>
        <w:rPr>
          <w:rFonts w:eastAsia="SimSun" w:cs="Times New Roman"/>
          <w:b w:val="0"/>
          <w:bCs w:val="0"/>
          <w:color w:val="000000"/>
          <w:sz w:val="24"/>
          <w:szCs w:val="24"/>
        </w:rPr>
      </w:pPr>
      <w:bookmarkStart w:id="635" w:name="_Toc481120351"/>
      <w:bookmarkStart w:id="636" w:name="_Toc481142215"/>
      <w:bookmarkStart w:id="637" w:name="_Toc481143618"/>
      <w:bookmarkStart w:id="638" w:name="_Toc481143914"/>
      <w:bookmarkStart w:id="639" w:name="_Toc481144108"/>
      <w:bookmarkStart w:id="640" w:name="_Toc481144330"/>
      <w:bookmarkStart w:id="641" w:name="_Toc481144479"/>
      <w:bookmarkStart w:id="642" w:name="_Toc481144989"/>
      <w:bookmarkStart w:id="643" w:name="_Toc492646537"/>
    </w:p>
    <w:p w:rsidR="00564F8F" w:rsidRDefault="00564F8F" w:rsidP="00564F8F"/>
    <w:p w:rsidR="00C5238C" w:rsidRDefault="00C5238C" w:rsidP="00564F8F"/>
    <w:p w:rsidR="00564F8F" w:rsidRPr="00564F8F" w:rsidRDefault="00564F8F" w:rsidP="00564F8F"/>
    <w:p w:rsidR="002468F3" w:rsidRDefault="00BC5DFC" w:rsidP="002468F3">
      <w:pPr>
        <w:pStyle w:val="Heading3"/>
        <w:spacing w:line="480" w:lineRule="auto"/>
        <w:rPr>
          <w:rFonts w:cs="Times New Roman"/>
          <w:szCs w:val="28"/>
        </w:rPr>
      </w:pPr>
      <w:bookmarkStart w:id="644" w:name="_Toc493534716"/>
      <w:bookmarkStart w:id="645" w:name="_Toc493534807"/>
      <w:r>
        <w:rPr>
          <w:rFonts w:cs="Times New Roman"/>
          <w:szCs w:val="28"/>
        </w:rPr>
        <w:lastRenderedPageBreak/>
        <w:t>3.3.2</w:t>
      </w:r>
      <w:r w:rsidR="002468F3" w:rsidRPr="002E1EF2">
        <w:rPr>
          <w:rFonts w:cs="Times New Roman"/>
          <w:szCs w:val="28"/>
        </w:rPr>
        <w:t>. Thermal properties</w:t>
      </w:r>
      <w:bookmarkEnd w:id="635"/>
      <w:bookmarkEnd w:id="636"/>
      <w:bookmarkEnd w:id="637"/>
      <w:bookmarkEnd w:id="638"/>
      <w:bookmarkEnd w:id="639"/>
      <w:bookmarkEnd w:id="640"/>
      <w:bookmarkEnd w:id="641"/>
      <w:bookmarkEnd w:id="642"/>
      <w:bookmarkEnd w:id="643"/>
      <w:r>
        <w:rPr>
          <w:rFonts w:cs="Times New Roman"/>
          <w:szCs w:val="28"/>
        </w:rPr>
        <w:t xml:space="preserve"> of clays and nylon 6/clay nanocomposites</w:t>
      </w:r>
      <w:bookmarkEnd w:id="644"/>
      <w:bookmarkEnd w:id="645"/>
    </w:p>
    <w:p w:rsidR="00564F8F" w:rsidRPr="00564F8F" w:rsidRDefault="00564F8F" w:rsidP="00564F8F">
      <w:pPr>
        <w:spacing w:line="480" w:lineRule="auto"/>
        <w:jc w:val="both"/>
        <w:rPr>
          <w:rFonts w:ascii="Times New Roman" w:hAnsi="Times New Roman"/>
          <w:color w:val="000000"/>
          <w:sz w:val="24"/>
          <w:szCs w:val="24"/>
        </w:rPr>
      </w:pPr>
      <w:r>
        <w:rPr>
          <w:rFonts w:ascii="Times New Roman" w:hAnsi="Times New Roman"/>
          <w:color w:val="000000"/>
          <w:sz w:val="24"/>
          <w:szCs w:val="24"/>
        </w:rPr>
        <w:t xml:space="preserve">The thermal properties of the clays and nylon 6 nanocomposites were investigated by TGA. </w:t>
      </w:r>
      <w:r w:rsidR="007F255E">
        <w:rPr>
          <w:rFonts w:ascii="Times New Roman" w:hAnsi="Times New Roman" w:hint="eastAsia"/>
          <w:color w:val="000000"/>
          <w:sz w:val="24"/>
          <w:szCs w:val="24"/>
        </w:rPr>
        <w:t>Five</w:t>
      </w:r>
      <w:r>
        <w:rPr>
          <w:rFonts w:ascii="Times New Roman" w:hAnsi="Times New Roman"/>
          <w:color w:val="000000"/>
          <w:sz w:val="24"/>
          <w:szCs w:val="24"/>
        </w:rPr>
        <w:t xml:space="preserve"> tests were conducted for the same material and similar curves were obtained. Therefore, only one curve was picked out and showed in Figure 3.10-3.14. </w:t>
      </w:r>
      <w:r w:rsidR="000F6838">
        <w:rPr>
          <w:rFonts w:ascii="Times New Roman" w:hAnsi="Times New Roman"/>
          <w:color w:val="000000"/>
          <w:sz w:val="24"/>
          <w:szCs w:val="24"/>
        </w:rPr>
        <w:t xml:space="preserve">And the content of MMT and CA residues could be </w:t>
      </w:r>
      <w:r w:rsidR="000F6838">
        <w:rPr>
          <w:rFonts w:ascii="Times New Roman" w:hAnsi="Times New Roman" w:hint="eastAsia"/>
          <w:color w:val="000000"/>
          <w:sz w:val="24"/>
          <w:szCs w:val="24"/>
        </w:rPr>
        <w:t>estimated</w:t>
      </w:r>
      <w:r w:rsidR="000F6838">
        <w:rPr>
          <w:rFonts w:ascii="Times New Roman" w:hAnsi="Times New Roman"/>
          <w:color w:val="000000"/>
          <w:sz w:val="24"/>
          <w:szCs w:val="24"/>
        </w:rPr>
        <w:t xml:space="preserve">. </w:t>
      </w:r>
    </w:p>
    <w:p w:rsidR="002468F3" w:rsidRPr="008D3B95" w:rsidRDefault="00402C27" w:rsidP="00402C27">
      <w:pPr>
        <w:spacing w:line="240" w:lineRule="auto"/>
        <w:jc w:val="center"/>
        <w:rPr>
          <w:rFonts w:ascii="Times New Roman" w:hAnsi="Times New Roman"/>
          <w:b/>
          <w:color w:val="000000"/>
          <w:sz w:val="24"/>
          <w:szCs w:val="24"/>
        </w:rPr>
      </w:pPr>
      <w:r w:rsidRPr="008D3B95">
        <w:rPr>
          <w:rFonts w:asciiTheme="minorHAnsi" w:eastAsiaTheme="minorEastAsia" w:hAnsiTheme="minorHAnsi" w:cstheme="minorBidi"/>
          <w:sz w:val="22"/>
          <w:szCs w:val="22"/>
        </w:rPr>
        <w:object w:dxaOrig="5287" w:dyaOrig="4012">
          <v:shape id="_x0000_i1028" type="#_x0000_t75" style="width:312.75pt;height:240pt" o:ole="">
            <v:imagedata r:id="rId53" o:title=""/>
          </v:shape>
          <o:OLEObject Type="Embed" ProgID="Origin50.Graph" ShapeID="_x0000_i1028" DrawAspect="Content" ObjectID="_1568740506" r:id="rId54"/>
        </w:object>
      </w:r>
    </w:p>
    <w:p w:rsidR="002468F3" w:rsidRPr="008D3B95" w:rsidRDefault="002468F3" w:rsidP="004F1F66">
      <w:pPr>
        <w:pStyle w:val="Figuretitle"/>
        <w:spacing w:line="240" w:lineRule="auto"/>
      </w:pPr>
      <w:bookmarkStart w:id="646" w:name="_Toc492475923"/>
      <w:bookmarkStart w:id="647" w:name="_Toc492648137"/>
      <w:bookmarkStart w:id="648" w:name="_Toc493534961"/>
      <w:proofErr w:type="gramStart"/>
      <w:r w:rsidRPr="008D3B95">
        <w:rPr>
          <w:rFonts w:hint="eastAsia"/>
        </w:rPr>
        <w:t xml:space="preserve">Figure </w:t>
      </w:r>
      <w:r w:rsidR="00402C27">
        <w:t>3.10</w:t>
      </w:r>
      <w:r w:rsidRPr="008D3B95">
        <w:rPr>
          <w:rFonts w:hint="eastAsia"/>
        </w:rPr>
        <w:t>.</w:t>
      </w:r>
      <w:proofErr w:type="gramEnd"/>
      <w:r w:rsidRPr="008D3B95">
        <w:rPr>
          <w:rFonts w:hint="eastAsia"/>
        </w:rPr>
        <w:t xml:space="preserve"> TGA </w:t>
      </w:r>
      <w:r w:rsidRPr="008D3B95">
        <w:t>curves of clays</w:t>
      </w:r>
      <w:r w:rsidR="00402C27">
        <w:t xml:space="preserve"> for the twice extrusion</w:t>
      </w:r>
      <w:r w:rsidRPr="008D3B95">
        <w:t>, surfactant and citric acid</w:t>
      </w:r>
      <w:r w:rsidRPr="008D3B95">
        <w:rPr>
          <w:rFonts w:hint="eastAsia"/>
        </w:rPr>
        <w:t>.</w:t>
      </w:r>
      <w:bookmarkEnd w:id="646"/>
      <w:bookmarkEnd w:id="647"/>
      <w:bookmarkEnd w:id="648"/>
    </w:p>
    <w:p w:rsidR="002468F3" w:rsidRPr="008D3B95" w:rsidRDefault="002468F3" w:rsidP="002468F3">
      <w:pPr>
        <w:spacing w:line="480" w:lineRule="auto"/>
        <w:jc w:val="center"/>
        <w:rPr>
          <w:rFonts w:ascii="Times New Roman" w:hAnsi="Times New Roman"/>
          <w:b/>
          <w:color w:val="000000"/>
          <w:sz w:val="24"/>
          <w:szCs w:val="24"/>
        </w:rPr>
      </w:pPr>
    </w:p>
    <w:p w:rsidR="002468F3" w:rsidRPr="008D3B95" w:rsidRDefault="002468F3" w:rsidP="002468F3">
      <w:pPr>
        <w:pStyle w:val="Tabletitle"/>
      </w:pPr>
      <w:bookmarkStart w:id="649" w:name="_Toc492475983"/>
      <w:bookmarkStart w:id="650" w:name="_Toc492648559"/>
      <w:bookmarkStart w:id="651" w:name="_Toc493535025"/>
      <w:proofErr w:type="gramStart"/>
      <w:r w:rsidRPr="008D3B95">
        <w:t xml:space="preserve">Table </w:t>
      </w:r>
      <w:r w:rsidR="00402C27">
        <w:t>3.7</w:t>
      </w:r>
      <w:r w:rsidRPr="008D3B95">
        <w:t>.</w:t>
      </w:r>
      <w:proofErr w:type="gramEnd"/>
      <w:r w:rsidRPr="008D3B95">
        <w:t xml:space="preserve"> </w:t>
      </w:r>
      <w:proofErr w:type="gramStart"/>
      <w:r w:rsidRPr="008D3B95">
        <w:rPr>
          <w:rFonts w:hint="eastAsia"/>
        </w:rPr>
        <w:t>Weight remain</w:t>
      </w:r>
      <w:proofErr w:type="gramEnd"/>
      <w:r w:rsidRPr="008D3B95">
        <w:rPr>
          <w:rFonts w:hint="eastAsia"/>
        </w:rPr>
        <w:t xml:space="preserve"> percentages of clays, surfactant and citric acid</w:t>
      </w:r>
      <w:r>
        <w:t>.</w:t>
      </w:r>
      <w:bookmarkEnd w:id="649"/>
      <w:bookmarkEnd w:id="650"/>
      <w:bookmarkEnd w:id="651"/>
    </w:p>
    <w:tbl>
      <w:tblPr>
        <w:tblW w:w="9640" w:type="dxa"/>
        <w:jc w:val="center"/>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310"/>
        <w:gridCol w:w="1125"/>
        <w:gridCol w:w="1016"/>
        <w:gridCol w:w="1524"/>
        <w:gridCol w:w="1743"/>
        <w:gridCol w:w="1583"/>
        <w:gridCol w:w="1339"/>
      </w:tblGrid>
      <w:tr w:rsidR="002468F3" w:rsidRPr="008D3B95" w:rsidTr="00EF1ADA">
        <w:trPr>
          <w:jc w:val="center"/>
        </w:trPr>
        <w:tc>
          <w:tcPr>
            <w:tcW w:w="1310" w:type="dxa"/>
            <w:shd w:val="clear" w:color="auto" w:fill="auto"/>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Samples</w:t>
            </w:r>
          </w:p>
        </w:tc>
        <w:tc>
          <w:tcPr>
            <w:tcW w:w="1125" w:type="dxa"/>
            <w:shd w:val="clear" w:color="auto" w:fill="auto"/>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Washed Clay</w:t>
            </w:r>
          </w:p>
        </w:tc>
        <w:tc>
          <w:tcPr>
            <w:tcW w:w="1016" w:type="dxa"/>
            <w:shd w:val="clear" w:color="auto" w:fill="auto"/>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OMMT</w:t>
            </w:r>
          </w:p>
        </w:tc>
        <w:tc>
          <w:tcPr>
            <w:tcW w:w="1524" w:type="dxa"/>
            <w:shd w:val="clear" w:color="auto" w:fill="auto"/>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OMMT+CA</w:t>
            </w:r>
          </w:p>
        </w:tc>
        <w:tc>
          <w:tcPr>
            <w:tcW w:w="1743" w:type="dxa"/>
            <w:shd w:val="clear" w:color="auto" w:fill="auto"/>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(MMT+CA)+S</w:t>
            </w:r>
          </w:p>
        </w:tc>
        <w:tc>
          <w:tcPr>
            <w:tcW w:w="1583" w:type="dxa"/>
            <w:shd w:val="clear" w:color="auto" w:fill="auto"/>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MMT+CA+S</w:t>
            </w:r>
          </w:p>
        </w:tc>
        <w:tc>
          <w:tcPr>
            <w:tcW w:w="1339" w:type="dxa"/>
            <w:shd w:val="clear" w:color="auto" w:fill="auto"/>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MMT+CA (C)</w:t>
            </w:r>
          </w:p>
        </w:tc>
      </w:tr>
      <w:tr w:rsidR="002468F3" w:rsidRPr="008D3B95" w:rsidTr="00EF1ADA">
        <w:trPr>
          <w:jc w:val="center"/>
        </w:trPr>
        <w:tc>
          <w:tcPr>
            <w:tcW w:w="1310" w:type="dxa"/>
            <w:shd w:val="clear" w:color="auto" w:fill="auto"/>
          </w:tcPr>
          <w:p w:rsidR="002468F3" w:rsidRPr="00753F7D" w:rsidRDefault="002468F3" w:rsidP="00EF1ADA">
            <w:pPr>
              <w:spacing w:after="0" w:line="240" w:lineRule="auto"/>
              <w:rPr>
                <w:rFonts w:ascii="Times New Roman" w:hAnsi="Times New Roman"/>
                <w:color w:val="000000"/>
                <w:sz w:val="24"/>
                <w:szCs w:val="24"/>
              </w:rPr>
            </w:pPr>
            <w:r w:rsidRPr="00753F7D">
              <w:rPr>
                <w:rFonts w:ascii="Times New Roman" w:hAnsi="Times New Roman"/>
                <w:color w:val="000000"/>
                <w:sz w:val="24"/>
                <w:szCs w:val="24"/>
              </w:rPr>
              <w:t>MMT Content</w:t>
            </w:r>
          </w:p>
        </w:tc>
        <w:tc>
          <w:tcPr>
            <w:tcW w:w="1125"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91%</w:t>
            </w:r>
          </w:p>
        </w:tc>
        <w:tc>
          <w:tcPr>
            <w:tcW w:w="1016"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70%</w:t>
            </w:r>
          </w:p>
        </w:tc>
        <w:tc>
          <w:tcPr>
            <w:tcW w:w="1524"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72%</w:t>
            </w:r>
          </w:p>
        </w:tc>
        <w:tc>
          <w:tcPr>
            <w:tcW w:w="1743"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70%</w:t>
            </w:r>
          </w:p>
        </w:tc>
        <w:tc>
          <w:tcPr>
            <w:tcW w:w="1583"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67%</w:t>
            </w:r>
          </w:p>
        </w:tc>
        <w:tc>
          <w:tcPr>
            <w:tcW w:w="1339"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80%</w:t>
            </w:r>
          </w:p>
        </w:tc>
      </w:tr>
      <w:tr w:rsidR="002468F3" w:rsidRPr="008D3B95" w:rsidTr="00EF1ADA">
        <w:trPr>
          <w:jc w:val="center"/>
        </w:trPr>
        <w:tc>
          <w:tcPr>
            <w:tcW w:w="1310" w:type="dxa"/>
            <w:shd w:val="clear" w:color="auto" w:fill="auto"/>
          </w:tcPr>
          <w:p w:rsidR="002468F3" w:rsidRPr="00753F7D" w:rsidRDefault="002468F3" w:rsidP="00EF1ADA">
            <w:pPr>
              <w:spacing w:after="0" w:line="240" w:lineRule="auto"/>
              <w:rPr>
                <w:rFonts w:ascii="Times New Roman" w:hAnsi="Times New Roman"/>
                <w:color w:val="000000"/>
                <w:sz w:val="24"/>
                <w:szCs w:val="24"/>
              </w:rPr>
            </w:pPr>
            <w:r w:rsidRPr="00753F7D">
              <w:rPr>
                <w:rFonts w:ascii="Times New Roman" w:hAnsi="Times New Roman"/>
                <w:color w:val="000000"/>
                <w:sz w:val="24"/>
                <w:szCs w:val="24"/>
              </w:rPr>
              <w:t>Surfactant Content</w:t>
            </w:r>
          </w:p>
        </w:tc>
        <w:tc>
          <w:tcPr>
            <w:tcW w:w="1125"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w:t>
            </w:r>
          </w:p>
        </w:tc>
        <w:tc>
          <w:tcPr>
            <w:tcW w:w="1016"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30%</w:t>
            </w:r>
          </w:p>
        </w:tc>
        <w:tc>
          <w:tcPr>
            <w:tcW w:w="1524"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28%</w:t>
            </w:r>
          </w:p>
        </w:tc>
        <w:tc>
          <w:tcPr>
            <w:tcW w:w="1743"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30%</w:t>
            </w:r>
          </w:p>
        </w:tc>
        <w:tc>
          <w:tcPr>
            <w:tcW w:w="1583"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30%</w:t>
            </w:r>
          </w:p>
        </w:tc>
        <w:tc>
          <w:tcPr>
            <w:tcW w:w="1339"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w:t>
            </w:r>
          </w:p>
        </w:tc>
      </w:tr>
      <w:tr w:rsidR="002468F3" w:rsidRPr="008D3B95" w:rsidTr="00EF1ADA">
        <w:trPr>
          <w:jc w:val="center"/>
        </w:trPr>
        <w:tc>
          <w:tcPr>
            <w:tcW w:w="1310" w:type="dxa"/>
            <w:shd w:val="clear" w:color="auto" w:fill="auto"/>
          </w:tcPr>
          <w:p w:rsidR="002468F3" w:rsidRPr="00753F7D" w:rsidRDefault="002468F3" w:rsidP="00EF1ADA">
            <w:pPr>
              <w:spacing w:after="0" w:line="240" w:lineRule="auto"/>
              <w:rPr>
                <w:rFonts w:ascii="Times New Roman" w:hAnsi="Times New Roman"/>
                <w:color w:val="000000"/>
                <w:sz w:val="24"/>
                <w:szCs w:val="24"/>
              </w:rPr>
            </w:pPr>
            <w:r w:rsidRPr="00753F7D">
              <w:rPr>
                <w:rFonts w:ascii="Times New Roman" w:hAnsi="Times New Roman"/>
                <w:color w:val="000000"/>
                <w:sz w:val="24"/>
                <w:szCs w:val="24"/>
              </w:rPr>
              <w:t>CA Content</w:t>
            </w:r>
          </w:p>
        </w:tc>
        <w:tc>
          <w:tcPr>
            <w:tcW w:w="1125"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w:t>
            </w:r>
          </w:p>
        </w:tc>
        <w:tc>
          <w:tcPr>
            <w:tcW w:w="1016"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w:t>
            </w:r>
          </w:p>
        </w:tc>
        <w:tc>
          <w:tcPr>
            <w:tcW w:w="1524"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w:t>
            </w:r>
          </w:p>
        </w:tc>
        <w:tc>
          <w:tcPr>
            <w:tcW w:w="1743"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w:t>
            </w:r>
          </w:p>
        </w:tc>
        <w:tc>
          <w:tcPr>
            <w:tcW w:w="1583"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3%</w:t>
            </w:r>
          </w:p>
        </w:tc>
        <w:tc>
          <w:tcPr>
            <w:tcW w:w="1339" w:type="dxa"/>
            <w:shd w:val="clear" w:color="auto" w:fill="auto"/>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14%</w:t>
            </w:r>
          </w:p>
        </w:tc>
      </w:tr>
    </w:tbl>
    <w:p w:rsidR="002468F3" w:rsidRPr="008D3B95" w:rsidRDefault="002468F3" w:rsidP="002468F3">
      <w:pPr>
        <w:spacing w:line="480" w:lineRule="auto"/>
        <w:rPr>
          <w:rFonts w:ascii="Times New Roman" w:hAnsi="Times New Roman"/>
          <w:b/>
          <w:color w:val="000000"/>
          <w:sz w:val="24"/>
          <w:szCs w:val="24"/>
        </w:rPr>
      </w:pPr>
    </w:p>
    <w:p w:rsidR="002468F3" w:rsidRPr="008D3B95" w:rsidRDefault="00402C27" w:rsidP="002175D4">
      <w:pPr>
        <w:spacing w:line="240" w:lineRule="auto"/>
        <w:jc w:val="center"/>
        <w:rPr>
          <w:rFonts w:asciiTheme="minorHAnsi" w:eastAsiaTheme="minorEastAsia" w:hAnsiTheme="minorHAnsi" w:cstheme="minorBidi"/>
          <w:sz w:val="22"/>
          <w:szCs w:val="22"/>
        </w:rPr>
      </w:pPr>
      <w:r w:rsidRPr="008D3B95">
        <w:rPr>
          <w:rFonts w:asciiTheme="minorHAnsi" w:eastAsiaTheme="minorEastAsia" w:hAnsiTheme="minorHAnsi" w:cstheme="minorBidi"/>
          <w:sz w:val="22"/>
          <w:szCs w:val="22"/>
        </w:rPr>
        <w:object w:dxaOrig="6221" w:dyaOrig="4710">
          <v:shape id="_x0000_i1029" type="#_x0000_t75" style="width:331.5pt;height:251.25pt" o:ole="">
            <v:imagedata r:id="rId55" o:title=""/>
          </v:shape>
          <o:OLEObject Type="Embed" ProgID="Origin50.Graph" ShapeID="_x0000_i1029" DrawAspect="Content" ObjectID="_1568740507" r:id="rId56"/>
        </w:object>
      </w:r>
    </w:p>
    <w:p w:rsidR="002468F3" w:rsidRPr="008D3B95" w:rsidRDefault="00402C27" w:rsidP="004F1F66">
      <w:pPr>
        <w:pStyle w:val="Figuretitle"/>
        <w:spacing w:line="240" w:lineRule="auto"/>
      </w:pPr>
      <w:bookmarkStart w:id="652" w:name="_Toc492475924"/>
      <w:bookmarkStart w:id="653" w:name="_Toc492648138"/>
      <w:bookmarkStart w:id="654" w:name="_Toc493534962"/>
      <w:proofErr w:type="gramStart"/>
      <w:r>
        <w:t>Figure 3.11</w:t>
      </w:r>
      <w:r w:rsidR="002468F3" w:rsidRPr="008D3B95">
        <w:t>.</w:t>
      </w:r>
      <w:proofErr w:type="gramEnd"/>
      <w:r w:rsidR="002468F3" w:rsidRPr="008D3B95">
        <w:t xml:space="preserve"> </w:t>
      </w:r>
      <w:proofErr w:type="gramStart"/>
      <w:r w:rsidR="002468F3" w:rsidRPr="008D3B95">
        <w:t>Derivative TGA curves of clays</w:t>
      </w:r>
      <w:r>
        <w:t xml:space="preserve"> for the twice extrusion</w:t>
      </w:r>
      <w:r w:rsidR="002468F3" w:rsidRPr="008D3B95">
        <w:t>, surfactant and citric acid.</w:t>
      </w:r>
      <w:bookmarkEnd w:id="652"/>
      <w:bookmarkEnd w:id="653"/>
      <w:bookmarkEnd w:id="654"/>
      <w:proofErr w:type="gramEnd"/>
    </w:p>
    <w:p w:rsidR="002468F3" w:rsidRDefault="002468F3" w:rsidP="002468F3">
      <w:pPr>
        <w:spacing w:line="480" w:lineRule="auto"/>
        <w:rPr>
          <w:rFonts w:ascii="Times New Roman" w:hAnsi="Times New Roman"/>
          <w:b/>
          <w:color w:val="000000"/>
          <w:sz w:val="24"/>
          <w:szCs w:val="24"/>
        </w:rPr>
      </w:pPr>
    </w:p>
    <w:p w:rsidR="002468F3" w:rsidRDefault="002468F3" w:rsidP="002175D4">
      <w:pPr>
        <w:spacing w:line="480" w:lineRule="auto"/>
        <w:jc w:val="both"/>
        <w:rPr>
          <w:rFonts w:ascii="Times New Roman" w:hAnsi="Times New Roman"/>
          <w:color w:val="000000"/>
          <w:sz w:val="24"/>
          <w:szCs w:val="24"/>
        </w:rPr>
      </w:pPr>
      <w:r>
        <w:rPr>
          <w:rFonts w:ascii="Times New Roman" w:hAnsi="Times New Roman" w:hint="eastAsia"/>
          <w:color w:val="000000"/>
          <w:sz w:val="24"/>
          <w:szCs w:val="24"/>
        </w:rPr>
        <w:t>The</w:t>
      </w:r>
      <w:r>
        <w:rPr>
          <w:rFonts w:ascii="Times New Roman" w:hAnsi="Times New Roman"/>
          <w:color w:val="000000"/>
          <w:sz w:val="24"/>
          <w:szCs w:val="24"/>
        </w:rPr>
        <w:t xml:space="preserve"> incorporation of clay platelets into nylon 6 matrix has been proved to be potentially beneficial for improving thermal stability </w:t>
      </w:r>
      <w:r>
        <w:rPr>
          <w:rFonts w:ascii="Times New Roman" w:hAnsi="Times New Roman"/>
          <w:color w:val="000000"/>
          <w:sz w:val="24"/>
          <w:szCs w:val="24"/>
        </w:rPr>
        <w:fldChar w:fldCharType="begin"/>
      </w:r>
      <w:r>
        <w:rPr>
          <w:rFonts w:ascii="Times New Roman" w:hAnsi="Times New Roman"/>
          <w:color w:val="000000"/>
          <w:sz w:val="24"/>
          <w:szCs w:val="24"/>
        </w:rPr>
        <w:instrText xml:space="preserve"> ADDIN EN.CITE &lt;EndNote&gt;&lt;Cite&gt;&lt;Author&gt;Gawad&lt;/Author&gt;&lt;Year&gt;2010&lt;/Year&gt;&lt;RecNum&gt;719&lt;/RecNum&gt;&lt;DisplayText&gt;(Gawad, Esawi, &amp;amp; Ramadan, 2010)&lt;/DisplayText&gt;&lt;record&gt;&lt;rec-number&gt;719&lt;/rec-number&gt;&lt;foreign-keys&gt;&lt;key app="EN" db-id="te5fa029a5r9t9erpax5pp2lxffwxpvrw0tw"&gt;719&lt;/key&gt;&lt;/foreign-keys&gt;&lt;ref-type name="Journal Article"&gt;17&lt;/ref-type&gt;&lt;contributors&gt;&lt;authors&gt;&lt;author&gt;Gawad, Ahmed Abdel&lt;/author&gt;&lt;author&gt;Esawi, Amal MK&lt;/author&gt;&lt;author&gt;Ramadan, Adham R&lt;/author&gt;&lt;/authors&gt;&lt;/contributors&gt;&lt;titles&gt;&lt;title&gt;Structure and properties of nylon 6–clay nanocomposites: effect of temperature and reprocessing&lt;/title&gt;&lt;secondary-title&gt;Journal of materials science&lt;/secondary-title&gt;&lt;/titles&gt;&lt;periodical&gt;&lt;full-title&gt;Journal of Materials Science&lt;/full-title&gt;&lt;abbr-1&gt;J Mater Sci&lt;/abbr-1&gt;&lt;/periodical&gt;&lt;pages&gt;6677-6684&lt;/pages&gt;&lt;volume&gt;45&lt;/volume&gt;&lt;number&gt;24&lt;/number&gt;&lt;dates&gt;&lt;year&gt;2010&lt;/year&gt;&lt;/dates&gt;&lt;isbn&gt;0022-2461&lt;/isbn&gt;&lt;urls&gt;&lt;/urls&gt;&lt;/record&gt;&lt;/Cite&gt;&lt;/EndNote&gt;</w:instrText>
      </w:r>
      <w:r>
        <w:rPr>
          <w:rFonts w:ascii="Times New Roman" w:hAnsi="Times New Roman"/>
          <w:color w:val="000000"/>
          <w:sz w:val="24"/>
          <w:szCs w:val="24"/>
        </w:rPr>
        <w:fldChar w:fldCharType="separate"/>
      </w:r>
      <w:r>
        <w:rPr>
          <w:rFonts w:ascii="Times New Roman" w:hAnsi="Times New Roman"/>
          <w:noProof/>
          <w:color w:val="000000"/>
          <w:sz w:val="24"/>
          <w:szCs w:val="24"/>
        </w:rPr>
        <w:t>(</w:t>
      </w:r>
      <w:hyperlink w:anchor="_ENREF_79" w:tooltip="Gawad, 2010 #719" w:history="1">
        <w:r w:rsidR="00DE1C74">
          <w:rPr>
            <w:rFonts w:ascii="Times New Roman" w:hAnsi="Times New Roman"/>
            <w:noProof/>
            <w:color w:val="000000"/>
            <w:sz w:val="24"/>
            <w:szCs w:val="24"/>
          </w:rPr>
          <w:t>Gawad, Esawi, &amp; Ramadan, 2010</w:t>
        </w:r>
      </w:hyperlink>
      <w:r>
        <w:rPr>
          <w:rFonts w:ascii="Times New Roman" w:hAnsi="Times New Roman"/>
          <w:noProof/>
          <w:color w:val="000000"/>
          <w:sz w:val="24"/>
          <w:szCs w:val="24"/>
        </w:rPr>
        <w:t>)</w:t>
      </w:r>
      <w:r>
        <w:rPr>
          <w:rFonts w:ascii="Times New Roman" w:hAnsi="Times New Roman"/>
          <w:color w:val="000000"/>
          <w:sz w:val="24"/>
          <w:szCs w:val="24"/>
        </w:rPr>
        <w:fldChar w:fldCharType="end"/>
      </w:r>
      <w:r>
        <w:rPr>
          <w:rFonts w:ascii="Times New Roman" w:hAnsi="Times New Roman"/>
          <w:color w:val="000000"/>
          <w:sz w:val="24"/>
          <w:szCs w:val="24"/>
        </w:rPr>
        <w:t xml:space="preserve">. Clay platelets were believed to increase the thermal insulation and restricted the movement of polymer chains upon heating </w:t>
      </w:r>
      <w:r>
        <w:rPr>
          <w:rFonts w:ascii="Times New Roman" w:hAnsi="Times New Roman"/>
          <w:color w:val="000000"/>
          <w:sz w:val="24"/>
          <w:szCs w:val="24"/>
        </w:rPr>
        <w:fldChar w:fldCharType="begin"/>
      </w:r>
      <w:r>
        <w:rPr>
          <w:rFonts w:ascii="Times New Roman" w:hAnsi="Times New Roman"/>
          <w:color w:val="000000"/>
          <w:sz w:val="24"/>
          <w:szCs w:val="24"/>
        </w:rPr>
        <w:instrText xml:space="preserve"> ADDIN EN.CITE &lt;EndNote&gt;&lt;Cite&gt;&lt;Author&gt;Gilman&lt;/Author&gt;&lt;Year&gt;1999&lt;/Year&gt;&lt;RecNum&gt;720&lt;/RecNum&gt;&lt;DisplayText&gt;(Gilman, 1999)&lt;/DisplayText&gt;&lt;record&gt;&lt;rec-number&gt;720&lt;/rec-number&gt;&lt;foreign-keys&gt;&lt;key app="EN" db-id="te5fa029a5r9t9erpax5pp2lxffwxpvrw0tw"&gt;720&lt;/key&gt;&lt;/foreign-keys&gt;&lt;ref-type name="Journal Article"&gt;17&lt;/ref-type&gt;&lt;contributors&gt;&lt;authors&gt;&lt;author&gt;Gilman, Jeffrey W&lt;/author&gt;&lt;/authors&gt;&lt;/contributors&gt;&lt;titles&gt;&lt;title&gt;Flammability and thermal stability studies of polymer layered-silicate (clay) nanocomposites&lt;/title&gt;&lt;secondary-title&gt;Applied Clay Science&lt;/secondary-title&gt;&lt;/titles&gt;&lt;periodical&gt;&lt;full-title&gt;Applied Clay Science&lt;/full-title&gt;&lt;/periodical&gt;&lt;pages&gt;31-49&lt;/pages&gt;&lt;volume&gt;15&lt;/volume&gt;&lt;number&gt;1&lt;/number&gt;&lt;dates&gt;&lt;year&gt;1999&lt;/year&gt;&lt;/dates&gt;&lt;isbn&gt;0169-1317&lt;/isbn&gt;&lt;urls&gt;&lt;/urls&gt;&lt;/record&gt;&lt;/Cite&gt;&lt;/EndNote&gt;</w:instrText>
      </w:r>
      <w:r>
        <w:rPr>
          <w:rFonts w:ascii="Times New Roman" w:hAnsi="Times New Roman"/>
          <w:color w:val="000000"/>
          <w:sz w:val="24"/>
          <w:szCs w:val="24"/>
        </w:rPr>
        <w:fldChar w:fldCharType="separate"/>
      </w:r>
      <w:r>
        <w:rPr>
          <w:rFonts w:ascii="Times New Roman" w:hAnsi="Times New Roman"/>
          <w:noProof/>
          <w:color w:val="000000"/>
          <w:sz w:val="24"/>
          <w:szCs w:val="24"/>
        </w:rPr>
        <w:t>(</w:t>
      </w:r>
      <w:hyperlink w:anchor="_ENREF_82" w:tooltip="Gilman, 1999 #720" w:history="1">
        <w:r w:rsidR="00DE1C74">
          <w:rPr>
            <w:rFonts w:ascii="Times New Roman" w:hAnsi="Times New Roman"/>
            <w:noProof/>
            <w:color w:val="000000"/>
            <w:sz w:val="24"/>
            <w:szCs w:val="24"/>
          </w:rPr>
          <w:t>Gilman, 1999</w:t>
        </w:r>
      </w:hyperlink>
      <w:r>
        <w:rPr>
          <w:rFonts w:ascii="Times New Roman" w:hAnsi="Times New Roman"/>
          <w:noProof/>
          <w:color w:val="000000"/>
          <w:sz w:val="24"/>
          <w:szCs w:val="24"/>
        </w:rPr>
        <w:t>)</w:t>
      </w:r>
      <w:r>
        <w:rPr>
          <w:rFonts w:ascii="Times New Roman" w:hAnsi="Times New Roman"/>
          <w:color w:val="000000"/>
          <w:sz w:val="24"/>
          <w:szCs w:val="24"/>
        </w:rPr>
        <w:fldChar w:fldCharType="end"/>
      </w:r>
      <w:r>
        <w:rPr>
          <w:rFonts w:ascii="Times New Roman" w:hAnsi="Times New Roman"/>
          <w:color w:val="000000"/>
          <w:sz w:val="24"/>
          <w:szCs w:val="24"/>
        </w:rPr>
        <w:t xml:space="preserve">. </w:t>
      </w:r>
      <w:r w:rsidR="002175D4" w:rsidRPr="008D3B95">
        <w:rPr>
          <w:rFonts w:ascii="Times New Roman" w:hAnsi="Times New Roman"/>
          <w:color w:val="000000"/>
          <w:sz w:val="24"/>
          <w:szCs w:val="24"/>
        </w:rPr>
        <w:t>The clay platelets are known to be able to influence the thermal stability in three ways.</w:t>
      </w:r>
      <w:r w:rsidR="002175D4" w:rsidRPr="008D3B95">
        <w:rPr>
          <w:rFonts w:ascii="Times New Roman" w:hAnsi="Times New Roman" w:hint="eastAsia"/>
          <w:color w:val="000000"/>
          <w:sz w:val="24"/>
          <w:szCs w:val="24"/>
        </w:rPr>
        <w:t xml:space="preserve"> </w:t>
      </w:r>
      <w:r w:rsidR="002175D4" w:rsidRPr="008D3B95">
        <w:rPr>
          <w:rFonts w:ascii="Times New Roman" w:hAnsi="Times New Roman"/>
          <w:color w:val="000000"/>
          <w:sz w:val="24"/>
          <w:szCs w:val="24"/>
        </w:rPr>
        <w:t xml:space="preserve">First of all, the high surface area and the low thermal conductivity of clay platelets give rise to excellent heat insulation, which makes it possible for the clay platelets to prevent fast temperature rise of the polymer/clay nanocomposites when heated. Secondly, clay platelets are known to be of low permeability for the gaseous or water molecules so that oxygen and gaseous substances by degradation can be blocked and the process of thermal degradation will be impeded. Last but not the least, the exfoliated clay platelets often </w:t>
      </w:r>
      <w:proofErr w:type="gramStart"/>
      <w:r w:rsidR="002175D4">
        <w:rPr>
          <w:rFonts w:ascii="Times New Roman" w:hAnsi="Times New Roman"/>
          <w:color w:val="000000"/>
          <w:sz w:val="24"/>
          <w:szCs w:val="24"/>
        </w:rPr>
        <w:t>align</w:t>
      </w:r>
      <w:proofErr w:type="gramEnd"/>
      <w:r w:rsidR="002175D4">
        <w:rPr>
          <w:rFonts w:ascii="Times New Roman" w:hAnsi="Times New Roman"/>
          <w:color w:val="000000"/>
          <w:sz w:val="24"/>
          <w:szCs w:val="24"/>
        </w:rPr>
        <w:t xml:space="preserve"> in</w:t>
      </w:r>
      <w:r w:rsidR="002175D4" w:rsidRPr="008D3B95">
        <w:rPr>
          <w:rFonts w:ascii="Times New Roman" w:hAnsi="Times New Roman"/>
          <w:color w:val="000000"/>
          <w:sz w:val="24"/>
          <w:szCs w:val="24"/>
        </w:rPr>
        <w:t xml:space="preserve"> a disordered </w:t>
      </w:r>
      <w:r w:rsidR="002175D4">
        <w:rPr>
          <w:rFonts w:ascii="Times New Roman" w:hAnsi="Times New Roman"/>
          <w:color w:val="000000"/>
          <w:sz w:val="24"/>
          <w:szCs w:val="24"/>
        </w:rPr>
        <w:t>way</w:t>
      </w:r>
      <w:r w:rsidR="002175D4" w:rsidRPr="008D3B95">
        <w:rPr>
          <w:rFonts w:ascii="Times New Roman" w:hAnsi="Times New Roman"/>
          <w:color w:val="000000"/>
          <w:sz w:val="24"/>
          <w:szCs w:val="24"/>
        </w:rPr>
        <w:t>. According to the ‘tortuous pathway’ theory</w:t>
      </w:r>
      <w:r w:rsidR="002175D4" w:rsidRPr="008D3B95">
        <w:rPr>
          <w:rFonts w:ascii="Times New Roman" w:hAnsi="Times New Roman" w:hint="eastAsia"/>
          <w:color w:val="000000"/>
          <w:sz w:val="24"/>
          <w:szCs w:val="24"/>
        </w:rPr>
        <w:t xml:space="preserve"> </w:t>
      </w:r>
      <w:r w:rsidR="002175D4" w:rsidRPr="008D3B95">
        <w:rPr>
          <w:rFonts w:ascii="Times New Roman" w:hAnsi="Times New Roman"/>
          <w:color w:val="000000"/>
          <w:sz w:val="24"/>
          <w:szCs w:val="24"/>
        </w:rPr>
        <w:fldChar w:fldCharType="begin"/>
      </w:r>
      <w:r w:rsidR="002175D4">
        <w:rPr>
          <w:rFonts w:ascii="Times New Roman" w:hAnsi="Times New Roman"/>
          <w:color w:val="000000"/>
          <w:sz w:val="24"/>
          <w:szCs w:val="24"/>
        </w:rPr>
        <w:instrText xml:space="preserve"> ADDIN EN.CITE &lt;EndNote&gt;&lt;Cite&gt;&lt;Author&gt;Nielsen&lt;/Author&gt;&lt;Year&gt;1967&lt;/Year&gt;&lt;RecNum&gt;183&lt;/RecNum&gt;&lt;DisplayText&gt;(Nielsen, 1967)&lt;/DisplayText&gt;&lt;record&gt;&lt;rec-number&gt;183&lt;/rec-number&gt;&lt;foreign-keys&gt;&lt;key app="EN" db-id="te5fa029a5r9t9erpax5pp2lxffwxpvrw0tw" timestamp="1474387759"&gt;183&lt;/key&gt;&lt;/foreign-keys&gt;&lt;ref-type name="Journal Article"&gt;17&lt;/ref-type&gt;&lt;contributors&gt;&lt;authors&gt;&lt;author&gt;Nielsen, Lawrence E&lt;/author&gt;&lt;/authors&gt;&lt;/contributors&gt;&lt;titles&gt;&lt;title&gt;Models for the permeability of filled polymer systems&lt;/title&gt;&lt;secondary-title&gt;Journal of Macromolecular Science—Chemistry&lt;/secondary-title&gt;&lt;/titles&gt;&lt;pages&gt;929-942&lt;/pages&gt;&lt;volume&gt;1&lt;/volume&gt;&lt;number&gt;5&lt;/number&gt;&lt;dates&gt;&lt;year&gt;1967&lt;/year&gt;&lt;/dates&gt;&lt;isbn&gt;0022-233X&lt;/isbn&gt;&lt;urls&gt;&lt;/urls&gt;&lt;/record&gt;&lt;/Cite&gt;&lt;/EndNote&gt;</w:instrText>
      </w:r>
      <w:r w:rsidR="002175D4" w:rsidRPr="008D3B95">
        <w:rPr>
          <w:rFonts w:ascii="Times New Roman" w:hAnsi="Times New Roman"/>
          <w:color w:val="000000"/>
          <w:sz w:val="24"/>
          <w:szCs w:val="24"/>
        </w:rPr>
        <w:fldChar w:fldCharType="separate"/>
      </w:r>
      <w:r w:rsidR="002175D4" w:rsidRPr="008D3B95">
        <w:rPr>
          <w:rFonts w:ascii="Times New Roman" w:hAnsi="Times New Roman"/>
          <w:noProof/>
          <w:color w:val="000000"/>
          <w:sz w:val="24"/>
          <w:szCs w:val="24"/>
        </w:rPr>
        <w:t>(</w:t>
      </w:r>
      <w:hyperlink w:anchor="_ENREF_177" w:tooltip="Nielsen, 1967 #183" w:history="1">
        <w:r w:rsidR="002175D4" w:rsidRPr="008D3B95">
          <w:rPr>
            <w:rFonts w:ascii="Times New Roman" w:hAnsi="Times New Roman"/>
            <w:noProof/>
            <w:color w:val="000000"/>
            <w:sz w:val="24"/>
            <w:szCs w:val="24"/>
          </w:rPr>
          <w:t>Nielsen, 1967</w:t>
        </w:r>
      </w:hyperlink>
      <w:r w:rsidR="002175D4" w:rsidRPr="008D3B95">
        <w:rPr>
          <w:rFonts w:ascii="Times New Roman" w:hAnsi="Times New Roman"/>
          <w:noProof/>
          <w:color w:val="000000"/>
          <w:sz w:val="24"/>
          <w:szCs w:val="24"/>
        </w:rPr>
        <w:t>)</w:t>
      </w:r>
      <w:r w:rsidR="002175D4" w:rsidRPr="008D3B95">
        <w:rPr>
          <w:rFonts w:ascii="Times New Roman" w:hAnsi="Times New Roman"/>
          <w:color w:val="000000"/>
          <w:sz w:val="24"/>
          <w:szCs w:val="24"/>
        </w:rPr>
        <w:fldChar w:fldCharType="end"/>
      </w:r>
      <w:r w:rsidR="002175D4" w:rsidRPr="008D3B95">
        <w:rPr>
          <w:rFonts w:ascii="Times New Roman" w:hAnsi="Times New Roman"/>
          <w:color w:val="000000"/>
          <w:sz w:val="24"/>
          <w:szCs w:val="24"/>
        </w:rPr>
        <w:t xml:space="preserve"> which describes such a situation that when small substances enter the nanocomposite </w:t>
      </w:r>
      <w:r w:rsidR="002175D4" w:rsidRPr="008D3B95">
        <w:rPr>
          <w:rFonts w:ascii="Times New Roman" w:hAnsi="Times New Roman"/>
          <w:color w:val="000000"/>
          <w:sz w:val="24"/>
          <w:szCs w:val="24"/>
        </w:rPr>
        <w:lastRenderedPageBreak/>
        <w:t xml:space="preserve">system, they will pass through the impermeable physical obstacles in a zigzag pathway. So in this way, mass transport effect is significantly reduced. </w:t>
      </w:r>
    </w:p>
    <w:p w:rsidR="007F255E" w:rsidRDefault="007F255E"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As shown in Figure </w:t>
      </w:r>
      <w:r w:rsidR="00496237">
        <w:rPr>
          <w:rFonts w:ascii="Times New Roman" w:hAnsi="Times New Roman"/>
          <w:color w:val="000000"/>
          <w:sz w:val="24"/>
          <w:szCs w:val="24"/>
        </w:rPr>
        <w:t>3.10, Figure 3.11</w:t>
      </w:r>
      <w:r w:rsidRPr="008D3B95">
        <w:rPr>
          <w:rFonts w:ascii="Times New Roman" w:hAnsi="Times New Roman"/>
          <w:color w:val="000000"/>
          <w:sz w:val="24"/>
          <w:szCs w:val="24"/>
        </w:rPr>
        <w:t xml:space="preserve"> and Table </w:t>
      </w:r>
      <w:r>
        <w:rPr>
          <w:rFonts w:ascii="Times New Roman" w:hAnsi="Times New Roman"/>
          <w:color w:val="000000"/>
          <w:sz w:val="24"/>
          <w:szCs w:val="24"/>
        </w:rPr>
        <w:t>3.</w:t>
      </w:r>
      <w:r w:rsidR="00496237">
        <w:rPr>
          <w:rFonts w:ascii="Times New Roman" w:hAnsi="Times New Roman"/>
          <w:color w:val="000000"/>
          <w:sz w:val="24"/>
          <w:szCs w:val="24"/>
        </w:rPr>
        <w:t>7</w:t>
      </w:r>
      <w:r w:rsidRPr="008D3B95">
        <w:rPr>
          <w:rFonts w:ascii="Times New Roman" w:hAnsi="Times New Roman"/>
          <w:color w:val="000000"/>
          <w:sz w:val="24"/>
          <w:szCs w:val="24"/>
        </w:rPr>
        <w:t xml:space="preserve">, raw clay began to lose weight at 100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and about 9% water was removed on heating. As for OMMT, a 70 % weight remain indicated that it contained 30% of surfactant. So it meant MMT wa</w:t>
      </w:r>
      <w:r w:rsidRPr="008D3B95">
        <w:rPr>
          <w:rFonts w:ascii="Times New Roman" w:hAnsi="Times New Roman" w:hint="eastAsia"/>
          <w:color w:val="000000"/>
          <w:sz w:val="24"/>
          <w:szCs w:val="24"/>
        </w:rPr>
        <w:t xml:space="preserve">s </w:t>
      </w:r>
      <w:r>
        <w:rPr>
          <w:rFonts w:ascii="Times New Roman" w:hAnsi="Times New Roman"/>
          <w:color w:val="000000"/>
          <w:sz w:val="24"/>
          <w:szCs w:val="24"/>
        </w:rPr>
        <w:t>in excess</w:t>
      </w:r>
      <w:r w:rsidRPr="008D3B95">
        <w:rPr>
          <w:rFonts w:ascii="Times New Roman" w:hAnsi="Times New Roman" w:hint="eastAsia"/>
          <w:color w:val="000000"/>
          <w:sz w:val="24"/>
          <w:szCs w:val="24"/>
        </w:rPr>
        <w:t xml:space="preserve"> when </w:t>
      </w:r>
      <w:r w:rsidRPr="008D3B95">
        <w:rPr>
          <w:rFonts w:ascii="Times New Roman" w:hAnsi="Times New Roman"/>
          <w:color w:val="000000"/>
          <w:sz w:val="24"/>
          <w:szCs w:val="24"/>
        </w:rPr>
        <w:t>react</w:t>
      </w:r>
      <w:r w:rsidRPr="008D3B95">
        <w:rPr>
          <w:rFonts w:ascii="Times New Roman" w:hAnsi="Times New Roman" w:hint="eastAsia"/>
          <w:color w:val="000000"/>
          <w:sz w:val="24"/>
          <w:szCs w:val="24"/>
        </w:rPr>
        <w:t>ing</w:t>
      </w:r>
      <w:r w:rsidRPr="008D3B95">
        <w:rPr>
          <w:rFonts w:ascii="Times New Roman" w:hAnsi="Times New Roman"/>
          <w:color w:val="000000"/>
          <w:sz w:val="24"/>
          <w:szCs w:val="24"/>
        </w:rPr>
        <w:t xml:space="preserve"> with surfactant in terms of cation exchange capability, which was reasonable for complete reaction.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The thermal degradation of surfactant and citric acid were also evaluated. They both began to degrade around 200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turning into gaseous substances. But the patterns were quite different as seen in the weight loss rate graphs. Because the treated clay samples might contain a small amount of citric acid so that by compared their weight </w:t>
      </w:r>
      <w:r w:rsidR="00402C27">
        <w:rPr>
          <w:rFonts w:ascii="Times New Roman" w:hAnsi="Times New Roman"/>
          <w:color w:val="000000"/>
          <w:sz w:val="24"/>
          <w:szCs w:val="24"/>
        </w:rPr>
        <w:t>remains</w:t>
      </w:r>
      <w:r w:rsidRPr="008D3B95">
        <w:rPr>
          <w:rFonts w:ascii="Times New Roman" w:hAnsi="Times New Roman"/>
          <w:color w:val="000000"/>
          <w:sz w:val="24"/>
          <w:szCs w:val="24"/>
        </w:rPr>
        <w:t xml:space="preserve">, </w:t>
      </w:r>
      <w:r>
        <w:rPr>
          <w:rFonts w:ascii="Times New Roman" w:hAnsi="Times New Roman"/>
          <w:color w:val="000000"/>
          <w:sz w:val="24"/>
          <w:szCs w:val="24"/>
        </w:rPr>
        <w:t xml:space="preserve">it was possible </w:t>
      </w:r>
      <w:r w:rsidRPr="008D3B95">
        <w:rPr>
          <w:rFonts w:ascii="Times New Roman" w:hAnsi="Times New Roman"/>
          <w:color w:val="000000"/>
          <w:sz w:val="24"/>
          <w:szCs w:val="24"/>
        </w:rPr>
        <w:t xml:space="preserve">to judge whether there is CA or not. </w:t>
      </w:r>
    </w:p>
    <w:p w:rsidR="002468F3" w:rsidRPr="008D3B95" w:rsidRDefault="002468F3" w:rsidP="002468F3">
      <w:pPr>
        <w:spacing w:line="480" w:lineRule="auto"/>
        <w:rPr>
          <w:rFonts w:ascii="Times New Roman" w:hAnsi="Times New Roman"/>
          <w:b/>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As for OMMT+CA, about 72% of weight left indicated that there was nearly no citric acid in this sample. Combined with XRD data, it was implied that an enlarged basal interlayer spacing did not necessarily mean the intercalation of citric acid. Due to the good compatibility between </w:t>
      </w:r>
      <w:proofErr w:type="spellStart"/>
      <w:r w:rsidRPr="008D3B95">
        <w:rPr>
          <w:rFonts w:ascii="Times New Roman" w:hAnsi="Times New Roman"/>
          <w:color w:val="000000"/>
          <w:sz w:val="24"/>
          <w:szCs w:val="24"/>
        </w:rPr>
        <w:t>alkylammonium</w:t>
      </w:r>
      <w:proofErr w:type="spellEnd"/>
      <w:r>
        <w:rPr>
          <w:rFonts w:ascii="Times New Roman" w:hAnsi="Times New Roman"/>
          <w:color w:val="000000"/>
          <w:sz w:val="24"/>
          <w:szCs w:val="24"/>
        </w:rPr>
        <w:t xml:space="preserve"> </w:t>
      </w:r>
      <w:r w:rsidRPr="008D3B95">
        <w:rPr>
          <w:rFonts w:ascii="Times New Roman" w:hAnsi="Times New Roman"/>
          <w:color w:val="000000"/>
          <w:sz w:val="24"/>
          <w:szCs w:val="24"/>
        </w:rPr>
        <w:t xml:space="preserve">cations and the organic solvent (ethanol), the ethanol molecules diffused into the galleries and might change the configuration of the organic oniums. The absence of intercalated citric acid was confirmed by the weight loss rate graph where no obvious melting peak of citric acid around 200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was found.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lastRenderedPageBreak/>
        <w:t xml:space="preserve">In the MMT+CA (C) sample, there was about 14% of citric acid by weight, characterised by the significant melting peak of citric acid at 200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on the weight loss rate graph. It could be explained as that citric acid intercalated into the interlayer galleries of MMT in the water suspension. After centrifugation, the interlayer water was removed and the interlayer spacing decreased, making it possible for some citric acid molecules to be kept. This proved that it was likely for citric acid molecules to intercalate and be retained in the galleries.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(MMT+CA)+S was expected that inserting CA molecules inside the clay galleries and then retaining CA in the galleries after organic modification but 70% weight left and the weight loss rate graph again did not show any evidence of the presence of CA. So the introduction of organic oniums was detrimental to the intercalation and retention of citric acid. </w:t>
      </w:r>
    </w:p>
    <w:p w:rsidR="002468F3" w:rsidRPr="008D3B95" w:rsidRDefault="002468F3" w:rsidP="002468F3">
      <w:pPr>
        <w:spacing w:line="480" w:lineRule="auto"/>
        <w:jc w:val="both"/>
        <w:rPr>
          <w:rFonts w:ascii="Times New Roman" w:hAnsi="Times New Roman"/>
          <w:color w:val="000000"/>
          <w:sz w:val="24"/>
          <w:szCs w:val="24"/>
        </w:rPr>
      </w:pPr>
    </w:p>
    <w:p w:rsidR="0086187D"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One interesting result was that for MMT+CA+S, three things mixed together once; there </w:t>
      </w:r>
      <w:r w:rsidR="0011635D">
        <w:rPr>
          <w:rFonts w:ascii="Times New Roman" w:hAnsi="Times New Roman"/>
          <w:color w:val="000000"/>
          <w:sz w:val="24"/>
          <w:szCs w:val="24"/>
        </w:rPr>
        <w:t>could be</w:t>
      </w:r>
      <w:r w:rsidRPr="008D3B95">
        <w:rPr>
          <w:rFonts w:ascii="Times New Roman" w:hAnsi="Times New Roman"/>
          <w:color w:val="000000"/>
          <w:sz w:val="24"/>
          <w:szCs w:val="24"/>
        </w:rPr>
        <w:t xml:space="preserve"> a small amount (3%) of citric acid left. One possibility was that some citric acid molecules were embedded in between the long organic tails of the surfactant molecules before organic modification. After cation exchange reaction, those CA molecules were blocked and retained by the long-tail organic oniums. This could give a hint of making CA-treated OMMT though 3% seemed too little. </w:t>
      </w:r>
    </w:p>
    <w:p w:rsidR="0086187D" w:rsidRPr="008D3B95" w:rsidRDefault="0086187D" w:rsidP="002468F3">
      <w:pPr>
        <w:spacing w:line="480" w:lineRule="auto"/>
        <w:jc w:val="both"/>
        <w:rPr>
          <w:rFonts w:ascii="Times New Roman" w:hAnsi="Times New Roman"/>
          <w:color w:val="000000"/>
          <w:sz w:val="24"/>
          <w:szCs w:val="24"/>
        </w:rPr>
      </w:pPr>
    </w:p>
    <w:p w:rsidR="0086187D" w:rsidRPr="008D3B95" w:rsidRDefault="0086187D" w:rsidP="0086187D">
      <w:pPr>
        <w:spacing w:line="480" w:lineRule="auto"/>
        <w:jc w:val="both"/>
        <w:rPr>
          <w:rFonts w:ascii="Times New Roman" w:hAnsi="Times New Roman"/>
          <w:color w:val="000000"/>
          <w:sz w:val="24"/>
          <w:szCs w:val="24"/>
        </w:rPr>
      </w:pPr>
      <w:r>
        <w:rPr>
          <w:rFonts w:ascii="Times New Roman" w:hAnsi="Times New Roman"/>
          <w:color w:val="000000"/>
          <w:sz w:val="24"/>
          <w:szCs w:val="24"/>
        </w:rPr>
        <w:t>It was concluded that</w:t>
      </w:r>
      <w:r w:rsidRPr="008D3B95">
        <w:rPr>
          <w:rFonts w:ascii="Times New Roman" w:hAnsi="Times New Roman"/>
          <w:color w:val="000000"/>
          <w:sz w:val="24"/>
          <w:szCs w:val="24"/>
        </w:rPr>
        <w:t xml:space="preserve"> raw clay often contained interlayer water. Citric acid did intercalate into the galleries but in a very small amount. So subsequently, MMT+CA+S and MMT+CA (C) were selected as CA-containing clays for making nanocomposites. </w:t>
      </w:r>
    </w:p>
    <w:p w:rsidR="002468F3" w:rsidRDefault="002468F3" w:rsidP="002468F3">
      <w:pPr>
        <w:spacing w:line="480" w:lineRule="auto"/>
        <w:jc w:val="both"/>
        <w:rPr>
          <w:rFonts w:ascii="Times New Roman" w:hAnsi="Times New Roman"/>
          <w:color w:val="000000"/>
          <w:sz w:val="24"/>
          <w:szCs w:val="24"/>
        </w:rPr>
      </w:pPr>
    </w:p>
    <w:p w:rsidR="00496237" w:rsidRDefault="009847FA" w:rsidP="002468F3">
      <w:pPr>
        <w:spacing w:line="480" w:lineRule="auto"/>
        <w:jc w:val="both"/>
        <w:rPr>
          <w:rFonts w:ascii="Times New Roman" w:hAnsi="Times New Roman"/>
          <w:color w:val="000000"/>
          <w:sz w:val="24"/>
          <w:szCs w:val="24"/>
        </w:rPr>
      </w:pPr>
      <w:r>
        <w:rPr>
          <w:rFonts w:ascii="Times New Roman" w:hAnsi="Times New Roman"/>
          <w:color w:val="000000"/>
          <w:sz w:val="24"/>
          <w:szCs w:val="24"/>
        </w:rPr>
        <w:lastRenderedPageBreak/>
        <w:t>The clays for triple</w:t>
      </w:r>
      <w:r w:rsidR="00496237">
        <w:rPr>
          <w:rFonts w:ascii="Times New Roman" w:hAnsi="Times New Roman"/>
          <w:color w:val="000000"/>
          <w:sz w:val="24"/>
          <w:szCs w:val="24"/>
        </w:rPr>
        <w:t xml:space="preserve"> extrusion were also studied by TGA tests as shown in Figure 3.12.</w:t>
      </w:r>
    </w:p>
    <w:p w:rsidR="00402C27" w:rsidRDefault="00402C27" w:rsidP="00402C27">
      <w:pPr>
        <w:spacing w:line="240" w:lineRule="auto"/>
        <w:jc w:val="center"/>
        <w:rPr>
          <w:sz w:val="22"/>
          <w:szCs w:val="22"/>
        </w:rPr>
      </w:pPr>
      <w:r w:rsidRPr="00ED2281">
        <w:rPr>
          <w:sz w:val="22"/>
          <w:szCs w:val="22"/>
        </w:rPr>
        <w:object w:dxaOrig="5244" w:dyaOrig="4039">
          <v:shape id="_x0000_i1030" type="#_x0000_t75" style="width:315pt;height:240.75pt" o:ole="">
            <v:imagedata r:id="rId57" o:title=""/>
          </v:shape>
          <o:OLEObject Type="Embed" ProgID="Origin50.Graph" ShapeID="_x0000_i1030" DrawAspect="Content" ObjectID="_1568740508" r:id="rId58"/>
        </w:object>
      </w:r>
    </w:p>
    <w:p w:rsidR="00402C27" w:rsidRPr="00ED2281" w:rsidRDefault="00402C27" w:rsidP="004F1F66">
      <w:pPr>
        <w:pStyle w:val="Figuretitle"/>
        <w:spacing w:line="240" w:lineRule="auto"/>
      </w:pPr>
      <w:bookmarkStart w:id="655" w:name="_Toc492475938"/>
      <w:bookmarkStart w:id="656" w:name="_Toc492648139"/>
      <w:bookmarkStart w:id="657" w:name="_Toc493534963"/>
      <w:proofErr w:type="gramStart"/>
      <w:r w:rsidRPr="00ED2281">
        <w:t xml:space="preserve">Figure </w:t>
      </w:r>
      <w:r w:rsidR="00496237">
        <w:t>3.12</w:t>
      </w:r>
      <w:r w:rsidRPr="00ED2281">
        <w:t>.</w:t>
      </w:r>
      <w:proofErr w:type="gramEnd"/>
      <w:r w:rsidRPr="00ED2281">
        <w:t xml:space="preserve"> TGA curves of clays</w:t>
      </w:r>
      <w:r w:rsidR="00496237">
        <w:t xml:space="preserve"> for </w:t>
      </w:r>
      <w:r w:rsidR="009847FA">
        <w:t>the triple</w:t>
      </w:r>
      <w:r w:rsidR="00496237">
        <w:t xml:space="preserve"> extrusion</w:t>
      </w:r>
      <w:r w:rsidRPr="00ED2281">
        <w:t>.</w:t>
      </w:r>
      <w:bookmarkEnd w:id="655"/>
      <w:bookmarkEnd w:id="656"/>
      <w:bookmarkEnd w:id="657"/>
    </w:p>
    <w:p w:rsidR="00402C27" w:rsidRDefault="00402C27" w:rsidP="00402C27">
      <w:pPr>
        <w:spacing w:line="480" w:lineRule="auto"/>
        <w:jc w:val="center"/>
        <w:rPr>
          <w:rFonts w:ascii="Times New Roman" w:hAnsi="Times New Roman"/>
          <w:color w:val="000000"/>
          <w:sz w:val="24"/>
          <w:szCs w:val="24"/>
          <w:lang w:val="en-US"/>
        </w:rPr>
      </w:pPr>
    </w:p>
    <w:p w:rsidR="00496237" w:rsidRPr="00ED2281" w:rsidRDefault="00496237" w:rsidP="00496237">
      <w:pPr>
        <w:widowControl w:val="0"/>
        <w:spacing w:after="240" w:line="480" w:lineRule="auto"/>
        <w:jc w:val="both"/>
        <w:rPr>
          <w:rFonts w:ascii="Times New Roman" w:hAnsi="Times New Roman"/>
          <w:sz w:val="24"/>
          <w:szCs w:val="24"/>
        </w:rPr>
      </w:pPr>
      <w:r w:rsidRPr="00ED2281">
        <w:rPr>
          <w:rFonts w:ascii="Times New Roman" w:hAnsi="Times New Roman" w:hint="eastAsia"/>
          <w:sz w:val="24"/>
          <w:szCs w:val="24"/>
        </w:rPr>
        <w:t>From</w:t>
      </w:r>
      <w:r w:rsidRPr="00ED2281">
        <w:rPr>
          <w:rFonts w:ascii="Times New Roman" w:eastAsia="Times New Roman" w:hAnsi="Times New Roman"/>
          <w:sz w:val="24"/>
          <w:szCs w:val="24"/>
        </w:rPr>
        <w:t xml:space="preserve"> </w:t>
      </w:r>
      <w:r w:rsidRPr="00ED2281">
        <w:rPr>
          <w:rFonts w:ascii="Times New Roman" w:hAnsi="Times New Roman" w:hint="eastAsia"/>
          <w:sz w:val="24"/>
          <w:szCs w:val="24"/>
        </w:rPr>
        <w:t xml:space="preserve">Figure </w:t>
      </w:r>
      <w:r>
        <w:rPr>
          <w:rFonts w:ascii="Times New Roman" w:hAnsi="Times New Roman"/>
          <w:sz w:val="24"/>
          <w:szCs w:val="24"/>
        </w:rPr>
        <w:t>3.12</w:t>
      </w:r>
      <w:r w:rsidRPr="00ED2281">
        <w:rPr>
          <w:rFonts w:ascii="Times New Roman" w:eastAsia="Times New Roman" w:hAnsi="Times New Roman"/>
          <w:sz w:val="24"/>
          <w:szCs w:val="24"/>
        </w:rPr>
        <w:t xml:space="preserve">, </w:t>
      </w:r>
      <w:r w:rsidRPr="00ED2281">
        <w:rPr>
          <w:rFonts w:ascii="Times New Roman" w:hAnsi="Times New Roman" w:hint="eastAsia"/>
          <w:sz w:val="24"/>
          <w:szCs w:val="24"/>
        </w:rPr>
        <w:t xml:space="preserve">nearly 10% of weight was lost from the ambient temperature to 100 </w:t>
      </w:r>
      <w:proofErr w:type="spellStart"/>
      <w:r w:rsidRPr="00ED2281">
        <w:rPr>
          <w:rFonts w:ascii="Times New Roman" w:hAnsi="Times New Roman" w:hint="eastAsia"/>
          <w:sz w:val="24"/>
          <w:szCs w:val="24"/>
          <w:vertAlign w:val="superscript"/>
        </w:rPr>
        <w:t>o</w:t>
      </w:r>
      <w:r w:rsidRPr="00ED2281">
        <w:rPr>
          <w:rFonts w:ascii="Times New Roman" w:hAnsi="Times New Roman" w:hint="eastAsia"/>
          <w:sz w:val="24"/>
          <w:szCs w:val="24"/>
        </w:rPr>
        <w:t>C</w:t>
      </w:r>
      <w:proofErr w:type="spellEnd"/>
      <w:r w:rsidRPr="00ED2281">
        <w:rPr>
          <w:rFonts w:ascii="Times New Roman" w:hAnsi="Times New Roman"/>
          <w:sz w:val="24"/>
          <w:szCs w:val="24"/>
        </w:rPr>
        <w:t xml:space="preserve"> for MMT</w:t>
      </w:r>
      <w:r w:rsidRPr="00ED2281">
        <w:rPr>
          <w:rFonts w:ascii="Times New Roman" w:hAnsi="Times New Roman" w:hint="eastAsia"/>
          <w:sz w:val="24"/>
          <w:szCs w:val="24"/>
        </w:rPr>
        <w:t>. This was due to the loss of water molecules trapped inside the clay galleries. Atlas surfactant had a fairly high thermal stability</w:t>
      </w:r>
      <w:r w:rsidRPr="00ED2281">
        <w:rPr>
          <w:rFonts w:ascii="Times New Roman" w:eastAsia="Times New Roman" w:hAnsi="Times New Roman"/>
          <w:sz w:val="24"/>
          <w:szCs w:val="24"/>
        </w:rPr>
        <w:t xml:space="preserve">, compared to the </w:t>
      </w:r>
      <w:r w:rsidRPr="00ED2281">
        <w:rPr>
          <w:rFonts w:ascii="Times New Roman" w:hAnsi="Times New Roman" w:hint="eastAsia"/>
          <w:sz w:val="24"/>
          <w:szCs w:val="24"/>
        </w:rPr>
        <w:t xml:space="preserve">conventional </w:t>
      </w:r>
      <w:r w:rsidRPr="00ED2281">
        <w:rPr>
          <w:rFonts w:ascii="Times New Roman" w:eastAsia="Times New Roman" w:hAnsi="Times New Roman"/>
          <w:sz w:val="24"/>
          <w:szCs w:val="24"/>
        </w:rPr>
        <w:t xml:space="preserve">surfactant </w:t>
      </w:r>
      <w:r w:rsidRPr="00ED2281">
        <w:rPr>
          <w:rFonts w:ascii="Times New Roman" w:hAnsi="Times New Roman" w:hint="eastAsia"/>
          <w:sz w:val="24"/>
          <w:szCs w:val="24"/>
        </w:rPr>
        <w:t xml:space="preserve">such as </w:t>
      </w:r>
      <w:proofErr w:type="spellStart"/>
      <w:r w:rsidRPr="00ED2281">
        <w:rPr>
          <w:rFonts w:ascii="Times New Roman" w:hAnsi="Times New Roman"/>
          <w:color w:val="000000"/>
          <w:kern w:val="2"/>
          <w:sz w:val="24"/>
          <w:szCs w:val="22"/>
          <w:lang w:val="en-US"/>
        </w:rPr>
        <w:t>hexadecyltrimethyl</w:t>
      </w:r>
      <w:proofErr w:type="spellEnd"/>
      <w:r w:rsidRPr="00ED2281">
        <w:rPr>
          <w:rFonts w:ascii="Times New Roman" w:hAnsi="Times New Roman" w:hint="eastAsia"/>
          <w:color w:val="000000"/>
          <w:kern w:val="2"/>
          <w:sz w:val="24"/>
          <w:szCs w:val="22"/>
          <w:lang w:val="en-US"/>
        </w:rPr>
        <w:t xml:space="preserve"> </w:t>
      </w:r>
      <w:r w:rsidRPr="00ED2281">
        <w:rPr>
          <w:rFonts w:ascii="Times New Roman" w:hAnsi="Times New Roman"/>
          <w:color w:val="000000"/>
          <w:kern w:val="2"/>
          <w:sz w:val="24"/>
          <w:szCs w:val="22"/>
          <w:lang w:val="en-US"/>
        </w:rPr>
        <w:t>ammonium bromide</w:t>
      </w:r>
      <w:r w:rsidRPr="00ED2281">
        <w:rPr>
          <w:rFonts w:ascii="Times New Roman" w:hAnsi="Times New Roman" w:hint="eastAsia"/>
          <w:color w:val="000000"/>
          <w:kern w:val="2"/>
          <w:sz w:val="24"/>
          <w:szCs w:val="22"/>
          <w:lang w:val="en-US"/>
        </w:rPr>
        <w:t xml:space="preserve"> which started to degrade at 180 </w:t>
      </w:r>
      <w:proofErr w:type="spellStart"/>
      <w:r w:rsidRPr="00ED2281">
        <w:rPr>
          <w:rFonts w:ascii="Times New Roman" w:hAnsi="Times New Roman" w:hint="eastAsia"/>
          <w:color w:val="000000"/>
          <w:kern w:val="2"/>
          <w:sz w:val="24"/>
          <w:szCs w:val="22"/>
          <w:vertAlign w:val="superscript"/>
          <w:lang w:val="en-US"/>
        </w:rPr>
        <w:t>o</w:t>
      </w:r>
      <w:r w:rsidRPr="00ED2281">
        <w:rPr>
          <w:rFonts w:ascii="Times New Roman" w:hAnsi="Times New Roman" w:hint="eastAsia"/>
          <w:color w:val="000000"/>
          <w:kern w:val="2"/>
          <w:sz w:val="24"/>
          <w:szCs w:val="22"/>
          <w:lang w:val="en-US"/>
        </w:rPr>
        <w:t>C</w:t>
      </w:r>
      <w:proofErr w:type="spellEnd"/>
      <w:r w:rsidRPr="00ED2281">
        <w:rPr>
          <w:rFonts w:ascii="Times New Roman" w:hAnsi="Times New Roman" w:hint="eastAsia"/>
          <w:sz w:val="24"/>
          <w:szCs w:val="24"/>
        </w:rPr>
        <w:t xml:space="preserve"> </w:t>
      </w:r>
      <w:r>
        <w:rPr>
          <w:rFonts w:ascii="Times New Roman" w:eastAsia="Times New Roman" w:hAnsi="Times New Roman"/>
          <w:sz w:val="24"/>
          <w:szCs w:val="24"/>
        </w:rPr>
        <w:t xml:space="preserve">and </w:t>
      </w:r>
      <w:proofErr w:type="spellStart"/>
      <w:r>
        <w:rPr>
          <w:rFonts w:ascii="Times New Roman" w:eastAsia="Times New Roman" w:hAnsi="Times New Roman"/>
          <w:sz w:val="24"/>
          <w:szCs w:val="24"/>
        </w:rPr>
        <w:t>Cloisite</w:t>
      </w:r>
      <w:proofErr w:type="spellEnd"/>
      <w:r>
        <w:rPr>
          <w:rFonts w:ascii="Times New Roman" w:eastAsia="Times New Roman" w:hAnsi="Times New Roman"/>
          <w:sz w:val="24"/>
          <w:szCs w:val="24"/>
        </w:rPr>
        <w:t xml:space="preserve"> 30B which started to degrade at 170 </w:t>
      </w:r>
      <w:proofErr w:type="spellStart"/>
      <w:r w:rsidRPr="00FE5854">
        <w:rPr>
          <w:rFonts w:ascii="Times New Roman" w:eastAsia="Times New Roman" w:hAnsi="Times New Roman"/>
          <w:sz w:val="24"/>
          <w:szCs w:val="24"/>
          <w:vertAlign w:val="superscript"/>
        </w:rPr>
        <w:t>o</w:t>
      </w:r>
      <w:r>
        <w:rPr>
          <w:rFonts w:ascii="Times New Roman" w:eastAsia="Times New Roman" w:hAnsi="Times New Roman"/>
          <w:sz w:val="24"/>
          <w:szCs w:val="24"/>
        </w:rPr>
        <w:t>C</w:t>
      </w:r>
      <w:proofErr w:type="spellEnd"/>
      <w:r>
        <w:rPr>
          <w:rFonts w:ascii="Times New Roman" w:eastAsia="Times New Roman" w:hAnsi="Times New Roman"/>
          <w:sz w:val="24"/>
          <w:szCs w:val="24"/>
        </w:rPr>
        <w:t xml:space="preserve">, </w:t>
      </w:r>
      <w:r w:rsidRPr="00ED2281">
        <w:rPr>
          <w:rFonts w:ascii="Times New Roman" w:hAnsi="Times New Roman" w:hint="eastAsia"/>
          <w:sz w:val="24"/>
          <w:szCs w:val="24"/>
        </w:rPr>
        <w:t>while</w:t>
      </w:r>
      <w:r w:rsidRPr="00ED2281">
        <w:rPr>
          <w:rFonts w:ascii="Times New Roman" w:eastAsia="Times New Roman" w:hAnsi="Times New Roman"/>
          <w:sz w:val="24"/>
          <w:szCs w:val="24"/>
        </w:rPr>
        <w:t xml:space="preserve"> </w:t>
      </w:r>
      <w:r w:rsidRPr="00ED2281">
        <w:rPr>
          <w:rFonts w:ascii="Times New Roman" w:hAnsi="Times New Roman" w:hint="eastAsia"/>
          <w:sz w:val="24"/>
          <w:szCs w:val="24"/>
        </w:rPr>
        <w:t>t</w:t>
      </w:r>
      <w:r w:rsidRPr="00ED2281">
        <w:rPr>
          <w:rFonts w:ascii="Times New Roman" w:eastAsia="Times New Roman" w:hAnsi="Times New Roman"/>
          <w:sz w:val="24"/>
          <w:szCs w:val="24"/>
        </w:rPr>
        <w:t xml:space="preserve">he </w:t>
      </w:r>
      <w:r w:rsidRPr="00ED2281">
        <w:rPr>
          <w:rFonts w:ascii="Times New Roman" w:hAnsi="Times New Roman" w:hint="eastAsia"/>
          <w:sz w:val="24"/>
          <w:szCs w:val="24"/>
        </w:rPr>
        <w:t xml:space="preserve">onset of the </w:t>
      </w:r>
      <w:r w:rsidRPr="00ED2281">
        <w:rPr>
          <w:rFonts w:ascii="Times New Roman" w:eastAsia="Times New Roman" w:hAnsi="Times New Roman"/>
          <w:sz w:val="24"/>
          <w:szCs w:val="24"/>
        </w:rPr>
        <w:t xml:space="preserve">degradation of Atlas surfactant occurred at around </w:t>
      </w:r>
      <w:r w:rsidRPr="00ED2281">
        <w:rPr>
          <w:rFonts w:ascii="Times New Roman" w:hAnsi="Times New Roman" w:hint="eastAsia"/>
          <w:sz w:val="24"/>
          <w:szCs w:val="24"/>
        </w:rPr>
        <w:t>280</w:t>
      </w:r>
      <w:r w:rsidRPr="00ED2281">
        <w:rPr>
          <w:rFonts w:ascii="Times New Roman" w:eastAsia="Times New Roman" w:hAnsi="Times New Roman"/>
          <w:sz w:val="24"/>
          <w:szCs w:val="24"/>
        </w:rPr>
        <w:t xml:space="preserve"> </w:t>
      </w:r>
      <w:proofErr w:type="spellStart"/>
      <w:r w:rsidRPr="00ED2281">
        <w:rPr>
          <w:rFonts w:ascii="Times New Roman" w:eastAsia="Times New Roman" w:hAnsi="Times New Roman"/>
          <w:sz w:val="24"/>
          <w:szCs w:val="24"/>
          <w:vertAlign w:val="superscript"/>
        </w:rPr>
        <w:t>o</w:t>
      </w:r>
      <w:r w:rsidRPr="00ED2281">
        <w:rPr>
          <w:rFonts w:ascii="Times New Roman" w:eastAsia="Times New Roman" w:hAnsi="Times New Roman"/>
          <w:sz w:val="24"/>
          <w:szCs w:val="24"/>
        </w:rPr>
        <w:t>C</w:t>
      </w:r>
      <w:proofErr w:type="spellEnd"/>
      <w:r w:rsidRPr="00ED2281">
        <w:rPr>
          <w:rFonts w:ascii="Times New Roman" w:eastAsia="Times New Roman" w:hAnsi="Times New Roman"/>
          <w:sz w:val="24"/>
          <w:szCs w:val="24"/>
        </w:rPr>
        <w:t xml:space="preserve">, </w:t>
      </w:r>
      <w:r w:rsidRPr="00FE5854">
        <w:rPr>
          <w:rFonts w:ascii="Times New Roman" w:eastAsia="Times New Roman" w:hAnsi="Times New Roman"/>
          <w:sz w:val="24"/>
          <w:szCs w:val="24"/>
        </w:rPr>
        <w:t>which</w:t>
      </w:r>
      <w:r w:rsidRPr="00ED2281">
        <w:rPr>
          <w:rFonts w:ascii="Times New Roman" w:eastAsia="Times New Roman" w:hAnsi="Times New Roman"/>
          <w:sz w:val="24"/>
          <w:szCs w:val="24"/>
        </w:rPr>
        <w:t xml:space="preserve"> was much higher than the extrusion temperature of 230 </w:t>
      </w:r>
      <w:proofErr w:type="spellStart"/>
      <w:r w:rsidRPr="00ED2281">
        <w:rPr>
          <w:rFonts w:ascii="Times New Roman" w:eastAsia="Times New Roman" w:hAnsi="Times New Roman"/>
          <w:sz w:val="24"/>
          <w:szCs w:val="24"/>
          <w:vertAlign w:val="superscript"/>
        </w:rPr>
        <w:t>o</w:t>
      </w:r>
      <w:r w:rsidRPr="00ED2281">
        <w:rPr>
          <w:rFonts w:ascii="Times New Roman" w:eastAsia="Times New Roman" w:hAnsi="Times New Roman"/>
          <w:sz w:val="24"/>
          <w:szCs w:val="24"/>
        </w:rPr>
        <w:t>C.</w:t>
      </w:r>
      <w:proofErr w:type="spellEnd"/>
      <w:r w:rsidRPr="00ED2281">
        <w:rPr>
          <w:rFonts w:ascii="Times New Roman" w:eastAsia="Times New Roman" w:hAnsi="Times New Roman"/>
          <w:sz w:val="24"/>
          <w:szCs w:val="24"/>
        </w:rPr>
        <w:t xml:space="preserve"> Though there might be oxidation by oxygen during extrusion, the surfactant </w:t>
      </w:r>
      <w:r w:rsidRPr="00ED2281">
        <w:rPr>
          <w:rFonts w:ascii="Times New Roman" w:hAnsi="Times New Roman"/>
          <w:sz w:val="24"/>
          <w:szCs w:val="24"/>
        </w:rPr>
        <w:t>was likely to be</w:t>
      </w:r>
      <w:r w:rsidRPr="00ED2281">
        <w:rPr>
          <w:rFonts w:ascii="Times New Roman" w:hAnsi="Times New Roman" w:hint="eastAsia"/>
          <w:sz w:val="24"/>
          <w:szCs w:val="24"/>
        </w:rPr>
        <w:t xml:space="preserve"> stable</w:t>
      </w:r>
      <w:r w:rsidRPr="00ED2281">
        <w:rPr>
          <w:rFonts w:ascii="Times New Roman" w:eastAsia="Times New Roman" w:hAnsi="Times New Roman"/>
          <w:sz w:val="24"/>
          <w:szCs w:val="24"/>
        </w:rPr>
        <w:t xml:space="preserve"> in the extrusion barrel. So it was likely to preserve the compatibility between clay platelets and polymer matrix by surfactant</w:t>
      </w:r>
      <w:r w:rsidRPr="00ED2281">
        <w:rPr>
          <w:rFonts w:ascii="Times New Roman" w:hAnsi="Times New Roman" w:hint="eastAsia"/>
          <w:sz w:val="24"/>
          <w:szCs w:val="24"/>
        </w:rPr>
        <w:t xml:space="preserve"> after extrusion</w:t>
      </w:r>
      <w:r w:rsidRPr="00ED2281">
        <w:rPr>
          <w:rFonts w:ascii="Times New Roman" w:eastAsia="Times New Roman" w:hAnsi="Times New Roman"/>
          <w:sz w:val="24"/>
          <w:szCs w:val="24"/>
        </w:rPr>
        <w:t xml:space="preserve">. </w:t>
      </w:r>
      <w:r>
        <w:rPr>
          <w:rFonts w:ascii="Times New Roman" w:hAnsi="Times New Roman"/>
          <w:sz w:val="24"/>
          <w:szCs w:val="24"/>
        </w:rPr>
        <w:t xml:space="preserve">The TGA curve of Atlas MMT CA confirmed that </w:t>
      </w:r>
      <w:r w:rsidR="00E662DB">
        <w:rPr>
          <w:rFonts w:ascii="Times New Roman" w:hAnsi="Times New Roman" w:hint="eastAsia"/>
          <w:sz w:val="24"/>
          <w:szCs w:val="24"/>
        </w:rPr>
        <w:t xml:space="preserve">a certain amount of </w:t>
      </w:r>
      <w:r>
        <w:rPr>
          <w:rFonts w:ascii="Times New Roman" w:hAnsi="Times New Roman"/>
          <w:sz w:val="24"/>
          <w:szCs w:val="24"/>
        </w:rPr>
        <w:t>CA was successfully incorporated</w:t>
      </w:r>
      <w:r w:rsidR="00E662DB">
        <w:rPr>
          <w:rFonts w:ascii="Times New Roman" w:hAnsi="Times New Roman"/>
          <w:sz w:val="24"/>
          <w:szCs w:val="24"/>
        </w:rPr>
        <w:t xml:space="preserve"> as designed</w:t>
      </w:r>
      <w:r>
        <w:rPr>
          <w:rFonts w:ascii="Times New Roman" w:hAnsi="Times New Roman"/>
          <w:sz w:val="24"/>
          <w:szCs w:val="24"/>
        </w:rPr>
        <w:t xml:space="preserve">.  </w:t>
      </w:r>
    </w:p>
    <w:p w:rsidR="00496237" w:rsidRPr="00496237" w:rsidRDefault="00496237" w:rsidP="00402C27">
      <w:pPr>
        <w:spacing w:line="480" w:lineRule="auto"/>
        <w:jc w:val="center"/>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lastRenderedPageBreak/>
        <w:t xml:space="preserve">The thermal properties of </w:t>
      </w:r>
      <w:r w:rsidR="00D54136">
        <w:rPr>
          <w:rFonts w:ascii="Times New Roman" w:hAnsi="Times New Roman"/>
          <w:color w:val="000000"/>
          <w:sz w:val="24"/>
          <w:szCs w:val="24"/>
        </w:rPr>
        <w:t xml:space="preserve">the twice-extruded </w:t>
      </w:r>
      <w:r w:rsidRPr="008D3B95">
        <w:rPr>
          <w:rFonts w:ascii="Times New Roman" w:hAnsi="Times New Roman"/>
          <w:color w:val="000000"/>
          <w:sz w:val="24"/>
          <w:szCs w:val="24"/>
        </w:rPr>
        <w:t>nylon 6 and its nanocomposites were also investiga</w:t>
      </w:r>
      <w:r>
        <w:rPr>
          <w:rFonts w:ascii="Times New Roman" w:hAnsi="Times New Roman"/>
          <w:color w:val="000000"/>
          <w:sz w:val="24"/>
          <w:szCs w:val="24"/>
        </w:rPr>
        <w:t xml:space="preserve">ted by TGA as </w:t>
      </w:r>
      <w:r w:rsidR="00D54136">
        <w:rPr>
          <w:rFonts w:ascii="Times New Roman" w:hAnsi="Times New Roman"/>
          <w:color w:val="000000"/>
          <w:sz w:val="24"/>
          <w:szCs w:val="24"/>
        </w:rPr>
        <w:t>shown in Figures 3.13</w:t>
      </w:r>
      <w:r w:rsidRPr="008D3B95">
        <w:rPr>
          <w:rFonts w:ascii="Times New Roman" w:hAnsi="Times New Roman"/>
          <w:color w:val="000000"/>
          <w:sz w:val="24"/>
          <w:szCs w:val="24"/>
        </w:rPr>
        <w:t xml:space="preserve">, </w:t>
      </w:r>
      <w:r w:rsidR="00D54136">
        <w:rPr>
          <w:rFonts w:ascii="Times New Roman" w:hAnsi="Times New Roman"/>
          <w:color w:val="000000"/>
          <w:sz w:val="24"/>
          <w:szCs w:val="24"/>
        </w:rPr>
        <w:t>3.14</w:t>
      </w:r>
      <w:r w:rsidRPr="008D3B95">
        <w:rPr>
          <w:rFonts w:ascii="Times New Roman" w:hAnsi="Times New Roman"/>
          <w:color w:val="000000"/>
          <w:sz w:val="24"/>
          <w:szCs w:val="24"/>
        </w:rPr>
        <w:t xml:space="preserve"> and Table </w:t>
      </w:r>
      <w:r>
        <w:rPr>
          <w:rFonts w:ascii="Times New Roman" w:hAnsi="Times New Roman"/>
          <w:color w:val="000000"/>
          <w:sz w:val="24"/>
          <w:szCs w:val="24"/>
        </w:rPr>
        <w:t>3.</w:t>
      </w:r>
      <w:r w:rsidR="00D54136">
        <w:rPr>
          <w:rFonts w:ascii="Times New Roman" w:hAnsi="Times New Roman"/>
          <w:color w:val="000000"/>
          <w:sz w:val="24"/>
          <w:szCs w:val="24"/>
        </w:rPr>
        <w:t>8</w:t>
      </w:r>
      <w:r w:rsidRPr="008D3B95">
        <w:rPr>
          <w:rFonts w:ascii="Times New Roman" w:hAnsi="Times New Roman"/>
          <w:color w:val="000000"/>
          <w:sz w:val="24"/>
          <w:szCs w:val="24"/>
        </w:rPr>
        <w:t>.</w:t>
      </w:r>
    </w:p>
    <w:p w:rsidR="002468F3" w:rsidRPr="008D3B95" w:rsidRDefault="00D54136" w:rsidP="002468F3">
      <w:pPr>
        <w:spacing w:line="480" w:lineRule="auto"/>
        <w:jc w:val="center"/>
        <w:rPr>
          <w:rFonts w:ascii="Times New Roman" w:hAnsi="Times New Roman"/>
          <w:color w:val="000000"/>
          <w:sz w:val="24"/>
          <w:szCs w:val="24"/>
        </w:rPr>
      </w:pPr>
      <w:r w:rsidRPr="008D3B95">
        <w:rPr>
          <w:rFonts w:asciiTheme="minorHAnsi" w:eastAsiaTheme="minorEastAsia" w:hAnsiTheme="minorHAnsi" w:cstheme="minorBidi"/>
          <w:sz w:val="22"/>
          <w:szCs w:val="22"/>
        </w:rPr>
        <w:object w:dxaOrig="6247" w:dyaOrig="4676">
          <v:shape id="_x0000_i1031" type="#_x0000_t75" style="width:330.75pt;height:248.25pt" o:ole="">
            <v:imagedata r:id="rId59" o:title=""/>
          </v:shape>
          <o:OLEObject Type="Embed" ProgID="Origin50.Graph" ShapeID="_x0000_i1031" DrawAspect="Content" ObjectID="_1568740509" r:id="rId60"/>
        </w:object>
      </w:r>
    </w:p>
    <w:p w:rsidR="002468F3" w:rsidRPr="008D3B95" w:rsidRDefault="00D54136" w:rsidP="004F1F66">
      <w:pPr>
        <w:pStyle w:val="Figuretitle"/>
        <w:spacing w:line="240" w:lineRule="auto"/>
      </w:pPr>
      <w:bookmarkStart w:id="658" w:name="_Toc492475925"/>
      <w:bookmarkStart w:id="659" w:name="_Toc492648140"/>
      <w:bookmarkStart w:id="660" w:name="_Toc493534964"/>
      <w:proofErr w:type="gramStart"/>
      <w:r>
        <w:t>Figure 3.13</w:t>
      </w:r>
      <w:r w:rsidR="002468F3" w:rsidRPr="008D3B95">
        <w:t>.</w:t>
      </w:r>
      <w:proofErr w:type="gramEnd"/>
      <w:r w:rsidR="002468F3" w:rsidRPr="008D3B95">
        <w:t xml:space="preserve"> TGA curves of </w:t>
      </w:r>
      <w:r>
        <w:t xml:space="preserve">the twice-extruded </w:t>
      </w:r>
      <w:r w:rsidR="002468F3" w:rsidRPr="008D3B95">
        <w:t>nylon 6 and its nanocomposites</w:t>
      </w:r>
      <w:r w:rsidR="002468F3" w:rsidRPr="008D3B95">
        <w:rPr>
          <w:rFonts w:hint="eastAsia"/>
        </w:rPr>
        <w:t>.</w:t>
      </w:r>
      <w:bookmarkEnd w:id="658"/>
      <w:bookmarkEnd w:id="659"/>
      <w:bookmarkEnd w:id="660"/>
    </w:p>
    <w:p w:rsidR="002468F3" w:rsidRPr="008D3B95" w:rsidRDefault="002468F3" w:rsidP="002468F3">
      <w:pPr>
        <w:spacing w:line="480" w:lineRule="auto"/>
        <w:jc w:val="center"/>
        <w:rPr>
          <w:rFonts w:ascii="Times New Roman" w:hAnsi="Times New Roman"/>
          <w:b/>
          <w:color w:val="000000"/>
          <w:sz w:val="24"/>
          <w:szCs w:val="24"/>
        </w:rPr>
      </w:pPr>
    </w:p>
    <w:p w:rsidR="002468F3" w:rsidRPr="008D3B95" w:rsidRDefault="002468F3" w:rsidP="002468F3">
      <w:pPr>
        <w:pStyle w:val="Tabletitle"/>
      </w:pPr>
      <w:bookmarkStart w:id="661" w:name="_Toc492475984"/>
      <w:bookmarkStart w:id="662" w:name="_Toc492648560"/>
      <w:bookmarkStart w:id="663" w:name="_Toc493535026"/>
      <w:proofErr w:type="gramStart"/>
      <w:r w:rsidRPr="008D3B95">
        <w:t xml:space="preserve">Table </w:t>
      </w:r>
      <w:r>
        <w:t>3.</w:t>
      </w:r>
      <w:r w:rsidR="00D54136">
        <w:rPr>
          <w:rFonts w:hint="eastAsia"/>
        </w:rPr>
        <w:t>8</w:t>
      </w:r>
      <w:r w:rsidRPr="008D3B95">
        <w:t>.</w:t>
      </w:r>
      <w:proofErr w:type="gramEnd"/>
      <w:r w:rsidRPr="008D3B95">
        <w:t xml:space="preserve"> </w:t>
      </w:r>
      <w:proofErr w:type="gramStart"/>
      <w:r w:rsidRPr="008D3B95">
        <w:t xml:space="preserve">Thermal decomposition properties of </w:t>
      </w:r>
      <w:r w:rsidR="00D54136">
        <w:t xml:space="preserve">the twice-extruded </w:t>
      </w:r>
      <w:r w:rsidRPr="008D3B95">
        <w:t>nylon 6 and its nanocomposites</w:t>
      </w:r>
      <w:r>
        <w:t>.</w:t>
      </w:r>
      <w:bookmarkEnd w:id="661"/>
      <w:bookmarkEnd w:id="662"/>
      <w:bookmarkEnd w:id="663"/>
      <w:proofErr w:type="gramEnd"/>
    </w:p>
    <w:tbl>
      <w:tblPr>
        <w:tblpPr w:leftFromText="180" w:rightFromText="180" w:vertAnchor="text" w:horzAnchor="margin" w:tblpY="110"/>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088"/>
        <w:gridCol w:w="1350"/>
        <w:gridCol w:w="1620"/>
        <w:gridCol w:w="990"/>
        <w:gridCol w:w="1597"/>
        <w:gridCol w:w="1597"/>
      </w:tblGrid>
      <w:tr w:rsidR="00EB5009" w:rsidRPr="008D3B95" w:rsidTr="000B6AB5">
        <w:trPr>
          <w:trHeight w:val="425"/>
        </w:trPr>
        <w:tc>
          <w:tcPr>
            <w:tcW w:w="2088" w:type="dxa"/>
            <w:shd w:val="clear" w:color="auto" w:fill="auto"/>
          </w:tcPr>
          <w:p w:rsidR="00EB5009" w:rsidRPr="008D3B95" w:rsidRDefault="00EB5009" w:rsidP="00EF1ADA">
            <w:pPr>
              <w:spacing w:after="0" w:line="240" w:lineRule="auto"/>
              <w:rPr>
                <w:rFonts w:ascii="Times New Roman" w:eastAsia="Times New Roman" w:hAnsi="Times New Roman"/>
                <w:color w:val="000000"/>
                <w:kern w:val="24"/>
                <w:sz w:val="24"/>
                <w:szCs w:val="24"/>
              </w:rPr>
            </w:pPr>
            <w:r w:rsidRPr="008D3B95">
              <w:rPr>
                <w:rFonts w:ascii="Times New Roman" w:eastAsia="Times New Roman" w:hAnsi="Times New Roman"/>
                <w:b/>
                <w:bCs/>
                <w:color w:val="000000"/>
                <w:kern w:val="24"/>
                <w:sz w:val="24"/>
                <w:szCs w:val="24"/>
              </w:rPr>
              <w:t>Samples</w:t>
            </w:r>
          </w:p>
        </w:tc>
        <w:tc>
          <w:tcPr>
            <w:tcW w:w="1350" w:type="dxa"/>
          </w:tcPr>
          <w:p w:rsidR="00EB5009" w:rsidRPr="008D3B95" w:rsidRDefault="00EB5009" w:rsidP="00EF1ADA">
            <w:pPr>
              <w:spacing w:after="0" w:line="240" w:lineRule="auto"/>
              <w:rPr>
                <w:rFonts w:ascii="Times New Roman" w:hAnsi="Times New Roman"/>
                <w:b/>
                <w:bCs/>
                <w:color w:val="000000"/>
                <w:kern w:val="24"/>
                <w:sz w:val="24"/>
                <w:szCs w:val="24"/>
              </w:rPr>
            </w:pPr>
            <w:r w:rsidRPr="008D3B95">
              <w:rPr>
                <w:rFonts w:ascii="Times New Roman" w:hAnsi="Times New Roman" w:hint="eastAsia"/>
                <w:b/>
                <w:bCs/>
                <w:color w:val="000000"/>
                <w:kern w:val="24"/>
                <w:sz w:val="24"/>
                <w:szCs w:val="24"/>
              </w:rPr>
              <w:t>Weight Remain</w:t>
            </w:r>
            <w:r w:rsidRPr="008D3B95">
              <w:rPr>
                <w:rFonts w:ascii="Times New Roman" w:hAnsi="Times New Roman"/>
                <w:b/>
                <w:bCs/>
                <w:color w:val="000000"/>
                <w:kern w:val="24"/>
                <w:sz w:val="24"/>
                <w:szCs w:val="24"/>
              </w:rPr>
              <w:t>ing</w:t>
            </w:r>
            <w:r w:rsidRPr="008D3B95">
              <w:rPr>
                <w:rFonts w:ascii="Times New Roman" w:hAnsi="Times New Roman" w:hint="eastAsia"/>
                <w:b/>
                <w:bCs/>
                <w:color w:val="000000"/>
                <w:kern w:val="24"/>
                <w:sz w:val="24"/>
                <w:szCs w:val="24"/>
              </w:rPr>
              <w:t xml:space="preserve"> / %</w:t>
            </w:r>
          </w:p>
        </w:tc>
        <w:tc>
          <w:tcPr>
            <w:tcW w:w="1620" w:type="dxa"/>
          </w:tcPr>
          <w:p w:rsidR="00EB5009" w:rsidRPr="008D3B95" w:rsidRDefault="00EB5009" w:rsidP="00EF1ADA">
            <w:pPr>
              <w:spacing w:after="0" w:line="240" w:lineRule="auto"/>
              <w:rPr>
                <w:rFonts w:ascii="Times New Roman" w:eastAsia="Times New Roman" w:hAnsi="Times New Roman"/>
                <w:b/>
                <w:bCs/>
                <w:color w:val="000000"/>
                <w:kern w:val="24"/>
                <w:sz w:val="24"/>
                <w:szCs w:val="24"/>
                <w:lang w:val="en-US"/>
              </w:rPr>
            </w:pPr>
            <w:r w:rsidRPr="008D3B95">
              <w:rPr>
                <w:rFonts w:ascii="Times New Roman" w:eastAsia="Times New Roman" w:hAnsi="Times New Roman"/>
                <w:b/>
                <w:bCs/>
                <w:color w:val="000000"/>
                <w:kern w:val="24"/>
                <w:sz w:val="24"/>
                <w:szCs w:val="24"/>
                <w:lang w:val="en-US"/>
              </w:rPr>
              <w:t>Clay Platelet Content</w:t>
            </w:r>
            <w:r w:rsidRPr="008D3B95">
              <w:rPr>
                <w:rFonts w:ascii="Times New Roman" w:eastAsiaTheme="minorEastAsia" w:hAnsi="Times New Roman" w:hint="eastAsia"/>
                <w:b/>
                <w:bCs/>
                <w:color w:val="000000"/>
                <w:kern w:val="24"/>
                <w:sz w:val="24"/>
                <w:szCs w:val="24"/>
                <w:lang w:val="en-US"/>
              </w:rPr>
              <w:t xml:space="preserve"> </w:t>
            </w:r>
            <w:r w:rsidRPr="008D3B95">
              <w:rPr>
                <w:rFonts w:ascii="Times New Roman" w:eastAsia="Times New Roman" w:hAnsi="Times New Roman"/>
                <w:b/>
                <w:bCs/>
                <w:color w:val="000000"/>
                <w:kern w:val="24"/>
                <w:sz w:val="24"/>
                <w:szCs w:val="24"/>
                <w:lang w:val="en-US"/>
              </w:rPr>
              <w:t>/</w:t>
            </w:r>
            <w:r w:rsidRPr="008D3B95">
              <w:rPr>
                <w:rFonts w:ascii="Times New Roman" w:eastAsiaTheme="minorEastAsia" w:hAnsi="Times New Roman" w:hint="eastAsia"/>
                <w:b/>
                <w:bCs/>
                <w:color w:val="000000"/>
                <w:kern w:val="24"/>
                <w:sz w:val="24"/>
                <w:szCs w:val="24"/>
                <w:lang w:val="en-US"/>
              </w:rPr>
              <w:t xml:space="preserve"> </w:t>
            </w:r>
            <w:proofErr w:type="spellStart"/>
            <w:r w:rsidRPr="008D3B95">
              <w:rPr>
                <w:rFonts w:ascii="Times New Roman" w:eastAsiaTheme="minorEastAsia" w:hAnsi="Times New Roman"/>
                <w:b/>
                <w:bCs/>
                <w:color w:val="000000"/>
                <w:kern w:val="24"/>
                <w:sz w:val="24"/>
                <w:szCs w:val="24"/>
                <w:lang w:val="en-US"/>
              </w:rPr>
              <w:t>wt</w:t>
            </w:r>
            <w:proofErr w:type="spellEnd"/>
            <w:r w:rsidRPr="008D3B95">
              <w:rPr>
                <w:rFonts w:ascii="Times New Roman" w:eastAsiaTheme="minorEastAsia" w:hAnsi="Times New Roman"/>
                <w:b/>
                <w:bCs/>
                <w:color w:val="000000"/>
                <w:kern w:val="24"/>
                <w:sz w:val="24"/>
                <w:szCs w:val="24"/>
                <w:lang w:val="en-US"/>
              </w:rPr>
              <w:t xml:space="preserve"> </w:t>
            </w:r>
            <w:r w:rsidRPr="008D3B95">
              <w:rPr>
                <w:rFonts w:ascii="Times New Roman" w:eastAsia="Times New Roman" w:hAnsi="Times New Roman"/>
                <w:b/>
                <w:bCs/>
                <w:color w:val="000000"/>
                <w:kern w:val="24"/>
                <w:sz w:val="24"/>
                <w:szCs w:val="24"/>
                <w:lang w:val="en-US"/>
              </w:rPr>
              <w:t>%</w:t>
            </w:r>
          </w:p>
        </w:tc>
        <w:tc>
          <w:tcPr>
            <w:tcW w:w="990" w:type="dxa"/>
            <w:shd w:val="clear" w:color="auto" w:fill="auto"/>
          </w:tcPr>
          <w:p w:rsidR="00EB5009" w:rsidRPr="008D3B95" w:rsidRDefault="00EB5009" w:rsidP="00EF1ADA">
            <w:pPr>
              <w:spacing w:after="0" w:line="240" w:lineRule="auto"/>
              <w:rPr>
                <w:rFonts w:ascii="Times New Roman" w:eastAsiaTheme="minorEastAsia" w:hAnsi="Times New Roman"/>
                <w:color w:val="000000"/>
                <w:kern w:val="24"/>
                <w:sz w:val="24"/>
                <w:szCs w:val="24"/>
              </w:rPr>
            </w:pPr>
            <w:proofErr w:type="spellStart"/>
            <w:r w:rsidRPr="008D3B95">
              <w:rPr>
                <w:rFonts w:ascii="Times New Roman" w:eastAsia="Times New Roman" w:hAnsi="Times New Roman"/>
                <w:b/>
                <w:bCs/>
                <w:color w:val="000000"/>
                <w:kern w:val="24"/>
                <w:sz w:val="24"/>
                <w:szCs w:val="24"/>
                <w:lang w:val="en-US"/>
              </w:rPr>
              <w:t>T</w:t>
            </w:r>
            <w:r w:rsidRPr="008D3B95">
              <w:rPr>
                <w:rFonts w:ascii="Times New Roman" w:eastAsia="Times New Roman" w:hAnsi="Times New Roman"/>
                <w:b/>
                <w:bCs/>
                <w:color w:val="000000"/>
                <w:kern w:val="24"/>
                <w:sz w:val="24"/>
                <w:szCs w:val="24"/>
                <w:vertAlign w:val="subscript"/>
                <w:lang w:val="en-US"/>
              </w:rPr>
              <w:t>d</w:t>
            </w:r>
            <w:r w:rsidRPr="008D3B95">
              <w:rPr>
                <w:rFonts w:ascii="Times New Roman" w:eastAsia="Times New Roman" w:hAnsi="Times New Roman"/>
                <w:b/>
                <w:bCs/>
                <w:color w:val="000000"/>
                <w:kern w:val="24"/>
                <w:sz w:val="24"/>
                <w:szCs w:val="24"/>
                <w:vertAlign w:val="superscript"/>
                <w:lang w:val="en-US"/>
              </w:rPr>
              <w:t>Peak</w:t>
            </w:r>
            <w:proofErr w:type="spellEnd"/>
            <w:r w:rsidRPr="008D3B95">
              <w:rPr>
                <w:rFonts w:ascii="Times New Roman" w:eastAsiaTheme="minorEastAsia" w:hAnsi="Times New Roman" w:hint="eastAsia"/>
                <w:b/>
                <w:bCs/>
                <w:color w:val="000000"/>
                <w:kern w:val="24"/>
                <w:sz w:val="24"/>
                <w:szCs w:val="24"/>
                <w:vertAlign w:val="superscript"/>
                <w:lang w:val="en-US"/>
              </w:rPr>
              <w:t xml:space="preserve"> </w:t>
            </w:r>
            <w:r w:rsidRPr="008D3B95">
              <w:rPr>
                <w:rFonts w:ascii="Times New Roman" w:hAnsi="Times New Roman" w:hint="eastAsia"/>
                <w:b/>
                <w:bCs/>
                <w:color w:val="000000"/>
                <w:kern w:val="24"/>
                <w:sz w:val="24"/>
                <w:szCs w:val="24"/>
                <w:lang w:val="en-US"/>
              </w:rPr>
              <w:t xml:space="preserve">/ </w:t>
            </w:r>
            <w:proofErr w:type="spellStart"/>
            <w:r w:rsidRPr="008D3B95">
              <w:rPr>
                <w:rFonts w:ascii="Times New Roman" w:eastAsia="Times New Roman" w:hAnsi="Times New Roman"/>
                <w:b/>
                <w:bCs/>
                <w:color w:val="000000"/>
                <w:kern w:val="24"/>
                <w:sz w:val="24"/>
                <w:szCs w:val="24"/>
                <w:vertAlign w:val="superscript"/>
                <w:lang w:val="en-US"/>
              </w:rPr>
              <w:t>o</w:t>
            </w:r>
            <w:r w:rsidRPr="008D3B95">
              <w:rPr>
                <w:rFonts w:ascii="Times New Roman" w:eastAsia="Times New Roman" w:hAnsi="Times New Roman"/>
                <w:b/>
                <w:bCs/>
                <w:color w:val="000000"/>
                <w:kern w:val="24"/>
                <w:sz w:val="24"/>
                <w:szCs w:val="24"/>
                <w:lang w:val="en-US"/>
              </w:rPr>
              <w:t>C</w:t>
            </w:r>
            <w:proofErr w:type="spellEnd"/>
          </w:p>
        </w:tc>
        <w:tc>
          <w:tcPr>
            <w:tcW w:w="1597"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eastAsia="Times New Roman" w:hAnsi="Times New Roman"/>
                <w:b/>
                <w:bCs/>
                <w:color w:val="000000"/>
                <w:kern w:val="24"/>
                <w:sz w:val="24"/>
                <w:szCs w:val="24"/>
              </w:rPr>
              <w:t>T</w:t>
            </w:r>
            <w:r w:rsidRPr="008D3B95">
              <w:rPr>
                <w:rFonts w:ascii="Times New Roman" w:eastAsia="Times New Roman" w:hAnsi="Times New Roman"/>
                <w:b/>
                <w:bCs/>
                <w:color w:val="000000"/>
                <w:kern w:val="24"/>
                <w:sz w:val="24"/>
                <w:szCs w:val="24"/>
                <w:vertAlign w:val="subscript"/>
              </w:rPr>
              <w:t>50% weight loss</w:t>
            </w:r>
            <w:r w:rsidRPr="008D3B95">
              <w:rPr>
                <w:rFonts w:ascii="Times New Roman" w:eastAsiaTheme="minorEastAsia" w:hAnsi="Times New Roman" w:hint="eastAsia"/>
                <w:b/>
                <w:bCs/>
                <w:color w:val="000000"/>
                <w:kern w:val="24"/>
                <w:sz w:val="24"/>
                <w:szCs w:val="24"/>
                <w:vertAlign w:val="subscript"/>
              </w:rPr>
              <w:t xml:space="preserve"> </w:t>
            </w:r>
            <w:r w:rsidRPr="008D3B95">
              <w:rPr>
                <w:rFonts w:ascii="Times New Roman" w:hAnsi="Times New Roman" w:hint="eastAsia"/>
                <w:b/>
                <w:bCs/>
                <w:color w:val="000000"/>
                <w:kern w:val="24"/>
                <w:sz w:val="24"/>
                <w:szCs w:val="24"/>
              </w:rPr>
              <w:t xml:space="preserve">/ </w:t>
            </w:r>
            <w:proofErr w:type="spellStart"/>
            <w:r w:rsidRPr="008D3B95">
              <w:rPr>
                <w:rFonts w:ascii="Times New Roman" w:eastAsia="Times New Roman" w:hAnsi="Times New Roman"/>
                <w:b/>
                <w:bCs/>
                <w:color w:val="000000"/>
                <w:kern w:val="24"/>
                <w:sz w:val="24"/>
                <w:szCs w:val="24"/>
                <w:vertAlign w:val="superscript"/>
              </w:rPr>
              <w:t>o</w:t>
            </w:r>
            <w:r w:rsidRPr="008D3B95">
              <w:rPr>
                <w:rFonts w:ascii="Times New Roman" w:eastAsia="Times New Roman" w:hAnsi="Times New Roman"/>
                <w:b/>
                <w:bCs/>
                <w:color w:val="000000"/>
                <w:kern w:val="24"/>
                <w:sz w:val="24"/>
                <w:szCs w:val="24"/>
              </w:rPr>
              <w:t>C</w:t>
            </w:r>
            <w:proofErr w:type="spellEnd"/>
          </w:p>
        </w:tc>
        <w:tc>
          <w:tcPr>
            <w:tcW w:w="1597"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proofErr w:type="spellStart"/>
            <w:r w:rsidRPr="00D752AB">
              <w:rPr>
                <w:rFonts w:ascii="Times New Roman" w:hAnsi="Times New Roman"/>
                <w:b/>
                <w:color w:val="000000"/>
                <w:kern w:val="24"/>
                <w:sz w:val="24"/>
                <w:szCs w:val="24"/>
              </w:rPr>
              <w:t>T</w:t>
            </w:r>
            <w:r w:rsidRPr="00D752AB">
              <w:rPr>
                <w:rFonts w:ascii="Times New Roman" w:hAnsi="Times New Roman"/>
                <w:b/>
                <w:color w:val="000000"/>
                <w:kern w:val="24"/>
                <w:sz w:val="24"/>
                <w:szCs w:val="24"/>
                <w:vertAlign w:val="subscript"/>
              </w:rPr>
              <w:t>onset</w:t>
            </w:r>
            <w:proofErr w:type="spellEnd"/>
            <w:r w:rsidR="00D752AB">
              <w:rPr>
                <w:rFonts w:ascii="Times New Roman" w:hAnsi="Times New Roman"/>
                <w:color w:val="000000"/>
                <w:kern w:val="24"/>
                <w:sz w:val="24"/>
                <w:szCs w:val="24"/>
                <w:vertAlign w:val="subscript"/>
              </w:rPr>
              <w:t xml:space="preserve"> </w:t>
            </w:r>
            <w:r w:rsidR="00D752AB" w:rsidRPr="008D3B95">
              <w:rPr>
                <w:rFonts w:ascii="Times New Roman" w:hAnsi="Times New Roman" w:hint="eastAsia"/>
                <w:b/>
                <w:bCs/>
                <w:color w:val="000000"/>
                <w:kern w:val="24"/>
                <w:sz w:val="24"/>
                <w:szCs w:val="24"/>
              </w:rPr>
              <w:t xml:space="preserve">/ </w:t>
            </w:r>
            <w:proofErr w:type="spellStart"/>
            <w:r w:rsidR="00D752AB" w:rsidRPr="008D3B95">
              <w:rPr>
                <w:rFonts w:ascii="Times New Roman" w:eastAsia="Times New Roman" w:hAnsi="Times New Roman"/>
                <w:b/>
                <w:bCs/>
                <w:color w:val="000000"/>
                <w:kern w:val="24"/>
                <w:sz w:val="24"/>
                <w:szCs w:val="24"/>
                <w:vertAlign w:val="superscript"/>
              </w:rPr>
              <w:t>o</w:t>
            </w:r>
            <w:r w:rsidR="00D752AB" w:rsidRPr="008D3B95">
              <w:rPr>
                <w:rFonts w:ascii="Times New Roman" w:eastAsia="Times New Roman" w:hAnsi="Times New Roman"/>
                <w:b/>
                <w:bCs/>
                <w:color w:val="000000"/>
                <w:kern w:val="24"/>
                <w:sz w:val="24"/>
                <w:szCs w:val="24"/>
              </w:rPr>
              <w:t>C</w:t>
            </w:r>
            <w:proofErr w:type="spellEnd"/>
          </w:p>
        </w:tc>
      </w:tr>
      <w:tr w:rsidR="00EB5009" w:rsidRPr="008D3B95" w:rsidTr="000B6AB5">
        <w:trPr>
          <w:trHeight w:val="227"/>
        </w:trPr>
        <w:tc>
          <w:tcPr>
            <w:tcW w:w="2088" w:type="dxa"/>
            <w:shd w:val="clear" w:color="auto" w:fill="auto"/>
            <w:hideMark/>
          </w:tcPr>
          <w:p w:rsidR="00EB5009" w:rsidRPr="008D3B95" w:rsidRDefault="00EB5009" w:rsidP="00EF1ADA">
            <w:pPr>
              <w:spacing w:after="0" w:line="240" w:lineRule="auto"/>
              <w:rPr>
                <w:rFonts w:ascii="Arial" w:eastAsia="Times New Roman" w:hAnsi="Arial" w:cs="Arial"/>
                <w:sz w:val="24"/>
                <w:szCs w:val="24"/>
              </w:rPr>
            </w:pPr>
            <w:r w:rsidRPr="008D3B95">
              <w:rPr>
                <w:rFonts w:ascii="Times New Roman" w:eastAsia="Times New Roman" w:hAnsi="Times New Roman"/>
                <w:color w:val="000000"/>
                <w:kern w:val="24"/>
                <w:sz w:val="24"/>
                <w:szCs w:val="24"/>
              </w:rPr>
              <w:t>Nylon 6 2</w:t>
            </w:r>
          </w:p>
        </w:tc>
        <w:tc>
          <w:tcPr>
            <w:tcW w:w="135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0.8</w:t>
            </w:r>
          </w:p>
        </w:tc>
        <w:tc>
          <w:tcPr>
            <w:tcW w:w="162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w:t>
            </w:r>
          </w:p>
        </w:tc>
        <w:tc>
          <w:tcPr>
            <w:tcW w:w="990"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453</w:t>
            </w:r>
          </w:p>
        </w:tc>
        <w:tc>
          <w:tcPr>
            <w:tcW w:w="1597"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444</w:t>
            </w:r>
          </w:p>
        </w:tc>
        <w:tc>
          <w:tcPr>
            <w:tcW w:w="1597" w:type="dxa"/>
            <w:shd w:val="clear" w:color="auto" w:fill="auto"/>
          </w:tcPr>
          <w:p w:rsidR="00EB5009" w:rsidRPr="008D3B95" w:rsidRDefault="00D752AB" w:rsidP="00EF1ADA">
            <w:pPr>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357</w:t>
            </w:r>
          </w:p>
        </w:tc>
      </w:tr>
      <w:tr w:rsidR="00EB5009" w:rsidRPr="008D3B95" w:rsidTr="000B6AB5">
        <w:trPr>
          <w:trHeight w:val="218"/>
        </w:trPr>
        <w:tc>
          <w:tcPr>
            <w:tcW w:w="2088" w:type="dxa"/>
            <w:shd w:val="clear" w:color="auto" w:fill="auto"/>
            <w:hideMark/>
          </w:tcPr>
          <w:p w:rsidR="00EB5009" w:rsidRPr="008D3B95" w:rsidRDefault="00EB5009" w:rsidP="00EF1ADA">
            <w:pPr>
              <w:spacing w:after="0" w:line="240" w:lineRule="auto"/>
              <w:rPr>
                <w:rFonts w:ascii="Arial" w:eastAsia="Times New Roman" w:hAnsi="Arial" w:cs="Arial"/>
                <w:sz w:val="24"/>
                <w:szCs w:val="24"/>
              </w:rPr>
            </w:pPr>
            <w:r w:rsidRPr="008D3B95">
              <w:rPr>
                <w:rFonts w:ascii="Times New Roman" w:eastAsia="Times New Roman" w:hAnsi="Times New Roman"/>
                <w:color w:val="000000"/>
                <w:kern w:val="24"/>
                <w:sz w:val="24"/>
                <w:szCs w:val="24"/>
              </w:rPr>
              <w:t>Nylon 6 MMT 2</w:t>
            </w:r>
          </w:p>
        </w:tc>
        <w:tc>
          <w:tcPr>
            <w:tcW w:w="135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2.1</w:t>
            </w:r>
          </w:p>
        </w:tc>
        <w:tc>
          <w:tcPr>
            <w:tcW w:w="162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1.31</w:t>
            </w:r>
          </w:p>
        </w:tc>
        <w:tc>
          <w:tcPr>
            <w:tcW w:w="990"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441</w:t>
            </w:r>
          </w:p>
        </w:tc>
        <w:tc>
          <w:tcPr>
            <w:tcW w:w="1597"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433</w:t>
            </w:r>
          </w:p>
        </w:tc>
        <w:tc>
          <w:tcPr>
            <w:tcW w:w="1597" w:type="dxa"/>
            <w:shd w:val="clear" w:color="auto" w:fill="auto"/>
          </w:tcPr>
          <w:p w:rsidR="00EB5009" w:rsidRPr="008D3B95" w:rsidRDefault="00D752AB" w:rsidP="00EF1ADA">
            <w:pPr>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348</w:t>
            </w:r>
          </w:p>
        </w:tc>
      </w:tr>
      <w:tr w:rsidR="00EB5009" w:rsidRPr="008D3B95" w:rsidTr="000B6AB5">
        <w:trPr>
          <w:trHeight w:val="290"/>
        </w:trPr>
        <w:tc>
          <w:tcPr>
            <w:tcW w:w="2088" w:type="dxa"/>
            <w:shd w:val="clear" w:color="auto" w:fill="auto"/>
            <w:hideMark/>
          </w:tcPr>
          <w:p w:rsidR="00EB5009" w:rsidRPr="008D3B95" w:rsidRDefault="00EB5009" w:rsidP="00EF1ADA">
            <w:pPr>
              <w:spacing w:after="0" w:line="240" w:lineRule="auto"/>
              <w:rPr>
                <w:rFonts w:ascii="Arial" w:eastAsia="Times New Roman" w:hAnsi="Arial" w:cs="Arial"/>
                <w:sz w:val="24"/>
                <w:szCs w:val="24"/>
              </w:rPr>
            </w:pPr>
            <w:r w:rsidRPr="008D3B95">
              <w:rPr>
                <w:rFonts w:ascii="Times New Roman" w:eastAsia="Times New Roman" w:hAnsi="Times New Roman"/>
                <w:color w:val="000000"/>
                <w:kern w:val="24"/>
                <w:sz w:val="24"/>
                <w:szCs w:val="24"/>
              </w:rPr>
              <w:t>Nylon 6 OMMT 2</w:t>
            </w:r>
          </w:p>
        </w:tc>
        <w:tc>
          <w:tcPr>
            <w:tcW w:w="135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1.7</w:t>
            </w:r>
          </w:p>
        </w:tc>
        <w:tc>
          <w:tcPr>
            <w:tcW w:w="162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0.91</w:t>
            </w:r>
          </w:p>
        </w:tc>
        <w:tc>
          <w:tcPr>
            <w:tcW w:w="990"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446</w:t>
            </w:r>
          </w:p>
        </w:tc>
        <w:tc>
          <w:tcPr>
            <w:tcW w:w="1597"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438</w:t>
            </w:r>
          </w:p>
        </w:tc>
        <w:tc>
          <w:tcPr>
            <w:tcW w:w="1597" w:type="dxa"/>
            <w:shd w:val="clear" w:color="auto" w:fill="auto"/>
          </w:tcPr>
          <w:p w:rsidR="00EB5009" w:rsidRPr="008D3B95" w:rsidRDefault="00D752AB" w:rsidP="00EF1ADA">
            <w:pPr>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351</w:t>
            </w:r>
          </w:p>
        </w:tc>
      </w:tr>
      <w:tr w:rsidR="00EB5009" w:rsidRPr="008D3B95" w:rsidTr="000B6AB5">
        <w:trPr>
          <w:trHeight w:val="263"/>
        </w:trPr>
        <w:tc>
          <w:tcPr>
            <w:tcW w:w="2088" w:type="dxa"/>
            <w:shd w:val="clear" w:color="auto" w:fill="auto"/>
            <w:hideMark/>
          </w:tcPr>
          <w:p w:rsidR="00EB5009" w:rsidRPr="008D3B95" w:rsidRDefault="00EB5009" w:rsidP="00EF1ADA">
            <w:pPr>
              <w:spacing w:after="0" w:line="240" w:lineRule="auto"/>
              <w:rPr>
                <w:rFonts w:ascii="Arial" w:eastAsia="Times New Roman" w:hAnsi="Arial" w:cs="Arial"/>
                <w:sz w:val="24"/>
                <w:szCs w:val="24"/>
              </w:rPr>
            </w:pPr>
            <w:r w:rsidRPr="008D3B95">
              <w:rPr>
                <w:rFonts w:ascii="Times New Roman" w:eastAsia="Times New Roman" w:hAnsi="Times New Roman"/>
                <w:color w:val="000000"/>
                <w:kern w:val="24"/>
                <w:sz w:val="24"/>
                <w:szCs w:val="24"/>
              </w:rPr>
              <w:t>Nylon 6 MCS 2</w:t>
            </w:r>
          </w:p>
        </w:tc>
        <w:tc>
          <w:tcPr>
            <w:tcW w:w="135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1.3</w:t>
            </w:r>
          </w:p>
        </w:tc>
        <w:tc>
          <w:tcPr>
            <w:tcW w:w="162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0.50</w:t>
            </w:r>
          </w:p>
        </w:tc>
        <w:tc>
          <w:tcPr>
            <w:tcW w:w="990"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441</w:t>
            </w:r>
          </w:p>
        </w:tc>
        <w:tc>
          <w:tcPr>
            <w:tcW w:w="1597"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435</w:t>
            </w:r>
          </w:p>
        </w:tc>
        <w:tc>
          <w:tcPr>
            <w:tcW w:w="1597" w:type="dxa"/>
            <w:shd w:val="clear" w:color="auto" w:fill="auto"/>
          </w:tcPr>
          <w:p w:rsidR="00EB5009" w:rsidRPr="008D3B95" w:rsidRDefault="00D752AB" w:rsidP="00EF1ADA">
            <w:pPr>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347</w:t>
            </w:r>
          </w:p>
        </w:tc>
      </w:tr>
      <w:tr w:rsidR="00EB5009" w:rsidRPr="008D3B95" w:rsidTr="000B6AB5">
        <w:trPr>
          <w:trHeight w:val="245"/>
        </w:trPr>
        <w:tc>
          <w:tcPr>
            <w:tcW w:w="2088" w:type="dxa"/>
            <w:shd w:val="clear" w:color="auto" w:fill="auto"/>
            <w:hideMark/>
          </w:tcPr>
          <w:p w:rsidR="00EB5009" w:rsidRPr="008D3B95" w:rsidRDefault="00EB5009" w:rsidP="00EF1ADA">
            <w:pPr>
              <w:spacing w:after="0" w:line="240" w:lineRule="auto"/>
              <w:rPr>
                <w:rFonts w:ascii="Arial" w:eastAsia="Times New Roman" w:hAnsi="Arial" w:cs="Arial"/>
                <w:sz w:val="24"/>
                <w:szCs w:val="24"/>
              </w:rPr>
            </w:pPr>
            <w:r w:rsidRPr="008D3B95">
              <w:rPr>
                <w:rFonts w:ascii="Times New Roman" w:eastAsia="Times New Roman" w:hAnsi="Times New Roman"/>
                <w:color w:val="000000"/>
                <w:kern w:val="24"/>
                <w:sz w:val="24"/>
                <w:szCs w:val="24"/>
              </w:rPr>
              <w:t>Nylon 6 MC 2</w:t>
            </w:r>
          </w:p>
        </w:tc>
        <w:tc>
          <w:tcPr>
            <w:tcW w:w="135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2.0</w:t>
            </w:r>
          </w:p>
        </w:tc>
        <w:tc>
          <w:tcPr>
            <w:tcW w:w="162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1.21</w:t>
            </w:r>
          </w:p>
        </w:tc>
        <w:tc>
          <w:tcPr>
            <w:tcW w:w="990"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451</w:t>
            </w:r>
          </w:p>
        </w:tc>
        <w:tc>
          <w:tcPr>
            <w:tcW w:w="1597"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442</w:t>
            </w:r>
          </w:p>
        </w:tc>
        <w:tc>
          <w:tcPr>
            <w:tcW w:w="1597" w:type="dxa"/>
            <w:shd w:val="clear" w:color="auto" w:fill="auto"/>
          </w:tcPr>
          <w:p w:rsidR="00EB5009" w:rsidRPr="008D3B95" w:rsidRDefault="00D752AB" w:rsidP="00EF1ADA">
            <w:pPr>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356</w:t>
            </w:r>
          </w:p>
        </w:tc>
      </w:tr>
      <w:tr w:rsidR="00EB5009" w:rsidRPr="008D3B95" w:rsidTr="000B6AB5">
        <w:trPr>
          <w:trHeight w:val="227"/>
        </w:trPr>
        <w:tc>
          <w:tcPr>
            <w:tcW w:w="2088" w:type="dxa"/>
            <w:shd w:val="clear" w:color="auto" w:fill="auto"/>
            <w:hideMark/>
          </w:tcPr>
          <w:p w:rsidR="00EB5009" w:rsidRPr="008D3B95" w:rsidRDefault="00EB5009" w:rsidP="00EF1ADA">
            <w:pPr>
              <w:spacing w:after="0" w:line="240" w:lineRule="auto"/>
              <w:rPr>
                <w:rFonts w:ascii="Arial" w:eastAsia="Times New Roman" w:hAnsi="Arial" w:cs="Arial"/>
                <w:sz w:val="24"/>
                <w:szCs w:val="24"/>
              </w:rPr>
            </w:pPr>
            <w:r w:rsidRPr="008D3B95">
              <w:rPr>
                <w:rFonts w:ascii="Times New Roman" w:eastAsia="Times New Roman" w:hAnsi="Times New Roman"/>
                <w:color w:val="000000"/>
                <w:kern w:val="24"/>
                <w:sz w:val="24"/>
                <w:szCs w:val="24"/>
              </w:rPr>
              <w:t>Nylon 6 OC 2</w:t>
            </w:r>
          </w:p>
        </w:tc>
        <w:tc>
          <w:tcPr>
            <w:tcW w:w="135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3.3</w:t>
            </w:r>
          </w:p>
        </w:tc>
        <w:tc>
          <w:tcPr>
            <w:tcW w:w="1620" w:type="dxa"/>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1.73</w:t>
            </w:r>
          </w:p>
        </w:tc>
        <w:tc>
          <w:tcPr>
            <w:tcW w:w="990"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452</w:t>
            </w:r>
          </w:p>
        </w:tc>
        <w:tc>
          <w:tcPr>
            <w:tcW w:w="1597" w:type="dxa"/>
            <w:shd w:val="clear" w:color="auto" w:fill="auto"/>
          </w:tcPr>
          <w:p w:rsidR="00EB5009" w:rsidRPr="008D3B95" w:rsidRDefault="00EB5009" w:rsidP="00EF1ADA">
            <w:pPr>
              <w:spacing w:after="0" w:line="240" w:lineRule="auto"/>
              <w:rPr>
                <w:rFonts w:ascii="Times New Roman" w:hAnsi="Times New Roman"/>
                <w:color w:val="000000"/>
                <w:kern w:val="24"/>
                <w:sz w:val="24"/>
                <w:szCs w:val="24"/>
              </w:rPr>
            </w:pPr>
            <w:r w:rsidRPr="008D3B95">
              <w:rPr>
                <w:rFonts w:ascii="Times New Roman" w:hAnsi="Times New Roman"/>
                <w:color w:val="000000"/>
                <w:kern w:val="24"/>
                <w:sz w:val="24"/>
                <w:szCs w:val="24"/>
              </w:rPr>
              <w:t>445</w:t>
            </w:r>
          </w:p>
        </w:tc>
        <w:tc>
          <w:tcPr>
            <w:tcW w:w="1597" w:type="dxa"/>
            <w:shd w:val="clear" w:color="auto" w:fill="auto"/>
          </w:tcPr>
          <w:p w:rsidR="00EB5009" w:rsidRPr="008D3B95" w:rsidRDefault="00D752AB" w:rsidP="00EF1ADA">
            <w:pPr>
              <w:spacing w:after="0" w:line="240" w:lineRule="auto"/>
              <w:rPr>
                <w:rFonts w:ascii="Times New Roman" w:hAnsi="Times New Roman"/>
                <w:color w:val="000000"/>
                <w:kern w:val="24"/>
                <w:sz w:val="24"/>
                <w:szCs w:val="24"/>
              </w:rPr>
            </w:pPr>
            <w:r>
              <w:rPr>
                <w:rFonts w:ascii="Times New Roman" w:hAnsi="Times New Roman"/>
                <w:color w:val="000000"/>
                <w:kern w:val="24"/>
                <w:sz w:val="24"/>
                <w:szCs w:val="24"/>
              </w:rPr>
              <w:t>354</w:t>
            </w:r>
          </w:p>
        </w:tc>
      </w:tr>
    </w:tbl>
    <w:p w:rsidR="002468F3" w:rsidRPr="008D3B95" w:rsidRDefault="002468F3" w:rsidP="002468F3">
      <w:pPr>
        <w:spacing w:line="480" w:lineRule="auto"/>
        <w:jc w:val="both"/>
        <w:rPr>
          <w:rFonts w:ascii="Times New Roman" w:hAnsi="Times New Roman"/>
          <w:b/>
          <w:color w:val="000000"/>
          <w:sz w:val="24"/>
          <w:szCs w:val="24"/>
        </w:rPr>
      </w:pPr>
    </w:p>
    <w:p w:rsidR="002468F3" w:rsidRPr="008D3B95" w:rsidRDefault="00D54136" w:rsidP="002468F3">
      <w:pPr>
        <w:spacing w:line="480" w:lineRule="auto"/>
        <w:jc w:val="center"/>
        <w:rPr>
          <w:rFonts w:ascii="Times New Roman" w:hAnsi="Times New Roman"/>
          <w:color w:val="000000"/>
          <w:sz w:val="24"/>
          <w:szCs w:val="24"/>
        </w:rPr>
      </w:pPr>
      <w:r w:rsidRPr="008D3B95">
        <w:rPr>
          <w:rFonts w:asciiTheme="minorHAnsi" w:eastAsiaTheme="minorEastAsia" w:hAnsiTheme="minorHAnsi" w:cstheme="minorBidi"/>
          <w:sz w:val="22"/>
          <w:szCs w:val="22"/>
        </w:rPr>
        <w:object w:dxaOrig="6168" w:dyaOrig="4728">
          <v:shape id="_x0000_i1032" type="#_x0000_t75" style="width:310.5pt;height:240.75pt" o:ole="">
            <v:imagedata r:id="rId61" o:title=""/>
          </v:shape>
          <o:OLEObject Type="Embed" ProgID="Origin50.Graph" ShapeID="_x0000_i1032" DrawAspect="Content" ObjectID="_1568740510" r:id="rId62"/>
        </w:object>
      </w:r>
    </w:p>
    <w:p w:rsidR="002468F3" w:rsidRPr="008D3B95" w:rsidRDefault="002468F3" w:rsidP="00897FC6">
      <w:pPr>
        <w:pStyle w:val="Figuretitle"/>
        <w:spacing w:before="0" w:line="240" w:lineRule="auto"/>
      </w:pPr>
      <w:bookmarkStart w:id="664" w:name="_Toc492475926"/>
      <w:bookmarkStart w:id="665" w:name="_Toc492648141"/>
      <w:bookmarkStart w:id="666" w:name="_Toc493534965"/>
      <w:bookmarkStart w:id="667" w:name="_Hlk492500104"/>
      <w:proofErr w:type="gramStart"/>
      <w:r>
        <w:t>F</w:t>
      </w:r>
      <w:r w:rsidR="00D54136">
        <w:t>igure 3.14</w:t>
      </w:r>
      <w:r w:rsidRPr="008D3B95">
        <w:t>.</w:t>
      </w:r>
      <w:proofErr w:type="gramEnd"/>
      <w:r w:rsidRPr="008D3B95">
        <w:t xml:space="preserve"> Derivative TGA curves of </w:t>
      </w:r>
      <w:r w:rsidR="00D54136">
        <w:t xml:space="preserve">the twice-extruded </w:t>
      </w:r>
      <w:r w:rsidRPr="008D3B95">
        <w:t>nylon 6 and its nanocomposites</w:t>
      </w:r>
      <w:r w:rsidRPr="008D3B95">
        <w:rPr>
          <w:rFonts w:hint="eastAsia"/>
        </w:rPr>
        <w:t>.</w:t>
      </w:r>
      <w:bookmarkEnd w:id="664"/>
      <w:bookmarkEnd w:id="665"/>
      <w:bookmarkEnd w:id="666"/>
    </w:p>
    <w:bookmarkEnd w:id="667"/>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Though clay platelets have the potential of enhancing the thermal stability of polymer/clay nanocomposites, nylon 6 MMT 2 in this project seemed to deteriorate the thermal stability by reducing </w:t>
      </w:r>
      <w:r w:rsidR="00D752AB">
        <w:rPr>
          <w:rFonts w:ascii="Times New Roman" w:hAnsi="Times New Roman"/>
          <w:color w:val="000000"/>
          <w:sz w:val="24"/>
          <w:szCs w:val="24"/>
        </w:rPr>
        <w:t>the degradation onset temperature (</w:t>
      </w:r>
      <w:proofErr w:type="spellStart"/>
      <w:r w:rsidR="00D752AB">
        <w:rPr>
          <w:rFonts w:ascii="Times New Roman" w:hAnsi="Times New Roman"/>
          <w:color w:val="000000"/>
          <w:sz w:val="24"/>
          <w:szCs w:val="24"/>
        </w:rPr>
        <w:t>T</w:t>
      </w:r>
      <w:r w:rsidR="00D752AB" w:rsidRPr="00D752AB">
        <w:rPr>
          <w:rFonts w:ascii="Times New Roman" w:hAnsi="Times New Roman"/>
          <w:color w:val="000000"/>
          <w:sz w:val="24"/>
          <w:szCs w:val="24"/>
          <w:vertAlign w:val="subscript"/>
        </w:rPr>
        <w:t>onset</w:t>
      </w:r>
      <w:proofErr w:type="spellEnd"/>
      <w:r w:rsidR="00D752AB">
        <w:rPr>
          <w:rFonts w:ascii="Times New Roman" w:hAnsi="Times New Roman"/>
          <w:color w:val="000000"/>
          <w:sz w:val="24"/>
          <w:szCs w:val="24"/>
        </w:rPr>
        <w:t xml:space="preserve">) for 9 </w:t>
      </w:r>
      <w:proofErr w:type="spellStart"/>
      <w:r w:rsidR="00D752AB" w:rsidRPr="008D3B95">
        <w:rPr>
          <w:rFonts w:ascii="Times New Roman" w:hAnsi="Times New Roman"/>
          <w:color w:val="000000"/>
          <w:sz w:val="24"/>
          <w:szCs w:val="24"/>
          <w:vertAlign w:val="superscript"/>
        </w:rPr>
        <w:t>o</w:t>
      </w:r>
      <w:r w:rsidR="00D752AB" w:rsidRPr="008D3B95">
        <w:rPr>
          <w:rFonts w:ascii="Times New Roman" w:hAnsi="Times New Roman"/>
          <w:color w:val="000000"/>
          <w:sz w:val="24"/>
          <w:szCs w:val="24"/>
        </w:rPr>
        <w:t>C</w:t>
      </w:r>
      <w:proofErr w:type="spellEnd"/>
      <w:r w:rsidR="00D752AB">
        <w:rPr>
          <w:rFonts w:ascii="Times New Roman" w:hAnsi="Times New Roman"/>
          <w:color w:val="000000"/>
          <w:sz w:val="24"/>
          <w:szCs w:val="24"/>
        </w:rPr>
        <w:t>,</w:t>
      </w:r>
      <w:r w:rsidR="00D752AB" w:rsidRPr="008D3B95">
        <w:rPr>
          <w:rFonts w:ascii="Times New Roman" w:hAnsi="Times New Roman"/>
          <w:color w:val="000000"/>
          <w:sz w:val="24"/>
          <w:szCs w:val="24"/>
        </w:rPr>
        <w:t xml:space="preserve"> </w:t>
      </w:r>
      <w:r w:rsidRPr="008D3B95">
        <w:rPr>
          <w:rFonts w:ascii="Times New Roman" w:hAnsi="Times New Roman"/>
          <w:color w:val="000000"/>
          <w:sz w:val="24"/>
          <w:szCs w:val="24"/>
        </w:rPr>
        <w:t>the temperature at the maximum degrading rate (</w:t>
      </w:r>
      <w:proofErr w:type="spellStart"/>
      <w:r w:rsidRPr="008D3B95">
        <w:rPr>
          <w:rFonts w:ascii="Times New Roman" w:hAnsi="Times New Roman"/>
          <w:color w:val="000000"/>
          <w:sz w:val="24"/>
          <w:szCs w:val="24"/>
        </w:rPr>
        <w:t>T</w:t>
      </w:r>
      <w:r w:rsidRPr="008D3B95">
        <w:rPr>
          <w:rFonts w:ascii="Times New Roman" w:hAnsi="Times New Roman"/>
          <w:color w:val="000000"/>
          <w:sz w:val="24"/>
          <w:szCs w:val="24"/>
          <w:vertAlign w:val="subscript"/>
        </w:rPr>
        <w:t>d</w:t>
      </w:r>
      <w:r w:rsidRPr="008D3B95">
        <w:rPr>
          <w:rFonts w:ascii="Times New Roman" w:hAnsi="Times New Roman"/>
          <w:color w:val="000000"/>
          <w:sz w:val="24"/>
          <w:szCs w:val="24"/>
          <w:vertAlign w:val="superscript"/>
        </w:rPr>
        <w:t>Peak</w:t>
      </w:r>
      <w:proofErr w:type="spellEnd"/>
      <w:r w:rsidRPr="008D3B95">
        <w:rPr>
          <w:rFonts w:ascii="Times New Roman" w:hAnsi="Times New Roman"/>
          <w:color w:val="000000"/>
          <w:sz w:val="24"/>
          <w:szCs w:val="24"/>
        </w:rPr>
        <w:t xml:space="preserve">) for 12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and the temperature at the 50% weight loss (T</w:t>
      </w:r>
      <w:r w:rsidRPr="008D3B95">
        <w:rPr>
          <w:rFonts w:ascii="Times New Roman" w:hAnsi="Times New Roman"/>
          <w:color w:val="000000"/>
          <w:sz w:val="24"/>
          <w:szCs w:val="24"/>
          <w:vertAlign w:val="subscript"/>
        </w:rPr>
        <w:t>50% weight loss</w:t>
      </w:r>
      <w:r w:rsidRPr="008D3B95">
        <w:rPr>
          <w:rFonts w:ascii="Times New Roman" w:hAnsi="Times New Roman"/>
          <w:color w:val="000000"/>
          <w:sz w:val="24"/>
          <w:szCs w:val="24"/>
        </w:rPr>
        <w:t xml:space="preserve">) for 11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r w:rsidRPr="008D3B95">
        <w:rPr>
          <w:rFonts w:ascii="Times New Roman" w:hAnsi="Times New Roman"/>
          <w:color w:val="000000"/>
          <w:sz w:val="24"/>
          <w:szCs w:val="24"/>
          <w:vertAlign w:val="subscript"/>
        </w:rPr>
        <w:t>.</w:t>
      </w:r>
      <w:proofErr w:type="spellEnd"/>
      <w:r w:rsidRPr="008D3B95">
        <w:rPr>
          <w:rFonts w:ascii="Times New Roman" w:hAnsi="Times New Roman"/>
          <w:color w:val="000000"/>
          <w:sz w:val="24"/>
          <w:szCs w:val="24"/>
          <w:vertAlign w:val="subscript"/>
        </w:rPr>
        <w:t xml:space="preserve"> </w:t>
      </w:r>
      <w:r w:rsidRPr="008D3B95">
        <w:rPr>
          <w:rFonts w:ascii="Times New Roman" w:hAnsi="Times New Roman"/>
          <w:color w:val="000000"/>
          <w:sz w:val="24"/>
          <w:szCs w:val="24"/>
        </w:rPr>
        <w:t xml:space="preserve">The reason could be due to the intercalated structure. The ordered clay stacks hindered the heat dissipation generated from the degradation of nylon 6 molecules inside the clay galleries. The accumulation of heat inside the clay galleries accelerated the degradation of the intercalated substances and thus decreased the thermal stability </w:t>
      </w:r>
      <w:r w:rsidRPr="008D3B95">
        <w:rPr>
          <w:rFonts w:ascii="Times New Roman" w:hAnsi="Times New Roman"/>
          <w:color w:val="000000"/>
          <w:sz w:val="24"/>
          <w:szCs w:val="24"/>
        </w:rPr>
        <w:fldChar w:fldCharType="begin"/>
      </w:r>
      <w:r w:rsidR="00DE1C74">
        <w:rPr>
          <w:rFonts w:ascii="Times New Roman" w:hAnsi="Times New Roman"/>
          <w:color w:val="000000"/>
          <w:sz w:val="24"/>
          <w:szCs w:val="24"/>
        </w:rPr>
        <w:instrText xml:space="preserve"> ADDIN EN.CITE &lt;EndNote&gt;&lt;Cite&gt;&lt;Author&gt;Zhao&lt;/Author&gt;&lt;Year&gt;2005&lt;/Year&gt;&lt;RecNum&gt;350&lt;/RecNum&gt;&lt;DisplayText&gt;(Zhao et al., 2005)&lt;/DisplayText&gt;&lt;record&gt;&lt;rec-number&gt;350&lt;/rec-number&gt;&lt;foreign-keys&gt;&lt;key app="EN" db-id="te5fa029a5r9t9erpax5pp2lxffwxpvrw0tw" timestamp="1485725325"&gt;350&lt;/key&gt;&lt;/foreign-keys&gt;&lt;ref-type name="Journal Article"&gt;17&lt;/ref-type&gt;&lt;contributors&gt;&lt;authors&gt;&lt;author&gt;Zhao, Chungui&lt;/author&gt;&lt;author&gt;Qin, Huaili&lt;/author&gt;&lt;author&gt;Gong, Fangling&lt;/author&gt;&lt;author&gt;Feng, Meng&lt;/author&gt;&lt;author&gt;Zhang, Shimin&lt;/author&gt;&lt;author&gt;Yang, Mingshu&lt;/author&gt;&lt;/authors&gt;&lt;/contributors&gt;&lt;titles&gt;&lt;title&gt;Mechanical, thermal and flammability properties of polyethylene/clay nanocomposites&lt;/title&gt;&lt;secondary-title&gt;Polymer Degradation and Stability&lt;/secondary-title&gt;&lt;/titles&gt;&lt;periodical&gt;&lt;full-title&gt;Polymer Degradation and Stability&lt;/full-title&gt;&lt;abbr-1&gt;Polym. Degrad. Stab.&lt;/abbr-1&gt;&lt;abbr-2&gt;Polym Degrad Stab&lt;/abbr-2&gt;&lt;/periodical&gt;&lt;pages&gt;183-189&lt;/pages&gt;&lt;volume&gt;87&lt;/volume&gt;&lt;number&gt;1&lt;/number&gt;&lt;dates&gt;&lt;year&gt;2005&lt;/year&gt;&lt;/dates&gt;&lt;isbn&gt;0141-3910&lt;/isbn&gt;&lt;urls&gt;&lt;/urls&gt;&lt;/record&gt;&lt;/Cite&gt;&lt;/EndNote&gt;</w:instrText>
      </w:r>
      <w:r w:rsidRPr="008D3B95">
        <w:rPr>
          <w:rFonts w:ascii="Times New Roman" w:hAnsi="Times New Roman"/>
          <w:color w:val="000000"/>
          <w:sz w:val="24"/>
          <w:szCs w:val="24"/>
        </w:rPr>
        <w:fldChar w:fldCharType="separate"/>
      </w:r>
      <w:r w:rsidRPr="008D3B95">
        <w:rPr>
          <w:rFonts w:ascii="Times New Roman" w:hAnsi="Times New Roman"/>
          <w:noProof/>
          <w:color w:val="000000"/>
          <w:sz w:val="24"/>
          <w:szCs w:val="24"/>
        </w:rPr>
        <w:t>(</w:t>
      </w:r>
      <w:hyperlink w:anchor="_ENREF_273" w:tooltip="Zhao, 2005 #350" w:history="1">
        <w:r w:rsidR="00DE1C74" w:rsidRPr="008D3B95">
          <w:rPr>
            <w:rFonts w:ascii="Times New Roman" w:hAnsi="Times New Roman"/>
            <w:noProof/>
            <w:color w:val="000000"/>
            <w:sz w:val="24"/>
            <w:szCs w:val="24"/>
          </w:rPr>
          <w:t>Zhao et al., 2005</w:t>
        </w:r>
      </w:hyperlink>
      <w:r w:rsidRPr="008D3B95">
        <w:rPr>
          <w:rFonts w:ascii="Times New Roman" w:hAnsi="Times New Roman"/>
          <w:noProof/>
          <w:color w:val="000000"/>
          <w:sz w:val="24"/>
          <w:szCs w:val="24"/>
        </w:rPr>
        <w:t>)</w:t>
      </w:r>
      <w:r w:rsidRPr="008D3B95">
        <w:rPr>
          <w:rFonts w:ascii="Times New Roman" w:hAnsi="Times New Roman"/>
          <w:color w:val="000000"/>
          <w:sz w:val="24"/>
          <w:szCs w:val="24"/>
        </w:rPr>
        <w:fldChar w:fldCharType="end"/>
      </w:r>
      <w:r w:rsidRPr="008D3B95">
        <w:rPr>
          <w:rFonts w:ascii="Times New Roman" w:hAnsi="Times New Roman"/>
          <w:color w:val="000000"/>
          <w:sz w:val="24"/>
          <w:szCs w:val="24"/>
        </w:rPr>
        <w:t xml:space="preserve">.  </w:t>
      </w:r>
    </w:p>
    <w:p w:rsidR="002468F3" w:rsidRPr="008D3B95" w:rsidRDefault="002468F3" w:rsidP="002468F3">
      <w:pPr>
        <w:spacing w:line="480" w:lineRule="auto"/>
        <w:jc w:val="both"/>
        <w:rPr>
          <w:rFonts w:ascii="Times New Roman" w:hAnsi="Times New Roman"/>
          <w:color w:val="000000"/>
          <w:sz w:val="24"/>
          <w:szCs w:val="24"/>
        </w:rPr>
      </w:pPr>
    </w:p>
    <w:p w:rsidR="002468F3" w:rsidRDefault="002468F3" w:rsidP="002468F3">
      <w:pPr>
        <w:spacing w:line="480" w:lineRule="auto"/>
        <w:jc w:val="both"/>
        <w:rPr>
          <w:rFonts w:ascii="Times New Roman" w:eastAsiaTheme="minorEastAsia" w:hAnsi="Times New Roman" w:cstheme="minorBidi"/>
          <w:sz w:val="24"/>
          <w:szCs w:val="24"/>
        </w:rPr>
      </w:pPr>
      <w:r w:rsidRPr="008D3B95">
        <w:rPr>
          <w:rFonts w:ascii="Times New Roman" w:hAnsi="Times New Roman"/>
          <w:color w:val="000000"/>
          <w:sz w:val="24"/>
          <w:szCs w:val="24"/>
        </w:rPr>
        <w:t xml:space="preserve">Nylon 6 OMMT 2 also displayed reduced </w:t>
      </w:r>
      <w:proofErr w:type="spellStart"/>
      <w:r w:rsidR="0040653E">
        <w:rPr>
          <w:rFonts w:ascii="Times New Roman" w:hAnsi="Times New Roman"/>
          <w:color w:val="000000"/>
          <w:sz w:val="24"/>
          <w:szCs w:val="24"/>
        </w:rPr>
        <w:t>T</w:t>
      </w:r>
      <w:r w:rsidR="0040653E" w:rsidRPr="0040653E">
        <w:rPr>
          <w:rFonts w:ascii="Times New Roman" w:hAnsi="Times New Roman"/>
          <w:color w:val="000000"/>
          <w:sz w:val="24"/>
          <w:szCs w:val="24"/>
          <w:vertAlign w:val="subscript"/>
        </w:rPr>
        <w:t>onset</w:t>
      </w:r>
      <w:proofErr w:type="spellEnd"/>
      <w:r w:rsidR="0040653E">
        <w:rPr>
          <w:rFonts w:ascii="Times New Roman" w:hAnsi="Times New Roman"/>
          <w:color w:val="000000"/>
          <w:sz w:val="24"/>
          <w:szCs w:val="24"/>
        </w:rPr>
        <w:t xml:space="preserve"> by 6 </w:t>
      </w:r>
      <w:proofErr w:type="spellStart"/>
      <w:r w:rsidR="0040653E" w:rsidRPr="008D3B95">
        <w:rPr>
          <w:rFonts w:ascii="Times New Roman" w:hAnsi="Times New Roman"/>
          <w:color w:val="000000"/>
          <w:sz w:val="24"/>
          <w:szCs w:val="24"/>
          <w:vertAlign w:val="superscript"/>
        </w:rPr>
        <w:t>o</w:t>
      </w:r>
      <w:r w:rsidR="0040653E" w:rsidRPr="008D3B95">
        <w:rPr>
          <w:rFonts w:ascii="Times New Roman" w:hAnsi="Times New Roman"/>
          <w:color w:val="000000"/>
          <w:sz w:val="24"/>
          <w:szCs w:val="24"/>
        </w:rPr>
        <w:t>C</w:t>
      </w:r>
      <w:proofErr w:type="spellEnd"/>
      <w:r w:rsidR="0040653E">
        <w:rPr>
          <w:rFonts w:ascii="Times New Roman" w:hAnsi="Times New Roman"/>
          <w:color w:val="000000"/>
          <w:sz w:val="24"/>
          <w:szCs w:val="24"/>
        </w:rPr>
        <w:t>,</w:t>
      </w:r>
      <w:r w:rsidR="0040653E" w:rsidRPr="008D3B95">
        <w:rPr>
          <w:rFonts w:ascii="Times New Roman" w:hAnsi="Times New Roman"/>
          <w:color w:val="000000"/>
          <w:sz w:val="24"/>
          <w:szCs w:val="24"/>
        </w:rPr>
        <w:t xml:space="preserve"> </w:t>
      </w:r>
      <w:proofErr w:type="spellStart"/>
      <w:r w:rsidRPr="008D3B95">
        <w:rPr>
          <w:rFonts w:ascii="Times New Roman" w:hAnsi="Times New Roman"/>
          <w:color w:val="000000"/>
          <w:sz w:val="24"/>
          <w:szCs w:val="24"/>
        </w:rPr>
        <w:t>T</w:t>
      </w:r>
      <w:r w:rsidRPr="008D3B95">
        <w:rPr>
          <w:rFonts w:ascii="Times New Roman" w:hAnsi="Times New Roman"/>
          <w:color w:val="000000"/>
          <w:sz w:val="24"/>
          <w:szCs w:val="24"/>
          <w:vertAlign w:val="subscript"/>
        </w:rPr>
        <w:t>d</w:t>
      </w:r>
      <w:r w:rsidRPr="008D3B95">
        <w:rPr>
          <w:rFonts w:ascii="Times New Roman" w:hAnsi="Times New Roman"/>
          <w:color w:val="000000"/>
          <w:sz w:val="24"/>
          <w:szCs w:val="24"/>
          <w:vertAlign w:val="superscript"/>
        </w:rPr>
        <w:t>Peak</w:t>
      </w:r>
      <w:proofErr w:type="spellEnd"/>
      <w:r w:rsidRPr="008D3B95">
        <w:rPr>
          <w:rFonts w:ascii="Times New Roman" w:hAnsi="Times New Roman" w:hint="eastAsia"/>
          <w:color w:val="000000"/>
          <w:sz w:val="24"/>
          <w:szCs w:val="24"/>
          <w:vertAlign w:val="superscript"/>
        </w:rPr>
        <w:t xml:space="preserve"> </w:t>
      </w:r>
      <w:r w:rsidRPr="008D3B95">
        <w:rPr>
          <w:rFonts w:ascii="Times New Roman" w:hAnsi="Times New Roman"/>
          <w:color w:val="000000"/>
          <w:sz w:val="24"/>
          <w:szCs w:val="24"/>
        </w:rPr>
        <w:t xml:space="preserve">by 7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and T</w:t>
      </w:r>
      <w:r w:rsidRPr="008D3B95">
        <w:rPr>
          <w:rFonts w:ascii="Times New Roman" w:hAnsi="Times New Roman"/>
          <w:color w:val="000000"/>
          <w:sz w:val="24"/>
          <w:szCs w:val="24"/>
          <w:vertAlign w:val="subscript"/>
        </w:rPr>
        <w:t>50% weight loss</w:t>
      </w:r>
      <w:r w:rsidRPr="008D3B95">
        <w:rPr>
          <w:rFonts w:ascii="Times New Roman" w:hAnsi="Times New Roman" w:hint="eastAsia"/>
          <w:color w:val="000000"/>
          <w:sz w:val="24"/>
          <w:szCs w:val="24"/>
          <w:vertAlign w:val="subscript"/>
        </w:rPr>
        <w:t xml:space="preserve"> </w:t>
      </w:r>
      <w:r w:rsidRPr="008D3B95">
        <w:rPr>
          <w:rFonts w:ascii="Times New Roman" w:hAnsi="Times New Roman"/>
          <w:color w:val="000000"/>
          <w:sz w:val="24"/>
          <w:szCs w:val="24"/>
        </w:rPr>
        <w:t xml:space="preserve">by 6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hint="eastAsia"/>
          <w:color w:val="000000"/>
          <w:sz w:val="24"/>
          <w:szCs w:val="24"/>
        </w:rPr>
        <w:t xml:space="preserve"> </w:t>
      </w:r>
      <w:r>
        <w:rPr>
          <w:rFonts w:ascii="Times New Roman" w:hAnsi="Times New Roman" w:hint="eastAsia"/>
          <w:color w:val="000000"/>
          <w:sz w:val="24"/>
          <w:szCs w:val="24"/>
        </w:rPr>
        <w:t>The</w:t>
      </w:r>
      <w:r w:rsidRPr="008D3B95">
        <w:rPr>
          <w:rFonts w:ascii="Times New Roman" w:hAnsi="Times New Roman"/>
          <w:color w:val="000000"/>
          <w:sz w:val="24"/>
          <w:szCs w:val="24"/>
        </w:rPr>
        <w:t xml:space="preserve"> reduction of thermal stability </w:t>
      </w:r>
      <w:r>
        <w:rPr>
          <w:rFonts w:ascii="Times New Roman" w:hAnsi="Times New Roman"/>
          <w:color w:val="000000"/>
          <w:sz w:val="24"/>
          <w:szCs w:val="24"/>
        </w:rPr>
        <w:t xml:space="preserve">by 9 </w:t>
      </w:r>
      <w:proofErr w:type="spellStart"/>
      <w:r w:rsidRPr="00CB702D">
        <w:rPr>
          <w:rFonts w:ascii="Times New Roman" w:hAnsi="Times New Roman"/>
          <w:color w:val="000000"/>
          <w:sz w:val="24"/>
          <w:szCs w:val="24"/>
          <w:vertAlign w:val="superscript"/>
        </w:rPr>
        <w:t>o</w:t>
      </w:r>
      <w:r>
        <w:rPr>
          <w:rFonts w:ascii="Times New Roman" w:hAnsi="Times New Roman"/>
          <w:color w:val="000000"/>
          <w:sz w:val="24"/>
          <w:szCs w:val="24"/>
        </w:rPr>
        <w:t>C</w:t>
      </w:r>
      <w:proofErr w:type="spellEnd"/>
      <w:r>
        <w:rPr>
          <w:rFonts w:ascii="Times New Roman" w:hAnsi="Times New Roman"/>
          <w:color w:val="000000"/>
          <w:sz w:val="24"/>
          <w:szCs w:val="24"/>
        </w:rPr>
        <w:t xml:space="preserve"> </w:t>
      </w:r>
      <w:r w:rsidRPr="00CB702D">
        <w:rPr>
          <w:rFonts w:ascii="Times New Roman" w:hAnsi="Times New Roman"/>
          <w:color w:val="000000"/>
          <w:sz w:val="24"/>
          <w:szCs w:val="24"/>
        </w:rPr>
        <w:t>was</w:t>
      </w:r>
      <w:r w:rsidRPr="008D3B95">
        <w:rPr>
          <w:rFonts w:ascii="Times New Roman" w:hAnsi="Times New Roman"/>
          <w:color w:val="000000"/>
          <w:sz w:val="24"/>
          <w:szCs w:val="24"/>
        </w:rPr>
        <w:t xml:space="preserve"> also reported by Cho </w:t>
      </w:r>
      <w:proofErr w:type="gramStart"/>
      <w:r>
        <w:rPr>
          <w:rFonts w:ascii="Times New Roman" w:hAnsi="Times New Roman"/>
          <w:color w:val="000000"/>
          <w:sz w:val="24"/>
          <w:szCs w:val="24"/>
        </w:rPr>
        <w:t>et</w:t>
      </w:r>
      <w:proofErr w:type="gramEnd"/>
      <w:r>
        <w:rPr>
          <w:rFonts w:ascii="Times New Roman" w:hAnsi="Times New Roman"/>
          <w:color w:val="000000"/>
          <w:sz w:val="24"/>
          <w:szCs w:val="24"/>
        </w:rPr>
        <w:t>.</w:t>
      </w:r>
      <w:r w:rsidRPr="008D3B95">
        <w:rPr>
          <w:rFonts w:ascii="Times New Roman" w:hAnsi="Times New Roman"/>
          <w:color w:val="000000"/>
          <w:sz w:val="24"/>
          <w:szCs w:val="24"/>
        </w:rPr>
        <w:t xml:space="preserve"> </w:t>
      </w:r>
      <w:r>
        <w:rPr>
          <w:rFonts w:ascii="Times New Roman" w:hAnsi="Times New Roman"/>
          <w:color w:val="000000"/>
          <w:sz w:val="24"/>
          <w:szCs w:val="24"/>
        </w:rPr>
        <w:fldChar w:fldCharType="begin"/>
      </w:r>
      <w:r w:rsidR="00DE1C74">
        <w:rPr>
          <w:rFonts w:ascii="Times New Roman" w:hAnsi="Times New Roman"/>
          <w:color w:val="000000"/>
          <w:sz w:val="24"/>
          <w:szCs w:val="24"/>
        </w:rPr>
        <w:instrText xml:space="preserve"> ADDIN EN.CITE &lt;EndNote&gt;&lt;Cite&gt;&lt;Author&gt;Cho&lt;/Author&gt;&lt;Year&gt;2001&lt;/Year&gt;&lt;RecNum&gt;326&lt;/RecNum&gt;&lt;DisplayText&gt;(Cho &amp;amp; Paul, 2001)&lt;/DisplayText&gt;&lt;record&gt;&lt;rec-number&gt;326&lt;/rec-number&gt;&lt;foreign-keys&gt;&lt;key app="EN" db-id="te5fa029a5r9t9erpax5pp2lxffwxpvrw0tw" timestamp="1485723321"&gt;326&lt;/key&gt;&lt;/foreign-keys&gt;&lt;ref-type name="Journal Article"&gt;17&lt;/ref-type&gt;&lt;contributors&gt;&lt;authors&gt;&lt;author&gt;Cho, JW&lt;/author&gt;&lt;author&gt;Paul, DR&lt;/author&gt;&lt;/authors&gt;&lt;/contributors&gt;&lt;titles&gt;&lt;title&gt;Nylon 6 nanocomposites by melt compounding&lt;/title&gt;&lt;secondary-title&gt;Polymer&lt;/secondary-title&gt;&lt;/titles&gt;&lt;pages&gt;1083-1094&lt;/pages&gt;&lt;volume&gt;42&lt;/volume&gt;&lt;number&gt;3&lt;/number&gt;&lt;dates&gt;&lt;year&gt;2001&lt;/year&gt;&lt;/dates&gt;&lt;isbn&gt;0032-3861&lt;/isbn&gt;&lt;urls&gt;&lt;/urls&gt;&lt;/record&gt;&lt;/Cite&gt;&lt;/EndNote&gt;</w:instrText>
      </w:r>
      <w:r>
        <w:rPr>
          <w:rFonts w:ascii="Times New Roman" w:hAnsi="Times New Roman"/>
          <w:color w:val="000000"/>
          <w:sz w:val="24"/>
          <w:szCs w:val="24"/>
        </w:rPr>
        <w:fldChar w:fldCharType="separate"/>
      </w:r>
      <w:r>
        <w:rPr>
          <w:rFonts w:ascii="Times New Roman" w:hAnsi="Times New Roman"/>
          <w:noProof/>
          <w:color w:val="000000"/>
          <w:sz w:val="24"/>
          <w:szCs w:val="24"/>
        </w:rPr>
        <w:t>(</w:t>
      </w:r>
      <w:hyperlink w:anchor="_ENREF_47" w:tooltip="Cho, 2001 #326" w:history="1">
        <w:r w:rsidR="00DE1C74">
          <w:rPr>
            <w:rFonts w:ascii="Times New Roman" w:hAnsi="Times New Roman"/>
            <w:noProof/>
            <w:color w:val="000000"/>
            <w:sz w:val="24"/>
            <w:szCs w:val="24"/>
          </w:rPr>
          <w:t>Cho &amp; Paul, 2001</w:t>
        </w:r>
      </w:hyperlink>
      <w:r>
        <w:rPr>
          <w:rFonts w:ascii="Times New Roman" w:hAnsi="Times New Roman"/>
          <w:noProof/>
          <w:color w:val="000000"/>
          <w:sz w:val="24"/>
          <w:szCs w:val="24"/>
        </w:rPr>
        <w:t>)</w:t>
      </w:r>
      <w:r>
        <w:rPr>
          <w:rFonts w:ascii="Times New Roman" w:hAnsi="Times New Roman"/>
          <w:color w:val="000000"/>
          <w:sz w:val="24"/>
          <w:szCs w:val="24"/>
        </w:rPr>
        <w:fldChar w:fldCharType="end"/>
      </w:r>
      <w:r>
        <w:rPr>
          <w:rFonts w:ascii="Times New Roman" w:hAnsi="Times New Roman"/>
          <w:color w:val="000000"/>
          <w:sz w:val="24"/>
          <w:szCs w:val="24"/>
        </w:rPr>
        <w:t>.</w:t>
      </w:r>
      <w:r w:rsidRPr="008D3B95">
        <w:rPr>
          <w:rFonts w:ascii="Times New Roman" w:hAnsi="Times New Roman"/>
          <w:color w:val="000000"/>
          <w:sz w:val="24"/>
          <w:szCs w:val="24"/>
        </w:rPr>
        <w:t xml:space="preserve"> </w:t>
      </w:r>
      <w:r w:rsidRPr="008D3B95">
        <w:rPr>
          <w:rFonts w:ascii="Times New Roman" w:eastAsiaTheme="minorEastAsia" w:hAnsi="Times New Roman" w:cstheme="minorBidi"/>
          <w:sz w:val="24"/>
          <w:szCs w:val="24"/>
        </w:rPr>
        <w:t>T</w:t>
      </w:r>
      <w:r w:rsidRPr="008D3B95">
        <w:rPr>
          <w:rFonts w:ascii="Times New Roman" w:eastAsiaTheme="minorEastAsia" w:hAnsi="Times New Roman" w:cstheme="minorBidi" w:hint="eastAsia"/>
          <w:sz w:val="24"/>
          <w:szCs w:val="24"/>
        </w:rPr>
        <w:t>he degradation of surfactants was believed to obey the Hofmann elimination theory</w:t>
      </w:r>
      <w:r w:rsidRPr="008D3B95">
        <w:rPr>
          <w:rFonts w:ascii="Times New Roman" w:eastAsiaTheme="minorEastAsia" w:hAnsi="Times New Roman" w:cstheme="minorBidi"/>
          <w:sz w:val="24"/>
          <w:szCs w:val="24"/>
        </w:rPr>
        <w:t xml:space="preserve"> </w:t>
      </w:r>
      <w:r w:rsidRPr="008D3B95">
        <w:rPr>
          <w:rFonts w:ascii="Times New Roman" w:eastAsiaTheme="minorEastAsia" w:hAnsi="Times New Roman" w:cstheme="minorBidi"/>
          <w:sz w:val="24"/>
          <w:szCs w:val="24"/>
        </w:rPr>
        <w:fldChar w:fldCharType="begin"/>
      </w:r>
      <w:r w:rsidR="00DE1C74">
        <w:rPr>
          <w:rFonts w:ascii="Times New Roman" w:eastAsiaTheme="minorEastAsia" w:hAnsi="Times New Roman" w:cstheme="minorBidi"/>
          <w:sz w:val="24"/>
          <w:szCs w:val="24"/>
        </w:rPr>
        <w:instrText xml:space="preserve"> ADDIN EN.CITE &lt;EndNote&gt;&lt;Cite&gt;&lt;Author&gt;Chen&lt;/Author&gt;&lt;Year&gt;1979&lt;/Year&gt;&lt;RecNum&gt;9&lt;/RecNum&gt;&lt;DisplayText&gt;(Chen &amp;amp; Chrambach, 1979)&lt;/DisplayText&gt;&lt;record&gt;&lt;rec-number&gt;9&lt;/rec-number&gt;&lt;foreign-keys&gt;&lt;key app="EN" db-id="te5fa029a5r9t9erpax5pp2lxffwxpvrw0tw" timestamp="1454091164"&gt;9&lt;/key&gt;&lt;/foreign-keys&gt;&lt;ref-type name="Journal Article"&gt;17&lt;/ref-type&gt;&lt;contributors&gt;&lt;authors&gt;&lt;author&gt;Chen, B.&lt;/author&gt;&lt;author&gt;Chrambach, A.&lt;/author&gt;&lt;/authors&gt;&lt;/contributors&gt;&lt;auth-address&gt;CHEN, B (reprint author), NICHHD,ENDOCRINOL &amp;amp; REPROD RES BRANCH,BETHESDA,MD 20014, USA.&lt;/auth-address&gt;&lt;titles&gt;&lt;title&gt;ESTIMATION OF POLYMERIZATION EFFICIENCY IN THE FORMATION OF POLYACRYLAMIDE-GEL, USING CONTINUOUS OPTICAL-SCANNING DURING POLYMERIZATION&lt;/title&gt;&lt;secondary-title&gt;Journal of Biochemical and Biophysical Methods&lt;/secondary-title&gt;&lt;short-title&gt;ESTIMATION OF POLYMERIZATION EFFICIENCY IN THE FORMATION OF POLYACRYLAMIDE-GEL, USING CONTINUOUS OPTICAL-SCANNING DURING POLYMERIZATION&lt;/short-title&gt;&lt;/titles&gt;&lt;periodical&gt;&lt;full-title&gt;Journal of Biochemical and Biophysical Methods&lt;/full-title&gt;&lt;abbr-1&gt;J. Biochem. Bioph. Methods&lt;/abbr-1&gt;&lt;abbr-2&gt;J Biochem Bioph Methods&lt;/abbr-2&gt;&lt;/periodical&gt;&lt;pages&gt;105-116&lt;/pages&gt;&lt;volume&gt;1&lt;/volume&gt;&lt;number&gt;2&lt;/number&gt;&lt;keywords&gt;&lt;keyword&gt;Biochemistry &amp;amp; Molecular Biology&lt;/keyword&gt;&lt;keyword&gt;Biophysics&lt;/keyword&gt;&lt;/keywords&gt;&lt;dates&gt;&lt;year&gt;1979&lt;/year&gt;&lt;/dates&gt;&lt;isbn&gt;0165-022X&lt;/isbn&gt;&lt;accession-num&gt;WOS:A1979HH79200005&lt;/accession-num&gt;&lt;work-type&gt;Article&lt;/work-type&gt;&lt;urls&gt;&lt;related-urls&gt;&lt;url&gt;&amp;lt;Go to ISI&amp;gt;://WOS:A1979HH79200005&lt;/url&gt;&lt;/related-urls&gt;&lt;/urls&gt;&lt;electronic-resource-num&gt;10.1016/0165-022x(79)90017-4&lt;/electronic-resource-num&gt;&lt;language&gt;English&lt;/language&gt;&lt;/record&gt;&lt;/Cite&gt;&lt;/EndNote&gt;</w:instrText>
      </w:r>
      <w:r w:rsidRPr="008D3B95">
        <w:rPr>
          <w:rFonts w:ascii="Times New Roman" w:eastAsiaTheme="minorEastAsia" w:hAnsi="Times New Roman" w:cstheme="minorBidi"/>
          <w:sz w:val="24"/>
          <w:szCs w:val="24"/>
        </w:rPr>
        <w:fldChar w:fldCharType="separate"/>
      </w:r>
      <w:r w:rsidRPr="008D3B95">
        <w:rPr>
          <w:rFonts w:ascii="Times New Roman" w:eastAsiaTheme="minorEastAsia" w:hAnsi="Times New Roman" w:cstheme="minorBidi"/>
          <w:noProof/>
          <w:sz w:val="24"/>
          <w:szCs w:val="24"/>
        </w:rPr>
        <w:t>(</w:t>
      </w:r>
      <w:hyperlink w:anchor="_ENREF_34" w:tooltip="Chen, 1979 #9" w:history="1">
        <w:r w:rsidR="00DE1C74" w:rsidRPr="008D3B95">
          <w:rPr>
            <w:rFonts w:ascii="Times New Roman" w:eastAsiaTheme="minorEastAsia" w:hAnsi="Times New Roman" w:cstheme="minorBidi"/>
            <w:noProof/>
            <w:sz w:val="24"/>
            <w:szCs w:val="24"/>
          </w:rPr>
          <w:t>Chen &amp; Chrambach, 1979</w:t>
        </w:r>
      </w:hyperlink>
      <w:r w:rsidRPr="008D3B95">
        <w:rPr>
          <w:rFonts w:ascii="Times New Roman" w:eastAsiaTheme="minorEastAsia" w:hAnsi="Times New Roman" w:cstheme="minorBidi"/>
          <w:noProof/>
          <w:sz w:val="24"/>
          <w:szCs w:val="24"/>
        </w:rPr>
        <w:t>)</w:t>
      </w:r>
      <w:r w:rsidRPr="008D3B95">
        <w:rPr>
          <w:rFonts w:ascii="Times New Roman" w:eastAsiaTheme="minorEastAsia" w:hAnsi="Times New Roman" w:cstheme="minorBidi"/>
          <w:sz w:val="24"/>
          <w:szCs w:val="24"/>
        </w:rPr>
        <w:fldChar w:fldCharType="end"/>
      </w:r>
      <w:r w:rsidRPr="008D3B95">
        <w:rPr>
          <w:rFonts w:ascii="Times New Roman" w:eastAsiaTheme="minorEastAsia" w:hAnsi="Times New Roman" w:cstheme="minorBidi" w:hint="eastAsia"/>
          <w:sz w:val="24"/>
          <w:szCs w:val="24"/>
        </w:rPr>
        <w:t xml:space="preserve">. </w:t>
      </w:r>
      <w:r w:rsidRPr="008D3B95">
        <w:rPr>
          <w:rFonts w:ascii="Times New Roman" w:eastAsiaTheme="minorEastAsia" w:hAnsi="Times New Roman" w:cstheme="minorBidi"/>
          <w:color w:val="000000"/>
          <w:sz w:val="24"/>
          <w:szCs w:val="24"/>
        </w:rPr>
        <w:t xml:space="preserve">Hofmann elimination, also known as exhaustive methylation, </w:t>
      </w:r>
      <w:r w:rsidRPr="008D3B95">
        <w:rPr>
          <w:rFonts w:ascii="Times New Roman" w:eastAsiaTheme="minorEastAsia" w:hAnsi="Times New Roman" w:cstheme="minorBidi" w:hint="eastAsia"/>
          <w:color w:val="000000"/>
          <w:sz w:val="24"/>
          <w:szCs w:val="24"/>
        </w:rPr>
        <w:lastRenderedPageBreak/>
        <w:t>wa</w:t>
      </w:r>
      <w:r w:rsidRPr="008D3B95">
        <w:rPr>
          <w:rFonts w:ascii="Times New Roman" w:eastAsiaTheme="minorEastAsia" w:hAnsi="Times New Roman" w:cstheme="minorBidi"/>
          <w:color w:val="000000"/>
          <w:sz w:val="24"/>
          <w:szCs w:val="24"/>
        </w:rPr>
        <w:t>s a process where an </w:t>
      </w:r>
      <w:hyperlink r:id="rId63" w:tooltip="Amine" w:history="1">
        <w:r w:rsidRPr="008D3B95">
          <w:rPr>
            <w:rFonts w:ascii="Times New Roman" w:eastAsiaTheme="minorEastAsia" w:hAnsi="Times New Roman" w:cstheme="minorBidi"/>
            <w:color w:val="000000"/>
            <w:sz w:val="24"/>
            <w:szCs w:val="24"/>
          </w:rPr>
          <w:t>amine</w:t>
        </w:r>
      </w:hyperlink>
      <w:r w:rsidRPr="008D3B95">
        <w:rPr>
          <w:rFonts w:ascii="Times New Roman" w:eastAsiaTheme="minorEastAsia" w:hAnsi="Times New Roman" w:cstheme="minorBidi"/>
          <w:color w:val="000000"/>
          <w:sz w:val="24"/>
          <w:szCs w:val="24"/>
        </w:rPr>
        <w:t> was</w:t>
      </w:r>
      <w:r w:rsidRPr="008D3B95">
        <w:rPr>
          <w:rFonts w:ascii="Times New Roman" w:eastAsiaTheme="minorEastAsia" w:hAnsi="Times New Roman" w:cstheme="minorBidi" w:hint="eastAsia"/>
          <w:color w:val="000000"/>
          <w:sz w:val="24"/>
          <w:szCs w:val="24"/>
        </w:rPr>
        <w:t xml:space="preserve"> </w:t>
      </w:r>
      <w:r w:rsidRPr="008D3B95">
        <w:rPr>
          <w:rFonts w:ascii="Times New Roman" w:eastAsiaTheme="minorEastAsia" w:hAnsi="Times New Roman" w:cstheme="minorBidi"/>
          <w:color w:val="000000"/>
          <w:sz w:val="24"/>
          <w:szCs w:val="24"/>
        </w:rPr>
        <w:t xml:space="preserve">converted by high temperature to generate olefin, amine and water. </w:t>
      </w:r>
      <w:r w:rsidRPr="008D3B95">
        <w:rPr>
          <w:rFonts w:ascii="Times New Roman" w:eastAsiaTheme="minorEastAsia" w:hAnsi="Times New Roman" w:cstheme="minorBidi"/>
          <w:sz w:val="24"/>
          <w:szCs w:val="24"/>
        </w:rPr>
        <w:t>T</w:t>
      </w:r>
      <w:r w:rsidRPr="008D3B95">
        <w:rPr>
          <w:rFonts w:ascii="Times New Roman" w:eastAsiaTheme="minorEastAsia" w:hAnsi="Times New Roman" w:cstheme="minorBidi" w:hint="eastAsia"/>
          <w:sz w:val="24"/>
          <w:szCs w:val="24"/>
        </w:rPr>
        <w:t xml:space="preserve">he degradation of </w:t>
      </w:r>
      <w:r w:rsidRPr="008D3B95">
        <w:rPr>
          <w:rFonts w:ascii="Times New Roman" w:eastAsiaTheme="minorEastAsia" w:hAnsi="Times New Roman" w:cstheme="minorBidi"/>
          <w:sz w:val="24"/>
          <w:szCs w:val="24"/>
        </w:rPr>
        <w:t xml:space="preserve">quaternary </w:t>
      </w:r>
      <w:proofErr w:type="spellStart"/>
      <w:r w:rsidRPr="008D3B95">
        <w:rPr>
          <w:rFonts w:ascii="Times New Roman" w:eastAsiaTheme="minorEastAsia" w:hAnsi="Times New Roman" w:cstheme="minorBidi"/>
          <w:sz w:val="24"/>
          <w:szCs w:val="24"/>
        </w:rPr>
        <w:t>alkylammonium</w:t>
      </w:r>
      <w:proofErr w:type="spellEnd"/>
      <w:r w:rsidRPr="008D3B95">
        <w:rPr>
          <w:rFonts w:ascii="Times New Roman" w:eastAsiaTheme="minorEastAsia" w:hAnsi="Times New Roman" w:cstheme="minorBidi" w:hint="eastAsia"/>
          <w:sz w:val="24"/>
          <w:szCs w:val="24"/>
        </w:rPr>
        <w:t xml:space="preserve"> surfactant </w:t>
      </w:r>
      <w:r w:rsidRPr="008D3B95">
        <w:rPr>
          <w:rFonts w:ascii="Times New Roman" w:eastAsiaTheme="minorEastAsia" w:hAnsi="Times New Roman" w:cstheme="minorBidi"/>
          <w:sz w:val="24"/>
          <w:szCs w:val="24"/>
        </w:rPr>
        <w:t xml:space="preserve">could have a catalytic effect on </w:t>
      </w:r>
      <w:r w:rsidRPr="008D3B95">
        <w:rPr>
          <w:rFonts w:ascii="Times New Roman" w:eastAsiaTheme="minorEastAsia" w:hAnsi="Times New Roman" w:cstheme="minorBidi" w:hint="eastAsia"/>
          <w:sz w:val="24"/>
          <w:szCs w:val="24"/>
        </w:rPr>
        <w:t>the polyamide 6 matrix</w:t>
      </w:r>
      <w:r w:rsidRPr="008D3B95">
        <w:rPr>
          <w:rFonts w:ascii="Times New Roman" w:eastAsiaTheme="minorEastAsia" w:hAnsi="Times New Roman" w:cstheme="minorBidi"/>
          <w:sz w:val="24"/>
          <w:szCs w:val="24"/>
        </w:rPr>
        <w:t xml:space="preserve"> as shown in Figure </w:t>
      </w:r>
      <w:r>
        <w:rPr>
          <w:rFonts w:ascii="Times New Roman" w:eastAsiaTheme="minorEastAsia" w:hAnsi="Times New Roman" w:cstheme="minorBidi"/>
          <w:sz w:val="24"/>
          <w:szCs w:val="24"/>
        </w:rPr>
        <w:t>4.</w:t>
      </w:r>
      <w:r w:rsidRPr="008D3B95">
        <w:rPr>
          <w:rFonts w:ascii="Times New Roman" w:eastAsiaTheme="minorEastAsia" w:hAnsi="Times New Roman" w:cstheme="minorBidi"/>
          <w:sz w:val="24"/>
          <w:szCs w:val="24"/>
        </w:rPr>
        <w:t>1</w:t>
      </w:r>
      <w:r w:rsidRPr="008D3B95">
        <w:rPr>
          <w:rFonts w:ascii="Times New Roman" w:eastAsiaTheme="minorEastAsia" w:hAnsi="Times New Roman" w:cstheme="minorBidi" w:hint="eastAsia"/>
          <w:sz w:val="24"/>
          <w:szCs w:val="24"/>
        </w:rPr>
        <w:t xml:space="preserve">, especially </w:t>
      </w:r>
      <w:r w:rsidRPr="008D3B95">
        <w:rPr>
          <w:rFonts w:ascii="Times New Roman" w:eastAsiaTheme="minorEastAsia" w:hAnsi="Times New Roman" w:cstheme="minorBidi"/>
          <w:sz w:val="24"/>
          <w:szCs w:val="24"/>
        </w:rPr>
        <w:t xml:space="preserve">nylon </w:t>
      </w:r>
      <w:r w:rsidRPr="008D3B95">
        <w:rPr>
          <w:rFonts w:ascii="Times New Roman" w:eastAsiaTheme="minorEastAsia" w:hAnsi="Times New Roman" w:cstheme="minorBidi" w:hint="eastAsia"/>
          <w:sz w:val="24"/>
          <w:szCs w:val="24"/>
        </w:rPr>
        <w:t>6 with high molecular weight.</w:t>
      </w:r>
    </w:p>
    <w:p w:rsidR="004F1F66" w:rsidRPr="008D3B95" w:rsidRDefault="004F1F66" w:rsidP="002468F3">
      <w:pPr>
        <w:spacing w:line="480" w:lineRule="auto"/>
        <w:jc w:val="both"/>
        <w:rPr>
          <w:rFonts w:ascii="Times New Roman" w:eastAsiaTheme="minorEastAsia" w:hAnsi="Times New Roman" w:cstheme="minorBidi"/>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Nylon 6 MCS 2 only displayed about half of clay platelets content to that of Nylon 6 MMT 2 but the similar thermal stability. Combined with XRD patterns, it was clear that MMT+CA+S exfoliated better than MMT into the nylon 6 matrix.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As for Nylon 6 MC 2, with the same clay platelets content as Nylon 6 MMT 2, it displayed much higher thermal stability than Nylon 6 MMT 2. It was due to the better exfoliation state of clay and therefore the heat accumulation effect of the intercalated structure was significantly reduced.</w:t>
      </w:r>
    </w:p>
    <w:p w:rsidR="002468F3" w:rsidRPr="008D3B95" w:rsidRDefault="002468F3" w:rsidP="002468F3">
      <w:pPr>
        <w:spacing w:line="480" w:lineRule="auto"/>
        <w:jc w:val="both"/>
        <w:rPr>
          <w:rFonts w:ascii="Times New Roman" w:hAnsi="Times New Roman"/>
          <w:color w:val="000000"/>
          <w:sz w:val="24"/>
          <w:szCs w:val="24"/>
        </w:rPr>
      </w:pPr>
    </w:p>
    <w:p w:rsidR="002468F3"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Nylon 6 OC 2 displayed better thermal stability than Nylon 6 OMMT 2 because of the higher clay platelets content. According to ‘tortuous pathway’ theory, dense distribution of clay platelets was beneficial for enhancing the travel distance of small gaseous molecules to go through the nanocomposites. </w:t>
      </w:r>
    </w:p>
    <w:p w:rsidR="00D54136" w:rsidRDefault="00D54136" w:rsidP="002468F3">
      <w:pPr>
        <w:spacing w:line="480" w:lineRule="auto"/>
        <w:jc w:val="both"/>
        <w:rPr>
          <w:rFonts w:ascii="Times New Roman" w:hAnsi="Times New Roman"/>
          <w:color w:val="000000"/>
          <w:sz w:val="24"/>
          <w:szCs w:val="24"/>
        </w:rPr>
      </w:pPr>
    </w:p>
    <w:p w:rsidR="00D54136" w:rsidRPr="008D3B95" w:rsidRDefault="009847FA" w:rsidP="002468F3">
      <w:pPr>
        <w:spacing w:line="480" w:lineRule="auto"/>
        <w:jc w:val="both"/>
        <w:rPr>
          <w:rFonts w:ascii="Times New Roman" w:hAnsi="Times New Roman"/>
          <w:color w:val="000000"/>
          <w:sz w:val="24"/>
          <w:szCs w:val="24"/>
        </w:rPr>
      </w:pPr>
      <w:r>
        <w:rPr>
          <w:rFonts w:ascii="Times New Roman" w:hAnsi="Times New Roman"/>
          <w:color w:val="000000"/>
          <w:sz w:val="24"/>
          <w:szCs w:val="24"/>
        </w:rPr>
        <w:t>Similarly, the triple</w:t>
      </w:r>
      <w:r w:rsidR="00D54136">
        <w:rPr>
          <w:rFonts w:ascii="Times New Roman" w:hAnsi="Times New Roman"/>
          <w:color w:val="000000"/>
          <w:sz w:val="24"/>
          <w:szCs w:val="24"/>
        </w:rPr>
        <w:t>-extruded nylon 6 and its nanocomposites were studied by TGA tests as shown in Figure 3.15</w:t>
      </w:r>
      <w:r w:rsidR="00C10F67">
        <w:rPr>
          <w:rFonts w:ascii="Times New Roman" w:hAnsi="Times New Roman"/>
          <w:color w:val="000000"/>
          <w:sz w:val="24"/>
          <w:szCs w:val="24"/>
        </w:rPr>
        <w:t>, 3.16 and Table 3.9</w:t>
      </w:r>
      <w:r w:rsidR="00D54136">
        <w:rPr>
          <w:rFonts w:ascii="Times New Roman" w:hAnsi="Times New Roman"/>
          <w:color w:val="000000"/>
          <w:sz w:val="24"/>
          <w:szCs w:val="24"/>
        </w:rPr>
        <w:t xml:space="preserve">. </w:t>
      </w:r>
    </w:p>
    <w:p w:rsidR="002468F3" w:rsidRDefault="00D54136" w:rsidP="00C10F67">
      <w:pPr>
        <w:spacing w:line="240" w:lineRule="auto"/>
        <w:jc w:val="center"/>
        <w:rPr>
          <w:sz w:val="22"/>
          <w:szCs w:val="22"/>
        </w:rPr>
      </w:pPr>
      <w:r w:rsidRPr="00ED2281">
        <w:rPr>
          <w:sz w:val="22"/>
          <w:szCs w:val="22"/>
        </w:rPr>
        <w:object w:dxaOrig="5308" w:dyaOrig="3903">
          <v:shape id="_x0000_i1033" type="#_x0000_t75" style="width:312.75pt;height:228.75pt" o:ole="">
            <v:imagedata r:id="rId64" o:title=""/>
          </v:shape>
          <o:OLEObject Type="Embed" ProgID="Origin50.Graph" ShapeID="_x0000_i1033" DrawAspect="Content" ObjectID="_1568740511" r:id="rId65"/>
        </w:object>
      </w:r>
    </w:p>
    <w:p w:rsidR="00C10F67" w:rsidRPr="00ED2281" w:rsidRDefault="00C10F67" w:rsidP="00C10F67">
      <w:pPr>
        <w:pStyle w:val="Figuretitle"/>
      </w:pPr>
      <w:bookmarkStart w:id="668" w:name="_Toc492648142"/>
      <w:bookmarkStart w:id="669" w:name="_Toc493534966"/>
      <w:proofErr w:type="gramStart"/>
      <w:r w:rsidRPr="00ED2281">
        <w:t xml:space="preserve">Figure </w:t>
      </w:r>
      <w:r>
        <w:t>3.15</w:t>
      </w:r>
      <w:r w:rsidRPr="00ED2281">
        <w:t>.</w:t>
      </w:r>
      <w:proofErr w:type="gramEnd"/>
      <w:r w:rsidRPr="00ED2281">
        <w:t xml:space="preserve"> T</w:t>
      </w:r>
      <w:r>
        <w:t>GA curves</w:t>
      </w:r>
      <w:r w:rsidRPr="00ED2281">
        <w:t xml:space="preserve"> of </w:t>
      </w:r>
      <w:r w:rsidR="009847FA">
        <w:t>the triple</w:t>
      </w:r>
      <w:r>
        <w:t xml:space="preserve">-extruded </w:t>
      </w:r>
      <w:r w:rsidRPr="00ED2281">
        <w:t xml:space="preserve">nylon 6 </w:t>
      </w:r>
      <w:r>
        <w:t xml:space="preserve">and its </w:t>
      </w:r>
      <w:r w:rsidRPr="00ED2281">
        <w:t>nanocomposites</w:t>
      </w:r>
      <w:r w:rsidRPr="00ED2281">
        <w:rPr>
          <w:rFonts w:hint="eastAsia"/>
        </w:rPr>
        <w:t>.</w:t>
      </w:r>
      <w:bookmarkEnd w:id="668"/>
      <w:bookmarkEnd w:id="669"/>
    </w:p>
    <w:p w:rsidR="00C10F67" w:rsidRPr="00C10F67" w:rsidRDefault="00C10F67" w:rsidP="00D54136">
      <w:pPr>
        <w:spacing w:line="480" w:lineRule="auto"/>
        <w:jc w:val="center"/>
        <w:rPr>
          <w:sz w:val="22"/>
          <w:szCs w:val="22"/>
          <w:lang w:val="en-US"/>
        </w:rPr>
      </w:pPr>
    </w:p>
    <w:p w:rsidR="00D54136" w:rsidRDefault="00D54136" w:rsidP="00D54136">
      <w:pPr>
        <w:spacing w:line="240" w:lineRule="auto"/>
        <w:jc w:val="center"/>
        <w:rPr>
          <w:sz w:val="22"/>
          <w:szCs w:val="22"/>
        </w:rPr>
      </w:pPr>
      <w:r w:rsidRPr="00ED2281">
        <w:rPr>
          <w:sz w:val="22"/>
          <w:szCs w:val="22"/>
        </w:rPr>
        <w:object w:dxaOrig="5392" w:dyaOrig="4064">
          <v:shape id="_x0000_i1034" type="#_x0000_t75" style="width:317.25pt;height:235.5pt" o:ole="">
            <v:imagedata r:id="rId66" o:title=""/>
          </v:shape>
          <o:OLEObject Type="Embed" ProgID="Origin50.Graph" ShapeID="_x0000_i1034" DrawAspect="Content" ObjectID="_1568740512" r:id="rId67"/>
        </w:object>
      </w:r>
    </w:p>
    <w:p w:rsidR="00C10F67" w:rsidRPr="008D3B95" w:rsidRDefault="00C10F67" w:rsidP="006B5170">
      <w:pPr>
        <w:pStyle w:val="Figuretitle"/>
        <w:spacing w:before="0" w:line="240" w:lineRule="auto"/>
      </w:pPr>
      <w:bookmarkStart w:id="670" w:name="_Toc492648143"/>
      <w:bookmarkStart w:id="671" w:name="_Toc493534967"/>
      <w:proofErr w:type="gramStart"/>
      <w:r>
        <w:t>Figure 3.16</w:t>
      </w:r>
      <w:r w:rsidRPr="008D3B95">
        <w:t>.</w:t>
      </w:r>
      <w:proofErr w:type="gramEnd"/>
      <w:r w:rsidRPr="008D3B95">
        <w:t xml:space="preserve"> Derivative TGA curves of </w:t>
      </w:r>
      <w:r>
        <w:t xml:space="preserve">the twice-extruded </w:t>
      </w:r>
      <w:r w:rsidRPr="008D3B95">
        <w:t>nylon 6 and its nanocomposites</w:t>
      </w:r>
      <w:r w:rsidRPr="008D3B95">
        <w:rPr>
          <w:rFonts w:hint="eastAsia"/>
        </w:rPr>
        <w:t>.</w:t>
      </w:r>
      <w:bookmarkEnd w:id="670"/>
      <w:bookmarkEnd w:id="671"/>
    </w:p>
    <w:p w:rsidR="00D54136" w:rsidRDefault="00D54136" w:rsidP="00D54136">
      <w:pPr>
        <w:spacing w:line="480" w:lineRule="auto"/>
        <w:jc w:val="center"/>
        <w:rPr>
          <w:sz w:val="22"/>
          <w:szCs w:val="22"/>
          <w:lang w:val="en-US"/>
        </w:rPr>
      </w:pPr>
    </w:p>
    <w:p w:rsidR="007C6DF2" w:rsidRDefault="007C6DF2" w:rsidP="00D54136">
      <w:pPr>
        <w:spacing w:line="480" w:lineRule="auto"/>
        <w:jc w:val="center"/>
        <w:rPr>
          <w:sz w:val="22"/>
          <w:szCs w:val="22"/>
          <w:lang w:val="en-US"/>
        </w:rPr>
      </w:pPr>
    </w:p>
    <w:p w:rsidR="007C6DF2" w:rsidRDefault="007C6DF2" w:rsidP="00D54136">
      <w:pPr>
        <w:spacing w:line="480" w:lineRule="auto"/>
        <w:jc w:val="center"/>
        <w:rPr>
          <w:sz w:val="22"/>
          <w:szCs w:val="22"/>
          <w:lang w:val="en-US"/>
        </w:rPr>
      </w:pPr>
    </w:p>
    <w:p w:rsidR="00C10F67" w:rsidRPr="00ED2281" w:rsidRDefault="00C10F67" w:rsidP="004F1F66">
      <w:pPr>
        <w:pStyle w:val="Tabletitle"/>
        <w:spacing w:line="240" w:lineRule="auto"/>
      </w:pPr>
      <w:bookmarkStart w:id="672" w:name="_Toc492475990"/>
      <w:bookmarkStart w:id="673" w:name="_Toc492648561"/>
      <w:bookmarkStart w:id="674" w:name="_Toc493535027"/>
      <w:proofErr w:type="gramStart"/>
      <w:r w:rsidRPr="00ED2281">
        <w:lastRenderedPageBreak/>
        <w:t xml:space="preserve">Table </w:t>
      </w:r>
      <w:r>
        <w:rPr>
          <w:rFonts w:hint="eastAsia"/>
        </w:rPr>
        <w:t>3</w:t>
      </w:r>
      <w:r w:rsidRPr="00ED2281">
        <w:t>.</w:t>
      </w:r>
      <w:r>
        <w:t>9.</w:t>
      </w:r>
      <w:proofErr w:type="gramEnd"/>
      <w:r w:rsidRPr="00ED2281">
        <w:t xml:space="preserve"> </w:t>
      </w:r>
      <w:proofErr w:type="gramStart"/>
      <w:r w:rsidRPr="00ED2281">
        <w:t xml:space="preserve">Thermal decomposition properties of </w:t>
      </w:r>
      <w:r w:rsidR="009847FA">
        <w:t>the triple</w:t>
      </w:r>
      <w:r>
        <w:t xml:space="preserve">-extruded </w:t>
      </w:r>
      <w:r w:rsidRPr="00ED2281">
        <w:t xml:space="preserve">nylon 6 </w:t>
      </w:r>
      <w:r>
        <w:t xml:space="preserve">and its </w:t>
      </w:r>
      <w:r w:rsidRPr="00ED2281">
        <w:t>nanocomposites</w:t>
      </w:r>
      <w:r>
        <w:t>.</w:t>
      </w:r>
      <w:bookmarkEnd w:id="672"/>
      <w:bookmarkEnd w:id="673"/>
      <w:bookmarkEnd w:id="674"/>
      <w:proofErr w:type="gramEnd"/>
    </w:p>
    <w:tbl>
      <w:tblPr>
        <w:tblpPr w:leftFromText="180" w:rightFromText="180" w:vertAnchor="text" w:horzAnchor="margin" w:tblpY="110"/>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84"/>
        <w:gridCol w:w="1464"/>
        <w:gridCol w:w="1350"/>
        <w:gridCol w:w="1980"/>
        <w:gridCol w:w="1412"/>
      </w:tblGrid>
      <w:tr w:rsidR="0040653E" w:rsidRPr="00ED2281" w:rsidTr="0040653E">
        <w:trPr>
          <w:trHeight w:val="273"/>
        </w:trPr>
        <w:tc>
          <w:tcPr>
            <w:tcW w:w="2784" w:type="dxa"/>
            <w:shd w:val="clear" w:color="auto" w:fill="auto"/>
          </w:tcPr>
          <w:p w:rsidR="0040653E" w:rsidRPr="00ED2281" w:rsidRDefault="0040653E" w:rsidP="00293DD8">
            <w:pPr>
              <w:spacing w:after="0" w:line="240" w:lineRule="auto"/>
              <w:rPr>
                <w:rFonts w:ascii="Times New Roman" w:eastAsia="Times New Roman" w:hAnsi="Times New Roman"/>
                <w:color w:val="000000"/>
                <w:kern w:val="24"/>
                <w:sz w:val="24"/>
                <w:szCs w:val="24"/>
              </w:rPr>
            </w:pPr>
            <w:r w:rsidRPr="00ED2281">
              <w:rPr>
                <w:rFonts w:ascii="Times New Roman" w:eastAsia="Times New Roman" w:hAnsi="Times New Roman"/>
                <w:b/>
                <w:bCs/>
                <w:color w:val="000000"/>
                <w:kern w:val="24"/>
                <w:sz w:val="24"/>
                <w:szCs w:val="24"/>
              </w:rPr>
              <w:t>Samples</w:t>
            </w:r>
          </w:p>
        </w:tc>
        <w:tc>
          <w:tcPr>
            <w:tcW w:w="1464" w:type="dxa"/>
          </w:tcPr>
          <w:p w:rsidR="0040653E" w:rsidRPr="00ED2281" w:rsidRDefault="0040653E" w:rsidP="00293DD8">
            <w:pPr>
              <w:spacing w:after="0" w:line="240" w:lineRule="auto"/>
              <w:rPr>
                <w:rFonts w:ascii="Times New Roman" w:hAnsi="Times New Roman"/>
                <w:b/>
                <w:bCs/>
                <w:color w:val="000000"/>
                <w:kern w:val="24"/>
                <w:sz w:val="24"/>
                <w:szCs w:val="24"/>
              </w:rPr>
            </w:pPr>
            <w:r w:rsidRPr="00ED2281">
              <w:rPr>
                <w:rFonts w:ascii="Times New Roman" w:hAnsi="Times New Roman" w:hint="eastAsia"/>
                <w:b/>
                <w:bCs/>
                <w:color w:val="000000"/>
                <w:kern w:val="24"/>
                <w:sz w:val="24"/>
                <w:szCs w:val="24"/>
              </w:rPr>
              <w:t>Weight Remain</w:t>
            </w:r>
            <w:r w:rsidRPr="00ED2281">
              <w:rPr>
                <w:rFonts w:ascii="Times New Roman" w:hAnsi="Times New Roman"/>
                <w:b/>
                <w:bCs/>
                <w:color w:val="000000"/>
                <w:kern w:val="24"/>
                <w:sz w:val="24"/>
                <w:szCs w:val="24"/>
              </w:rPr>
              <w:t xml:space="preserve"> </w:t>
            </w:r>
            <w:r w:rsidRPr="00ED2281">
              <w:rPr>
                <w:rFonts w:ascii="Times New Roman" w:hAnsi="Times New Roman" w:hint="eastAsia"/>
                <w:b/>
                <w:bCs/>
                <w:color w:val="000000"/>
                <w:kern w:val="24"/>
                <w:sz w:val="24"/>
                <w:szCs w:val="24"/>
              </w:rPr>
              <w:t>/</w:t>
            </w:r>
            <w:r w:rsidRPr="00ED2281">
              <w:rPr>
                <w:rFonts w:ascii="Times New Roman" w:hAnsi="Times New Roman"/>
                <w:b/>
                <w:bCs/>
                <w:color w:val="000000"/>
                <w:kern w:val="24"/>
                <w:sz w:val="24"/>
                <w:szCs w:val="24"/>
              </w:rPr>
              <w:t xml:space="preserve"> </w:t>
            </w:r>
            <w:r w:rsidRPr="00ED2281">
              <w:rPr>
                <w:rFonts w:ascii="Times New Roman" w:hAnsi="Times New Roman" w:hint="eastAsia"/>
                <w:b/>
                <w:bCs/>
                <w:color w:val="000000"/>
                <w:kern w:val="24"/>
                <w:sz w:val="24"/>
                <w:szCs w:val="24"/>
              </w:rPr>
              <w:t>%</w:t>
            </w:r>
          </w:p>
        </w:tc>
        <w:tc>
          <w:tcPr>
            <w:tcW w:w="1350" w:type="dxa"/>
            <w:shd w:val="clear" w:color="auto" w:fill="auto"/>
          </w:tcPr>
          <w:p w:rsidR="0040653E" w:rsidRPr="00ED2281" w:rsidRDefault="0040653E" w:rsidP="00293DD8">
            <w:pPr>
              <w:spacing w:after="0" w:line="240" w:lineRule="auto"/>
              <w:rPr>
                <w:rFonts w:ascii="Times New Roman" w:eastAsia="Times New Roman" w:hAnsi="Times New Roman"/>
                <w:color w:val="000000"/>
                <w:kern w:val="24"/>
                <w:sz w:val="24"/>
                <w:szCs w:val="24"/>
              </w:rPr>
            </w:pPr>
            <w:proofErr w:type="spellStart"/>
            <w:r w:rsidRPr="00ED2281">
              <w:rPr>
                <w:rFonts w:ascii="Times New Roman" w:eastAsia="Times New Roman" w:hAnsi="Times New Roman"/>
                <w:b/>
                <w:bCs/>
                <w:color w:val="000000"/>
                <w:kern w:val="24"/>
                <w:sz w:val="24"/>
                <w:szCs w:val="24"/>
                <w:lang w:val="en-US"/>
              </w:rPr>
              <w:t>T</w:t>
            </w:r>
            <w:r w:rsidRPr="00ED2281">
              <w:rPr>
                <w:rFonts w:ascii="Times New Roman" w:eastAsia="Times New Roman" w:hAnsi="Times New Roman"/>
                <w:b/>
                <w:bCs/>
                <w:color w:val="000000"/>
                <w:kern w:val="24"/>
                <w:sz w:val="24"/>
                <w:szCs w:val="24"/>
                <w:vertAlign w:val="subscript"/>
                <w:lang w:val="en-US"/>
              </w:rPr>
              <w:t>d</w:t>
            </w:r>
            <w:r w:rsidRPr="00ED2281">
              <w:rPr>
                <w:rFonts w:ascii="Times New Roman" w:eastAsia="Times New Roman" w:hAnsi="Times New Roman"/>
                <w:b/>
                <w:bCs/>
                <w:color w:val="000000"/>
                <w:kern w:val="24"/>
                <w:sz w:val="24"/>
                <w:szCs w:val="24"/>
                <w:vertAlign w:val="superscript"/>
                <w:lang w:val="en-US"/>
              </w:rPr>
              <w:t>Peak</w:t>
            </w:r>
            <w:proofErr w:type="spellEnd"/>
            <w:r w:rsidRPr="00ED2281">
              <w:rPr>
                <w:rFonts w:ascii="Times New Roman" w:eastAsia="Times New Roman" w:hAnsi="Times New Roman"/>
                <w:b/>
                <w:bCs/>
                <w:color w:val="000000"/>
                <w:kern w:val="24"/>
                <w:sz w:val="24"/>
                <w:szCs w:val="24"/>
                <w:vertAlign w:val="superscript"/>
                <w:lang w:val="en-US"/>
              </w:rPr>
              <w:t xml:space="preserve"> </w:t>
            </w:r>
            <w:r w:rsidRPr="00ED2281">
              <w:rPr>
                <w:rFonts w:ascii="Times New Roman" w:hAnsi="Times New Roman" w:hint="eastAsia"/>
                <w:b/>
                <w:bCs/>
                <w:color w:val="000000"/>
                <w:kern w:val="24"/>
                <w:sz w:val="24"/>
                <w:szCs w:val="24"/>
                <w:lang w:val="en-US"/>
              </w:rPr>
              <w:t>/</w:t>
            </w:r>
            <w:r w:rsidRPr="00ED2281">
              <w:rPr>
                <w:rFonts w:ascii="Times New Roman" w:hAnsi="Times New Roman"/>
                <w:b/>
                <w:bCs/>
                <w:color w:val="000000"/>
                <w:kern w:val="24"/>
                <w:sz w:val="24"/>
                <w:szCs w:val="24"/>
                <w:lang w:val="en-US"/>
              </w:rPr>
              <w:t xml:space="preserve"> </w:t>
            </w:r>
            <w:r w:rsidRPr="00ED2281">
              <w:rPr>
                <w:rFonts w:ascii="Times New Roman" w:eastAsia="Times New Roman" w:hAnsi="Times New Roman"/>
                <w:b/>
                <w:bCs/>
                <w:color w:val="000000"/>
                <w:kern w:val="24"/>
                <w:sz w:val="24"/>
                <w:szCs w:val="24"/>
                <w:vertAlign w:val="superscript"/>
                <w:lang w:val="en-US"/>
              </w:rPr>
              <w:t xml:space="preserve">o </w:t>
            </w:r>
            <w:r w:rsidRPr="00ED2281">
              <w:rPr>
                <w:rFonts w:ascii="Times New Roman" w:eastAsia="Times New Roman" w:hAnsi="Times New Roman"/>
                <w:b/>
                <w:bCs/>
                <w:color w:val="000000"/>
                <w:kern w:val="24"/>
                <w:sz w:val="24"/>
                <w:szCs w:val="24"/>
                <w:lang w:val="en-US"/>
              </w:rPr>
              <w:t>C</w:t>
            </w:r>
          </w:p>
        </w:tc>
        <w:tc>
          <w:tcPr>
            <w:tcW w:w="1980" w:type="dxa"/>
            <w:shd w:val="clear" w:color="auto" w:fill="auto"/>
          </w:tcPr>
          <w:p w:rsidR="0040653E" w:rsidRPr="00ED2281" w:rsidRDefault="0040653E" w:rsidP="00293DD8">
            <w:pPr>
              <w:spacing w:after="0" w:line="240" w:lineRule="auto"/>
              <w:rPr>
                <w:rFonts w:ascii="Times New Roman" w:hAnsi="Times New Roman"/>
                <w:color w:val="000000"/>
                <w:kern w:val="24"/>
                <w:sz w:val="24"/>
                <w:szCs w:val="24"/>
              </w:rPr>
            </w:pPr>
            <w:r w:rsidRPr="00ED2281">
              <w:rPr>
                <w:rFonts w:ascii="Times New Roman" w:eastAsia="Times New Roman" w:hAnsi="Times New Roman"/>
                <w:b/>
                <w:bCs/>
                <w:color w:val="000000"/>
                <w:kern w:val="24"/>
                <w:sz w:val="24"/>
                <w:szCs w:val="24"/>
              </w:rPr>
              <w:t>T</w:t>
            </w:r>
            <w:r w:rsidRPr="00ED2281">
              <w:rPr>
                <w:rFonts w:ascii="Times New Roman" w:eastAsia="Times New Roman" w:hAnsi="Times New Roman"/>
                <w:b/>
                <w:bCs/>
                <w:color w:val="000000"/>
                <w:kern w:val="24"/>
                <w:sz w:val="24"/>
                <w:szCs w:val="24"/>
                <w:vertAlign w:val="subscript"/>
              </w:rPr>
              <w:t xml:space="preserve">50% weight loss </w:t>
            </w:r>
            <w:r w:rsidRPr="00ED2281">
              <w:rPr>
                <w:rFonts w:ascii="Times New Roman" w:hAnsi="Times New Roman" w:hint="eastAsia"/>
                <w:b/>
                <w:bCs/>
                <w:color w:val="000000"/>
                <w:kern w:val="24"/>
                <w:sz w:val="24"/>
                <w:szCs w:val="24"/>
              </w:rPr>
              <w:t>/</w:t>
            </w:r>
            <w:r w:rsidRPr="00ED2281">
              <w:rPr>
                <w:rFonts w:ascii="Times New Roman" w:hAnsi="Times New Roman"/>
                <w:b/>
                <w:bCs/>
                <w:color w:val="000000"/>
                <w:kern w:val="24"/>
                <w:sz w:val="24"/>
                <w:szCs w:val="24"/>
              </w:rPr>
              <w:t xml:space="preserve"> </w:t>
            </w:r>
            <w:proofErr w:type="spellStart"/>
            <w:r w:rsidRPr="00ED2281">
              <w:rPr>
                <w:rFonts w:ascii="Times New Roman" w:eastAsia="Times New Roman" w:hAnsi="Times New Roman"/>
                <w:b/>
                <w:bCs/>
                <w:color w:val="000000"/>
                <w:kern w:val="24"/>
                <w:sz w:val="24"/>
                <w:szCs w:val="24"/>
                <w:vertAlign w:val="superscript"/>
              </w:rPr>
              <w:t>o</w:t>
            </w:r>
            <w:r w:rsidRPr="00ED2281">
              <w:rPr>
                <w:rFonts w:ascii="Times New Roman" w:eastAsia="Times New Roman" w:hAnsi="Times New Roman"/>
                <w:b/>
                <w:bCs/>
                <w:color w:val="000000"/>
                <w:kern w:val="24"/>
                <w:sz w:val="24"/>
                <w:szCs w:val="24"/>
              </w:rPr>
              <w:t>C</w:t>
            </w:r>
            <w:proofErr w:type="spellEnd"/>
          </w:p>
        </w:tc>
        <w:tc>
          <w:tcPr>
            <w:tcW w:w="1412" w:type="dxa"/>
            <w:shd w:val="clear" w:color="auto" w:fill="auto"/>
          </w:tcPr>
          <w:p w:rsidR="0040653E" w:rsidRPr="00ED2281" w:rsidRDefault="0040653E" w:rsidP="00293DD8">
            <w:pPr>
              <w:spacing w:after="0" w:line="240" w:lineRule="auto"/>
              <w:rPr>
                <w:rFonts w:ascii="Times New Roman" w:hAnsi="Times New Roman"/>
                <w:color w:val="000000"/>
                <w:kern w:val="24"/>
                <w:sz w:val="24"/>
                <w:szCs w:val="24"/>
              </w:rPr>
            </w:pPr>
            <w:proofErr w:type="spellStart"/>
            <w:r w:rsidRPr="0040653E">
              <w:rPr>
                <w:rFonts w:ascii="Times New Roman" w:hAnsi="Times New Roman"/>
                <w:b/>
                <w:color w:val="000000"/>
                <w:kern w:val="24"/>
                <w:sz w:val="24"/>
                <w:szCs w:val="24"/>
              </w:rPr>
              <w:t>T</w:t>
            </w:r>
            <w:r w:rsidRPr="0040653E">
              <w:rPr>
                <w:rFonts w:ascii="Times New Roman" w:hAnsi="Times New Roman"/>
                <w:b/>
                <w:color w:val="000000"/>
                <w:kern w:val="24"/>
                <w:sz w:val="24"/>
                <w:szCs w:val="24"/>
                <w:vertAlign w:val="subscript"/>
              </w:rPr>
              <w:t>onset</w:t>
            </w:r>
            <w:proofErr w:type="spellEnd"/>
            <w:r w:rsidRPr="0040653E">
              <w:rPr>
                <w:rFonts w:ascii="Times New Roman" w:hAnsi="Times New Roman"/>
                <w:b/>
                <w:color w:val="000000"/>
                <w:kern w:val="24"/>
                <w:sz w:val="24"/>
                <w:szCs w:val="24"/>
                <w:vertAlign w:val="subscript"/>
              </w:rPr>
              <w:t xml:space="preserve"> </w:t>
            </w:r>
            <w:r w:rsidRPr="0040653E">
              <w:rPr>
                <w:rFonts w:ascii="Times New Roman" w:hAnsi="Times New Roman"/>
                <w:b/>
                <w:color w:val="000000"/>
                <w:kern w:val="24"/>
                <w:sz w:val="24"/>
                <w:szCs w:val="24"/>
              </w:rPr>
              <w:t>/</w:t>
            </w:r>
            <w:r>
              <w:rPr>
                <w:rFonts w:ascii="Times New Roman" w:hAnsi="Times New Roman"/>
                <w:color w:val="000000"/>
                <w:kern w:val="24"/>
                <w:sz w:val="24"/>
                <w:szCs w:val="24"/>
              </w:rPr>
              <w:t xml:space="preserve"> </w:t>
            </w:r>
            <w:r w:rsidRPr="00ED2281">
              <w:rPr>
                <w:rFonts w:ascii="Times New Roman" w:eastAsia="Times New Roman" w:hAnsi="Times New Roman"/>
                <w:b/>
                <w:bCs/>
                <w:color w:val="000000"/>
                <w:kern w:val="24"/>
                <w:sz w:val="24"/>
                <w:szCs w:val="24"/>
                <w:vertAlign w:val="superscript"/>
              </w:rPr>
              <w:t xml:space="preserve"> </w:t>
            </w:r>
            <w:proofErr w:type="spellStart"/>
            <w:r w:rsidRPr="00ED2281">
              <w:rPr>
                <w:rFonts w:ascii="Times New Roman" w:eastAsia="Times New Roman" w:hAnsi="Times New Roman"/>
                <w:b/>
                <w:bCs/>
                <w:color w:val="000000"/>
                <w:kern w:val="24"/>
                <w:sz w:val="24"/>
                <w:szCs w:val="24"/>
                <w:vertAlign w:val="superscript"/>
              </w:rPr>
              <w:t>o</w:t>
            </w:r>
            <w:r w:rsidRPr="00ED2281">
              <w:rPr>
                <w:rFonts w:ascii="Times New Roman" w:eastAsia="Times New Roman" w:hAnsi="Times New Roman"/>
                <w:b/>
                <w:bCs/>
                <w:color w:val="000000"/>
                <w:kern w:val="24"/>
                <w:sz w:val="24"/>
                <w:szCs w:val="24"/>
              </w:rPr>
              <w:t>C</w:t>
            </w:r>
            <w:proofErr w:type="spellEnd"/>
          </w:p>
        </w:tc>
      </w:tr>
      <w:tr w:rsidR="0040653E" w:rsidRPr="00ED2281" w:rsidTr="0040653E">
        <w:trPr>
          <w:trHeight w:val="276"/>
        </w:trPr>
        <w:tc>
          <w:tcPr>
            <w:tcW w:w="2784"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Nylon 6 3</w:t>
            </w:r>
          </w:p>
        </w:tc>
        <w:tc>
          <w:tcPr>
            <w:tcW w:w="1464" w:type="dxa"/>
          </w:tcPr>
          <w:p w:rsidR="0040653E" w:rsidRPr="00ED2281" w:rsidRDefault="0040653E" w:rsidP="00293DD8">
            <w:pPr>
              <w:spacing w:after="0" w:line="240" w:lineRule="auto"/>
              <w:rPr>
                <w:rFonts w:ascii="Times New Roman" w:hAnsi="Times New Roman"/>
                <w:color w:val="000000"/>
                <w:kern w:val="24"/>
                <w:sz w:val="24"/>
                <w:szCs w:val="24"/>
              </w:rPr>
            </w:pPr>
            <w:r w:rsidRPr="00ED2281">
              <w:rPr>
                <w:rFonts w:ascii="Times New Roman" w:hAnsi="Times New Roman" w:hint="eastAsia"/>
                <w:color w:val="000000"/>
                <w:kern w:val="24"/>
                <w:sz w:val="24"/>
                <w:szCs w:val="24"/>
              </w:rPr>
              <w:t>0.83</w:t>
            </w:r>
          </w:p>
        </w:tc>
        <w:tc>
          <w:tcPr>
            <w:tcW w:w="135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471</w:t>
            </w:r>
          </w:p>
        </w:tc>
        <w:tc>
          <w:tcPr>
            <w:tcW w:w="198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464</w:t>
            </w:r>
          </w:p>
        </w:tc>
        <w:tc>
          <w:tcPr>
            <w:tcW w:w="1412" w:type="dxa"/>
            <w:shd w:val="clear" w:color="auto" w:fill="auto"/>
          </w:tcPr>
          <w:p w:rsidR="0040653E" w:rsidRPr="0040653E" w:rsidRDefault="0040653E" w:rsidP="00293DD8">
            <w:pPr>
              <w:spacing w:after="0" w:line="240" w:lineRule="auto"/>
              <w:rPr>
                <w:rFonts w:ascii="Times New Roman" w:eastAsia="Times New Roman" w:hAnsi="Times New Roman"/>
                <w:color w:val="000000"/>
                <w:kern w:val="24"/>
                <w:sz w:val="24"/>
                <w:szCs w:val="24"/>
              </w:rPr>
            </w:pPr>
            <w:r w:rsidRPr="0040653E">
              <w:rPr>
                <w:rFonts w:ascii="Times New Roman" w:eastAsia="Times New Roman" w:hAnsi="Times New Roman"/>
                <w:color w:val="000000"/>
                <w:kern w:val="24"/>
                <w:sz w:val="24"/>
                <w:szCs w:val="24"/>
              </w:rPr>
              <w:t>352</w:t>
            </w:r>
          </w:p>
        </w:tc>
      </w:tr>
      <w:tr w:rsidR="0040653E" w:rsidRPr="00ED2281" w:rsidTr="0040653E">
        <w:trPr>
          <w:trHeight w:val="267"/>
        </w:trPr>
        <w:tc>
          <w:tcPr>
            <w:tcW w:w="2784"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Nylon 6 CA 3</w:t>
            </w:r>
          </w:p>
        </w:tc>
        <w:tc>
          <w:tcPr>
            <w:tcW w:w="1464" w:type="dxa"/>
          </w:tcPr>
          <w:p w:rsidR="0040653E" w:rsidRPr="00ED2281" w:rsidRDefault="0040653E" w:rsidP="00293DD8">
            <w:pPr>
              <w:spacing w:after="0" w:line="240" w:lineRule="auto"/>
              <w:rPr>
                <w:rFonts w:ascii="Times New Roman" w:hAnsi="Times New Roman"/>
                <w:color w:val="000000"/>
                <w:kern w:val="24"/>
                <w:sz w:val="24"/>
                <w:szCs w:val="24"/>
              </w:rPr>
            </w:pPr>
            <w:r w:rsidRPr="00ED2281">
              <w:rPr>
                <w:rFonts w:ascii="Times New Roman" w:hAnsi="Times New Roman" w:hint="eastAsia"/>
                <w:color w:val="000000"/>
                <w:kern w:val="24"/>
                <w:sz w:val="24"/>
                <w:szCs w:val="24"/>
              </w:rPr>
              <w:t>1.41</w:t>
            </w:r>
          </w:p>
        </w:tc>
        <w:tc>
          <w:tcPr>
            <w:tcW w:w="135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469</w:t>
            </w:r>
          </w:p>
        </w:tc>
        <w:tc>
          <w:tcPr>
            <w:tcW w:w="198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464</w:t>
            </w:r>
          </w:p>
        </w:tc>
        <w:tc>
          <w:tcPr>
            <w:tcW w:w="1412" w:type="dxa"/>
            <w:shd w:val="clear" w:color="auto" w:fill="auto"/>
          </w:tcPr>
          <w:p w:rsidR="0040653E" w:rsidRPr="0040653E" w:rsidRDefault="0040653E" w:rsidP="00293DD8">
            <w:pPr>
              <w:spacing w:after="0" w:line="240" w:lineRule="auto"/>
              <w:rPr>
                <w:rFonts w:ascii="Times New Roman" w:eastAsia="Times New Roman" w:hAnsi="Times New Roman"/>
                <w:color w:val="000000"/>
                <w:kern w:val="24"/>
                <w:sz w:val="24"/>
                <w:szCs w:val="24"/>
              </w:rPr>
            </w:pPr>
            <w:r w:rsidRPr="0040653E">
              <w:rPr>
                <w:rFonts w:ascii="Times New Roman" w:eastAsia="Times New Roman" w:hAnsi="Times New Roman"/>
                <w:color w:val="000000"/>
                <w:kern w:val="24"/>
                <w:sz w:val="24"/>
                <w:szCs w:val="24"/>
              </w:rPr>
              <w:t>352</w:t>
            </w:r>
          </w:p>
        </w:tc>
      </w:tr>
      <w:tr w:rsidR="0040653E" w:rsidRPr="00ED2281" w:rsidTr="0040653E">
        <w:trPr>
          <w:trHeight w:val="270"/>
        </w:trPr>
        <w:tc>
          <w:tcPr>
            <w:tcW w:w="2784"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Nylon 6 MMT 3</w:t>
            </w:r>
          </w:p>
        </w:tc>
        <w:tc>
          <w:tcPr>
            <w:tcW w:w="1464" w:type="dxa"/>
          </w:tcPr>
          <w:p w:rsidR="0040653E" w:rsidRPr="00ED2281" w:rsidRDefault="0040653E" w:rsidP="00293DD8">
            <w:pPr>
              <w:spacing w:after="0" w:line="240" w:lineRule="auto"/>
              <w:rPr>
                <w:rFonts w:ascii="Times New Roman" w:hAnsi="Times New Roman"/>
                <w:color w:val="000000"/>
                <w:kern w:val="24"/>
                <w:sz w:val="24"/>
                <w:szCs w:val="24"/>
              </w:rPr>
            </w:pPr>
            <w:r w:rsidRPr="00ED2281">
              <w:rPr>
                <w:rFonts w:ascii="Times New Roman" w:hAnsi="Times New Roman" w:hint="eastAsia"/>
                <w:color w:val="000000"/>
                <w:kern w:val="24"/>
                <w:sz w:val="24"/>
                <w:szCs w:val="24"/>
              </w:rPr>
              <w:t>5.70</w:t>
            </w:r>
          </w:p>
        </w:tc>
        <w:tc>
          <w:tcPr>
            <w:tcW w:w="135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470</w:t>
            </w:r>
          </w:p>
        </w:tc>
        <w:tc>
          <w:tcPr>
            <w:tcW w:w="198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464</w:t>
            </w:r>
          </w:p>
        </w:tc>
        <w:tc>
          <w:tcPr>
            <w:tcW w:w="1412" w:type="dxa"/>
            <w:shd w:val="clear" w:color="auto" w:fill="auto"/>
          </w:tcPr>
          <w:p w:rsidR="0040653E" w:rsidRPr="0040653E" w:rsidRDefault="0040653E" w:rsidP="00293DD8">
            <w:pPr>
              <w:spacing w:after="0" w:line="240" w:lineRule="auto"/>
              <w:rPr>
                <w:rFonts w:ascii="Times New Roman" w:eastAsia="Times New Roman" w:hAnsi="Times New Roman"/>
                <w:color w:val="000000"/>
                <w:kern w:val="24"/>
                <w:sz w:val="24"/>
                <w:szCs w:val="24"/>
              </w:rPr>
            </w:pPr>
            <w:r w:rsidRPr="0040653E">
              <w:rPr>
                <w:rFonts w:ascii="Times New Roman" w:eastAsia="Times New Roman" w:hAnsi="Times New Roman"/>
                <w:color w:val="000000"/>
                <w:kern w:val="24"/>
                <w:sz w:val="24"/>
                <w:szCs w:val="24"/>
              </w:rPr>
              <w:t>351</w:t>
            </w:r>
          </w:p>
        </w:tc>
      </w:tr>
      <w:tr w:rsidR="0040653E" w:rsidRPr="00ED2281" w:rsidTr="0040653E">
        <w:trPr>
          <w:trHeight w:val="275"/>
        </w:trPr>
        <w:tc>
          <w:tcPr>
            <w:tcW w:w="2784"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 xml:space="preserve">Nylon 6 </w:t>
            </w:r>
            <w:proofErr w:type="spellStart"/>
            <w:r w:rsidRPr="00ED2281">
              <w:rPr>
                <w:rFonts w:ascii="Times New Roman" w:eastAsia="Times New Roman" w:hAnsi="Times New Roman"/>
                <w:color w:val="000000"/>
                <w:kern w:val="24"/>
                <w:sz w:val="24"/>
                <w:szCs w:val="24"/>
              </w:rPr>
              <w:t>Cloisite</w:t>
            </w:r>
            <w:proofErr w:type="spellEnd"/>
            <w:r w:rsidRPr="00ED2281">
              <w:rPr>
                <w:rFonts w:ascii="Times New Roman" w:eastAsia="Times New Roman" w:hAnsi="Times New Roman"/>
                <w:color w:val="000000"/>
                <w:kern w:val="24"/>
                <w:sz w:val="24"/>
                <w:szCs w:val="24"/>
              </w:rPr>
              <w:t xml:space="preserve"> 30B 3</w:t>
            </w:r>
          </w:p>
        </w:tc>
        <w:tc>
          <w:tcPr>
            <w:tcW w:w="1464" w:type="dxa"/>
          </w:tcPr>
          <w:p w:rsidR="0040653E" w:rsidRPr="00ED2281" w:rsidRDefault="0040653E" w:rsidP="00293DD8">
            <w:pPr>
              <w:spacing w:after="0" w:line="240" w:lineRule="auto"/>
              <w:rPr>
                <w:rFonts w:ascii="Times New Roman" w:hAnsi="Times New Roman"/>
                <w:color w:val="000000"/>
                <w:kern w:val="24"/>
                <w:sz w:val="24"/>
                <w:szCs w:val="24"/>
              </w:rPr>
            </w:pPr>
            <w:r w:rsidRPr="00ED2281">
              <w:rPr>
                <w:rFonts w:ascii="Times New Roman" w:hAnsi="Times New Roman" w:hint="eastAsia"/>
                <w:color w:val="000000"/>
                <w:kern w:val="24"/>
                <w:sz w:val="24"/>
                <w:szCs w:val="24"/>
              </w:rPr>
              <w:t>5.42</w:t>
            </w:r>
          </w:p>
        </w:tc>
        <w:tc>
          <w:tcPr>
            <w:tcW w:w="135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470</w:t>
            </w:r>
          </w:p>
        </w:tc>
        <w:tc>
          <w:tcPr>
            <w:tcW w:w="198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466</w:t>
            </w:r>
          </w:p>
        </w:tc>
        <w:tc>
          <w:tcPr>
            <w:tcW w:w="1412" w:type="dxa"/>
            <w:shd w:val="clear" w:color="auto" w:fill="auto"/>
          </w:tcPr>
          <w:p w:rsidR="0040653E" w:rsidRPr="0040653E" w:rsidRDefault="0040653E" w:rsidP="00293DD8">
            <w:pPr>
              <w:spacing w:after="0" w:line="240" w:lineRule="auto"/>
              <w:rPr>
                <w:rFonts w:ascii="Times New Roman" w:eastAsia="Times New Roman" w:hAnsi="Times New Roman"/>
                <w:color w:val="000000"/>
                <w:kern w:val="24"/>
                <w:sz w:val="24"/>
                <w:szCs w:val="24"/>
              </w:rPr>
            </w:pPr>
            <w:r>
              <w:rPr>
                <w:rFonts w:ascii="Times New Roman" w:eastAsia="Times New Roman" w:hAnsi="Times New Roman"/>
                <w:color w:val="000000"/>
                <w:kern w:val="24"/>
                <w:sz w:val="24"/>
                <w:szCs w:val="24"/>
              </w:rPr>
              <w:t>352</w:t>
            </w:r>
          </w:p>
        </w:tc>
      </w:tr>
      <w:tr w:rsidR="0040653E" w:rsidRPr="00ED2281" w:rsidTr="0040653E">
        <w:trPr>
          <w:trHeight w:val="264"/>
        </w:trPr>
        <w:tc>
          <w:tcPr>
            <w:tcW w:w="2784"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Nylon 6 Atlas MMT 3</w:t>
            </w:r>
          </w:p>
        </w:tc>
        <w:tc>
          <w:tcPr>
            <w:tcW w:w="1464" w:type="dxa"/>
          </w:tcPr>
          <w:p w:rsidR="0040653E" w:rsidRPr="00ED2281" w:rsidRDefault="0040653E" w:rsidP="00293DD8">
            <w:pPr>
              <w:spacing w:after="0" w:line="240" w:lineRule="auto"/>
              <w:rPr>
                <w:rFonts w:ascii="Times New Roman" w:hAnsi="Times New Roman"/>
                <w:color w:val="000000"/>
                <w:kern w:val="24"/>
                <w:sz w:val="24"/>
                <w:szCs w:val="24"/>
              </w:rPr>
            </w:pPr>
            <w:r w:rsidRPr="00ED2281">
              <w:rPr>
                <w:rFonts w:ascii="Times New Roman" w:hAnsi="Times New Roman" w:hint="eastAsia"/>
                <w:color w:val="000000"/>
                <w:kern w:val="24"/>
                <w:sz w:val="24"/>
                <w:szCs w:val="24"/>
              </w:rPr>
              <w:t>7.00</w:t>
            </w:r>
          </w:p>
        </w:tc>
        <w:tc>
          <w:tcPr>
            <w:tcW w:w="135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471</w:t>
            </w:r>
          </w:p>
        </w:tc>
        <w:tc>
          <w:tcPr>
            <w:tcW w:w="198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475</w:t>
            </w:r>
          </w:p>
        </w:tc>
        <w:tc>
          <w:tcPr>
            <w:tcW w:w="1412" w:type="dxa"/>
            <w:shd w:val="clear" w:color="auto" w:fill="auto"/>
          </w:tcPr>
          <w:p w:rsidR="0040653E" w:rsidRPr="0040653E" w:rsidRDefault="0040653E" w:rsidP="00293DD8">
            <w:pPr>
              <w:spacing w:after="0" w:line="240" w:lineRule="auto"/>
              <w:rPr>
                <w:rFonts w:ascii="Times New Roman" w:eastAsia="Times New Roman" w:hAnsi="Times New Roman"/>
                <w:color w:val="000000"/>
                <w:kern w:val="24"/>
                <w:sz w:val="24"/>
                <w:szCs w:val="24"/>
              </w:rPr>
            </w:pPr>
            <w:r>
              <w:rPr>
                <w:rFonts w:ascii="Times New Roman" w:eastAsia="Times New Roman" w:hAnsi="Times New Roman"/>
                <w:color w:val="000000"/>
                <w:kern w:val="24"/>
                <w:sz w:val="24"/>
                <w:szCs w:val="24"/>
              </w:rPr>
              <w:t>352</w:t>
            </w:r>
          </w:p>
        </w:tc>
      </w:tr>
      <w:tr w:rsidR="0040653E" w:rsidRPr="00ED2281" w:rsidTr="0040653E">
        <w:trPr>
          <w:trHeight w:val="255"/>
        </w:trPr>
        <w:tc>
          <w:tcPr>
            <w:tcW w:w="2784"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Nylon 6 Atlas MMT CA 3</w:t>
            </w:r>
          </w:p>
        </w:tc>
        <w:tc>
          <w:tcPr>
            <w:tcW w:w="1464" w:type="dxa"/>
          </w:tcPr>
          <w:p w:rsidR="0040653E" w:rsidRPr="00ED2281" w:rsidRDefault="0040653E" w:rsidP="00293DD8">
            <w:pPr>
              <w:spacing w:after="0" w:line="240" w:lineRule="auto"/>
              <w:rPr>
                <w:rFonts w:ascii="Times New Roman" w:hAnsi="Times New Roman"/>
                <w:color w:val="000000"/>
                <w:kern w:val="24"/>
                <w:sz w:val="24"/>
                <w:szCs w:val="24"/>
              </w:rPr>
            </w:pPr>
            <w:r w:rsidRPr="00ED2281">
              <w:rPr>
                <w:rFonts w:ascii="Times New Roman" w:hAnsi="Times New Roman" w:hint="eastAsia"/>
                <w:color w:val="000000"/>
                <w:kern w:val="24"/>
                <w:sz w:val="24"/>
                <w:szCs w:val="24"/>
              </w:rPr>
              <w:t>5.12</w:t>
            </w:r>
          </w:p>
        </w:tc>
        <w:tc>
          <w:tcPr>
            <w:tcW w:w="135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458</w:t>
            </w:r>
          </w:p>
        </w:tc>
        <w:tc>
          <w:tcPr>
            <w:tcW w:w="1980" w:type="dxa"/>
            <w:shd w:val="clear" w:color="auto" w:fill="auto"/>
            <w:hideMark/>
          </w:tcPr>
          <w:p w:rsidR="0040653E" w:rsidRPr="00ED2281" w:rsidRDefault="0040653E" w:rsidP="00293DD8">
            <w:pPr>
              <w:spacing w:after="0" w:line="240" w:lineRule="auto"/>
              <w:rPr>
                <w:rFonts w:ascii="Arial" w:eastAsia="Times New Roman" w:hAnsi="Arial" w:cs="Arial"/>
                <w:sz w:val="24"/>
                <w:szCs w:val="24"/>
              </w:rPr>
            </w:pPr>
            <w:r w:rsidRPr="00ED2281">
              <w:rPr>
                <w:rFonts w:ascii="Times New Roman" w:eastAsia="Times New Roman" w:hAnsi="Times New Roman"/>
                <w:color w:val="000000"/>
                <w:kern w:val="24"/>
                <w:sz w:val="24"/>
                <w:szCs w:val="24"/>
              </w:rPr>
              <w:t>458</w:t>
            </w:r>
          </w:p>
        </w:tc>
        <w:tc>
          <w:tcPr>
            <w:tcW w:w="1412" w:type="dxa"/>
            <w:shd w:val="clear" w:color="auto" w:fill="auto"/>
          </w:tcPr>
          <w:p w:rsidR="0040653E" w:rsidRPr="0040653E" w:rsidRDefault="0040653E" w:rsidP="00293DD8">
            <w:pPr>
              <w:spacing w:after="0" w:line="240" w:lineRule="auto"/>
              <w:rPr>
                <w:rFonts w:ascii="Times New Roman" w:eastAsia="Times New Roman" w:hAnsi="Times New Roman"/>
                <w:color w:val="000000"/>
                <w:kern w:val="24"/>
                <w:sz w:val="24"/>
                <w:szCs w:val="24"/>
              </w:rPr>
            </w:pPr>
            <w:r w:rsidRPr="0040653E">
              <w:rPr>
                <w:rFonts w:ascii="Times New Roman" w:eastAsia="Times New Roman" w:hAnsi="Times New Roman"/>
                <w:color w:val="000000"/>
                <w:kern w:val="24"/>
                <w:sz w:val="24"/>
                <w:szCs w:val="24"/>
              </w:rPr>
              <w:t>339</w:t>
            </w:r>
          </w:p>
        </w:tc>
      </w:tr>
    </w:tbl>
    <w:p w:rsidR="00C10F67" w:rsidRPr="00D54136" w:rsidRDefault="00C10F67" w:rsidP="00D54136">
      <w:pPr>
        <w:spacing w:line="480" w:lineRule="auto"/>
        <w:jc w:val="center"/>
        <w:rPr>
          <w:sz w:val="22"/>
          <w:szCs w:val="22"/>
          <w:lang w:val="en-US"/>
        </w:rPr>
      </w:pPr>
    </w:p>
    <w:p w:rsidR="00C10F67" w:rsidRDefault="00C10F67" w:rsidP="00C10F67">
      <w:pPr>
        <w:spacing w:line="480" w:lineRule="auto"/>
        <w:jc w:val="both"/>
        <w:rPr>
          <w:rFonts w:ascii="Times New Roman" w:hAnsi="Times New Roman"/>
          <w:kern w:val="2"/>
          <w:sz w:val="24"/>
          <w:szCs w:val="24"/>
        </w:rPr>
      </w:pPr>
      <w:r>
        <w:rPr>
          <w:rFonts w:ascii="Times New Roman" w:hAnsi="Times New Roman"/>
          <w:color w:val="000000"/>
          <w:sz w:val="24"/>
          <w:szCs w:val="24"/>
        </w:rPr>
        <w:t>It indicated that even after the designed processing parameters</w:t>
      </w:r>
      <w:r w:rsidR="009847FA">
        <w:rPr>
          <w:rFonts w:ascii="Times New Roman" w:hAnsi="Times New Roman"/>
          <w:color w:val="000000"/>
          <w:sz w:val="24"/>
          <w:szCs w:val="24"/>
        </w:rPr>
        <w:t xml:space="preserve"> of the triple</w:t>
      </w:r>
      <w:r w:rsidR="008C5EEB">
        <w:rPr>
          <w:rFonts w:ascii="Times New Roman" w:hAnsi="Times New Roman"/>
          <w:color w:val="000000"/>
          <w:sz w:val="24"/>
          <w:szCs w:val="24"/>
        </w:rPr>
        <w:t xml:space="preserve"> extrusion</w:t>
      </w:r>
      <w:r>
        <w:rPr>
          <w:rFonts w:ascii="Times New Roman" w:hAnsi="Times New Roman"/>
          <w:color w:val="000000"/>
          <w:sz w:val="24"/>
          <w:szCs w:val="24"/>
        </w:rPr>
        <w:t>, c</w:t>
      </w:r>
      <w:r>
        <w:rPr>
          <w:rFonts w:ascii="Times New Roman" w:hAnsi="Times New Roman" w:hint="eastAsia"/>
          <w:color w:val="000000"/>
          <w:sz w:val="24"/>
          <w:szCs w:val="24"/>
        </w:rPr>
        <w:t>itric</w:t>
      </w:r>
      <w:r w:rsidR="005C4B0E">
        <w:rPr>
          <w:rFonts w:ascii="Times New Roman" w:hAnsi="Times New Roman"/>
          <w:color w:val="000000"/>
          <w:sz w:val="24"/>
          <w:szCs w:val="24"/>
        </w:rPr>
        <w:t xml:space="preserve"> acid did not fully decomposed and was likely to leave</w:t>
      </w:r>
      <w:r>
        <w:rPr>
          <w:rFonts w:ascii="Times New Roman" w:hAnsi="Times New Roman"/>
          <w:color w:val="000000"/>
          <w:sz w:val="24"/>
          <w:szCs w:val="24"/>
        </w:rPr>
        <w:t xml:space="preserve"> </w:t>
      </w:r>
      <w:r>
        <w:rPr>
          <w:rFonts w:ascii="Times New Roman" w:hAnsi="Times New Roman" w:hint="eastAsia"/>
          <w:color w:val="000000"/>
          <w:sz w:val="24"/>
          <w:szCs w:val="24"/>
        </w:rPr>
        <w:t>unreacted</w:t>
      </w:r>
      <w:r>
        <w:rPr>
          <w:rFonts w:ascii="Times New Roman" w:hAnsi="Times New Roman"/>
          <w:color w:val="000000"/>
          <w:sz w:val="24"/>
          <w:szCs w:val="24"/>
        </w:rPr>
        <w:t xml:space="preserve"> CA and/or </w:t>
      </w:r>
      <w:bookmarkStart w:id="675" w:name="_Hlk492327005"/>
      <w:r w:rsidRPr="00984283">
        <w:rPr>
          <w:rFonts w:ascii="Times New Roman" w:hAnsi="Times New Roman"/>
          <w:color w:val="000000"/>
          <w:sz w:val="24"/>
          <w:szCs w:val="24"/>
        </w:rPr>
        <w:t xml:space="preserve">methyl maleic anhydride </w:t>
      </w:r>
      <w:bookmarkEnd w:id="675"/>
      <w:r>
        <w:rPr>
          <w:rFonts w:ascii="Times New Roman" w:hAnsi="Times New Roman"/>
          <w:color w:val="000000"/>
          <w:sz w:val="24"/>
          <w:szCs w:val="24"/>
        </w:rPr>
        <w:t xml:space="preserve">residues </w:t>
      </w:r>
      <w:r>
        <w:rPr>
          <w:rFonts w:ascii="Times New Roman" w:hAnsi="Times New Roman"/>
          <w:color w:val="000000"/>
          <w:sz w:val="24"/>
          <w:szCs w:val="24"/>
        </w:rPr>
        <w:fldChar w:fldCharType="begin"/>
      </w:r>
      <w:r>
        <w:rPr>
          <w:rFonts w:ascii="Times New Roman" w:hAnsi="Times New Roman"/>
          <w:color w:val="000000"/>
          <w:sz w:val="24"/>
          <w:szCs w:val="24"/>
        </w:rPr>
        <w:instrText xml:space="preserve"> ADDIN EN.CITE &lt;EndNote&gt;&lt;Cite&gt;&lt;Author&gt;Barbooti&lt;/Author&gt;&lt;Year&gt;1986&lt;/Year&gt;&lt;RecNum&gt;714&lt;/RecNum&gt;&lt;DisplayText&gt;(Barbooti &amp;amp; Al-Sammerrai, 1986)&lt;/DisplayText&gt;&lt;record&gt;&lt;rec-number&gt;714&lt;/rec-number&gt;&lt;foreign-keys&gt;&lt;key app="EN" db-id="te5fa029a5r9t9erpax5pp2lxffwxpvrw0tw"&gt;714&lt;/key&gt;&lt;/foreign-keys&gt;&lt;ref-type name="Journal Article"&gt;17&lt;/ref-type&gt;&lt;contributors&gt;&lt;authors&gt;&lt;author&gt;Barbooti, Mahmood M&lt;/author&gt;&lt;author&gt;Al-Sammerrai, Dhoaib A&lt;/author&gt;&lt;/authors&gt;&lt;/contributors&gt;&lt;titles&gt;&lt;title&gt;Thermal decomposition of citric acid&lt;/title&gt;&lt;secondary-title&gt;Thermochimica acta&lt;/secondary-title&gt;&lt;/titles&gt;&lt;periodical&gt;&lt;full-title&gt;Thermochimica acta&lt;/full-title&gt;&lt;/periodical&gt;&lt;pages&gt;119-126&lt;/pages&gt;&lt;volume&gt;98&lt;/volume&gt;&lt;dates&gt;&lt;year&gt;1986&lt;/year&gt;&lt;/dates&gt;&lt;isbn&gt;0040-6031&lt;/isbn&gt;&lt;urls&gt;&lt;/urls&gt;&lt;/record&gt;&lt;/Cite&gt;&lt;/EndNote&gt;</w:instrText>
      </w:r>
      <w:r>
        <w:rPr>
          <w:rFonts w:ascii="Times New Roman" w:hAnsi="Times New Roman"/>
          <w:color w:val="000000"/>
          <w:sz w:val="24"/>
          <w:szCs w:val="24"/>
        </w:rPr>
        <w:fldChar w:fldCharType="separate"/>
      </w:r>
      <w:r>
        <w:rPr>
          <w:rFonts w:ascii="Times New Roman" w:hAnsi="Times New Roman"/>
          <w:noProof/>
          <w:color w:val="000000"/>
          <w:sz w:val="24"/>
          <w:szCs w:val="24"/>
        </w:rPr>
        <w:t>(</w:t>
      </w:r>
      <w:hyperlink w:anchor="_ENREF_17" w:tooltip="Barbooti, 1986 #714" w:history="1">
        <w:r w:rsidR="00DE1C74">
          <w:rPr>
            <w:rFonts w:ascii="Times New Roman" w:hAnsi="Times New Roman"/>
            <w:noProof/>
            <w:color w:val="000000"/>
            <w:sz w:val="24"/>
            <w:szCs w:val="24"/>
          </w:rPr>
          <w:t>Barbooti &amp; Al-Sammerrai, 1986</w:t>
        </w:r>
      </w:hyperlink>
      <w:r>
        <w:rPr>
          <w:rFonts w:ascii="Times New Roman" w:hAnsi="Times New Roman"/>
          <w:noProof/>
          <w:color w:val="000000"/>
          <w:sz w:val="24"/>
          <w:szCs w:val="24"/>
        </w:rPr>
        <w:t>)</w:t>
      </w:r>
      <w:r>
        <w:rPr>
          <w:rFonts w:ascii="Times New Roman" w:hAnsi="Times New Roman"/>
          <w:color w:val="000000"/>
          <w:sz w:val="24"/>
          <w:szCs w:val="24"/>
        </w:rPr>
        <w:fldChar w:fldCharType="end"/>
      </w:r>
      <w:r>
        <w:rPr>
          <w:rFonts w:ascii="Times New Roman" w:hAnsi="Times New Roman"/>
          <w:color w:val="000000"/>
          <w:sz w:val="24"/>
          <w:szCs w:val="24"/>
        </w:rPr>
        <w:t xml:space="preserve">. </w:t>
      </w:r>
      <w:r w:rsidRPr="00ED2281">
        <w:rPr>
          <w:rFonts w:ascii="Times New Roman" w:hAnsi="Times New Roman" w:hint="eastAsia"/>
          <w:color w:val="000000"/>
          <w:sz w:val="24"/>
          <w:szCs w:val="24"/>
        </w:rPr>
        <w:t xml:space="preserve">As for </w:t>
      </w:r>
      <w:r w:rsidRPr="00ED2281">
        <w:rPr>
          <w:rFonts w:ascii="Times New Roman" w:hAnsi="Times New Roman"/>
          <w:color w:val="000000"/>
          <w:sz w:val="24"/>
          <w:szCs w:val="24"/>
        </w:rPr>
        <w:t xml:space="preserve">percentage </w:t>
      </w:r>
      <w:r w:rsidRPr="00ED2281">
        <w:rPr>
          <w:rFonts w:ascii="Times New Roman" w:hAnsi="Times New Roman" w:hint="eastAsia"/>
          <w:color w:val="000000"/>
          <w:sz w:val="24"/>
          <w:szCs w:val="24"/>
        </w:rPr>
        <w:t>weight remain</w:t>
      </w:r>
      <w:r w:rsidRPr="00ED2281">
        <w:rPr>
          <w:rFonts w:ascii="Times New Roman" w:hAnsi="Times New Roman"/>
          <w:color w:val="000000"/>
          <w:sz w:val="24"/>
          <w:szCs w:val="24"/>
        </w:rPr>
        <w:t xml:space="preserve"> </w:t>
      </w:r>
      <w:r w:rsidRPr="00ED2281">
        <w:rPr>
          <w:rFonts w:ascii="Times New Roman" w:hAnsi="Times New Roman" w:hint="eastAsia"/>
          <w:color w:val="000000"/>
          <w:sz w:val="24"/>
          <w:szCs w:val="24"/>
        </w:rPr>
        <w:t xml:space="preserve">shown in Table </w:t>
      </w:r>
      <w:r w:rsidR="008C5EEB">
        <w:rPr>
          <w:rFonts w:ascii="Times New Roman" w:hAnsi="Times New Roman"/>
          <w:color w:val="000000"/>
          <w:sz w:val="24"/>
          <w:szCs w:val="24"/>
        </w:rPr>
        <w:t>3.9</w:t>
      </w:r>
      <w:r w:rsidRPr="00ED2281">
        <w:rPr>
          <w:rFonts w:ascii="Times New Roman" w:hAnsi="Times New Roman" w:hint="eastAsia"/>
          <w:color w:val="000000"/>
          <w:sz w:val="24"/>
          <w:szCs w:val="24"/>
        </w:rPr>
        <w:t xml:space="preserve">, </w:t>
      </w:r>
      <w:r w:rsidRPr="00ED2281">
        <w:rPr>
          <w:rFonts w:ascii="Times New Roman" w:hAnsi="Times New Roman" w:hint="eastAsia"/>
          <w:bCs/>
          <w:kern w:val="2"/>
          <w:sz w:val="24"/>
          <w:szCs w:val="24"/>
        </w:rPr>
        <w:t>t</w:t>
      </w:r>
      <w:r w:rsidRPr="00ED2281">
        <w:rPr>
          <w:rFonts w:ascii="Times New Roman" w:hAnsi="Times New Roman"/>
          <w:bCs/>
          <w:kern w:val="2"/>
          <w:sz w:val="24"/>
          <w:szCs w:val="24"/>
        </w:rPr>
        <w:t xml:space="preserve">he amount of </w:t>
      </w:r>
      <w:r w:rsidRPr="00ED2281">
        <w:rPr>
          <w:rFonts w:ascii="Times New Roman" w:hAnsi="Times New Roman" w:hint="eastAsia"/>
          <w:bCs/>
          <w:kern w:val="2"/>
          <w:sz w:val="24"/>
          <w:szCs w:val="24"/>
        </w:rPr>
        <w:t xml:space="preserve">the </w:t>
      </w:r>
      <w:r w:rsidRPr="00ED2281">
        <w:rPr>
          <w:rFonts w:ascii="Times New Roman" w:hAnsi="Times New Roman"/>
          <w:bCs/>
          <w:kern w:val="2"/>
          <w:sz w:val="24"/>
          <w:szCs w:val="24"/>
        </w:rPr>
        <w:t xml:space="preserve">citric acid </w:t>
      </w:r>
      <w:r w:rsidR="005C4B0E">
        <w:rPr>
          <w:rFonts w:ascii="Times New Roman" w:hAnsi="Times New Roman"/>
          <w:bCs/>
          <w:kern w:val="2"/>
          <w:sz w:val="24"/>
          <w:szCs w:val="24"/>
        </w:rPr>
        <w:t xml:space="preserve">residues </w:t>
      </w:r>
      <w:r w:rsidRPr="00ED2281">
        <w:rPr>
          <w:rFonts w:ascii="Times New Roman" w:hAnsi="Times New Roman"/>
          <w:bCs/>
          <w:kern w:val="2"/>
          <w:sz w:val="24"/>
          <w:szCs w:val="24"/>
        </w:rPr>
        <w:t xml:space="preserve">in </w:t>
      </w:r>
      <w:r w:rsidRPr="00ED2281">
        <w:rPr>
          <w:rFonts w:ascii="Times New Roman" w:hAnsi="Times New Roman" w:hint="eastAsia"/>
          <w:bCs/>
          <w:kern w:val="2"/>
          <w:sz w:val="24"/>
          <w:szCs w:val="24"/>
        </w:rPr>
        <w:t>Nylon 6 CA 3 and Nylon 6 Atlas MMT CA 3</w:t>
      </w:r>
      <w:r w:rsidRPr="00ED2281">
        <w:rPr>
          <w:rFonts w:ascii="Times New Roman" w:hAnsi="Times New Roman"/>
          <w:bCs/>
          <w:kern w:val="2"/>
          <w:sz w:val="24"/>
          <w:szCs w:val="24"/>
        </w:rPr>
        <w:t xml:space="preserve"> </w:t>
      </w:r>
      <w:r w:rsidRPr="00ED2281">
        <w:rPr>
          <w:rFonts w:ascii="Times New Roman" w:hAnsi="Times New Roman" w:hint="eastAsia"/>
          <w:bCs/>
          <w:kern w:val="2"/>
          <w:sz w:val="24"/>
          <w:szCs w:val="24"/>
        </w:rPr>
        <w:t xml:space="preserve">were </w:t>
      </w:r>
      <w:r w:rsidR="00591525">
        <w:rPr>
          <w:rFonts w:ascii="Times New Roman" w:hAnsi="Times New Roman"/>
          <w:bCs/>
          <w:kern w:val="2"/>
          <w:sz w:val="24"/>
          <w:szCs w:val="24"/>
        </w:rPr>
        <w:t xml:space="preserve">estimated to be </w:t>
      </w:r>
      <w:r w:rsidRPr="00ED2281">
        <w:rPr>
          <w:rFonts w:ascii="Times New Roman" w:hAnsi="Times New Roman" w:hint="eastAsia"/>
          <w:bCs/>
          <w:kern w:val="2"/>
          <w:sz w:val="24"/>
          <w:szCs w:val="24"/>
        </w:rPr>
        <w:t>1.71% and 0.73% respectively, could not be ignored</w:t>
      </w:r>
      <w:r w:rsidRPr="00ED2281">
        <w:rPr>
          <w:rFonts w:ascii="Times New Roman" w:hAnsi="Times New Roman"/>
          <w:bCs/>
          <w:kern w:val="2"/>
          <w:sz w:val="24"/>
          <w:szCs w:val="24"/>
        </w:rPr>
        <w:t xml:space="preserve">. </w:t>
      </w:r>
      <w:r w:rsidRPr="00ED2281">
        <w:rPr>
          <w:rFonts w:ascii="Times New Roman" w:hAnsi="Times New Roman" w:hint="eastAsia"/>
          <w:bCs/>
          <w:kern w:val="2"/>
          <w:sz w:val="24"/>
          <w:szCs w:val="24"/>
        </w:rPr>
        <w:t xml:space="preserve">Comparing Nylon 6 3 with Nylon 6 CA 3, CA did not change the thermal stability of nylon 6. </w:t>
      </w:r>
      <w:r w:rsidRPr="00ED2281">
        <w:rPr>
          <w:rFonts w:ascii="Times New Roman" w:hAnsi="Times New Roman"/>
          <w:bCs/>
          <w:kern w:val="2"/>
          <w:sz w:val="24"/>
          <w:szCs w:val="24"/>
        </w:rPr>
        <w:t xml:space="preserve">The incorporation of </w:t>
      </w:r>
      <w:r w:rsidRPr="00ED2281">
        <w:rPr>
          <w:rFonts w:ascii="Times New Roman" w:hAnsi="Times New Roman" w:hint="eastAsia"/>
          <w:kern w:val="2"/>
          <w:sz w:val="24"/>
          <w:szCs w:val="24"/>
        </w:rPr>
        <w:t xml:space="preserve">MMT, </w:t>
      </w:r>
      <w:proofErr w:type="spellStart"/>
      <w:r w:rsidRPr="00ED2281">
        <w:rPr>
          <w:rFonts w:ascii="Times New Roman" w:hAnsi="Times New Roman" w:hint="eastAsia"/>
          <w:kern w:val="2"/>
          <w:sz w:val="24"/>
          <w:szCs w:val="24"/>
        </w:rPr>
        <w:t>Cloisite</w:t>
      </w:r>
      <w:proofErr w:type="spellEnd"/>
      <w:r w:rsidRPr="00ED2281">
        <w:rPr>
          <w:rFonts w:ascii="Times New Roman" w:hAnsi="Times New Roman" w:hint="eastAsia"/>
          <w:kern w:val="2"/>
          <w:sz w:val="24"/>
          <w:szCs w:val="24"/>
        </w:rPr>
        <w:t xml:space="preserve"> 30B </w:t>
      </w:r>
      <w:r w:rsidRPr="00ED2281">
        <w:rPr>
          <w:rFonts w:ascii="Times New Roman" w:hAnsi="Times New Roman"/>
          <w:kern w:val="2"/>
          <w:sz w:val="24"/>
          <w:szCs w:val="24"/>
        </w:rPr>
        <w:t>did</w:t>
      </w:r>
      <w:r w:rsidRPr="00ED2281">
        <w:rPr>
          <w:rFonts w:ascii="Times New Roman" w:hAnsi="Times New Roman" w:hint="eastAsia"/>
          <w:kern w:val="2"/>
          <w:sz w:val="24"/>
          <w:szCs w:val="24"/>
        </w:rPr>
        <w:t xml:space="preserve"> not</w:t>
      </w:r>
      <w:r w:rsidRPr="00ED2281">
        <w:rPr>
          <w:rFonts w:ascii="Times New Roman" w:hAnsi="Times New Roman"/>
          <w:kern w:val="2"/>
          <w:sz w:val="24"/>
          <w:szCs w:val="24"/>
        </w:rPr>
        <w:t xml:space="preserve"> show clear enhancement on the thermal stability of nylon 6. </w:t>
      </w:r>
      <w:r w:rsidRPr="00ED2281">
        <w:rPr>
          <w:rFonts w:ascii="Times New Roman" w:hAnsi="Times New Roman" w:hint="eastAsia"/>
          <w:kern w:val="2"/>
          <w:sz w:val="24"/>
          <w:szCs w:val="24"/>
        </w:rPr>
        <w:t xml:space="preserve">It was </w:t>
      </w:r>
      <w:r w:rsidRPr="00ED2281">
        <w:rPr>
          <w:rFonts w:ascii="Times New Roman" w:hAnsi="Times New Roman"/>
          <w:kern w:val="2"/>
          <w:sz w:val="24"/>
          <w:szCs w:val="24"/>
        </w:rPr>
        <w:t>known</w:t>
      </w:r>
      <w:r w:rsidRPr="00ED2281">
        <w:rPr>
          <w:rFonts w:ascii="Times New Roman" w:hAnsi="Times New Roman" w:hint="eastAsia"/>
          <w:kern w:val="2"/>
          <w:sz w:val="24"/>
          <w:szCs w:val="24"/>
        </w:rPr>
        <w:t xml:space="preserve"> that the exfoliated structure was beneficial for achieving good thermal stability in three ways: </w:t>
      </w:r>
      <w:r w:rsidRPr="00ED2281">
        <w:rPr>
          <w:rFonts w:ascii="Times New Roman" w:hAnsi="Times New Roman" w:hint="eastAsia"/>
          <w:color w:val="000000"/>
          <w:kern w:val="2"/>
          <w:sz w:val="24"/>
          <w:szCs w:val="24"/>
          <w:lang w:val="en-US"/>
        </w:rPr>
        <w:t>efficient</w:t>
      </w:r>
      <w:r w:rsidRPr="00ED2281">
        <w:rPr>
          <w:rFonts w:ascii="Times New Roman" w:hAnsi="Times New Roman"/>
          <w:color w:val="000000"/>
          <w:kern w:val="2"/>
          <w:sz w:val="24"/>
          <w:szCs w:val="24"/>
          <w:lang w:val="en-US"/>
        </w:rPr>
        <w:t xml:space="preserve"> heat insulator, mass transport barrier and the formation of </w:t>
      </w:r>
      <w:r w:rsidRPr="00ED2281">
        <w:rPr>
          <w:rFonts w:ascii="Times New Roman" w:hAnsi="Times New Roman" w:hint="eastAsia"/>
          <w:color w:val="000000"/>
          <w:kern w:val="2"/>
          <w:sz w:val="24"/>
          <w:szCs w:val="24"/>
          <w:lang w:val="en-US"/>
        </w:rPr>
        <w:t>clay-char layer</w:t>
      </w:r>
      <w:r w:rsidRPr="00ED2281">
        <w:rPr>
          <w:rFonts w:ascii="Times New Roman" w:hAnsi="Times New Roman"/>
          <w:color w:val="000000"/>
          <w:kern w:val="2"/>
          <w:sz w:val="24"/>
          <w:szCs w:val="24"/>
          <w:lang w:val="en-US"/>
        </w:rPr>
        <w:t xml:space="preserve"> </w:t>
      </w:r>
      <w:r w:rsidRPr="00ED2281">
        <w:rPr>
          <w:rFonts w:ascii="Times New Roman" w:hAnsi="Times New Roman"/>
          <w:color w:val="000000"/>
          <w:kern w:val="2"/>
          <w:sz w:val="24"/>
          <w:szCs w:val="24"/>
          <w:lang w:val="en-US"/>
        </w:rPr>
        <w:fldChar w:fldCharType="begin"/>
      </w:r>
      <w:r w:rsidR="00DE1C74">
        <w:rPr>
          <w:rFonts w:ascii="Times New Roman" w:hAnsi="Times New Roman"/>
          <w:color w:val="000000"/>
          <w:kern w:val="2"/>
          <w:sz w:val="24"/>
          <w:szCs w:val="24"/>
          <w:lang w:val="en-US"/>
        </w:rPr>
        <w:instrText xml:space="preserve"> ADDIN EN.CITE &lt;EndNote&gt;&lt;Cite&gt;&lt;Author&gt;Blumstein&lt;/Author&gt;&lt;Year&gt;1965&lt;/Year&gt;&lt;RecNum&gt;349&lt;/RecNum&gt;&lt;DisplayText&gt;(Blumstein, 1965)&lt;/DisplayText&gt;&lt;record&gt;&lt;rec-number&gt;349&lt;/rec-number&gt;&lt;foreign-keys&gt;&lt;key app="EN" db-id="te5fa029a5r9t9erpax5pp2lxffwxpvrw0tw" timestamp="1485725196"&gt;349&lt;/key&gt;&lt;/foreign-keys&gt;&lt;ref-type name="Journal Article"&gt;17&lt;/ref-type&gt;&lt;contributors&gt;&lt;authors&gt;&lt;author&gt;Blumstein, Alexandre&lt;/author&gt;&lt;/authors&gt;&lt;/contributors&gt;&lt;titles&gt;&lt;title&gt;Polymerization of adsorbed monolayers. II. Thermal degradation of the inserted polymer&lt;/title&gt;&lt;secondary-title&gt;Journal of Polymer Science Part A: General Papers&lt;/secondary-title&gt;&lt;/titles&gt;&lt;pages&gt;2665-2672&lt;/pages&gt;&lt;volume&gt;3&lt;/volume&gt;&lt;number&gt;7&lt;/number&gt;&lt;dates&gt;&lt;year&gt;1965&lt;/year&gt;&lt;/dates&gt;&lt;isbn&gt;1542-6246&lt;/isbn&gt;&lt;urls&gt;&lt;/urls&gt;&lt;/record&gt;&lt;/Cite&gt;&lt;/EndNote&gt;</w:instrText>
      </w:r>
      <w:r w:rsidRPr="00ED2281">
        <w:rPr>
          <w:rFonts w:ascii="Times New Roman" w:hAnsi="Times New Roman"/>
          <w:color w:val="000000"/>
          <w:kern w:val="2"/>
          <w:sz w:val="24"/>
          <w:szCs w:val="24"/>
          <w:lang w:val="en-US"/>
        </w:rPr>
        <w:fldChar w:fldCharType="separate"/>
      </w:r>
      <w:r w:rsidRPr="00ED2281">
        <w:rPr>
          <w:rFonts w:ascii="Times New Roman" w:hAnsi="Times New Roman"/>
          <w:noProof/>
          <w:color w:val="000000"/>
          <w:kern w:val="2"/>
          <w:sz w:val="24"/>
          <w:szCs w:val="24"/>
          <w:lang w:val="en-US"/>
        </w:rPr>
        <w:t>(</w:t>
      </w:r>
      <w:hyperlink w:anchor="_ENREF_25" w:tooltip="Blumstein, 1965 #349" w:history="1">
        <w:r w:rsidR="00DE1C74" w:rsidRPr="00ED2281">
          <w:rPr>
            <w:rFonts w:ascii="Times New Roman" w:hAnsi="Times New Roman"/>
            <w:noProof/>
            <w:color w:val="000000"/>
            <w:kern w:val="2"/>
            <w:sz w:val="24"/>
            <w:szCs w:val="24"/>
            <w:lang w:val="en-US"/>
          </w:rPr>
          <w:t>Blumstein, 1965</w:t>
        </w:r>
      </w:hyperlink>
      <w:r w:rsidRPr="00ED2281">
        <w:rPr>
          <w:rFonts w:ascii="Times New Roman" w:hAnsi="Times New Roman"/>
          <w:noProof/>
          <w:color w:val="000000"/>
          <w:kern w:val="2"/>
          <w:sz w:val="24"/>
          <w:szCs w:val="24"/>
          <w:lang w:val="en-US"/>
        </w:rPr>
        <w:t>)</w:t>
      </w:r>
      <w:r w:rsidRPr="00ED2281">
        <w:rPr>
          <w:rFonts w:ascii="Times New Roman" w:hAnsi="Times New Roman"/>
          <w:color w:val="000000"/>
          <w:kern w:val="2"/>
          <w:sz w:val="24"/>
          <w:szCs w:val="24"/>
          <w:lang w:val="en-US"/>
        </w:rPr>
        <w:fldChar w:fldCharType="end"/>
      </w:r>
      <w:r w:rsidRPr="00ED2281">
        <w:rPr>
          <w:rFonts w:ascii="Times New Roman" w:hAnsi="Times New Roman" w:hint="eastAsia"/>
          <w:kern w:val="2"/>
          <w:sz w:val="24"/>
          <w:szCs w:val="24"/>
        </w:rPr>
        <w:t xml:space="preserve">. </w:t>
      </w:r>
      <w:r>
        <w:rPr>
          <w:rFonts w:ascii="Times New Roman" w:hAnsi="Times New Roman"/>
          <w:kern w:val="2"/>
          <w:sz w:val="24"/>
          <w:szCs w:val="24"/>
        </w:rPr>
        <w:t>T</w:t>
      </w:r>
      <w:r w:rsidRPr="00ED2281">
        <w:rPr>
          <w:rFonts w:ascii="Times New Roman" w:hAnsi="Times New Roman" w:hint="eastAsia"/>
          <w:kern w:val="2"/>
          <w:sz w:val="24"/>
          <w:szCs w:val="24"/>
        </w:rPr>
        <w:t xml:space="preserve">hough designed as 4 </w:t>
      </w:r>
      <w:proofErr w:type="spellStart"/>
      <w:r w:rsidRPr="00ED2281">
        <w:rPr>
          <w:rFonts w:ascii="Times New Roman" w:hAnsi="Times New Roman" w:hint="eastAsia"/>
          <w:kern w:val="2"/>
          <w:sz w:val="24"/>
          <w:szCs w:val="24"/>
        </w:rPr>
        <w:t>wt</w:t>
      </w:r>
      <w:proofErr w:type="spellEnd"/>
      <w:r w:rsidRPr="00ED2281">
        <w:rPr>
          <w:rFonts w:ascii="Times New Roman" w:hAnsi="Times New Roman" w:hint="eastAsia"/>
          <w:kern w:val="2"/>
          <w:sz w:val="24"/>
          <w:szCs w:val="24"/>
        </w:rPr>
        <w:t xml:space="preserve">% for the clay content for each </w:t>
      </w:r>
      <w:proofErr w:type="gramStart"/>
      <w:r w:rsidRPr="00ED2281">
        <w:rPr>
          <w:rFonts w:ascii="Times New Roman" w:hAnsi="Times New Roman" w:hint="eastAsia"/>
          <w:kern w:val="2"/>
          <w:sz w:val="24"/>
          <w:szCs w:val="24"/>
        </w:rPr>
        <w:t>nanocomposites</w:t>
      </w:r>
      <w:proofErr w:type="gramEnd"/>
      <w:r w:rsidRPr="00ED2281">
        <w:rPr>
          <w:rFonts w:ascii="Times New Roman" w:hAnsi="Times New Roman" w:hint="eastAsia"/>
          <w:kern w:val="2"/>
          <w:sz w:val="24"/>
          <w:szCs w:val="24"/>
        </w:rPr>
        <w:t xml:space="preserve">, the actual weight content of clay platelets for each nanocomposites </w:t>
      </w:r>
      <w:r w:rsidR="00591525">
        <w:rPr>
          <w:rFonts w:ascii="Times New Roman" w:hAnsi="Times New Roman"/>
          <w:kern w:val="2"/>
          <w:sz w:val="24"/>
          <w:szCs w:val="24"/>
        </w:rPr>
        <w:t xml:space="preserve">seemed to be </w:t>
      </w:r>
      <w:r w:rsidRPr="00ED2281">
        <w:rPr>
          <w:rFonts w:ascii="Times New Roman" w:hAnsi="Times New Roman" w:hint="eastAsia"/>
          <w:kern w:val="2"/>
          <w:sz w:val="24"/>
          <w:szCs w:val="24"/>
        </w:rPr>
        <w:t xml:space="preserve">not uniform. The poor control over the clay content could be due to the extrusion manner. Without the side feeder which was often used for incorporating powders with polymer matrix and improving the contact between the polymer matrix and solid fillers, the hand-mixed fillers could make it easy for some of the clay minerals to stick onto the surface of the extrusion screw rather than immersed in the polymer melt under high shear stress, giving rise to a diverged clay content other than 4 </w:t>
      </w:r>
      <w:proofErr w:type="spellStart"/>
      <w:r w:rsidRPr="00ED2281">
        <w:rPr>
          <w:rFonts w:ascii="Times New Roman" w:hAnsi="Times New Roman" w:hint="eastAsia"/>
          <w:kern w:val="2"/>
          <w:sz w:val="24"/>
          <w:szCs w:val="24"/>
        </w:rPr>
        <w:t>wt</w:t>
      </w:r>
      <w:proofErr w:type="spellEnd"/>
      <w:r w:rsidRPr="00ED2281">
        <w:rPr>
          <w:rFonts w:ascii="Times New Roman" w:hAnsi="Times New Roman" w:hint="eastAsia"/>
          <w:kern w:val="2"/>
          <w:sz w:val="24"/>
          <w:szCs w:val="24"/>
        </w:rPr>
        <w:t xml:space="preserve">% for the nanocomposites. </w:t>
      </w:r>
    </w:p>
    <w:p w:rsidR="008C5EEB" w:rsidRPr="00ED2281" w:rsidRDefault="008C5EEB" w:rsidP="00C10F67">
      <w:pPr>
        <w:spacing w:line="480" w:lineRule="auto"/>
        <w:jc w:val="both"/>
        <w:rPr>
          <w:rFonts w:ascii="Times New Roman" w:hAnsi="Times New Roman"/>
          <w:kern w:val="2"/>
          <w:sz w:val="24"/>
          <w:szCs w:val="24"/>
        </w:rPr>
      </w:pPr>
    </w:p>
    <w:p w:rsidR="00C10F67" w:rsidRPr="00ED2281" w:rsidRDefault="00C10F67" w:rsidP="00C10F67">
      <w:pPr>
        <w:spacing w:line="480" w:lineRule="auto"/>
        <w:jc w:val="both"/>
        <w:rPr>
          <w:rFonts w:ascii="Times New Roman" w:hAnsi="Times New Roman"/>
          <w:kern w:val="2"/>
          <w:sz w:val="24"/>
          <w:szCs w:val="24"/>
        </w:rPr>
      </w:pPr>
      <w:r w:rsidRPr="00ED2281">
        <w:rPr>
          <w:rFonts w:ascii="Times New Roman" w:hAnsi="Times New Roman" w:hint="eastAsia"/>
          <w:kern w:val="2"/>
          <w:sz w:val="24"/>
          <w:szCs w:val="24"/>
        </w:rPr>
        <w:lastRenderedPageBreak/>
        <w:t>N</w:t>
      </w:r>
      <w:r w:rsidRPr="00ED2281">
        <w:rPr>
          <w:rFonts w:ascii="Times New Roman" w:hAnsi="Times New Roman"/>
          <w:kern w:val="2"/>
          <w:sz w:val="24"/>
          <w:szCs w:val="24"/>
        </w:rPr>
        <w:t xml:space="preserve">ylon 6 Atlas MMT 3 displayed significantly enhanced thermal stability after 400 </w:t>
      </w:r>
      <w:proofErr w:type="spellStart"/>
      <w:r w:rsidRPr="00ED2281">
        <w:rPr>
          <w:rFonts w:ascii="Times New Roman" w:hAnsi="Times New Roman"/>
          <w:kern w:val="2"/>
          <w:sz w:val="24"/>
          <w:szCs w:val="24"/>
          <w:vertAlign w:val="superscript"/>
        </w:rPr>
        <w:t>o</w:t>
      </w:r>
      <w:r w:rsidRPr="00ED2281">
        <w:rPr>
          <w:rFonts w:ascii="Times New Roman" w:hAnsi="Times New Roman"/>
          <w:kern w:val="2"/>
          <w:sz w:val="24"/>
          <w:szCs w:val="24"/>
        </w:rPr>
        <w:t>C</w:t>
      </w:r>
      <w:proofErr w:type="spellEnd"/>
      <w:r w:rsidRPr="00ED2281">
        <w:rPr>
          <w:rFonts w:ascii="Times New Roman" w:hAnsi="Times New Roman" w:hint="eastAsia"/>
          <w:kern w:val="2"/>
          <w:sz w:val="24"/>
          <w:szCs w:val="24"/>
        </w:rPr>
        <w:t xml:space="preserve"> with an enhanced T</w:t>
      </w:r>
      <w:r w:rsidRPr="00ED2281">
        <w:rPr>
          <w:rFonts w:ascii="Times New Roman" w:hAnsi="Times New Roman" w:hint="eastAsia"/>
          <w:kern w:val="2"/>
          <w:sz w:val="24"/>
          <w:szCs w:val="24"/>
          <w:vertAlign w:val="subscript"/>
        </w:rPr>
        <w:t>50% weight loss</w:t>
      </w:r>
      <w:r w:rsidRPr="00ED2281">
        <w:rPr>
          <w:rFonts w:ascii="Times New Roman" w:hAnsi="Times New Roman" w:hint="eastAsia"/>
          <w:kern w:val="2"/>
          <w:sz w:val="24"/>
          <w:szCs w:val="24"/>
        </w:rPr>
        <w:t xml:space="preserve"> of 475 </w:t>
      </w:r>
      <w:proofErr w:type="spellStart"/>
      <w:r w:rsidRPr="00ED2281">
        <w:rPr>
          <w:rFonts w:ascii="Times New Roman" w:hAnsi="Times New Roman" w:hint="eastAsia"/>
          <w:kern w:val="2"/>
          <w:sz w:val="24"/>
          <w:szCs w:val="24"/>
          <w:vertAlign w:val="superscript"/>
        </w:rPr>
        <w:t>o</w:t>
      </w:r>
      <w:r w:rsidRPr="00ED2281">
        <w:rPr>
          <w:rFonts w:ascii="Times New Roman" w:hAnsi="Times New Roman" w:hint="eastAsia"/>
          <w:kern w:val="2"/>
          <w:sz w:val="24"/>
          <w:szCs w:val="24"/>
        </w:rPr>
        <w:t>C</w:t>
      </w:r>
      <w:proofErr w:type="spellEnd"/>
      <w:r w:rsidRPr="00ED2281">
        <w:rPr>
          <w:rFonts w:ascii="Times New Roman" w:hAnsi="Times New Roman" w:hint="eastAsia"/>
          <w:kern w:val="2"/>
          <w:sz w:val="24"/>
          <w:szCs w:val="24"/>
        </w:rPr>
        <w:t xml:space="preserve">, about 10 </w:t>
      </w:r>
      <w:proofErr w:type="spellStart"/>
      <w:r w:rsidRPr="00ED2281">
        <w:rPr>
          <w:rFonts w:ascii="Times New Roman" w:hAnsi="Times New Roman" w:hint="eastAsia"/>
          <w:kern w:val="2"/>
          <w:sz w:val="24"/>
          <w:szCs w:val="24"/>
          <w:vertAlign w:val="superscript"/>
        </w:rPr>
        <w:t>o</w:t>
      </w:r>
      <w:r w:rsidRPr="00ED2281">
        <w:rPr>
          <w:rFonts w:ascii="Times New Roman" w:hAnsi="Times New Roman" w:hint="eastAsia"/>
          <w:kern w:val="2"/>
          <w:sz w:val="24"/>
          <w:szCs w:val="24"/>
        </w:rPr>
        <w:t>C</w:t>
      </w:r>
      <w:proofErr w:type="spellEnd"/>
      <w:r w:rsidRPr="00ED2281">
        <w:rPr>
          <w:rFonts w:ascii="Times New Roman" w:hAnsi="Times New Roman" w:hint="eastAsia"/>
          <w:kern w:val="2"/>
          <w:sz w:val="24"/>
          <w:szCs w:val="24"/>
        </w:rPr>
        <w:t xml:space="preserve"> higher than that of the other materials</w:t>
      </w:r>
      <w:r w:rsidRPr="00ED2281">
        <w:rPr>
          <w:rFonts w:ascii="Times New Roman" w:hAnsi="Times New Roman"/>
          <w:kern w:val="2"/>
          <w:sz w:val="24"/>
          <w:szCs w:val="24"/>
        </w:rPr>
        <w:t xml:space="preserve">. </w:t>
      </w:r>
      <w:r w:rsidRPr="00ED2281">
        <w:rPr>
          <w:rFonts w:ascii="Times New Roman" w:hAnsi="Times New Roman" w:hint="eastAsia"/>
          <w:kern w:val="2"/>
          <w:sz w:val="24"/>
          <w:szCs w:val="24"/>
        </w:rPr>
        <w:t xml:space="preserve">This could </w:t>
      </w:r>
      <w:r w:rsidRPr="00ED2281">
        <w:rPr>
          <w:rFonts w:ascii="Times New Roman" w:hAnsi="Times New Roman"/>
          <w:kern w:val="2"/>
          <w:sz w:val="24"/>
          <w:szCs w:val="24"/>
        </w:rPr>
        <w:t>be attributed</w:t>
      </w:r>
      <w:r w:rsidRPr="00ED2281">
        <w:rPr>
          <w:rFonts w:ascii="Times New Roman" w:hAnsi="Times New Roman" w:hint="eastAsia"/>
          <w:kern w:val="2"/>
          <w:sz w:val="24"/>
          <w:szCs w:val="24"/>
        </w:rPr>
        <w:t xml:space="preserve"> to </w:t>
      </w:r>
      <w:r w:rsidRPr="00ED2281">
        <w:rPr>
          <w:rFonts w:ascii="Times New Roman" w:hAnsi="Times New Roman"/>
          <w:kern w:val="2"/>
          <w:sz w:val="24"/>
          <w:szCs w:val="24"/>
        </w:rPr>
        <w:t xml:space="preserve">the higher content of clay platelets (7.00% remaining weight at 600 </w:t>
      </w:r>
      <w:proofErr w:type="spellStart"/>
      <w:r w:rsidRPr="00ED2281">
        <w:rPr>
          <w:rFonts w:ascii="Times New Roman" w:hAnsi="Times New Roman"/>
          <w:kern w:val="2"/>
          <w:sz w:val="24"/>
          <w:szCs w:val="24"/>
          <w:vertAlign w:val="superscript"/>
        </w:rPr>
        <w:t>o</w:t>
      </w:r>
      <w:r w:rsidRPr="00ED2281">
        <w:rPr>
          <w:rFonts w:ascii="Times New Roman" w:hAnsi="Times New Roman"/>
          <w:kern w:val="2"/>
          <w:sz w:val="24"/>
          <w:szCs w:val="24"/>
        </w:rPr>
        <w:t>C</w:t>
      </w:r>
      <w:proofErr w:type="spellEnd"/>
      <w:r w:rsidRPr="00ED2281">
        <w:rPr>
          <w:rFonts w:ascii="Times New Roman" w:hAnsi="Times New Roman"/>
          <w:kern w:val="2"/>
          <w:sz w:val="24"/>
          <w:szCs w:val="24"/>
        </w:rPr>
        <w:t xml:space="preserve"> versus 0.83%-5.70%) </w:t>
      </w:r>
      <w:r w:rsidRPr="00ED2281">
        <w:rPr>
          <w:rFonts w:ascii="Times New Roman" w:hAnsi="Times New Roman" w:hint="eastAsia"/>
          <w:kern w:val="2"/>
          <w:sz w:val="24"/>
          <w:szCs w:val="24"/>
        </w:rPr>
        <w:t xml:space="preserve">compared with the other nylon 6 clay nanocomposites. </w:t>
      </w:r>
      <w:r w:rsidRPr="00ED2281">
        <w:rPr>
          <w:rFonts w:ascii="Times New Roman" w:hAnsi="Times New Roman"/>
          <w:kern w:val="2"/>
          <w:sz w:val="24"/>
          <w:szCs w:val="24"/>
        </w:rPr>
        <w:t>A</w:t>
      </w:r>
      <w:r w:rsidRPr="00ED2281">
        <w:rPr>
          <w:rFonts w:ascii="Times New Roman" w:hAnsi="Times New Roman" w:hint="eastAsia"/>
          <w:kern w:val="2"/>
          <w:sz w:val="24"/>
          <w:szCs w:val="24"/>
        </w:rPr>
        <w:t xml:space="preserve">nother reason was that Atlas MMT had higher thermal degradation temperature than the other </w:t>
      </w:r>
      <w:proofErr w:type="spellStart"/>
      <w:r w:rsidRPr="00ED2281">
        <w:rPr>
          <w:rFonts w:ascii="Times New Roman" w:hAnsi="Times New Roman" w:hint="eastAsia"/>
          <w:kern w:val="2"/>
          <w:sz w:val="24"/>
          <w:szCs w:val="24"/>
        </w:rPr>
        <w:t>organoclay</w:t>
      </w:r>
      <w:proofErr w:type="spellEnd"/>
      <w:r w:rsidRPr="00ED2281">
        <w:rPr>
          <w:rFonts w:ascii="Times New Roman" w:hAnsi="Times New Roman" w:hint="eastAsia"/>
          <w:kern w:val="2"/>
          <w:sz w:val="24"/>
          <w:szCs w:val="24"/>
        </w:rPr>
        <w:t xml:space="preserve"> clay. </w:t>
      </w:r>
    </w:p>
    <w:p w:rsidR="00C10F67" w:rsidRPr="00ED2281" w:rsidRDefault="00C10F67" w:rsidP="00C10F67">
      <w:pPr>
        <w:spacing w:line="480" w:lineRule="auto"/>
        <w:jc w:val="both"/>
        <w:rPr>
          <w:rFonts w:ascii="Times New Roman" w:hAnsi="Times New Roman"/>
          <w:color w:val="000000"/>
          <w:sz w:val="24"/>
          <w:szCs w:val="24"/>
        </w:rPr>
      </w:pPr>
    </w:p>
    <w:p w:rsidR="00D54136" w:rsidRDefault="00C10F67" w:rsidP="0040653E">
      <w:pPr>
        <w:widowControl w:val="0"/>
        <w:spacing w:after="240" w:line="480" w:lineRule="auto"/>
        <w:jc w:val="both"/>
        <w:rPr>
          <w:rFonts w:ascii="Times New Roman" w:hAnsi="Times New Roman"/>
          <w:kern w:val="2"/>
          <w:sz w:val="24"/>
          <w:szCs w:val="24"/>
        </w:rPr>
      </w:pPr>
      <w:r w:rsidRPr="00ED2281">
        <w:rPr>
          <w:rFonts w:ascii="Times New Roman" w:hAnsi="Times New Roman" w:hint="eastAsia"/>
          <w:kern w:val="2"/>
          <w:sz w:val="24"/>
          <w:szCs w:val="24"/>
        </w:rPr>
        <w:t xml:space="preserve">As for Nylon 6 Atlas MMT CA 3, </w:t>
      </w:r>
      <w:proofErr w:type="spellStart"/>
      <w:r w:rsidR="0040653E">
        <w:rPr>
          <w:rFonts w:ascii="Times New Roman" w:hAnsi="Times New Roman"/>
          <w:kern w:val="2"/>
          <w:sz w:val="24"/>
          <w:szCs w:val="24"/>
        </w:rPr>
        <w:t>T</w:t>
      </w:r>
      <w:r w:rsidR="0040653E" w:rsidRPr="0040653E">
        <w:rPr>
          <w:rFonts w:ascii="Times New Roman" w:hAnsi="Times New Roman"/>
          <w:kern w:val="2"/>
          <w:sz w:val="24"/>
          <w:szCs w:val="24"/>
          <w:vertAlign w:val="subscript"/>
        </w:rPr>
        <w:t>onset</w:t>
      </w:r>
      <w:proofErr w:type="spellEnd"/>
      <w:r w:rsidR="0040653E">
        <w:rPr>
          <w:rFonts w:ascii="Times New Roman" w:hAnsi="Times New Roman"/>
          <w:kern w:val="2"/>
          <w:sz w:val="24"/>
          <w:szCs w:val="24"/>
        </w:rPr>
        <w:t xml:space="preserve">, </w:t>
      </w:r>
      <w:proofErr w:type="spellStart"/>
      <w:r w:rsidRPr="00ED2281">
        <w:rPr>
          <w:rFonts w:ascii="Times New Roman" w:hAnsi="Times New Roman" w:hint="eastAsia"/>
          <w:kern w:val="2"/>
          <w:sz w:val="24"/>
          <w:szCs w:val="24"/>
        </w:rPr>
        <w:t>T</w:t>
      </w:r>
      <w:r w:rsidRPr="00ED2281">
        <w:rPr>
          <w:rFonts w:ascii="Times New Roman" w:hAnsi="Times New Roman" w:hint="eastAsia"/>
          <w:kern w:val="2"/>
          <w:sz w:val="24"/>
          <w:szCs w:val="24"/>
          <w:vertAlign w:val="subscript"/>
        </w:rPr>
        <w:t>d</w:t>
      </w:r>
      <w:r w:rsidRPr="00ED2281">
        <w:rPr>
          <w:rFonts w:ascii="Times New Roman" w:hAnsi="Times New Roman" w:hint="eastAsia"/>
          <w:kern w:val="2"/>
          <w:sz w:val="24"/>
          <w:szCs w:val="24"/>
          <w:vertAlign w:val="superscript"/>
        </w:rPr>
        <w:t>Peak</w:t>
      </w:r>
      <w:proofErr w:type="spellEnd"/>
      <w:r w:rsidRPr="00ED2281">
        <w:rPr>
          <w:rFonts w:ascii="Times New Roman" w:hAnsi="Times New Roman" w:hint="eastAsia"/>
          <w:kern w:val="2"/>
          <w:sz w:val="24"/>
          <w:szCs w:val="24"/>
        </w:rPr>
        <w:t xml:space="preserve"> and T</w:t>
      </w:r>
      <w:r w:rsidRPr="00ED2281">
        <w:rPr>
          <w:rFonts w:ascii="Times New Roman" w:hAnsi="Times New Roman" w:hint="eastAsia"/>
          <w:kern w:val="2"/>
          <w:sz w:val="24"/>
          <w:szCs w:val="24"/>
          <w:vertAlign w:val="subscript"/>
        </w:rPr>
        <w:t>50% weight loss</w:t>
      </w:r>
      <w:r w:rsidRPr="00ED2281">
        <w:rPr>
          <w:rFonts w:ascii="Times New Roman" w:hAnsi="Times New Roman" w:hint="eastAsia"/>
          <w:kern w:val="2"/>
          <w:sz w:val="24"/>
          <w:szCs w:val="24"/>
        </w:rPr>
        <w:t xml:space="preserve"> were </w:t>
      </w:r>
      <w:r w:rsidR="0040653E">
        <w:rPr>
          <w:rFonts w:ascii="Times New Roman" w:hAnsi="Times New Roman"/>
          <w:kern w:val="2"/>
          <w:sz w:val="24"/>
          <w:szCs w:val="24"/>
        </w:rPr>
        <w:t>all</w:t>
      </w:r>
      <w:r w:rsidRPr="00ED2281">
        <w:rPr>
          <w:rFonts w:ascii="Times New Roman" w:hAnsi="Times New Roman" w:hint="eastAsia"/>
          <w:kern w:val="2"/>
          <w:sz w:val="24"/>
          <w:szCs w:val="24"/>
        </w:rPr>
        <w:t xml:space="preserve"> reduced </w:t>
      </w:r>
      <w:r w:rsidRPr="00ED2281">
        <w:rPr>
          <w:rFonts w:ascii="Times New Roman" w:hAnsi="Times New Roman"/>
          <w:kern w:val="2"/>
          <w:sz w:val="24"/>
          <w:szCs w:val="24"/>
        </w:rPr>
        <w:t>by</w:t>
      </w:r>
      <w:r w:rsidRPr="00ED2281">
        <w:rPr>
          <w:rFonts w:ascii="Times New Roman" w:hAnsi="Times New Roman" w:hint="eastAsia"/>
          <w:kern w:val="2"/>
          <w:sz w:val="24"/>
          <w:szCs w:val="24"/>
        </w:rPr>
        <w:t xml:space="preserve"> about 10 </w:t>
      </w:r>
      <w:proofErr w:type="spellStart"/>
      <w:r w:rsidRPr="00ED2281">
        <w:rPr>
          <w:rFonts w:ascii="Times New Roman" w:hAnsi="Times New Roman" w:hint="eastAsia"/>
          <w:kern w:val="2"/>
          <w:sz w:val="24"/>
          <w:szCs w:val="24"/>
          <w:vertAlign w:val="superscript"/>
        </w:rPr>
        <w:t>o</w:t>
      </w:r>
      <w:r w:rsidRPr="00ED2281">
        <w:rPr>
          <w:rFonts w:ascii="Times New Roman" w:hAnsi="Times New Roman" w:hint="eastAsia"/>
          <w:kern w:val="2"/>
          <w:sz w:val="24"/>
          <w:szCs w:val="24"/>
        </w:rPr>
        <w:t>C.</w:t>
      </w:r>
      <w:proofErr w:type="spellEnd"/>
      <w:r w:rsidRPr="00ED2281">
        <w:rPr>
          <w:rFonts w:ascii="Times New Roman" w:hAnsi="Times New Roman" w:hint="eastAsia"/>
          <w:kern w:val="2"/>
          <w:sz w:val="24"/>
          <w:szCs w:val="24"/>
        </w:rPr>
        <w:t xml:space="preserve"> This phenomenon could be due to </w:t>
      </w:r>
      <w:r w:rsidRPr="00ED2281">
        <w:rPr>
          <w:rFonts w:ascii="Times New Roman" w:hAnsi="Times New Roman"/>
          <w:kern w:val="2"/>
          <w:sz w:val="24"/>
          <w:szCs w:val="24"/>
        </w:rPr>
        <w:t>the lower clay content known from weight remaining of TGA, which reduced the barrier effect and thus the thermal stability,</w:t>
      </w:r>
      <w:r w:rsidRPr="00ED2281">
        <w:rPr>
          <w:rFonts w:ascii="Times New Roman" w:hAnsi="Times New Roman" w:hint="eastAsia"/>
          <w:kern w:val="2"/>
          <w:sz w:val="24"/>
          <w:szCs w:val="24"/>
        </w:rPr>
        <w:t xml:space="preserve"> </w:t>
      </w:r>
      <w:r w:rsidRPr="00ED2281">
        <w:rPr>
          <w:rFonts w:ascii="Times New Roman" w:hAnsi="Times New Roman"/>
          <w:kern w:val="2"/>
          <w:sz w:val="24"/>
          <w:szCs w:val="24"/>
        </w:rPr>
        <w:t>c</w:t>
      </w:r>
      <w:r w:rsidRPr="00ED2281">
        <w:rPr>
          <w:rFonts w:ascii="Times New Roman" w:hAnsi="Times New Roman" w:hint="eastAsia"/>
          <w:kern w:val="2"/>
          <w:sz w:val="24"/>
          <w:szCs w:val="24"/>
        </w:rPr>
        <w:t xml:space="preserve">ompared with </w:t>
      </w:r>
      <w:r w:rsidRPr="00ED2281">
        <w:rPr>
          <w:rFonts w:ascii="Times New Roman" w:hAnsi="Times New Roman"/>
          <w:kern w:val="2"/>
          <w:sz w:val="24"/>
          <w:szCs w:val="24"/>
        </w:rPr>
        <w:t xml:space="preserve">that of </w:t>
      </w:r>
      <w:r w:rsidRPr="00ED2281">
        <w:rPr>
          <w:rFonts w:ascii="Times New Roman" w:hAnsi="Times New Roman" w:hint="eastAsia"/>
          <w:kern w:val="2"/>
          <w:sz w:val="24"/>
          <w:szCs w:val="24"/>
        </w:rPr>
        <w:t>Nylon 6 Atlas MMT 3</w:t>
      </w:r>
      <w:r w:rsidRPr="00ED2281">
        <w:rPr>
          <w:rFonts w:ascii="Times New Roman" w:hAnsi="Times New Roman"/>
          <w:kern w:val="2"/>
          <w:sz w:val="24"/>
          <w:szCs w:val="24"/>
        </w:rPr>
        <w:t xml:space="preserve">. </w:t>
      </w:r>
      <w:r w:rsidRPr="00ED2281">
        <w:rPr>
          <w:rFonts w:ascii="Times New Roman" w:hAnsi="Times New Roman" w:hint="eastAsia"/>
          <w:kern w:val="2"/>
          <w:sz w:val="24"/>
          <w:szCs w:val="24"/>
        </w:rPr>
        <w:t xml:space="preserve"> </w:t>
      </w:r>
    </w:p>
    <w:p w:rsidR="006F1EEB" w:rsidRPr="0040653E" w:rsidRDefault="006F1EEB" w:rsidP="0040653E">
      <w:pPr>
        <w:widowControl w:val="0"/>
        <w:spacing w:after="240" w:line="480" w:lineRule="auto"/>
        <w:jc w:val="both"/>
        <w:rPr>
          <w:rFonts w:ascii="Times New Roman" w:hAnsi="Times New Roman"/>
          <w:kern w:val="2"/>
          <w:sz w:val="24"/>
          <w:szCs w:val="24"/>
        </w:rPr>
      </w:pPr>
    </w:p>
    <w:p w:rsidR="002468F3" w:rsidRPr="00C336D3" w:rsidRDefault="00BC5DFC" w:rsidP="002468F3">
      <w:pPr>
        <w:pStyle w:val="Heading3"/>
        <w:spacing w:line="480" w:lineRule="auto"/>
        <w:rPr>
          <w:rFonts w:cs="Times New Roman"/>
          <w:szCs w:val="28"/>
        </w:rPr>
      </w:pPr>
      <w:bookmarkStart w:id="676" w:name="_Toc481120352"/>
      <w:bookmarkStart w:id="677" w:name="_Toc481142216"/>
      <w:bookmarkStart w:id="678" w:name="_Toc481143619"/>
      <w:bookmarkStart w:id="679" w:name="_Toc481143915"/>
      <w:bookmarkStart w:id="680" w:name="_Toc481144109"/>
      <w:bookmarkStart w:id="681" w:name="_Toc481144331"/>
      <w:bookmarkStart w:id="682" w:name="_Toc481144480"/>
      <w:bookmarkStart w:id="683" w:name="_Toc481144990"/>
      <w:bookmarkStart w:id="684" w:name="_Toc492646538"/>
      <w:bookmarkStart w:id="685" w:name="_Toc493534717"/>
      <w:bookmarkStart w:id="686" w:name="_Toc493534808"/>
      <w:r>
        <w:rPr>
          <w:rFonts w:cs="Times New Roman"/>
          <w:szCs w:val="28"/>
        </w:rPr>
        <w:t>3.3.3</w:t>
      </w:r>
      <w:r w:rsidR="002468F3">
        <w:rPr>
          <w:rFonts w:cs="Times New Roman"/>
          <w:szCs w:val="28"/>
        </w:rPr>
        <w:t xml:space="preserve"> </w:t>
      </w:r>
      <w:r w:rsidR="002468F3" w:rsidRPr="00C336D3">
        <w:rPr>
          <w:rFonts w:cs="Times New Roman"/>
          <w:szCs w:val="28"/>
        </w:rPr>
        <w:t>Crystallinity</w:t>
      </w:r>
      <w:bookmarkEnd w:id="676"/>
      <w:bookmarkEnd w:id="677"/>
      <w:bookmarkEnd w:id="678"/>
      <w:bookmarkEnd w:id="679"/>
      <w:bookmarkEnd w:id="680"/>
      <w:bookmarkEnd w:id="681"/>
      <w:bookmarkEnd w:id="682"/>
      <w:bookmarkEnd w:id="683"/>
      <w:bookmarkEnd w:id="684"/>
      <w:r>
        <w:rPr>
          <w:rFonts w:cs="Times New Roman"/>
          <w:szCs w:val="28"/>
        </w:rPr>
        <w:t xml:space="preserve"> of nylon 6/clay nanocomposites</w:t>
      </w:r>
      <w:bookmarkEnd w:id="685"/>
      <w:bookmarkEnd w:id="686"/>
    </w:p>
    <w:p w:rsidR="002468F3" w:rsidRPr="008D3B95" w:rsidRDefault="002468F3" w:rsidP="002468F3">
      <w:pPr>
        <w:spacing w:line="480" w:lineRule="auto"/>
        <w:jc w:val="both"/>
        <w:rPr>
          <w:rFonts w:ascii="Times New Roman" w:hAnsi="Times New Roman"/>
          <w:color w:val="000000"/>
          <w:sz w:val="24"/>
          <w:szCs w:val="24"/>
        </w:rPr>
      </w:pPr>
      <w:r>
        <w:rPr>
          <w:rFonts w:ascii="Times New Roman" w:hAnsi="Times New Roman"/>
          <w:color w:val="000000"/>
          <w:sz w:val="24"/>
          <w:szCs w:val="24"/>
        </w:rPr>
        <w:t xml:space="preserve">DSC was used for measuring the crystallinity of </w:t>
      </w:r>
      <w:r w:rsidR="007E4F00">
        <w:rPr>
          <w:rFonts w:ascii="Times New Roman" w:hAnsi="Times New Roman"/>
          <w:color w:val="000000"/>
          <w:sz w:val="24"/>
          <w:szCs w:val="24"/>
        </w:rPr>
        <w:t>the</w:t>
      </w:r>
      <w:r w:rsidR="007E4F00">
        <w:rPr>
          <w:rFonts w:ascii="Times New Roman" w:hAnsi="Times New Roman" w:hint="eastAsia"/>
          <w:color w:val="000000"/>
          <w:sz w:val="24"/>
          <w:szCs w:val="24"/>
        </w:rPr>
        <w:t xml:space="preserve"> raw </w:t>
      </w:r>
      <w:r>
        <w:rPr>
          <w:rFonts w:ascii="Times New Roman" w:hAnsi="Times New Roman"/>
          <w:color w:val="000000"/>
          <w:sz w:val="24"/>
          <w:szCs w:val="24"/>
        </w:rPr>
        <w:t xml:space="preserve">nylon 6 and its </w:t>
      </w:r>
      <w:r w:rsidR="007E4F00">
        <w:rPr>
          <w:rFonts w:ascii="Times New Roman" w:hAnsi="Times New Roman" w:hint="eastAsia"/>
          <w:color w:val="000000"/>
          <w:sz w:val="24"/>
          <w:szCs w:val="24"/>
        </w:rPr>
        <w:t xml:space="preserve">twice-extruded </w:t>
      </w:r>
      <w:r>
        <w:rPr>
          <w:rFonts w:ascii="Times New Roman" w:hAnsi="Times New Roman"/>
          <w:color w:val="000000"/>
          <w:sz w:val="24"/>
          <w:szCs w:val="24"/>
        </w:rPr>
        <w:t xml:space="preserve">nanocomposites. </w:t>
      </w:r>
      <w:r w:rsidRPr="008D3B95">
        <w:rPr>
          <w:rFonts w:ascii="Times New Roman" w:hAnsi="Times New Roman"/>
          <w:color w:val="000000"/>
          <w:sz w:val="24"/>
          <w:szCs w:val="24"/>
        </w:rPr>
        <w:t xml:space="preserve">The samples were tested by a second scan in order to eliminate the heat history. The curves between 150 and 250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were </w:t>
      </w:r>
      <w:proofErr w:type="spellStart"/>
      <w:r w:rsidRPr="008D3B95">
        <w:rPr>
          <w:rFonts w:ascii="Times New Roman" w:hAnsi="Times New Roman"/>
          <w:color w:val="000000"/>
          <w:sz w:val="24"/>
          <w:szCs w:val="24"/>
        </w:rPr>
        <w:t>analysized</w:t>
      </w:r>
      <w:proofErr w:type="spellEnd"/>
      <w:r w:rsidRPr="008D3B95">
        <w:rPr>
          <w:rFonts w:ascii="Times New Roman" w:hAnsi="Times New Roman"/>
          <w:color w:val="000000"/>
          <w:sz w:val="24"/>
          <w:szCs w:val="24"/>
        </w:rPr>
        <w:t xml:space="preserve"> for nylon 6 and its nanocomposites. The value of the melting peak area is regarded as proportional to the melting enthalpy. The degree of crystallinity is obtained by the equation below: </w:t>
      </w:r>
    </w:p>
    <w:p w:rsidR="002468F3" w:rsidRPr="00C336D3" w:rsidRDefault="002468F3" w:rsidP="002468F3">
      <w:pPr>
        <w:spacing w:line="480" w:lineRule="auto"/>
        <w:jc w:val="right"/>
        <w:rPr>
          <w:rFonts w:ascii="Times New Roman" w:hAnsi="Times New Roman"/>
          <w:color w:val="000000"/>
          <w:sz w:val="24"/>
          <w:szCs w:val="24"/>
        </w:rPr>
      </w:pPr>
      <w:proofErr w:type="spellStart"/>
      <w:proofErr w:type="gramStart"/>
      <w:r w:rsidRPr="00C336D3">
        <w:rPr>
          <w:rFonts w:ascii="Times New Roman" w:hAnsi="Times New Roman"/>
          <w:bCs/>
          <w:color w:val="000000"/>
          <w:sz w:val="24"/>
          <w:szCs w:val="24"/>
        </w:rPr>
        <w:t>Xc</w:t>
      </w:r>
      <w:proofErr w:type="spellEnd"/>
      <w:proofErr w:type="gramEnd"/>
      <w:r w:rsidRPr="00C336D3">
        <w:rPr>
          <w:rFonts w:ascii="Times New Roman" w:hAnsi="Times New Roman"/>
          <w:bCs/>
          <w:color w:val="000000"/>
          <w:sz w:val="24"/>
          <w:szCs w:val="24"/>
        </w:rPr>
        <w:t xml:space="preserve"> = </w:t>
      </w:r>
      <w:proofErr w:type="spellStart"/>
      <w:r w:rsidRPr="00C336D3">
        <w:rPr>
          <w:rFonts w:ascii="Times New Roman" w:hAnsi="Times New Roman"/>
          <w:bCs/>
          <w:color w:val="000000"/>
          <w:sz w:val="24"/>
          <w:szCs w:val="24"/>
        </w:rPr>
        <w:t>ΔH</w:t>
      </w:r>
      <w:r w:rsidRPr="00C336D3">
        <w:rPr>
          <w:rFonts w:ascii="Times New Roman" w:hAnsi="Times New Roman"/>
          <w:bCs/>
          <w:color w:val="000000"/>
          <w:sz w:val="24"/>
          <w:szCs w:val="24"/>
          <w:vertAlign w:val="subscript"/>
        </w:rPr>
        <w:t>m</w:t>
      </w:r>
      <w:proofErr w:type="spellEnd"/>
      <w:r w:rsidRPr="00C336D3">
        <w:rPr>
          <w:rFonts w:ascii="Times New Roman" w:hAnsi="Times New Roman"/>
          <w:bCs/>
          <w:color w:val="000000"/>
          <w:sz w:val="24"/>
          <w:szCs w:val="24"/>
        </w:rPr>
        <w:t>/ ΔH</w:t>
      </w:r>
      <w:r w:rsidRPr="00C336D3">
        <w:rPr>
          <w:rFonts w:ascii="Times New Roman" w:hAnsi="Times New Roman"/>
          <w:bCs/>
          <w:color w:val="000000"/>
          <w:sz w:val="24"/>
          <w:szCs w:val="24"/>
          <w:vertAlign w:val="subscript"/>
        </w:rPr>
        <w:t>0</w:t>
      </w:r>
      <w:r w:rsidRPr="00C336D3">
        <w:rPr>
          <w:rFonts w:ascii="Times New Roman" w:hAnsi="Times New Roman"/>
          <w:bCs/>
          <w:color w:val="000000"/>
          <w:sz w:val="24"/>
          <w:szCs w:val="24"/>
        </w:rPr>
        <w:t xml:space="preserve"> × 100%                                                (3.1)</w:t>
      </w: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Where </w:t>
      </w:r>
      <w:proofErr w:type="spellStart"/>
      <w:r w:rsidRPr="008D3B95">
        <w:rPr>
          <w:rFonts w:ascii="Times New Roman" w:hAnsi="Times New Roman"/>
          <w:color w:val="000000"/>
          <w:sz w:val="24"/>
          <w:szCs w:val="24"/>
        </w:rPr>
        <w:t>ΔH</w:t>
      </w:r>
      <w:r w:rsidRPr="00AA704B">
        <w:rPr>
          <w:rFonts w:ascii="Times New Roman" w:hAnsi="Times New Roman"/>
          <w:color w:val="000000"/>
          <w:sz w:val="24"/>
          <w:szCs w:val="24"/>
          <w:vertAlign w:val="subscript"/>
        </w:rPr>
        <w:t>m</w:t>
      </w:r>
      <w:proofErr w:type="spellEnd"/>
      <w:r w:rsidRPr="008D3B95">
        <w:rPr>
          <w:rFonts w:ascii="Times New Roman" w:hAnsi="Times New Roman"/>
          <w:color w:val="000000"/>
          <w:sz w:val="24"/>
          <w:szCs w:val="24"/>
        </w:rPr>
        <w:t xml:space="preserve"> was the melting enthalpy of the sample, ΔH</w:t>
      </w:r>
      <w:r w:rsidRPr="008D3B95">
        <w:rPr>
          <w:rFonts w:ascii="Times New Roman" w:hAnsi="Times New Roman"/>
          <w:color w:val="000000"/>
          <w:sz w:val="24"/>
          <w:szCs w:val="24"/>
          <w:vertAlign w:val="subscript"/>
        </w:rPr>
        <w:t>0</w:t>
      </w:r>
      <w:r w:rsidRPr="008D3B95">
        <w:rPr>
          <w:rFonts w:ascii="Times New Roman" w:hAnsi="Times New Roman"/>
          <w:color w:val="000000"/>
          <w:sz w:val="24"/>
          <w:szCs w:val="24"/>
        </w:rPr>
        <w:t xml:space="preserve"> was the melting </w:t>
      </w:r>
      <w:proofErr w:type="spellStart"/>
      <w:r w:rsidRPr="008D3B95">
        <w:rPr>
          <w:rFonts w:ascii="Times New Roman" w:hAnsi="Times New Roman"/>
          <w:color w:val="000000"/>
          <w:sz w:val="24"/>
          <w:szCs w:val="24"/>
        </w:rPr>
        <w:t>ehthalpy</w:t>
      </w:r>
      <w:proofErr w:type="spellEnd"/>
      <w:r w:rsidRPr="008D3B95">
        <w:rPr>
          <w:rFonts w:ascii="Times New Roman" w:hAnsi="Times New Roman"/>
          <w:color w:val="000000"/>
          <w:sz w:val="24"/>
          <w:szCs w:val="24"/>
        </w:rPr>
        <w:t xml:space="preserve"> of 100% crystalline polypropylene. Because the 100% crystalline polymer obtained by some reference </w:t>
      </w:r>
      <w:r w:rsidRPr="008D3B95">
        <w:rPr>
          <w:rFonts w:ascii="Times New Roman" w:hAnsi="Times New Roman"/>
          <w:color w:val="000000"/>
          <w:sz w:val="24"/>
          <w:szCs w:val="24"/>
        </w:rPr>
        <w:lastRenderedPageBreak/>
        <w:t>material, ΔH</w:t>
      </w:r>
      <w:r w:rsidRPr="008D3B95">
        <w:rPr>
          <w:rFonts w:ascii="Times New Roman" w:hAnsi="Times New Roman"/>
          <w:color w:val="000000"/>
          <w:sz w:val="24"/>
          <w:szCs w:val="24"/>
          <w:vertAlign w:val="subscript"/>
        </w:rPr>
        <w:t>0</w:t>
      </w:r>
      <w:r w:rsidRPr="008D3B95">
        <w:rPr>
          <w:rFonts w:ascii="Times New Roman" w:hAnsi="Times New Roman"/>
          <w:color w:val="000000"/>
          <w:sz w:val="24"/>
          <w:szCs w:val="24"/>
        </w:rPr>
        <w:t xml:space="preserve"> = </w:t>
      </w:r>
      <w:proofErr w:type="gramStart"/>
      <w:r w:rsidRPr="008D3B95">
        <w:rPr>
          <w:rFonts w:ascii="Times New Roman" w:hAnsi="Times New Roman"/>
          <w:color w:val="000000"/>
          <w:sz w:val="24"/>
          <w:szCs w:val="24"/>
        </w:rPr>
        <w:t>230 J g</w:t>
      </w:r>
      <w:r w:rsidRPr="008D3B95">
        <w:rPr>
          <w:rFonts w:ascii="Times New Roman" w:hAnsi="Times New Roman"/>
          <w:color w:val="000000"/>
          <w:sz w:val="24"/>
          <w:szCs w:val="24"/>
          <w:vertAlign w:val="superscript"/>
        </w:rPr>
        <w:t>-1</w:t>
      </w:r>
      <w:proofErr w:type="gramEnd"/>
      <w:r w:rsidRPr="008D3B95">
        <w:rPr>
          <w:rFonts w:ascii="Times New Roman" w:hAnsi="Times New Roman"/>
          <w:color w:val="000000"/>
          <w:sz w:val="24"/>
          <w:szCs w:val="24"/>
        </w:rPr>
        <w:t xml:space="preserve"> </w:t>
      </w:r>
      <w:r w:rsidRPr="008D3B95">
        <w:rPr>
          <w:rFonts w:ascii="Times New Roman" w:hAnsi="Times New Roman"/>
          <w:color w:val="000000"/>
          <w:sz w:val="24"/>
          <w:szCs w:val="24"/>
        </w:rPr>
        <w:fldChar w:fldCharType="begin">
          <w:fldData xml:space="preserve">PEVuZE5vdGU+PENpdGU+PEF1dGhvcj5DaGVuPC9BdXRob3I+PFllYXI+MjAwODwvWWVhcj48UmVj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</w:fldData>
        </w:fldChar>
      </w:r>
      <w:r w:rsidR="00DE1C74">
        <w:rPr>
          <w:rFonts w:ascii="Times New Roman" w:hAnsi="Times New Roman"/>
          <w:color w:val="000000"/>
          <w:sz w:val="24"/>
          <w:szCs w:val="24"/>
        </w:rPr>
        <w:instrText xml:space="preserve"> ADDIN EN.CITE </w:instrText>
      </w:r>
      <w:r w:rsidR="00DE1C74">
        <w:rPr>
          <w:rFonts w:ascii="Times New Roman" w:hAnsi="Times New Roman"/>
          <w:color w:val="000000"/>
          <w:sz w:val="24"/>
          <w:szCs w:val="24"/>
        </w:rPr>
        <w:fldChar w:fldCharType="begin">
          <w:fldData xml:space="preserve">PEVuZE5vdGU+PENpdGU+PEF1dGhvcj5DaGVuPC9BdXRob3I+PFllYXI+MjAwODwvWWVhcj48UmVj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</w:fldData>
        </w:fldChar>
      </w:r>
      <w:r w:rsidR="00DE1C74">
        <w:rPr>
          <w:rFonts w:ascii="Times New Roman" w:hAnsi="Times New Roman"/>
          <w:color w:val="000000"/>
          <w:sz w:val="24"/>
          <w:szCs w:val="24"/>
        </w:rPr>
        <w:instrText xml:space="preserve"> ADDIN EN.CITE.DATA </w:instrText>
      </w:r>
      <w:r w:rsidR="00DE1C74">
        <w:rPr>
          <w:rFonts w:ascii="Times New Roman" w:hAnsi="Times New Roman"/>
          <w:color w:val="000000"/>
          <w:sz w:val="24"/>
          <w:szCs w:val="24"/>
        </w:rPr>
      </w:r>
      <w:r w:rsidR="00DE1C74">
        <w:rPr>
          <w:rFonts w:ascii="Times New Roman" w:hAnsi="Times New Roman"/>
          <w:color w:val="000000"/>
          <w:sz w:val="24"/>
          <w:szCs w:val="24"/>
        </w:rPr>
        <w:fldChar w:fldCharType="end"/>
      </w:r>
      <w:r w:rsidRPr="008D3B95">
        <w:rPr>
          <w:rFonts w:ascii="Times New Roman" w:hAnsi="Times New Roman"/>
          <w:color w:val="000000"/>
          <w:sz w:val="24"/>
          <w:szCs w:val="24"/>
        </w:rPr>
      </w:r>
      <w:r w:rsidRPr="008D3B95">
        <w:rPr>
          <w:rFonts w:ascii="Times New Roman" w:hAnsi="Times New Roman"/>
          <w:color w:val="000000"/>
          <w:sz w:val="24"/>
          <w:szCs w:val="24"/>
        </w:rPr>
        <w:fldChar w:fldCharType="separate"/>
      </w:r>
      <w:r w:rsidRPr="008D3B95">
        <w:rPr>
          <w:rFonts w:ascii="Times New Roman" w:hAnsi="Times New Roman"/>
          <w:noProof/>
          <w:color w:val="000000"/>
          <w:sz w:val="24"/>
          <w:szCs w:val="24"/>
        </w:rPr>
        <w:t>(</w:t>
      </w:r>
      <w:hyperlink w:anchor="_ENREF_41" w:tooltip="Chen, 2008 #10" w:history="1">
        <w:r w:rsidR="00DE1C74" w:rsidRPr="008D3B95">
          <w:rPr>
            <w:rFonts w:ascii="Times New Roman" w:hAnsi="Times New Roman"/>
            <w:noProof/>
            <w:color w:val="000000"/>
            <w:sz w:val="24"/>
            <w:szCs w:val="24"/>
          </w:rPr>
          <w:t>Chen et al., 2008</w:t>
        </w:r>
      </w:hyperlink>
      <w:r w:rsidRPr="008D3B95">
        <w:rPr>
          <w:rFonts w:ascii="Times New Roman" w:hAnsi="Times New Roman"/>
          <w:noProof/>
          <w:color w:val="000000"/>
          <w:sz w:val="24"/>
          <w:szCs w:val="24"/>
        </w:rPr>
        <w:t>)</w:t>
      </w:r>
      <w:r w:rsidRPr="008D3B95">
        <w:rPr>
          <w:rFonts w:ascii="Times New Roman" w:hAnsi="Times New Roman"/>
          <w:color w:val="000000"/>
          <w:sz w:val="24"/>
          <w:szCs w:val="24"/>
        </w:rPr>
        <w:fldChar w:fldCharType="end"/>
      </w:r>
      <w:r w:rsidRPr="008D3B95">
        <w:rPr>
          <w:rFonts w:ascii="Times New Roman" w:hAnsi="Times New Roman"/>
          <w:color w:val="000000"/>
          <w:sz w:val="24"/>
          <w:szCs w:val="24"/>
        </w:rPr>
        <w:t xml:space="preserve">, with the known mass of each sample and the calibration factor, the melting enthalpy of nylon 6 could be determined by the equation below: </w:t>
      </w:r>
    </w:p>
    <w:p w:rsidR="002468F3" w:rsidRPr="00150952" w:rsidRDefault="002468F3" w:rsidP="002468F3">
      <w:pPr>
        <w:spacing w:line="480" w:lineRule="auto"/>
        <w:jc w:val="right"/>
        <w:rPr>
          <w:rFonts w:ascii="Times New Roman" w:hAnsi="Times New Roman"/>
          <w:color w:val="000000"/>
          <w:sz w:val="24"/>
          <w:szCs w:val="24"/>
        </w:rPr>
      </w:pPr>
      <w:proofErr w:type="spellStart"/>
      <w:r w:rsidRPr="00150952">
        <w:rPr>
          <w:rFonts w:ascii="Times New Roman" w:hAnsi="Times New Roman"/>
          <w:bCs/>
          <w:color w:val="000000"/>
          <w:sz w:val="24"/>
          <w:szCs w:val="24"/>
        </w:rPr>
        <w:t>ΔH</w:t>
      </w:r>
      <w:r w:rsidRPr="00150952">
        <w:rPr>
          <w:rFonts w:ascii="Times New Roman" w:hAnsi="Times New Roman"/>
          <w:bCs/>
          <w:color w:val="000000"/>
          <w:sz w:val="24"/>
          <w:szCs w:val="24"/>
          <w:vertAlign w:val="subscript"/>
        </w:rPr>
        <w:t>m</w:t>
      </w:r>
      <w:proofErr w:type="spellEnd"/>
      <w:r w:rsidRPr="00150952">
        <w:rPr>
          <w:rFonts w:ascii="Times New Roman" w:hAnsi="Times New Roman"/>
          <w:bCs/>
          <w:color w:val="000000"/>
          <w:sz w:val="24"/>
          <w:szCs w:val="24"/>
        </w:rPr>
        <w:t xml:space="preserve"> ∙ m = K ∙ A                                                       (3.2)</w:t>
      </w:r>
    </w:p>
    <w:p w:rsidR="002468F3" w:rsidRPr="008D3B95" w:rsidRDefault="00D54D90" w:rsidP="002468F3">
      <w:pPr>
        <w:spacing w:line="480" w:lineRule="auto"/>
        <w:jc w:val="both"/>
        <w:rPr>
          <w:rFonts w:ascii="Times New Roman" w:hAnsi="Times New Roman"/>
          <w:color w:val="000000"/>
          <w:sz w:val="24"/>
          <w:szCs w:val="24"/>
        </w:rPr>
      </w:pPr>
      <w:r>
        <w:rPr>
          <w:rFonts w:ascii="Times New Roman" w:hAnsi="Times New Roman"/>
          <w:color w:val="000000"/>
          <w:sz w:val="24"/>
          <w:szCs w:val="24"/>
        </w:rPr>
        <w:t xml:space="preserve">Where </w:t>
      </w:r>
      <w:proofErr w:type="spellStart"/>
      <w:r>
        <w:rPr>
          <w:rFonts w:ascii="Times New Roman" w:hAnsi="Times New Roman"/>
          <w:color w:val="000000"/>
          <w:sz w:val="24"/>
          <w:szCs w:val="24"/>
        </w:rPr>
        <w:t>ΔH</w:t>
      </w:r>
      <w:r w:rsidRPr="00D54D90">
        <w:rPr>
          <w:rFonts w:ascii="Times New Roman" w:hAnsi="Times New Roman"/>
          <w:color w:val="000000"/>
          <w:sz w:val="24"/>
          <w:szCs w:val="24"/>
          <w:vertAlign w:val="subscript"/>
        </w:rPr>
        <w:t>m</w:t>
      </w:r>
      <w:proofErr w:type="spellEnd"/>
      <w:r>
        <w:rPr>
          <w:rFonts w:ascii="Times New Roman" w:hAnsi="Times New Roman"/>
          <w:color w:val="000000"/>
          <w:sz w:val="24"/>
          <w:szCs w:val="24"/>
        </w:rPr>
        <w:t xml:space="preserve"> was the melting e</w:t>
      </w:r>
      <w:r>
        <w:rPr>
          <w:rFonts w:ascii="Times New Roman" w:hAnsi="Times New Roman" w:hint="eastAsia"/>
          <w:color w:val="000000"/>
          <w:sz w:val="24"/>
          <w:szCs w:val="24"/>
        </w:rPr>
        <w:t>n</w:t>
      </w:r>
      <w:r w:rsidR="002468F3" w:rsidRPr="008D3B95">
        <w:rPr>
          <w:rFonts w:ascii="Times New Roman" w:hAnsi="Times New Roman"/>
          <w:color w:val="000000"/>
          <w:sz w:val="24"/>
          <w:szCs w:val="24"/>
        </w:rPr>
        <w:t xml:space="preserve">thalpy, m was the mass of the sample, K was the calibration factor, </w:t>
      </w:r>
      <w:proofErr w:type="gramStart"/>
      <w:r w:rsidR="002468F3" w:rsidRPr="008D3B95">
        <w:rPr>
          <w:rFonts w:ascii="Times New Roman" w:hAnsi="Times New Roman"/>
          <w:color w:val="000000"/>
          <w:sz w:val="24"/>
          <w:szCs w:val="24"/>
        </w:rPr>
        <w:t>A</w:t>
      </w:r>
      <w:proofErr w:type="gramEnd"/>
      <w:r w:rsidR="002468F3" w:rsidRPr="008D3B95">
        <w:rPr>
          <w:rFonts w:ascii="Times New Roman" w:hAnsi="Times New Roman"/>
          <w:color w:val="000000"/>
          <w:sz w:val="24"/>
          <w:szCs w:val="24"/>
        </w:rPr>
        <w:t xml:space="preserve"> was the peak area.</w:t>
      </w:r>
    </w:p>
    <w:p w:rsidR="002468F3" w:rsidRPr="008D3B95" w:rsidRDefault="003152F3" w:rsidP="002468F3">
      <w:pPr>
        <w:spacing w:line="480" w:lineRule="auto"/>
        <w:jc w:val="both"/>
        <w:rPr>
          <w:rFonts w:ascii="Times New Roman" w:hAnsi="Times New Roman"/>
          <w:color w:val="000000"/>
          <w:sz w:val="24"/>
          <w:szCs w:val="24"/>
        </w:rPr>
      </w:pPr>
      <w:r>
        <w:rPr>
          <w:noProof/>
        </w:rPr>
        <w:pict>
          <v:shape id="_x0000_s1259" type="#_x0000_t75" style="position:absolute;left:0;text-align:left;margin-left:-3.75pt;margin-top:7.85pt;width:220.5pt;height:177.75pt;z-index:-251381760;mso-position-horizontal-relative:text;mso-position-vertical-relative:text">
            <v:imagedata r:id="rId68" o:title=""/>
          </v:shape>
          <o:OLEObject Type="Embed" ProgID="Origin50.Graph" ShapeID="_x0000_s1259" DrawAspect="Content" ObjectID="_1568740530" r:id="rId69"/>
        </w:pict>
      </w:r>
      <w:r>
        <w:rPr>
          <w:rFonts w:asciiTheme="minorHAnsi" w:eastAsiaTheme="minorEastAsia" w:hAnsiTheme="minorHAnsi" w:cstheme="minorBidi"/>
          <w:noProof/>
          <w:sz w:val="22"/>
          <w:szCs w:val="22"/>
        </w:rPr>
        <w:pict>
          <v:shape id="_x0000_s1028" type="#_x0000_t75" style="position:absolute;left:0;text-align:left;margin-left:231.35pt;margin-top:7.85pt;width:221.45pt;height:180.35pt;z-index:251663360">
            <v:imagedata r:id="rId70" o:title=""/>
          </v:shape>
          <o:OLEObject Type="Embed" ProgID="Origin50.Graph" ShapeID="_x0000_s1028" DrawAspect="Content" ObjectID="_1568740531" r:id="rId71"/>
        </w:pict>
      </w:r>
      <w:r w:rsidR="002468F3" w:rsidRPr="00452594">
        <w:rPr>
          <w:rFonts w:asciiTheme="minorHAnsi" w:eastAsiaTheme="minorEastAsia" w:hAnsiTheme="minorHAnsi" w:cstheme="minorBidi"/>
          <w:noProof/>
          <w:sz w:val="22"/>
          <w:szCs w:val="22"/>
        </w:rPr>
        <mc:AlternateContent>
          <mc:Choice Requires="wps">
            <w:drawing>
              <wp:anchor distT="0" distB="0" distL="114300" distR="114300" simplePos="0" relativeHeight="251660288" behindDoc="0" locked="0" layoutInCell="1" allowOverlap="1" wp14:anchorId="60446D7C" wp14:editId="3C2925EF">
                <wp:simplePos x="0" y="0"/>
                <wp:positionH relativeFrom="column">
                  <wp:posOffset>5200650</wp:posOffset>
                </wp:positionH>
                <wp:positionV relativeFrom="paragraph">
                  <wp:posOffset>142875</wp:posOffset>
                </wp:positionV>
                <wp:extent cx="465455" cy="316230"/>
                <wp:effectExtent l="0" t="0" r="0" b="762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316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2F3" w:rsidRPr="00D94DC6" w:rsidRDefault="003152F3" w:rsidP="002468F3">
                            <w:pPr>
                              <w:rPr>
                                <w:rFonts w:ascii="Times New Roman" w:hAnsi="Times New Roman"/>
                                <w:b/>
                                <w:sz w:val="24"/>
                              </w:rPr>
                            </w:pPr>
                            <w:r>
                              <w:rPr>
                                <w:rFonts w:ascii="Times New Roman" w:hAnsi="Times New Roman"/>
                                <w:b/>
                                <w:sz w:val="24"/>
                              </w:rPr>
                              <w:t>(b</w:t>
                            </w:r>
                            <w:r w:rsidRPr="00D94DC6">
                              <w:rPr>
                                <w:rFonts w:ascii="Times New Roman" w:hAnsi="Times New Roman"/>
                                <w:b/>
                                <w:sz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5" o:spid="_x0000_s1030" type="#_x0000_t202" style="position:absolute;left:0;text-align:left;margin-left:409.5pt;margin-top:11.25pt;width:36.65pt;height:24.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" stroked="f">
                <v:textbox>
                  <w:txbxContent>
                    <w:p w:rsidR="003152F3" w:rsidRPr="00D94DC6" w:rsidRDefault="003152F3" w:rsidP="002468F3">
                      <w:pPr>
                        <w:rPr>
                          <w:rFonts w:ascii="Times New Roman" w:hAnsi="Times New Roman"/>
                          <w:b/>
                          <w:sz w:val="24"/>
                        </w:rPr>
                      </w:pPr>
                      <w:r>
                        <w:rPr>
                          <w:rFonts w:ascii="Times New Roman" w:hAnsi="Times New Roman"/>
                          <w:b/>
                          <w:sz w:val="24"/>
                        </w:rPr>
                        <w:t>(b</w:t>
                      </w:r>
                      <w:r w:rsidRPr="00D94DC6">
                        <w:rPr>
                          <w:rFonts w:ascii="Times New Roman" w:hAnsi="Times New Roman"/>
                          <w:b/>
                          <w:sz w:val="24"/>
                        </w:rPr>
                        <w:t>)</w:t>
                      </w:r>
                    </w:p>
                  </w:txbxContent>
                </v:textbox>
              </v:shape>
            </w:pict>
          </mc:Fallback>
        </mc:AlternateContent>
      </w:r>
      <w:r w:rsidR="002468F3">
        <w:rPr>
          <w:rFonts w:asciiTheme="minorHAnsi" w:eastAsiaTheme="minorEastAsia" w:hAnsiTheme="minorHAnsi" w:cstheme="minorBidi"/>
          <w:noProof/>
          <w:sz w:val="22"/>
          <w:szCs w:val="22"/>
        </w:rPr>
        <mc:AlternateContent>
          <mc:Choice Requires="wps">
            <w:drawing>
              <wp:anchor distT="0" distB="0" distL="114300" distR="114300" simplePos="0" relativeHeight="251659264" behindDoc="0" locked="0" layoutInCell="1" allowOverlap="1" wp14:anchorId="11A10D48" wp14:editId="6A873342">
                <wp:simplePos x="0" y="0"/>
                <wp:positionH relativeFrom="column">
                  <wp:posOffset>2238375</wp:posOffset>
                </wp:positionH>
                <wp:positionV relativeFrom="paragraph">
                  <wp:posOffset>186055</wp:posOffset>
                </wp:positionV>
                <wp:extent cx="360680" cy="316230"/>
                <wp:effectExtent l="0" t="0" r="1270" b="762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316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52F3" w:rsidRPr="00D94DC6" w:rsidRDefault="003152F3" w:rsidP="002468F3">
                            <w:pPr>
                              <w:rPr>
                                <w:rFonts w:ascii="Times New Roman" w:hAnsi="Times New Roman"/>
                                <w:b/>
                                <w:sz w:val="24"/>
                              </w:rPr>
                            </w:pPr>
                            <w:r w:rsidRPr="00D94DC6">
                              <w:rPr>
                                <w:rFonts w:ascii="Times New Roman" w:hAnsi="Times New Roman"/>
                                <w:b/>
                                <w:sz w:val="24"/>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 o:spid="_x0000_s1031" type="#_x0000_t202" style="position:absolute;left:0;text-align:left;margin-left:176.25pt;margin-top:14.65pt;width:28.4pt;height:2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" stroked="f">
                <v:textbox>
                  <w:txbxContent>
                    <w:p w:rsidR="003152F3" w:rsidRPr="00D94DC6" w:rsidRDefault="003152F3" w:rsidP="002468F3">
                      <w:pPr>
                        <w:rPr>
                          <w:rFonts w:ascii="Times New Roman" w:hAnsi="Times New Roman"/>
                          <w:b/>
                          <w:sz w:val="24"/>
                        </w:rPr>
                      </w:pPr>
                      <w:r w:rsidRPr="00D94DC6">
                        <w:rPr>
                          <w:rFonts w:ascii="Times New Roman" w:hAnsi="Times New Roman"/>
                          <w:b/>
                          <w:sz w:val="24"/>
                        </w:rPr>
                        <w:t>(a)</w:t>
                      </w:r>
                    </w:p>
                  </w:txbxContent>
                </v:textbox>
              </v:shape>
            </w:pict>
          </mc:Fallback>
        </mc:AlternateConten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lang w:val="en-US"/>
        </w:rPr>
      </w:pPr>
    </w:p>
    <w:p w:rsidR="002468F3" w:rsidRPr="008D3B95" w:rsidRDefault="002468F3" w:rsidP="002468F3">
      <w:pPr>
        <w:spacing w:line="480" w:lineRule="auto"/>
        <w:rPr>
          <w:rFonts w:ascii="Times New Roman" w:hAnsi="Times New Roman"/>
          <w:b/>
          <w:color w:val="000000"/>
          <w:sz w:val="24"/>
          <w:szCs w:val="24"/>
        </w:rPr>
      </w:pPr>
    </w:p>
    <w:p w:rsidR="002468F3" w:rsidRPr="008D3B95" w:rsidRDefault="002468F3" w:rsidP="006F1EEB">
      <w:pPr>
        <w:pStyle w:val="Figuretitle"/>
        <w:spacing w:line="240" w:lineRule="auto"/>
      </w:pPr>
      <w:bookmarkStart w:id="687" w:name="_Toc492475927"/>
      <w:bookmarkStart w:id="688" w:name="_Toc492648144"/>
      <w:bookmarkStart w:id="689" w:name="_Toc493534968"/>
      <w:proofErr w:type="gramStart"/>
      <w:r w:rsidRPr="008D3B95">
        <w:t xml:space="preserve">Figure </w:t>
      </w:r>
      <w:r w:rsidR="00104788">
        <w:t>3.17</w:t>
      </w:r>
      <w:r w:rsidRPr="008D3B95">
        <w:t>.</w:t>
      </w:r>
      <w:proofErr w:type="gramEnd"/>
      <w:r w:rsidRPr="008D3B95">
        <w:t xml:space="preserve"> DSC </w:t>
      </w:r>
      <w:r w:rsidRPr="008D3B95">
        <w:rPr>
          <w:rFonts w:hint="eastAsia"/>
        </w:rPr>
        <w:t xml:space="preserve">(a) </w:t>
      </w:r>
      <w:r w:rsidRPr="008D3B95">
        <w:t xml:space="preserve">first scans and </w:t>
      </w:r>
      <w:r w:rsidRPr="008D3B95">
        <w:rPr>
          <w:rFonts w:hint="eastAsia"/>
        </w:rPr>
        <w:t xml:space="preserve">(b) </w:t>
      </w:r>
      <w:r w:rsidRPr="008D3B95">
        <w:t>second scans of nylon 6 and its nanocomposites</w:t>
      </w:r>
      <w:r w:rsidRPr="008D3B95">
        <w:rPr>
          <w:rFonts w:hint="eastAsia"/>
        </w:rPr>
        <w:t>.</w:t>
      </w:r>
      <w:bookmarkEnd w:id="687"/>
      <w:bookmarkEnd w:id="688"/>
      <w:bookmarkEnd w:id="689"/>
    </w:p>
    <w:p w:rsidR="002468F3" w:rsidRPr="008D3B95" w:rsidRDefault="002468F3" w:rsidP="002468F3">
      <w:pPr>
        <w:spacing w:line="480" w:lineRule="auto"/>
        <w:jc w:val="center"/>
        <w:rPr>
          <w:rFonts w:ascii="Times New Roman" w:hAnsi="Times New Roman"/>
          <w:b/>
          <w:color w:val="000000"/>
          <w:sz w:val="24"/>
          <w:szCs w:val="24"/>
        </w:rPr>
      </w:pPr>
    </w:p>
    <w:p w:rsidR="002468F3" w:rsidRPr="008D3B95" w:rsidRDefault="002468F3" w:rsidP="002468F3">
      <w:pPr>
        <w:pStyle w:val="Tabletitle"/>
      </w:pPr>
      <w:bookmarkStart w:id="690" w:name="_Toc492475985"/>
      <w:bookmarkStart w:id="691" w:name="_Toc492648562"/>
      <w:bookmarkStart w:id="692" w:name="_Toc493535028"/>
      <w:proofErr w:type="gramStart"/>
      <w:r w:rsidRPr="008D3B95">
        <w:t xml:space="preserve">Table </w:t>
      </w:r>
      <w:r>
        <w:t>3.</w:t>
      </w:r>
      <w:r w:rsidR="00104788">
        <w:rPr>
          <w:rFonts w:hint="eastAsia"/>
        </w:rPr>
        <w:t>10</w:t>
      </w:r>
      <w:r w:rsidRPr="008D3B95">
        <w:t>.</w:t>
      </w:r>
      <w:proofErr w:type="gramEnd"/>
      <w:r w:rsidRPr="008D3B95">
        <w:rPr>
          <w:rFonts w:hint="eastAsia"/>
        </w:rPr>
        <w:t xml:space="preserve"> </w:t>
      </w:r>
      <w:proofErr w:type="gramStart"/>
      <w:r w:rsidRPr="008D3B95">
        <w:t>Melting temperature and crystallinity of nylon 6 and its nanocomposites</w:t>
      </w:r>
      <w:r>
        <w:t>.</w:t>
      </w:r>
      <w:bookmarkEnd w:id="690"/>
      <w:bookmarkEnd w:id="691"/>
      <w:bookmarkEnd w:id="692"/>
      <w:proofErr w:type="gramEnd"/>
    </w:p>
    <w:tbl>
      <w:tblPr>
        <w:tblStyle w:val="TableGrid"/>
        <w:tblW w:w="0" w:type="auto"/>
        <w:tblInd w:w="108" w:type="dxa"/>
        <w:tblBorders>
          <w:left w:val="none" w:sz="0" w:space="0" w:color="auto"/>
          <w:right w:val="none" w:sz="0" w:space="0" w:color="auto"/>
        </w:tblBorders>
        <w:tblLook w:val="04A0" w:firstRow="1" w:lastRow="0" w:firstColumn="1" w:lastColumn="0" w:noHBand="0" w:noVBand="1"/>
      </w:tblPr>
      <w:tblGrid>
        <w:gridCol w:w="2835"/>
        <w:gridCol w:w="3402"/>
        <w:gridCol w:w="2763"/>
      </w:tblGrid>
      <w:tr w:rsidR="002468F3" w:rsidRPr="008D3B95" w:rsidTr="00EF1ADA">
        <w:trPr>
          <w:trHeight w:val="287"/>
        </w:trPr>
        <w:tc>
          <w:tcPr>
            <w:tcW w:w="2835" w:type="dxa"/>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Samples</w:t>
            </w:r>
          </w:p>
        </w:tc>
        <w:tc>
          <w:tcPr>
            <w:tcW w:w="3402" w:type="dxa"/>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 xml:space="preserve">Melting Temperature </w:t>
            </w:r>
            <w:r w:rsidRPr="008D3B95">
              <w:rPr>
                <w:rFonts w:ascii="Times New Roman" w:hAnsi="Times New Roman" w:hint="eastAsia"/>
                <w:b/>
                <w:color w:val="000000"/>
                <w:sz w:val="24"/>
                <w:szCs w:val="24"/>
              </w:rPr>
              <w:t xml:space="preserve">/ </w:t>
            </w:r>
            <w:proofErr w:type="spellStart"/>
            <w:r w:rsidRPr="008D3B95">
              <w:rPr>
                <w:rFonts w:ascii="Times New Roman" w:hAnsi="Times New Roman"/>
                <w:b/>
                <w:color w:val="000000"/>
                <w:sz w:val="24"/>
                <w:szCs w:val="24"/>
                <w:vertAlign w:val="superscript"/>
              </w:rPr>
              <w:t>o</w:t>
            </w:r>
            <w:r w:rsidRPr="008D3B95">
              <w:rPr>
                <w:rFonts w:ascii="Times New Roman" w:hAnsi="Times New Roman"/>
                <w:b/>
                <w:color w:val="000000"/>
                <w:sz w:val="24"/>
                <w:szCs w:val="24"/>
              </w:rPr>
              <w:t>C</w:t>
            </w:r>
            <w:proofErr w:type="spellEnd"/>
          </w:p>
        </w:tc>
        <w:tc>
          <w:tcPr>
            <w:tcW w:w="2763" w:type="dxa"/>
          </w:tcPr>
          <w:p w:rsidR="002468F3" w:rsidRPr="008D3B95" w:rsidRDefault="002468F3" w:rsidP="00EF1ADA">
            <w:pPr>
              <w:spacing w:after="0" w:line="240" w:lineRule="auto"/>
              <w:rPr>
                <w:rFonts w:ascii="Times New Roman" w:hAnsi="Times New Roman"/>
                <w:b/>
                <w:color w:val="000000"/>
                <w:sz w:val="24"/>
                <w:szCs w:val="24"/>
              </w:rPr>
            </w:pPr>
            <w:r w:rsidRPr="008D3B95">
              <w:rPr>
                <w:rFonts w:ascii="Times New Roman" w:hAnsi="Times New Roman"/>
                <w:b/>
                <w:color w:val="000000"/>
                <w:sz w:val="24"/>
                <w:szCs w:val="24"/>
              </w:rPr>
              <w:t xml:space="preserve">Degree of crystallinity </w:t>
            </w:r>
          </w:p>
        </w:tc>
      </w:tr>
      <w:tr w:rsidR="002468F3" w:rsidRPr="008D3B95" w:rsidTr="00EF1ADA">
        <w:tc>
          <w:tcPr>
            <w:tcW w:w="2835"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Nylon 6</w:t>
            </w:r>
          </w:p>
        </w:tc>
        <w:tc>
          <w:tcPr>
            <w:tcW w:w="3402"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214, 219</w:t>
            </w:r>
          </w:p>
        </w:tc>
        <w:tc>
          <w:tcPr>
            <w:tcW w:w="2763"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18%</w:t>
            </w:r>
          </w:p>
        </w:tc>
      </w:tr>
      <w:tr w:rsidR="002468F3" w:rsidRPr="008D3B95" w:rsidTr="00EF1ADA">
        <w:tc>
          <w:tcPr>
            <w:tcW w:w="2835"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Nylon 6 CA 2</w:t>
            </w:r>
          </w:p>
        </w:tc>
        <w:tc>
          <w:tcPr>
            <w:tcW w:w="3402"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213, 218</w:t>
            </w:r>
          </w:p>
        </w:tc>
        <w:tc>
          <w:tcPr>
            <w:tcW w:w="2763"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18%</w:t>
            </w:r>
          </w:p>
        </w:tc>
      </w:tr>
      <w:tr w:rsidR="002468F3" w:rsidRPr="008D3B95" w:rsidTr="00EF1ADA">
        <w:tc>
          <w:tcPr>
            <w:tcW w:w="2835"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Nylon 6 MMT 2</w:t>
            </w:r>
          </w:p>
        </w:tc>
        <w:tc>
          <w:tcPr>
            <w:tcW w:w="3402"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212, 218</w:t>
            </w:r>
          </w:p>
        </w:tc>
        <w:tc>
          <w:tcPr>
            <w:tcW w:w="2763"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17%</w:t>
            </w:r>
          </w:p>
        </w:tc>
      </w:tr>
      <w:tr w:rsidR="002468F3" w:rsidRPr="008D3B95" w:rsidTr="00EF1ADA">
        <w:tc>
          <w:tcPr>
            <w:tcW w:w="2835"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Nylon 6 OMMT 2</w:t>
            </w:r>
          </w:p>
        </w:tc>
        <w:tc>
          <w:tcPr>
            <w:tcW w:w="3402"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214, 219</w:t>
            </w:r>
          </w:p>
        </w:tc>
        <w:tc>
          <w:tcPr>
            <w:tcW w:w="2763"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16%</w:t>
            </w:r>
          </w:p>
        </w:tc>
      </w:tr>
      <w:tr w:rsidR="002468F3" w:rsidRPr="008D3B95" w:rsidTr="00EF1ADA">
        <w:tc>
          <w:tcPr>
            <w:tcW w:w="2835"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Nylon 6 MC 2</w:t>
            </w:r>
          </w:p>
        </w:tc>
        <w:tc>
          <w:tcPr>
            <w:tcW w:w="3402"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212, 218</w:t>
            </w:r>
          </w:p>
        </w:tc>
        <w:tc>
          <w:tcPr>
            <w:tcW w:w="2763"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13%</w:t>
            </w:r>
          </w:p>
        </w:tc>
      </w:tr>
      <w:tr w:rsidR="002468F3" w:rsidRPr="008D3B95" w:rsidTr="00EF1ADA">
        <w:tc>
          <w:tcPr>
            <w:tcW w:w="2835"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Nylon 6 OC 2</w:t>
            </w:r>
          </w:p>
        </w:tc>
        <w:tc>
          <w:tcPr>
            <w:tcW w:w="3402"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214, 219</w:t>
            </w:r>
          </w:p>
        </w:tc>
        <w:tc>
          <w:tcPr>
            <w:tcW w:w="2763" w:type="dxa"/>
          </w:tcPr>
          <w:p w:rsidR="002468F3" w:rsidRPr="008D3B95" w:rsidRDefault="002468F3" w:rsidP="00EF1ADA">
            <w:pPr>
              <w:spacing w:after="0" w:line="240" w:lineRule="auto"/>
              <w:rPr>
                <w:rFonts w:ascii="Times New Roman" w:hAnsi="Times New Roman"/>
                <w:color w:val="000000"/>
                <w:sz w:val="24"/>
                <w:szCs w:val="24"/>
              </w:rPr>
            </w:pPr>
            <w:r w:rsidRPr="008D3B95">
              <w:rPr>
                <w:rFonts w:ascii="Times New Roman" w:hAnsi="Times New Roman"/>
                <w:color w:val="000000"/>
                <w:sz w:val="24"/>
                <w:szCs w:val="24"/>
              </w:rPr>
              <w:t>18%</w:t>
            </w:r>
          </w:p>
        </w:tc>
      </w:tr>
    </w:tbl>
    <w:p w:rsidR="002468F3" w:rsidRPr="008D3B95" w:rsidRDefault="002468F3" w:rsidP="002468F3">
      <w:pPr>
        <w:spacing w:line="480" w:lineRule="auto"/>
        <w:rPr>
          <w:rFonts w:ascii="Times New Roman" w:hAnsi="Times New Roman"/>
          <w:b/>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As can be seen from Figure </w:t>
      </w:r>
      <w:r w:rsidR="00104788">
        <w:rPr>
          <w:rFonts w:ascii="Times New Roman" w:hAnsi="Times New Roman"/>
          <w:color w:val="000000"/>
          <w:sz w:val="24"/>
          <w:szCs w:val="24"/>
        </w:rPr>
        <w:t>3.17</w:t>
      </w:r>
      <w:r w:rsidRPr="008D3B95">
        <w:rPr>
          <w:rFonts w:ascii="Times New Roman" w:hAnsi="Times New Roman"/>
          <w:color w:val="000000"/>
          <w:sz w:val="24"/>
          <w:szCs w:val="24"/>
        </w:rPr>
        <w:t xml:space="preserve"> and Table </w:t>
      </w:r>
      <w:r>
        <w:rPr>
          <w:rFonts w:ascii="Times New Roman" w:hAnsi="Times New Roman"/>
          <w:color w:val="000000"/>
          <w:sz w:val="24"/>
          <w:szCs w:val="24"/>
        </w:rPr>
        <w:t>3.</w:t>
      </w:r>
      <w:r w:rsidR="00104788">
        <w:rPr>
          <w:rFonts w:ascii="Times New Roman" w:hAnsi="Times New Roman"/>
          <w:color w:val="000000"/>
          <w:sz w:val="24"/>
          <w:szCs w:val="24"/>
        </w:rPr>
        <w:t>10</w:t>
      </w:r>
      <w:r w:rsidRPr="008D3B95">
        <w:rPr>
          <w:rFonts w:ascii="Times New Roman" w:hAnsi="Times New Roman"/>
          <w:color w:val="000000"/>
          <w:sz w:val="24"/>
          <w:szCs w:val="24"/>
        </w:rPr>
        <w:t xml:space="preserve">, neat nylon 6 displayed two melting peaks corresponding to α crystal and γ crystal, respectively. </w:t>
      </w:r>
      <w:proofErr w:type="gramStart"/>
      <w:r w:rsidRPr="008D3B95">
        <w:rPr>
          <w:rFonts w:ascii="Times New Roman" w:hAnsi="Times New Roman"/>
          <w:color w:val="000000"/>
          <w:sz w:val="24"/>
          <w:szCs w:val="24"/>
        </w:rPr>
        <w:t>α</w:t>
      </w:r>
      <w:proofErr w:type="gramEnd"/>
      <w:r w:rsidRPr="008D3B95">
        <w:rPr>
          <w:rFonts w:ascii="Times New Roman" w:hAnsi="Times New Roman"/>
          <w:color w:val="000000"/>
          <w:sz w:val="24"/>
          <w:szCs w:val="24"/>
        </w:rPr>
        <w:t xml:space="preserve"> crystalline form was a fully extent and polyamide 6 molecules were held together by hydrogen bonds in the anti-parallel conformation in the monoclinic crystals. While for γ crystals, the polyamide 6 chains aligned </w:t>
      </w:r>
      <w:r w:rsidRPr="008D3B95">
        <w:rPr>
          <w:rFonts w:ascii="Times New Roman" w:hAnsi="Times New Roman"/>
          <w:color w:val="000000"/>
          <w:sz w:val="24"/>
          <w:szCs w:val="24"/>
        </w:rPr>
        <w:lastRenderedPageBreak/>
        <w:t xml:space="preserve">in the parallel way </w:t>
      </w:r>
      <w:r w:rsidRPr="008D3B95">
        <w:rPr>
          <w:rFonts w:ascii="Times New Roman" w:hAnsi="Times New Roman"/>
          <w:color w:val="000000"/>
          <w:sz w:val="24"/>
          <w:szCs w:val="24"/>
        </w:rPr>
        <w:fldChar w:fldCharType="begin"/>
      </w:r>
      <w:r w:rsidR="00DE1C74">
        <w:rPr>
          <w:rFonts w:ascii="Times New Roman" w:hAnsi="Times New Roman"/>
          <w:color w:val="000000"/>
          <w:sz w:val="24"/>
          <w:szCs w:val="24"/>
        </w:rPr>
        <w:instrText xml:space="preserve"> ADDIN EN.CITE &lt;EndNote&gt;&lt;Cite&gt;&lt;Author&gt;Freier&lt;/Author&gt;&lt;Year&gt;2005&lt;/Year&gt;&lt;RecNum&gt;104&lt;/RecNum&gt;&lt;DisplayText&gt;(Freier et al., 2005)&lt;/DisplayText&gt;&lt;record&gt;&lt;rec-number&gt;104&lt;/rec-number&gt;&lt;foreign-keys&gt;&lt;key app="EN" db-id="te5fa029a5r9t9erpax5pp2lxffwxpvrw0tw" timestamp="1460048318"&gt;104&lt;/key&gt;&lt;/foreign-keys&gt;&lt;ref-type name="Journal Article"&gt;17&lt;/ref-type&gt;&lt;contributors&gt;&lt;authors&gt;&lt;author&gt;Freier, T.&lt;/author&gt;&lt;author&gt;Koh, H. S.&lt;/author&gt;&lt;author&gt;Kazazian, K.&lt;/author&gt;&lt;author&gt;Shoichet, M. S.&lt;/author&gt;&lt;/authors&gt;&lt;/contributors&gt;&lt;auth-address&gt;Univ Toronto, Dept Chem Engn &amp;amp; Appl Chem, Toronto, ON M5S 3E5, Canada&amp;#xD;Inst Biomat &amp;amp; Biomat Engn, Toronto, ON M5S 3G9, Canada&amp;#xD;Univ Toronto, Dept Chem, Toronto, ON M5S 3H6, Canada&lt;/auth-address&gt;&lt;titles&gt;&lt;title&gt;Controlling cell adhesion and degradation of chitosan films by N-acetylation&lt;/title&gt;&lt;secondary-title&gt;Biomaterials&lt;/secondary-title&gt;&lt;alt-title&gt;Biomaterials&amp;#xD;Biomaterials&lt;/alt-title&gt;&lt;/titles&gt;&lt;pages&gt;5872-5878&lt;/pages&gt;&lt;volume&gt;26&lt;/volume&gt;&lt;number&gt;29&lt;/number&gt;&lt;keywords&gt;&lt;keyword&gt;chitosan&lt;/keyword&gt;&lt;keyword&gt;chitin&lt;/keyword&gt;&lt;keyword&gt;enzymatic degradation&lt;/keyword&gt;&lt;keyword&gt;nerve regeneration&lt;/keyword&gt;&lt;keyword&gt;tissue engineering&lt;/keyword&gt;&lt;keyword&gt;partially deacetylated chitin&lt;/keyword&gt;&lt;keyword&gt;human-body-fluids&lt;/keyword&gt;&lt;keyword&gt;in-vitro&lt;/keyword&gt;&lt;keyword&gt;enzyme-immunoassay&lt;/keyword&gt;&lt;keyword&gt;neurite extension&lt;/keyword&gt;&lt;keyword&gt;lysozyme&lt;/keyword&gt;&lt;keyword&gt;derivatives&lt;/keyword&gt;&lt;keyword&gt;affinity&lt;/keyword&gt;&lt;keyword&gt;hydrolysis&lt;/keyword&gt;&lt;keyword&gt;solubility&lt;/keyword&gt;&lt;/keywords&gt;&lt;dates&gt;&lt;year&gt;2005&lt;/year&gt;&lt;pub-dates&gt;&lt;date&gt;Oct&lt;/date&gt;&lt;/pub-dates&gt;&lt;/dates&gt;&lt;isbn&gt;0142-9612&lt;/isbn&gt;&lt;accession-num&gt;WOS:000230128700014&lt;/accession-num&gt;&lt;urls&gt;&lt;related-urls&gt;&lt;url&gt;&amp;lt;Go to ISI&amp;gt;://WOS:000230128700014&lt;/url&gt;&lt;/related-urls&gt;&lt;/urls&gt;&lt;language&gt;English&lt;/language&gt;&lt;/record&gt;&lt;/Cite&gt;&lt;/EndNote&gt;</w:instrText>
      </w:r>
      <w:r w:rsidRPr="008D3B95">
        <w:rPr>
          <w:rFonts w:ascii="Times New Roman" w:hAnsi="Times New Roman"/>
          <w:color w:val="000000"/>
          <w:sz w:val="24"/>
          <w:szCs w:val="24"/>
        </w:rPr>
        <w:fldChar w:fldCharType="separate"/>
      </w:r>
      <w:r w:rsidR="00FD4C15">
        <w:rPr>
          <w:rFonts w:ascii="Times New Roman" w:hAnsi="Times New Roman"/>
          <w:noProof/>
          <w:color w:val="000000"/>
          <w:sz w:val="24"/>
          <w:szCs w:val="24"/>
        </w:rPr>
        <w:t>(</w:t>
      </w:r>
      <w:hyperlink w:anchor="_ENREF_75" w:tooltip="Freier, 2005 #104" w:history="1">
        <w:r w:rsidR="00DE1C74">
          <w:rPr>
            <w:rFonts w:ascii="Times New Roman" w:hAnsi="Times New Roman"/>
            <w:noProof/>
            <w:color w:val="000000"/>
            <w:sz w:val="24"/>
            <w:szCs w:val="24"/>
          </w:rPr>
          <w:t>Freier et al., 2005</w:t>
        </w:r>
      </w:hyperlink>
      <w:r w:rsidR="00FD4C15">
        <w:rPr>
          <w:rFonts w:ascii="Times New Roman" w:hAnsi="Times New Roman"/>
          <w:noProof/>
          <w:color w:val="000000"/>
          <w:sz w:val="24"/>
          <w:szCs w:val="24"/>
        </w:rPr>
        <w:t>)</w:t>
      </w:r>
      <w:r w:rsidRPr="008D3B95">
        <w:rPr>
          <w:rFonts w:ascii="Times New Roman" w:hAnsi="Times New Roman"/>
          <w:color w:val="000000"/>
          <w:sz w:val="24"/>
          <w:szCs w:val="24"/>
        </w:rPr>
        <w:fldChar w:fldCharType="end"/>
      </w:r>
      <w:r w:rsidRPr="008D3B95">
        <w:rPr>
          <w:rFonts w:ascii="Times New Roman" w:hAnsi="Times New Roman"/>
          <w:color w:val="000000"/>
          <w:sz w:val="24"/>
          <w:szCs w:val="24"/>
        </w:rPr>
        <w:t>. The amide bonds bent for 60</w:t>
      </w:r>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 xml:space="preserve"> with the respect to the main plane</w:t>
      </w:r>
      <w:r>
        <w:rPr>
          <w:rFonts w:ascii="Times New Roman" w:hAnsi="Times New Roman"/>
          <w:color w:val="000000"/>
          <w:sz w:val="24"/>
          <w:szCs w:val="24"/>
        </w:rPr>
        <w:t xml:space="preserve"> </w:t>
      </w:r>
      <w:r w:rsidRPr="008D3B95">
        <w:rPr>
          <w:rFonts w:ascii="Times New Roman" w:hAnsi="Times New Roman"/>
          <w:color w:val="000000"/>
          <w:sz w:val="24"/>
          <w:szCs w:val="24"/>
        </w:rPr>
        <w:t xml:space="preserve">for forming hydrogen bonding network. Generally, α form had a relatively lower melting point than that of γ form. For the first scans, Apart from the neat nylon 6, the other processed materials displayed significant melting peak of γ crystals. Usually, annealing and drawing </w:t>
      </w:r>
      <w:r>
        <w:rPr>
          <w:rFonts w:ascii="Times New Roman" w:hAnsi="Times New Roman"/>
          <w:color w:val="000000"/>
          <w:sz w:val="24"/>
          <w:szCs w:val="24"/>
        </w:rPr>
        <w:t xml:space="preserve">is </w:t>
      </w:r>
      <w:r w:rsidRPr="008D3B95">
        <w:rPr>
          <w:rFonts w:ascii="Times New Roman" w:hAnsi="Times New Roman"/>
          <w:color w:val="000000"/>
          <w:sz w:val="24"/>
          <w:szCs w:val="24"/>
        </w:rPr>
        <w:t xml:space="preserve">preferred to generate γ crystal form </w:t>
      </w:r>
      <w:r w:rsidRPr="008D3B95">
        <w:rPr>
          <w:rFonts w:ascii="Times New Roman" w:hAnsi="Times New Roman"/>
          <w:color w:val="000000"/>
          <w:sz w:val="24"/>
          <w:szCs w:val="24"/>
        </w:rPr>
        <w:fldChar w:fldCharType="begin">
          <w:fldData xml:space="preserve">PEVuZE5vdGU+PENpdGU+PEF1dGhvcj5IYXJhZ3VjaGk8L0F1dGhvcj48WWVhcj4yMDAyPC9ZZWFy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==
</w:fldData>
        </w:fldChar>
      </w:r>
      <w:r w:rsidR="00DE1C74">
        <w:rPr>
          <w:rFonts w:ascii="Times New Roman" w:hAnsi="Times New Roman"/>
          <w:color w:val="000000"/>
          <w:sz w:val="24"/>
          <w:szCs w:val="24"/>
        </w:rPr>
        <w:instrText xml:space="preserve"> ADDIN EN.CITE </w:instrText>
      </w:r>
      <w:r w:rsidR="00DE1C74">
        <w:rPr>
          <w:rFonts w:ascii="Times New Roman" w:hAnsi="Times New Roman"/>
          <w:color w:val="000000"/>
          <w:sz w:val="24"/>
          <w:szCs w:val="24"/>
        </w:rPr>
        <w:fldChar w:fldCharType="begin">
          <w:fldData xml:space="preserve">PEVuZE5vdGU+PENpdGU+PEF1dGhvcj5IYXJhZ3VjaGk8L0F1dGhvcj48WWVhcj4yMDAyPC9ZZWFy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==
</w:fldData>
        </w:fldChar>
      </w:r>
      <w:r w:rsidR="00DE1C74">
        <w:rPr>
          <w:rFonts w:ascii="Times New Roman" w:hAnsi="Times New Roman"/>
          <w:color w:val="000000"/>
          <w:sz w:val="24"/>
          <w:szCs w:val="24"/>
        </w:rPr>
        <w:instrText xml:space="preserve"> ADDIN EN.CITE.DATA </w:instrText>
      </w:r>
      <w:r w:rsidR="00DE1C74">
        <w:rPr>
          <w:rFonts w:ascii="Times New Roman" w:hAnsi="Times New Roman"/>
          <w:color w:val="000000"/>
          <w:sz w:val="24"/>
          <w:szCs w:val="24"/>
        </w:rPr>
      </w:r>
      <w:r w:rsidR="00DE1C74">
        <w:rPr>
          <w:rFonts w:ascii="Times New Roman" w:hAnsi="Times New Roman"/>
          <w:color w:val="000000"/>
          <w:sz w:val="24"/>
          <w:szCs w:val="24"/>
        </w:rPr>
        <w:fldChar w:fldCharType="end"/>
      </w:r>
      <w:r w:rsidRPr="008D3B95">
        <w:rPr>
          <w:rFonts w:ascii="Times New Roman" w:hAnsi="Times New Roman"/>
          <w:color w:val="000000"/>
          <w:sz w:val="24"/>
          <w:szCs w:val="24"/>
        </w:rPr>
      </w:r>
      <w:r w:rsidRPr="008D3B95">
        <w:rPr>
          <w:rFonts w:ascii="Times New Roman" w:hAnsi="Times New Roman"/>
          <w:color w:val="000000"/>
          <w:sz w:val="24"/>
          <w:szCs w:val="24"/>
        </w:rPr>
        <w:fldChar w:fldCharType="separate"/>
      </w:r>
      <w:r w:rsidR="00AC1501">
        <w:rPr>
          <w:rFonts w:ascii="Times New Roman" w:hAnsi="Times New Roman"/>
          <w:noProof/>
          <w:color w:val="000000"/>
          <w:sz w:val="24"/>
          <w:szCs w:val="24"/>
        </w:rPr>
        <w:t>(</w:t>
      </w:r>
      <w:hyperlink w:anchor="_ENREF_75" w:tooltip="Freier, 2005 #104" w:history="1">
        <w:r w:rsidR="00DE1C74">
          <w:rPr>
            <w:rFonts w:ascii="Times New Roman" w:hAnsi="Times New Roman"/>
            <w:noProof/>
            <w:color w:val="000000"/>
            <w:sz w:val="24"/>
            <w:szCs w:val="24"/>
          </w:rPr>
          <w:t>Freier et al., 2005</w:t>
        </w:r>
      </w:hyperlink>
      <w:r w:rsidR="00AC1501">
        <w:rPr>
          <w:rFonts w:ascii="Times New Roman" w:hAnsi="Times New Roman"/>
          <w:noProof/>
          <w:color w:val="000000"/>
          <w:sz w:val="24"/>
          <w:szCs w:val="24"/>
        </w:rPr>
        <w:t xml:space="preserve">; </w:t>
      </w:r>
      <w:hyperlink w:anchor="_ENREF_103" w:tooltip="Haraguchi, 2002 #103" w:history="1">
        <w:r w:rsidR="00DE1C74">
          <w:rPr>
            <w:rFonts w:ascii="Times New Roman" w:hAnsi="Times New Roman"/>
            <w:noProof/>
            <w:color w:val="000000"/>
            <w:sz w:val="24"/>
            <w:szCs w:val="24"/>
          </w:rPr>
          <w:t>Haraguchi et al., 2002</w:t>
        </w:r>
      </w:hyperlink>
      <w:r w:rsidR="00AC1501">
        <w:rPr>
          <w:rFonts w:ascii="Times New Roman" w:hAnsi="Times New Roman"/>
          <w:noProof/>
          <w:color w:val="000000"/>
          <w:sz w:val="24"/>
          <w:szCs w:val="24"/>
        </w:rPr>
        <w:t>)</w:t>
      </w:r>
      <w:r w:rsidRPr="008D3B95">
        <w:rPr>
          <w:rFonts w:ascii="Times New Roman" w:hAnsi="Times New Roman"/>
          <w:color w:val="000000"/>
          <w:sz w:val="24"/>
          <w:szCs w:val="24"/>
        </w:rPr>
        <w:fldChar w:fldCharType="end"/>
      </w:r>
      <w:r w:rsidRPr="008D3B95">
        <w:rPr>
          <w:rFonts w:ascii="Times New Roman" w:hAnsi="Times New Roman"/>
          <w:color w:val="000000"/>
          <w:sz w:val="24"/>
          <w:szCs w:val="24"/>
        </w:rPr>
        <w:t xml:space="preserve">. During extrusion, the polymer melts were pulled out of the die and quenched in water so that γ crystals dominated in the processed materials.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On the second scan, all the samples displayed two characteristic pe</w:t>
      </w:r>
      <w:r>
        <w:rPr>
          <w:rFonts w:ascii="Times New Roman" w:hAnsi="Times New Roman"/>
          <w:color w:val="000000"/>
          <w:sz w:val="24"/>
          <w:szCs w:val="24"/>
        </w:rPr>
        <w:t>aks for α and γ crystals. Durin</w:t>
      </w:r>
      <w:r w:rsidRPr="008D3B95">
        <w:rPr>
          <w:rFonts w:ascii="Times New Roman" w:hAnsi="Times New Roman"/>
          <w:color w:val="000000"/>
          <w:sz w:val="24"/>
          <w:szCs w:val="24"/>
        </w:rPr>
        <w:t xml:space="preserve">g DSC test, temperature was changed gradually. As for nylon 6 materials, from 130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to 190 </w:t>
      </w:r>
      <w:proofErr w:type="spellStart"/>
      <w:r w:rsidRPr="008D3B95">
        <w:rPr>
          <w:rFonts w:ascii="Times New Roman" w:hAnsi="Times New Roman"/>
          <w:color w:val="000000"/>
          <w:sz w:val="24"/>
          <w:szCs w:val="24"/>
          <w:vertAlign w:val="superscript"/>
        </w:rPr>
        <w:t>o</w:t>
      </w:r>
      <w:r w:rsidRPr="008D3B95">
        <w:rPr>
          <w:rFonts w:ascii="Times New Roman" w:hAnsi="Times New Roman"/>
          <w:color w:val="000000"/>
          <w:sz w:val="24"/>
          <w:szCs w:val="24"/>
        </w:rPr>
        <w:t>C</w:t>
      </w:r>
      <w:proofErr w:type="spellEnd"/>
      <w:r w:rsidRPr="008D3B95">
        <w:rPr>
          <w:rFonts w:ascii="Times New Roman" w:hAnsi="Times New Roman"/>
          <w:color w:val="000000"/>
          <w:sz w:val="24"/>
          <w:szCs w:val="24"/>
        </w:rPr>
        <w:t xml:space="preserve">, under steady temperature rise, α crystals co-existed with γ crystals.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6F1EEB" w:rsidP="002468F3">
      <w:pPr>
        <w:spacing w:line="480" w:lineRule="auto"/>
        <w:jc w:val="both"/>
        <w:rPr>
          <w:rFonts w:ascii="Times New Roman" w:hAnsi="Times New Roman"/>
          <w:color w:val="000000"/>
          <w:sz w:val="24"/>
          <w:szCs w:val="24"/>
        </w:rPr>
      </w:pPr>
      <w:r>
        <w:rPr>
          <w:rFonts w:ascii="Times New Roman" w:hAnsi="Times New Roman"/>
          <w:color w:val="000000"/>
          <w:sz w:val="24"/>
          <w:szCs w:val="24"/>
        </w:rPr>
        <w:t>In accordance with the knowledge discussed before from Figure 3.4, t</w:t>
      </w:r>
      <w:r w:rsidR="002468F3" w:rsidRPr="008D3B95">
        <w:rPr>
          <w:rFonts w:ascii="Times New Roman" w:hAnsi="Times New Roman"/>
          <w:color w:val="000000"/>
          <w:sz w:val="24"/>
          <w:szCs w:val="24"/>
        </w:rPr>
        <w:t xml:space="preserve">here are usually two main effects of clay platelets on the crystallisation of nylon 6 matrix: nucleating effect by which clay platelets act as nucleating agent promoting the formation of crystals and disrupting effect by which clay platelets act as physical obstacles hindering the movement of polymer chains and thus a reduced degree of crystallinity can be obtained. From those curves, clay seemed to have little influence on the degree of crystallinity. For those samples containing clay platelets, Nylon 6 MMT 2, Nylon 6 OMMT 2, Nylon 6 MC 2 and Nylon 6 OC 2 displayed higher ratio of γ crystals to α crystals than that of Nylon 6 and Nylon 6 CA 2 on the second scans. The reason was that clay platelets acted as heterogeneous nucleating agents, facilitating the formation of γ crystals. </w:t>
      </w:r>
    </w:p>
    <w:p w:rsidR="004F1F66" w:rsidRPr="008D3B95" w:rsidRDefault="004F1F66" w:rsidP="002468F3">
      <w:pPr>
        <w:spacing w:line="480" w:lineRule="auto"/>
        <w:jc w:val="both"/>
        <w:rPr>
          <w:rFonts w:ascii="Times New Roman" w:hAnsi="Times New Roman"/>
          <w:b/>
          <w:color w:val="000000"/>
          <w:sz w:val="24"/>
          <w:szCs w:val="24"/>
        </w:rPr>
      </w:pPr>
    </w:p>
    <w:p w:rsidR="002468F3" w:rsidRPr="008C0236" w:rsidRDefault="00BC5DFC" w:rsidP="002468F3">
      <w:pPr>
        <w:pStyle w:val="Heading3"/>
        <w:spacing w:line="480" w:lineRule="auto"/>
        <w:rPr>
          <w:rFonts w:cs="Times New Roman"/>
          <w:szCs w:val="28"/>
        </w:rPr>
      </w:pPr>
      <w:bookmarkStart w:id="693" w:name="_Toc481120353"/>
      <w:bookmarkStart w:id="694" w:name="_Toc481142217"/>
      <w:bookmarkStart w:id="695" w:name="_Toc481143620"/>
      <w:bookmarkStart w:id="696" w:name="_Toc481143916"/>
      <w:bookmarkStart w:id="697" w:name="_Toc481144110"/>
      <w:bookmarkStart w:id="698" w:name="_Toc481144332"/>
      <w:bookmarkStart w:id="699" w:name="_Toc481144481"/>
      <w:bookmarkStart w:id="700" w:name="_Toc481144991"/>
      <w:bookmarkStart w:id="701" w:name="_Toc492646539"/>
      <w:bookmarkStart w:id="702" w:name="_Toc493534718"/>
      <w:bookmarkStart w:id="703" w:name="_Toc493534809"/>
      <w:bookmarkStart w:id="704" w:name="_Hlk492509173"/>
      <w:r>
        <w:rPr>
          <w:rFonts w:cs="Times New Roman"/>
          <w:szCs w:val="28"/>
        </w:rPr>
        <w:lastRenderedPageBreak/>
        <w:t>3.3.4</w:t>
      </w:r>
      <w:r w:rsidR="002468F3">
        <w:rPr>
          <w:rFonts w:cs="Times New Roman"/>
          <w:szCs w:val="28"/>
        </w:rPr>
        <w:t xml:space="preserve">. </w:t>
      </w:r>
      <w:r w:rsidR="002468F3" w:rsidRPr="008C0236">
        <w:rPr>
          <w:rFonts w:cs="Times New Roman"/>
          <w:szCs w:val="28"/>
        </w:rPr>
        <w:t>Tensile properties</w:t>
      </w:r>
      <w:bookmarkEnd w:id="693"/>
      <w:bookmarkEnd w:id="694"/>
      <w:bookmarkEnd w:id="695"/>
      <w:bookmarkEnd w:id="696"/>
      <w:bookmarkEnd w:id="697"/>
      <w:bookmarkEnd w:id="698"/>
      <w:bookmarkEnd w:id="699"/>
      <w:bookmarkEnd w:id="700"/>
      <w:bookmarkEnd w:id="701"/>
      <w:r>
        <w:rPr>
          <w:rFonts w:cs="Times New Roman"/>
          <w:szCs w:val="28"/>
        </w:rPr>
        <w:t xml:space="preserve"> of nylon 6/clay nanocomposites</w:t>
      </w:r>
      <w:bookmarkEnd w:id="702"/>
      <w:bookmarkEnd w:id="703"/>
    </w:p>
    <w:p w:rsidR="002468F3" w:rsidRPr="004F1F66" w:rsidRDefault="004F1F66" w:rsidP="004F1F66">
      <w:pPr>
        <w:spacing w:line="480" w:lineRule="auto"/>
        <w:jc w:val="both"/>
        <w:rPr>
          <w:rFonts w:ascii="Times New Roman" w:hAnsi="Times New Roman"/>
          <w:color w:val="000000"/>
          <w:sz w:val="24"/>
          <w:szCs w:val="24"/>
        </w:rPr>
      </w:pPr>
      <w:bookmarkStart w:id="705" w:name="_Toc492381341"/>
      <w:bookmarkStart w:id="706" w:name="_Toc492381441"/>
      <w:bookmarkStart w:id="707" w:name="_Toc492382336"/>
      <w:bookmarkStart w:id="708" w:name="_Toc492382611"/>
      <w:bookmarkStart w:id="709" w:name="_Toc492382711"/>
      <w:bookmarkStart w:id="710" w:name="_Toc492384574"/>
      <w:bookmarkStart w:id="711" w:name="_Toc492385294"/>
      <w:bookmarkStart w:id="712" w:name="_Toc492385394"/>
      <w:bookmarkStart w:id="713" w:name="_Toc492386059"/>
      <w:bookmarkStart w:id="714" w:name="_Toc492388108"/>
      <w:bookmarkStart w:id="715" w:name="_Toc492475693"/>
      <w:bookmarkStart w:id="716" w:name="_Toc492475825"/>
      <w:bookmarkStart w:id="717" w:name="_Toc492475928"/>
      <w:bookmarkEnd w:id="704"/>
      <w:r w:rsidRPr="00E326AF">
        <w:rPr>
          <w:noProof/>
        </w:rPr>
        <mc:AlternateContent>
          <mc:Choice Requires="wps">
            <w:drawing>
              <wp:anchor distT="45720" distB="45720" distL="114300" distR="114300" simplePos="0" relativeHeight="251681792" behindDoc="0" locked="0" layoutInCell="1" allowOverlap="1" wp14:anchorId="5FC65C57" wp14:editId="57D16EFD">
                <wp:simplePos x="0" y="0"/>
                <wp:positionH relativeFrom="column">
                  <wp:posOffset>3557270</wp:posOffset>
                </wp:positionH>
                <wp:positionV relativeFrom="paragraph">
                  <wp:posOffset>629285</wp:posOffset>
                </wp:positionV>
                <wp:extent cx="355600" cy="27432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4320"/>
                        </a:xfrm>
                        <a:prstGeom prst="rect">
                          <a:avLst/>
                        </a:prstGeom>
                        <a:noFill/>
                        <a:ln w="9525">
                          <a:noFill/>
                          <a:miter lim="800000"/>
                          <a:headEnd/>
                          <a:tailEnd/>
                        </a:ln>
                      </wps:spPr>
                      <wps:txbx>
                        <w:txbxContent>
                          <w:p w:rsidR="003152F3" w:rsidRPr="00E326AF" w:rsidRDefault="003152F3" w:rsidP="007B12F4">
                            <w:pPr>
                              <w:rPr>
                                <w:rFonts w:ascii="Times New Roman" w:hAnsi="Times New Roman"/>
                                <w:sz w:val="22"/>
                              </w:rPr>
                            </w:pPr>
                            <w:r>
                              <w:rPr>
                                <w:rFonts w:ascii="Times New Roman" w:hAnsi="Times New Roman"/>
                                <w:sz w:val="22"/>
                              </w:rPr>
                              <w:t>(b</w:t>
                            </w:r>
                            <w:r w:rsidRPr="00E326AF">
                              <w:rPr>
                                <w:rFonts w:ascii="Times New Roman" w:hAnsi="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80.1pt;margin-top:49.55pt;width:28pt;height:21.6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" filled="f" stroked="f">
                <v:textbox>
                  <w:txbxContent>
                    <w:p w:rsidR="003152F3" w:rsidRPr="00E326AF" w:rsidRDefault="003152F3" w:rsidP="007B12F4">
                      <w:pPr>
                        <w:rPr>
                          <w:rFonts w:ascii="Times New Roman" w:hAnsi="Times New Roman"/>
                          <w:sz w:val="22"/>
                        </w:rPr>
                      </w:pPr>
                      <w:r>
                        <w:rPr>
                          <w:rFonts w:ascii="Times New Roman" w:hAnsi="Times New Roman"/>
                          <w:sz w:val="22"/>
                        </w:rPr>
                        <w:t>(b</w:t>
                      </w:r>
                      <w:r w:rsidRPr="00E326AF">
                        <w:rPr>
                          <w:rFonts w:ascii="Times New Roman" w:hAnsi="Times New Roman"/>
                          <w:sz w:val="22"/>
                        </w:rPr>
                        <w:t>)</w:t>
                      </w:r>
                    </w:p>
                  </w:txbxContent>
                </v:textbox>
              </v:shape>
            </w:pict>
          </mc:Fallback>
        </mc:AlternateContent>
      </w:r>
      <w:bookmarkEnd w:id="705"/>
      <w:bookmarkEnd w:id="706"/>
      <w:bookmarkEnd w:id="707"/>
      <w:bookmarkEnd w:id="708"/>
      <w:bookmarkEnd w:id="709"/>
      <w:bookmarkEnd w:id="710"/>
      <w:bookmarkEnd w:id="711"/>
      <w:bookmarkEnd w:id="712"/>
      <w:bookmarkEnd w:id="713"/>
      <w:bookmarkEnd w:id="714"/>
      <w:bookmarkEnd w:id="715"/>
      <w:bookmarkEnd w:id="716"/>
      <w:bookmarkEnd w:id="717"/>
      <w:r w:rsidR="003152F3">
        <w:rPr>
          <w:noProof/>
        </w:rPr>
        <w:pict>
          <v:shape id="_x0000_s1031" type="#_x0000_t75" style="position:absolute;left:0;text-align:left;margin-left:230.3pt;margin-top:47.9pt;width:205.5pt;height:161.25pt;z-index:-251650048;mso-position-horizontal-relative:text;mso-position-vertical-relative:text">
            <v:imagedata r:id="rId72" o:title=""/>
          </v:shape>
          <o:OLEObject Type="Embed" ProgID="Origin50.Graph" ShapeID="_x0000_s1031" DrawAspect="Content" ObjectID="_1568740532" r:id="rId73"/>
        </w:pict>
      </w:r>
      <w:r w:rsidR="003152F3">
        <w:rPr>
          <w:noProof/>
        </w:rPr>
        <w:pict>
          <v:shape id="_x0000_s1029" type="#_x0000_t75" style="position:absolute;left:0;text-align:left;margin-left:16.15pt;margin-top:47.9pt;width:210pt;height:157.55pt;z-index:-251652096;mso-position-horizontal-relative:text;mso-position-vertical-relative:text">
            <v:imagedata r:id="rId74" o:title=""/>
          </v:shape>
          <o:OLEObject Type="Embed" ProgID="Origin50.Graph" ShapeID="_x0000_s1029" DrawAspect="Content" ObjectID="_1568740533" r:id="rId75"/>
        </w:pict>
      </w:r>
      <w:r w:rsidR="002468F3" w:rsidRPr="008D3B95">
        <w:rPr>
          <w:rFonts w:ascii="Times New Roman" w:hAnsi="Times New Roman"/>
          <w:color w:val="000000"/>
          <w:sz w:val="24"/>
          <w:szCs w:val="24"/>
        </w:rPr>
        <w:t xml:space="preserve">With the help of stress-strain curves, </w:t>
      </w:r>
      <w:r w:rsidR="007E4F00">
        <w:rPr>
          <w:rFonts w:ascii="Times New Roman" w:hAnsi="Times New Roman" w:hint="eastAsia"/>
          <w:color w:val="000000"/>
          <w:sz w:val="24"/>
          <w:szCs w:val="24"/>
        </w:rPr>
        <w:t>Young</w:t>
      </w:r>
      <w:r w:rsidR="007E4F00">
        <w:rPr>
          <w:rFonts w:ascii="Times New Roman" w:hAnsi="Times New Roman"/>
          <w:color w:val="000000"/>
          <w:sz w:val="24"/>
          <w:szCs w:val="24"/>
        </w:rPr>
        <w:t>’</w:t>
      </w:r>
      <w:r w:rsidR="007E4F00">
        <w:rPr>
          <w:rFonts w:ascii="Times New Roman" w:hAnsi="Times New Roman" w:hint="eastAsia"/>
          <w:color w:val="000000"/>
          <w:sz w:val="24"/>
          <w:szCs w:val="24"/>
        </w:rPr>
        <w:t xml:space="preserve">s modulus, </w:t>
      </w:r>
      <w:r w:rsidR="002468F3" w:rsidRPr="008D3B95">
        <w:rPr>
          <w:rFonts w:ascii="Times New Roman" w:hAnsi="Times New Roman"/>
          <w:color w:val="000000"/>
          <w:sz w:val="24"/>
          <w:szCs w:val="24"/>
        </w:rPr>
        <w:t xml:space="preserve">yield strength, tensile strength, elongation at break </w:t>
      </w:r>
      <w:r w:rsidR="002468F3">
        <w:rPr>
          <w:rFonts w:ascii="Times New Roman" w:hAnsi="Times New Roman"/>
          <w:color w:val="000000"/>
          <w:sz w:val="24"/>
          <w:szCs w:val="24"/>
        </w:rPr>
        <w:t xml:space="preserve">and toughness were determined. </w:t>
      </w:r>
    </w:p>
    <w:p w:rsidR="002468F3" w:rsidRDefault="007B12F4" w:rsidP="002468F3">
      <w:pPr>
        <w:pStyle w:val="Figuretitle"/>
      </w:pPr>
      <w:bookmarkStart w:id="718" w:name="_Toc492648145"/>
      <w:bookmarkStart w:id="719" w:name="_Toc493534969"/>
      <w:r w:rsidRPr="00E326AF">
        <w:rPr>
          <w:noProof/>
          <w:lang w:val="en-GB" w:eastAsia="zh-CN"/>
        </w:rPr>
        <mc:AlternateContent>
          <mc:Choice Requires="wps">
            <w:drawing>
              <wp:anchor distT="45720" distB="45720" distL="114300" distR="114300" simplePos="0" relativeHeight="251679744" behindDoc="0" locked="0" layoutInCell="1" allowOverlap="1" wp14:anchorId="189BC3A4" wp14:editId="2AAD3B5A">
                <wp:simplePos x="0" y="0"/>
                <wp:positionH relativeFrom="column">
                  <wp:posOffset>2489200</wp:posOffset>
                </wp:positionH>
                <wp:positionV relativeFrom="paragraph">
                  <wp:posOffset>187325</wp:posOffset>
                </wp:positionV>
                <wp:extent cx="355600" cy="27432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4320"/>
                        </a:xfrm>
                        <a:prstGeom prst="rect">
                          <a:avLst/>
                        </a:prstGeom>
                        <a:noFill/>
                        <a:ln w="9525">
                          <a:noFill/>
                          <a:miter lim="800000"/>
                          <a:headEnd/>
                          <a:tailEnd/>
                        </a:ln>
                      </wps:spPr>
                      <wps:txbx>
                        <w:txbxContent>
                          <w:p w:rsidR="003152F3" w:rsidRPr="00E326AF" w:rsidRDefault="003152F3" w:rsidP="007B12F4">
                            <w:pPr>
                              <w:rPr>
                                <w:rFonts w:ascii="Times New Roman" w:hAnsi="Times New Roman"/>
                                <w:sz w:val="22"/>
                              </w:rPr>
                            </w:pPr>
                            <w:r w:rsidRPr="00E326AF">
                              <w:rPr>
                                <w:rFonts w:ascii="Times New Roman" w:hAnsi="Times New Roman"/>
                                <w:sz w:val="2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96pt;margin-top:14.75pt;width:28pt;height:21.6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" filled="f" stroked="f">
                <v:textbox>
                  <w:txbxContent>
                    <w:p w:rsidR="003152F3" w:rsidRPr="00E326AF" w:rsidRDefault="003152F3" w:rsidP="007B12F4">
                      <w:pPr>
                        <w:rPr>
                          <w:rFonts w:ascii="Times New Roman" w:hAnsi="Times New Roman"/>
                          <w:sz w:val="22"/>
                        </w:rPr>
                      </w:pPr>
                      <w:r w:rsidRPr="00E326AF">
                        <w:rPr>
                          <w:rFonts w:ascii="Times New Roman" w:hAnsi="Times New Roman"/>
                          <w:sz w:val="22"/>
                        </w:rPr>
                        <w:t>(a)</w:t>
                      </w:r>
                    </w:p>
                  </w:txbxContent>
                </v:textbox>
              </v:shape>
            </w:pict>
          </mc:Fallback>
        </mc:AlternateContent>
      </w:r>
      <w:bookmarkEnd w:id="718"/>
      <w:bookmarkEnd w:id="719"/>
    </w:p>
    <w:p w:rsidR="002468F3" w:rsidRDefault="002468F3" w:rsidP="002468F3">
      <w:pPr>
        <w:pStyle w:val="Figuretitle"/>
      </w:pPr>
    </w:p>
    <w:p w:rsidR="002468F3" w:rsidRDefault="002468F3" w:rsidP="002468F3">
      <w:pPr>
        <w:pStyle w:val="Figuretitle"/>
      </w:pPr>
    </w:p>
    <w:p w:rsidR="002468F3" w:rsidRDefault="004F1F66" w:rsidP="002468F3">
      <w:pPr>
        <w:pStyle w:val="Figuretitle"/>
      </w:pPr>
      <w:bookmarkStart w:id="720" w:name="_Toc492648146"/>
      <w:bookmarkStart w:id="721" w:name="_Toc493534970"/>
      <w:r w:rsidRPr="00E326AF">
        <w:rPr>
          <w:noProof/>
          <w:lang w:val="en-GB" w:eastAsia="zh-CN"/>
        </w:rPr>
        <mc:AlternateContent>
          <mc:Choice Requires="wps">
            <w:drawing>
              <wp:anchor distT="45720" distB="45720" distL="114300" distR="114300" simplePos="0" relativeHeight="251685888" behindDoc="0" locked="0" layoutInCell="1" allowOverlap="1" wp14:anchorId="52CABE31" wp14:editId="46EF371D">
                <wp:simplePos x="0" y="0"/>
                <wp:positionH relativeFrom="column">
                  <wp:posOffset>5151120</wp:posOffset>
                </wp:positionH>
                <wp:positionV relativeFrom="paragraph">
                  <wp:posOffset>85725</wp:posOffset>
                </wp:positionV>
                <wp:extent cx="355600" cy="27432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4320"/>
                        </a:xfrm>
                        <a:prstGeom prst="rect">
                          <a:avLst/>
                        </a:prstGeom>
                        <a:noFill/>
                        <a:ln w="9525">
                          <a:noFill/>
                          <a:miter lim="800000"/>
                          <a:headEnd/>
                          <a:tailEnd/>
                        </a:ln>
                      </wps:spPr>
                      <wps:txbx>
                        <w:txbxContent>
                          <w:p w:rsidR="003152F3" w:rsidRPr="00E326AF" w:rsidRDefault="003152F3" w:rsidP="007B12F4">
                            <w:pPr>
                              <w:rPr>
                                <w:rFonts w:ascii="Times New Roman" w:hAnsi="Times New Roman"/>
                                <w:sz w:val="22"/>
                              </w:rPr>
                            </w:pPr>
                            <w:r>
                              <w:rPr>
                                <w:rFonts w:ascii="Times New Roman" w:hAnsi="Times New Roman"/>
                                <w:sz w:val="22"/>
                              </w:rPr>
                              <w:t>(d</w:t>
                            </w:r>
                            <w:r w:rsidRPr="00E326AF">
                              <w:rPr>
                                <w:rFonts w:ascii="Times New Roman" w:hAnsi="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05.6pt;margin-top:6.75pt;width:28pt;height:21.6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" filled="f" stroked="f">
                <v:textbox>
                  <w:txbxContent>
                    <w:p w:rsidR="003152F3" w:rsidRPr="00E326AF" w:rsidRDefault="003152F3" w:rsidP="007B12F4">
                      <w:pPr>
                        <w:rPr>
                          <w:rFonts w:ascii="Times New Roman" w:hAnsi="Times New Roman"/>
                          <w:sz w:val="22"/>
                        </w:rPr>
                      </w:pPr>
                      <w:r>
                        <w:rPr>
                          <w:rFonts w:ascii="Times New Roman" w:hAnsi="Times New Roman"/>
                          <w:sz w:val="22"/>
                        </w:rPr>
                        <w:t>(d</w:t>
                      </w:r>
                      <w:r w:rsidRPr="00E326AF">
                        <w:rPr>
                          <w:rFonts w:ascii="Times New Roman" w:hAnsi="Times New Roman"/>
                          <w:sz w:val="22"/>
                        </w:rPr>
                        <w:t>)</w:t>
                      </w:r>
                    </w:p>
                  </w:txbxContent>
                </v:textbox>
              </v:shape>
            </w:pict>
          </mc:Fallback>
        </mc:AlternateContent>
      </w:r>
      <w:r w:rsidR="003152F3">
        <w:rPr>
          <w:noProof/>
        </w:rPr>
        <w:pict>
          <v:shape id="_x0000_s1032" type="#_x0000_t75" style="position:absolute;margin-left:222.8pt;margin-top:5.95pt;width:213pt;height:163.9pt;z-index:-251649024;mso-position-horizontal-relative:text;mso-position-vertical-relative:text">
            <v:imagedata r:id="rId76" o:title=""/>
          </v:shape>
          <o:OLEObject Type="Embed" ProgID="Origin50.Graph" ShapeID="_x0000_s1032" DrawAspect="Content" ObjectID="_1568740534" r:id="rId77"/>
        </w:pict>
      </w:r>
      <w:r w:rsidR="007B12F4" w:rsidRPr="00E326AF">
        <w:rPr>
          <w:noProof/>
          <w:lang w:val="en-GB" w:eastAsia="zh-CN"/>
        </w:rPr>
        <mc:AlternateContent>
          <mc:Choice Requires="wps">
            <w:drawing>
              <wp:anchor distT="45720" distB="45720" distL="114300" distR="114300" simplePos="0" relativeHeight="251683840" behindDoc="0" locked="0" layoutInCell="1" allowOverlap="1" wp14:anchorId="62224127" wp14:editId="572A6B67">
                <wp:simplePos x="0" y="0"/>
                <wp:positionH relativeFrom="column">
                  <wp:posOffset>2448560</wp:posOffset>
                </wp:positionH>
                <wp:positionV relativeFrom="paragraph">
                  <wp:posOffset>85725</wp:posOffset>
                </wp:positionV>
                <wp:extent cx="355600" cy="27432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4320"/>
                        </a:xfrm>
                        <a:prstGeom prst="rect">
                          <a:avLst/>
                        </a:prstGeom>
                        <a:noFill/>
                        <a:ln w="9525">
                          <a:noFill/>
                          <a:miter lim="800000"/>
                          <a:headEnd/>
                          <a:tailEnd/>
                        </a:ln>
                      </wps:spPr>
                      <wps:txbx>
                        <w:txbxContent>
                          <w:p w:rsidR="003152F3" w:rsidRPr="00E326AF" w:rsidRDefault="003152F3" w:rsidP="007B12F4">
                            <w:pPr>
                              <w:rPr>
                                <w:rFonts w:ascii="Times New Roman" w:hAnsi="Times New Roman"/>
                                <w:sz w:val="22"/>
                              </w:rPr>
                            </w:pPr>
                            <w:r>
                              <w:rPr>
                                <w:rFonts w:ascii="Times New Roman" w:hAnsi="Times New Roman"/>
                                <w:sz w:val="22"/>
                              </w:rPr>
                              <w:t>(c</w:t>
                            </w:r>
                            <w:r w:rsidRPr="00E326AF">
                              <w:rPr>
                                <w:rFonts w:ascii="Times New Roman" w:hAnsi="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92.8pt;margin-top:6.75pt;width:28pt;height:21.6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" filled="f" stroked="f">
                <v:textbox>
                  <w:txbxContent>
                    <w:p w:rsidR="003152F3" w:rsidRPr="00E326AF" w:rsidRDefault="003152F3" w:rsidP="007B12F4">
                      <w:pPr>
                        <w:rPr>
                          <w:rFonts w:ascii="Times New Roman" w:hAnsi="Times New Roman"/>
                          <w:sz w:val="22"/>
                        </w:rPr>
                      </w:pPr>
                      <w:r>
                        <w:rPr>
                          <w:rFonts w:ascii="Times New Roman" w:hAnsi="Times New Roman"/>
                          <w:sz w:val="22"/>
                        </w:rPr>
                        <w:t>(c</w:t>
                      </w:r>
                      <w:r w:rsidRPr="00E326AF">
                        <w:rPr>
                          <w:rFonts w:ascii="Times New Roman" w:hAnsi="Times New Roman"/>
                          <w:sz w:val="22"/>
                        </w:rPr>
                        <w:t>)</w:t>
                      </w:r>
                    </w:p>
                  </w:txbxContent>
                </v:textbox>
              </v:shape>
            </w:pict>
          </mc:Fallback>
        </mc:AlternateContent>
      </w:r>
      <w:r w:rsidR="003152F3">
        <w:rPr>
          <w:noProof/>
        </w:rPr>
        <w:pict>
          <v:shape id="_x0000_s1030" type="#_x0000_t75" style="position:absolute;margin-left:15pt;margin-top:5.95pt;width:207.75pt;height:163.4pt;z-index:-251651072;mso-position-horizontal-relative:text;mso-position-vertical-relative:text">
            <v:imagedata r:id="rId78" o:title=""/>
          </v:shape>
          <o:OLEObject Type="Embed" ProgID="Origin50.Graph" ShapeID="_x0000_s1030" DrawAspect="Content" ObjectID="_1568740536" r:id="rId79"/>
        </w:pict>
      </w:r>
      <w:bookmarkStart w:id="722" w:name="_Toc492381342"/>
      <w:bookmarkStart w:id="723" w:name="_Toc492381442"/>
      <w:bookmarkStart w:id="724" w:name="_Toc492382337"/>
      <w:bookmarkStart w:id="725" w:name="_Toc492382612"/>
      <w:bookmarkStart w:id="726" w:name="_Toc492382712"/>
      <w:bookmarkStart w:id="727" w:name="_Toc492384575"/>
      <w:bookmarkStart w:id="728" w:name="_Toc492385295"/>
      <w:bookmarkStart w:id="729" w:name="_Toc492385395"/>
      <w:bookmarkStart w:id="730" w:name="_Toc492386060"/>
      <w:bookmarkStart w:id="731" w:name="_Toc492388109"/>
      <w:bookmarkStart w:id="732" w:name="_Toc492475694"/>
      <w:bookmarkStart w:id="733" w:name="_Toc492475826"/>
      <w:bookmarkStart w:id="734" w:name="_Toc49247592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p>
    <w:p w:rsidR="002468F3" w:rsidRDefault="002468F3" w:rsidP="002468F3">
      <w:pPr>
        <w:pStyle w:val="Figuretitle"/>
      </w:pPr>
    </w:p>
    <w:p w:rsidR="002468F3" w:rsidRDefault="002468F3" w:rsidP="002468F3">
      <w:pPr>
        <w:pStyle w:val="Figuretitle"/>
      </w:pPr>
    </w:p>
    <w:p w:rsidR="002468F3" w:rsidRPr="008D3B95" w:rsidRDefault="002468F3" w:rsidP="004F1F66">
      <w:pPr>
        <w:pStyle w:val="Figuretitle"/>
        <w:spacing w:line="240" w:lineRule="auto"/>
      </w:pPr>
      <w:bookmarkStart w:id="735" w:name="_Toc492475930"/>
      <w:bookmarkStart w:id="736" w:name="_Toc492648147"/>
      <w:bookmarkStart w:id="737" w:name="_Toc493534971"/>
      <w:proofErr w:type="gramStart"/>
      <w:r w:rsidRPr="008D3B95">
        <w:t xml:space="preserve">Figure </w:t>
      </w:r>
      <w:r w:rsidR="00293DD8">
        <w:t>3.18</w:t>
      </w:r>
      <w:r w:rsidRPr="008D3B95">
        <w:t>.</w:t>
      </w:r>
      <w:proofErr w:type="gramEnd"/>
      <w:r w:rsidRPr="008D3B95">
        <w:t xml:space="preserve"> </w:t>
      </w:r>
      <w:r>
        <w:t xml:space="preserve">(a) </w:t>
      </w:r>
      <w:r w:rsidRPr="008D3B95">
        <w:t xml:space="preserve">Stress-strain </w:t>
      </w:r>
      <w:r>
        <w:t xml:space="preserve">curves, (b) yield, tensile strength, (c) strain at break and (d) energy at break for </w:t>
      </w:r>
      <w:r w:rsidR="00DD4122">
        <w:rPr>
          <w:rFonts w:hint="eastAsia"/>
          <w:lang w:eastAsia="zh-CN"/>
        </w:rPr>
        <w:t>the</w:t>
      </w:r>
      <w:r w:rsidR="00DD4122">
        <w:t xml:space="preserve"> twice-extruded </w:t>
      </w:r>
      <w:r>
        <w:t>n</w:t>
      </w:r>
      <w:r w:rsidRPr="008D3B95">
        <w:t>ylon 6 and its nanocomposites</w:t>
      </w:r>
      <w:r>
        <w:t>.</w:t>
      </w:r>
      <w:bookmarkEnd w:id="735"/>
      <w:bookmarkEnd w:id="736"/>
      <w:bookmarkEnd w:id="737"/>
      <w:r>
        <w:t xml:space="preserve"> </w:t>
      </w:r>
    </w:p>
    <w:p w:rsidR="002468F3" w:rsidRPr="008D3B95" w:rsidRDefault="002468F3" w:rsidP="002468F3">
      <w:pPr>
        <w:spacing w:line="480" w:lineRule="auto"/>
        <w:rPr>
          <w:rFonts w:ascii="Times New Roman" w:hAnsi="Times New Roman"/>
          <w:b/>
          <w:color w:val="000000"/>
          <w:sz w:val="24"/>
          <w:szCs w:val="24"/>
        </w:rPr>
      </w:pPr>
    </w:p>
    <w:p w:rsidR="002468F3" w:rsidRPr="008D3B95" w:rsidRDefault="002468F3" w:rsidP="002468F3">
      <w:pPr>
        <w:pStyle w:val="Tabletitle"/>
      </w:pPr>
      <w:bookmarkStart w:id="738" w:name="_Toc492475986"/>
      <w:bookmarkStart w:id="739" w:name="_Toc492648563"/>
      <w:bookmarkStart w:id="740" w:name="_Toc493535029"/>
      <w:proofErr w:type="gramStart"/>
      <w:r w:rsidRPr="008D3B95">
        <w:t xml:space="preserve">Table </w:t>
      </w:r>
      <w:r w:rsidR="00DD4122">
        <w:t>3.11</w:t>
      </w:r>
      <w:r w:rsidRPr="008D3B95">
        <w:t>.</w:t>
      </w:r>
      <w:proofErr w:type="gramEnd"/>
      <w:r w:rsidRPr="008D3B95">
        <w:t xml:space="preserve"> </w:t>
      </w:r>
      <w:proofErr w:type="gramStart"/>
      <w:r w:rsidRPr="008D3B95">
        <w:t>Mechanical properties of nylon 6 and its composites</w:t>
      </w:r>
      <w:r>
        <w:t>.</w:t>
      </w:r>
      <w:bookmarkEnd w:id="738"/>
      <w:bookmarkEnd w:id="739"/>
      <w:bookmarkEnd w:id="740"/>
      <w:proofErr w:type="gramEnd"/>
    </w:p>
    <w:tbl>
      <w:tblPr>
        <w:tblW w:w="9000" w:type="dxa"/>
        <w:tblInd w:w="108"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710"/>
        <w:gridCol w:w="1980"/>
        <w:gridCol w:w="1350"/>
        <w:gridCol w:w="1980"/>
      </w:tblGrid>
      <w:tr w:rsidR="002468F3" w:rsidRPr="008D3B95" w:rsidTr="00EF1ADA">
        <w:tc>
          <w:tcPr>
            <w:tcW w:w="1980" w:type="dxa"/>
            <w:shd w:val="clear" w:color="auto" w:fill="auto"/>
          </w:tcPr>
          <w:p w:rsidR="002468F3" w:rsidRPr="008D3B95" w:rsidRDefault="002468F3" w:rsidP="00EF1ADA">
            <w:pPr>
              <w:widowControl w:val="0"/>
              <w:spacing w:after="0" w:line="240" w:lineRule="auto"/>
              <w:rPr>
                <w:rFonts w:ascii="Times New Roman" w:hAnsi="Times New Roman"/>
                <w:b/>
                <w:kern w:val="2"/>
                <w:sz w:val="24"/>
                <w:szCs w:val="24"/>
              </w:rPr>
            </w:pPr>
            <w:r w:rsidRPr="008D3B95">
              <w:rPr>
                <w:rFonts w:ascii="Times New Roman" w:hAnsi="Times New Roman"/>
                <w:b/>
                <w:bCs/>
                <w:kern w:val="2"/>
                <w:sz w:val="24"/>
                <w:szCs w:val="24"/>
              </w:rPr>
              <w:t>Samples</w:t>
            </w:r>
          </w:p>
        </w:tc>
        <w:tc>
          <w:tcPr>
            <w:tcW w:w="1710" w:type="dxa"/>
          </w:tcPr>
          <w:p w:rsidR="002468F3" w:rsidRPr="008D3B95" w:rsidRDefault="002468F3" w:rsidP="00EF1ADA">
            <w:pPr>
              <w:widowControl w:val="0"/>
              <w:spacing w:after="0" w:line="240" w:lineRule="auto"/>
              <w:rPr>
                <w:rFonts w:ascii="Times New Roman" w:hAnsi="Times New Roman"/>
                <w:b/>
                <w:bCs/>
                <w:kern w:val="2"/>
                <w:sz w:val="24"/>
                <w:szCs w:val="24"/>
              </w:rPr>
            </w:pPr>
            <w:r>
              <w:rPr>
                <w:rFonts w:ascii="Times New Roman" w:hAnsi="Times New Roman"/>
                <w:b/>
                <w:bCs/>
                <w:kern w:val="2"/>
                <w:sz w:val="24"/>
                <w:szCs w:val="24"/>
              </w:rPr>
              <w:t>Yield s</w:t>
            </w:r>
            <w:r w:rsidRPr="008D3B95">
              <w:rPr>
                <w:rFonts w:ascii="Times New Roman" w:hAnsi="Times New Roman"/>
                <w:b/>
                <w:bCs/>
                <w:kern w:val="2"/>
                <w:sz w:val="24"/>
                <w:szCs w:val="24"/>
              </w:rPr>
              <w:t>trength  / MPa</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b/>
                <w:kern w:val="2"/>
                <w:sz w:val="24"/>
                <w:szCs w:val="24"/>
              </w:rPr>
            </w:pPr>
            <w:r>
              <w:rPr>
                <w:rFonts w:ascii="Times New Roman" w:hAnsi="Times New Roman"/>
                <w:b/>
                <w:bCs/>
                <w:kern w:val="2"/>
                <w:sz w:val="24"/>
                <w:szCs w:val="24"/>
              </w:rPr>
              <w:t>Tensile s</w:t>
            </w:r>
            <w:r w:rsidRPr="008D3B95">
              <w:rPr>
                <w:rFonts w:ascii="Times New Roman" w:hAnsi="Times New Roman"/>
                <w:b/>
                <w:bCs/>
                <w:kern w:val="2"/>
                <w:sz w:val="24"/>
                <w:szCs w:val="24"/>
              </w:rPr>
              <w:t>trength / MPa</w:t>
            </w:r>
          </w:p>
        </w:tc>
        <w:tc>
          <w:tcPr>
            <w:tcW w:w="1350" w:type="dxa"/>
            <w:shd w:val="clear" w:color="auto" w:fill="auto"/>
          </w:tcPr>
          <w:p w:rsidR="002468F3" w:rsidRPr="008D3B95" w:rsidRDefault="002468F3" w:rsidP="00EF1ADA">
            <w:pPr>
              <w:widowControl w:val="0"/>
              <w:spacing w:after="0" w:line="240" w:lineRule="auto"/>
              <w:rPr>
                <w:rFonts w:ascii="Times New Roman" w:hAnsi="Times New Roman"/>
                <w:b/>
                <w:kern w:val="2"/>
                <w:sz w:val="24"/>
                <w:szCs w:val="24"/>
              </w:rPr>
            </w:pPr>
            <w:r>
              <w:rPr>
                <w:rFonts w:ascii="Times New Roman" w:hAnsi="Times New Roman"/>
                <w:b/>
                <w:bCs/>
                <w:kern w:val="2"/>
                <w:sz w:val="24"/>
                <w:szCs w:val="24"/>
              </w:rPr>
              <w:t>Strain at b</w:t>
            </w:r>
            <w:r w:rsidRPr="008D3B95">
              <w:rPr>
                <w:rFonts w:ascii="Times New Roman" w:hAnsi="Times New Roman"/>
                <w:b/>
                <w:bCs/>
                <w:kern w:val="2"/>
                <w:sz w:val="24"/>
                <w:szCs w:val="24"/>
              </w:rPr>
              <w:t>reak</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b/>
                <w:kern w:val="2"/>
                <w:sz w:val="24"/>
                <w:szCs w:val="24"/>
              </w:rPr>
            </w:pPr>
            <w:r>
              <w:rPr>
                <w:rFonts w:ascii="Times New Roman" w:hAnsi="Times New Roman"/>
                <w:b/>
                <w:bCs/>
                <w:kern w:val="2"/>
                <w:sz w:val="24"/>
                <w:szCs w:val="24"/>
              </w:rPr>
              <w:t>Energy at b</w:t>
            </w:r>
            <w:r w:rsidRPr="008D3B95">
              <w:rPr>
                <w:rFonts w:ascii="Times New Roman" w:hAnsi="Times New Roman"/>
                <w:b/>
                <w:bCs/>
                <w:kern w:val="2"/>
                <w:sz w:val="24"/>
                <w:szCs w:val="24"/>
              </w:rPr>
              <w:t>reak             / MJ m</w:t>
            </w:r>
            <w:r w:rsidRPr="008D3B95">
              <w:rPr>
                <w:rFonts w:ascii="Times New Roman" w:hAnsi="Times New Roman"/>
                <w:b/>
                <w:bCs/>
                <w:kern w:val="2"/>
                <w:sz w:val="24"/>
                <w:szCs w:val="24"/>
                <w:vertAlign w:val="superscript"/>
              </w:rPr>
              <w:t>-3</w:t>
            </w:r>
          </w:p>
        </w:tc>
      </w:tr>
      <w:tr w:rsidR="002468F3" w:rsidRPr="008D3B95" w:rsidTr="00EF1ADA">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Nylon 6 2</w:t>
            </w:r>
          </w:p>
        </w:tc>
        <w:tc>
          <w:tcPr>
            <w:tcW w:w="1710" w:type="dxa"/>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56.2±2.3</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66.9±8</w:t>
            </w:r>
          </w:p>
        </w:tc>
        <w:tc>
          <w:tcPr>
            <w:tcW w:w="135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3.25±0.54</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155.09±31.00</w:t>
            </w:r>
          </w:p>
        </w:tc>
      </w:tr>
      <w:tr w:rsidR="002468F3" w:rsidRPr="008D3B95" w:rsidTr="00EF1ADA">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Nylon 6 CA 2</w:t>
            </w:r>
          </w:p>
        </w:tc>
        <w:tc>
          <w:tcPr>
            <w:tcW w:w="1710" w:type="dxa"/>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49.8±5.0</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50.5±4.0</w:t>
            </w:r>
          </w:p>
        </w:tc>
        <w:tc>
          <w:tcPr>
            <w:tcW w:w="135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0.41±0.01</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14.84±0.40</w:t>
            </w:r>
          </w:p>
        </w:tc>
      </w:tr>
      <w:tr w:rsidR="002468F3" w:rsidRPr="008D3B95" w:rsidTr="00EF1ADA">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Nylon 6 MMT 2</w:t>
            </w:r>
          </w:p>
        </w:tc>
        <w:tc>
          <w:tcPr>
            <w:tcW w:w="1710" w:type="dxa"/>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69.4±0.6</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71.8±2.8</w:t>
            </w:r>
          </w:p>
        </w:tc>
        <w:tc>
          <w:tcPr>
            <w:tcW w:w="135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2.76±0.22</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152.76±15.37</w:t>
            </w:r>
          </w:p>
        </w:tc>
      </w:tr>
      <w:tr w:rsidR="002468F3" w:rsidRPr="008D3B95" w:rsidTr="00EF1ADA">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Nylon 6 OMMT 2</w:t>
            </w:r>
          </w:p>
        </w:tc>
        <w:tc>
          <w:tcPr>
            <w:tcW w:w="1710" w:type="dxa"/>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66.1±1.5</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66.2±1.3</w:t>
            </w:r>
          </w:p>
        </w:tc>
        <w:tc>
          <w:tcPr>
            <w:tcW w:w="135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2.26±0.41</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122.92±25.91</w:t>
            </w:r>
          </w:p>
        </w:tc>
      </w:tr>
      <w:tr w:rsidR="002468F3" w:rsidRPr="008D3B95" w:rsidTr="00EF1ADA">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Nylon 6 MCS 2</w:t>
            </w:r>
          </w:p>
        </w:tc>
        <w:tc>
          <w:tcPr>
            <w:tcW w:w="1710" w:type="dxa"/>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64.6±1.3</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64.6±1.3</w:t>
            </w:r>
          </w:p>
        </w:tc>
        <w:tc>
          <w:tcPr>
            <w:tcW w:w="135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1.61±0.58</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87.52±23.95</w:t>
            </w:r>
          </w:p>
        </w:tc>
      </w:tr>
      <w:tr w:rsidR="002468F3" w:rsidRPr="008D3B95" w:rsidTr="00EF1ADA">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Nylon 6 MC 2</w:t>
            </w:r>
          </w:p>
        </w:tc>
        <w:tc>
          <w:tcPr>
            <w:tcW w:w="1710" w:type="dxa"/>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58.9±0.8</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58.2±1.2</w:t>
            </w:r>
          </w:p>
        </w:tc>
        <w:tc>
          <w:tcPr>
            <w:tcW w:w="135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0.71±0.06</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38.47±2.44</w:t>
            </w:r>
          </w:p>
        </w:tc>
      </w:tr>
      <w:tr w:rsidR="002468F3" w:rsidRPr="008D3B95" w:rsidTr="00EF1ADA">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Nylon 6 OC 2</w:t>
            </w:r>
          </w:p>
        </w:tc>
        <w:tc>
          <w:tcPr>
            <w:tcW w:w="1710" w:type="dxa"/>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62.2±1.5</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65.6±2.6</w:t>
            </w:r>
          </w:p>
        </w:tc>
        <w:tc>
          <w:tcPr>
            <w:tcW w:w="135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1.67±0.07</w:t>
            </w:r>
          </w:p>
        </w:tc>
        <w:tc>
          <w:tcPr>
            <w:tcW w:w="1980" w:type="dxa"/>
            <w:shd w:val="clear" w:color="auto" w:fill="auto"/>
          </w:tcPr>
          <w:p w:rsidR="002468F3" w:rsidRPr="008D3B95" w:rsidRDefault="002468F3" w:rsidP="00EF1ADA">
            <w:pPr>
              <w:widowControl w:val="0"/>
              <w:spacing w:after="0" w:line="240" w:lineRule="auto"/>
              <w:rPr>
                <w:rFonts w:ascii="Times New Roman" w:hAnsi="Times New Roman"/>
                <w:kern w:val="2"/>
                <w:sz w:val="24"/>
                <w:szCs w:val="24"/>
              </w:rPr>
            </w:pPr>
            <w:r w:rsidRPr="008D3B95">
              <w:rPr>
                <w:rFonts w:ascii="Times New Roman" w:hAnsi="Times New Roman"/>
                <w:kern w:val="2"/>
                <w:sz w:val="24"/>
                <w:szCs w:val="24"/>
              </w:rPr>
              <w:t>107.70±3.80</w:t>
            </w:r>
          </w:p>
        </w:tc>
      </w:tr>
    </w:tbl>
    <w:p w:rsidR="002468F3" w:rsidRPr="008D3B95" w:rsidRDefault="002468F3" w:rsidP="002468F3">
      <w:pPr>
        <w:spacing w:line="480" w:lineRule="auto"/>
        <w:rPr>
          <w:rFonts w:ascii="Times New Roman" w:hAnsi="Times New Roman"/>
          <w:color w:val="000000"/>
          <w:sz w:val="24"/>
          <w:szCs w:val="24"/>
        </w:rPr>
      </w:pPr>
    </w:p>
    <w:p w:rsidR="002468F3" w:rsidRPr="008D3B95" w:rsidRDefault="00E81591" w:rsidP="002468F3">
      <w:pPr>
        <w:spacing w:line="480" w:lineRule="auto"/>
        <w:jc w:val="both"/>
        <w:rPr>
          <w:rFonts w:ascii="Times New Roman" w:hAnsi="Times New Roman"/>
          <w:color w:val="000000" w:themeColor="text1"/>
          <w:sz w:val="24"/>
          <w:szCs w:val="24"/>
        </w:rPr>
      </w:pPr>
      <w:r>
        <w:rPr>
          <w:rFonts w:ascii="Times New Roman" w:hAnsi="Times New Roman"/>
          <w:color w:val="000000"/>
          <w:sz w:val="24"/>
          <w:szCs w:val="24"/>
        </w:rPr>
        <w:lastRenderedPageBreak/>
        <w:t xml:space="preserve">Because </w:t>
      </w:r>
      <w:r w:rsidR="00DB2883">
        <w:rPr>
          <w:rFonts w:ascii="Times New Roman" w:hAnsi="Times New Roman" w:hint="eastAsia"/>
          <w:color w:val="000000"/>
          <w:sz w:val="24"/>
          <w:szCs w:val="24"/>
        </w:rPr>
        <w:t>there</w:t>
      </w:r>
      <w:r w:rsidR="00DB2883">
        <w:rPr>
          <w:rFonts w:ascii="Times New Roman" w:hAnsi="Times New Roman"/>
          <w:color w:val="000000"/>
          <w:sz w:val="24"/>
          <w:szCs w:val="24"/>
        </w:rPr>
        <w:t xml:space="preserve"> was no extensometer and the attempts to calibrate the TA500 </w:t>
      </w:r>
      <w:proofErr w:type="spellStart"/>
      <w:r w:rsidR="00DB2883">
        <w:rPr>
          <w:rFonts w:ascii="Times New Roman" w:hAnsi="Times New Roman"/>
          <w:color w:val="000000"/>
          <w:sz w:val="24"/>
          <w:szCs w:val="24"/>
        </w:rPr>
        <w:t>Tensometer</w:t>
      </w:r>
      <w:proofErr w:type="spellEnd"/>
      <w:r w:rsidR="00DB2883">
        <w:rPr>
          <w:rFonts w:ascii="Times New Roman" w:hAnsi="Times New Roman"/>
          <w:color w:val="000000"/>
          <w:sz w:val="24"/>
          <w:szCs w:val="24"/>
        </w:rPr>
        <w:t xml:space="preserve"> failed, Young’s modulus values given by the current curves were clearly incorrect </w:t>
      </w:r>
      <w:r w:rsidR="007E4F00">
        <w:rPr>
          <w:rFonts w:ascii="Times New Roman" w:hAnsi="Times New Roman" w:hint="eastAsia"/>
          <w:color w:val="000000"/>
          <w:sz w:val="24"/>
          <w:szCs w:val="24"/>
        </w:rPr>
        <w:t xml:space="preserve">and thus </w:t>
      </w:r>
      <w:r w:rsidR="00DB2883">
        <w:rPr>
          <w:rFonts w:ascii="Times New Roman" w:hAnsi="Times New Roman"/>
          <w:color w:val="000000"/>
          <w:sz w:val="24"/>
          <w:szCs w:val="24"/>
        </w:rPr>
        <w:t xml:space="preserve">not </w:t>
      </w:r>
      <w:r w:rsidR="00541C7B">
        <w:rPr>
          <w:rFonts w:ascii="Times New Roman" w:hAnsi="Times New Roman"/>
          <w:color w:val="000000"/>
          <w:sz w:val="24"/>
          <w:szCs w:val="24"/>
        </w:rPr>
        <w:t>shown</w:t>
      </w:r>
      <w:r w:rsidR="00DB2883">
        <w:rPr>
          <w:rFonts w:ascii="Times New Roman" w:hAnsi="Times New Roman"/>
          <w:color w:val="000000"/>
          <w:sz w:val="24"/>
          <w:szCs w:val="24"/>
        </w:rPr>
        <w:t xml:space="preserve"> in Table 3.11. </w:t>
      </w:r>
      <w:r w:rsidR="002468F3" w:rsidRPr="008D3B95">
        <w:rPr>
          <w:rFonts w:ascii="Times New Roman" w:hAnsi="Times New Roman"/>
          <w:color w:val="000000"/>
          <w:sz w:val="24"/>
          <w:szCs w:val="24"/>
        </w:rPr>
        <w:t xml:space="preserve">It was observed </w:t>
      </w:r>
      <w:r w:rsidR="00231786">
        <w:rPr>
          <w:rFonts w:ascii="Times New Roman" w:hAnsi="Times New Roman"/>
          <w:color w:val="000000"/>
          <w:sz w:val="24"/>
          <w:szCs w:val="24"/>
        </w:rPr>
        <w:t>from Figure 3.18 and Table 3.11</w:t>
      </w:r>
      <w:r w:rsidR="002468F3">
        <w:rPr>
          <w:rFonts w:ascii="Times New Roman" w:hAnsi="Times New Roman"/>
          <w:color w:val="000000"/>
          <w:sz w:val="24"/>
          <w:szCs w:val="24"/>
        </w:rPr>
        <w:t xml:space="preserve"> </w:t>
      </w:r>
      <w:r w:rsidR="002468F3" w:rsidRPr="008D3B95">
        <w:rPr>
          <w:rFonts w:ascii="Times New Roman" w:hAnsi="Times New Roman"/>
          <w:color w:val="000000"/>
          <w:sz w:val="24"/>
          <w:szCs w:val="24"/>
        </w:rPr>
        <w:t xml:space="preserve">that </w:t>
      </w:r>
      <w:r w:rsidR="002468F3" w:rsidRPr="008D3B95">
        <w:rPr>
          <w:rFonts w:ascii="Times New Roman" w:hAnsi="Times New Roman" w:hint="eastAsia"/>
          <w:color w:val="000000"/>
          <w:sz w:val="24"/>
          <w:szCs w:val="24"/>
        </w:rPr>
        <w:t>N</w:t>
      </w:r>
      <w:r w:rsidR="002468F3" w:rsidRPr="008D3B95">
        <w:rPr>
          <w:rFonts w:ascii="Times New Roman" w:hAnsi="Times New Roman"/>
          <w:color w:val="000000"/>
          <w:sz w:val="24"/>
          <w:szCs w:val="24"/>
        </w:rPr>
        <w:t xml:space="preserve">ylon 6 </w:t>
      </w:r>
      <w:r w:rsidR="002468F3" w:rsidRPr="008D3B95">
        <w:rPr>
          <w:rFonts w:ascii="Times New Roman" w:hAnsi="Times New Roman" w:hint="eastAsia"/>
          <w:color w:val="000000"/>
          <w:sz w:val="24"/>
          <w:szCs w:val="24"/>
        </w:rPr>
        <w:t xml:space="preserve">2 </w:t>
      </w:r>
      <w:r w:rsidR="002468F3" w:rsidRPr="008D3B95">
        <w:rPr>
          <w:rFonts w:ascii="Times New Roman" w:hAnsi="Times New Roman"/>
          <w:color w:val="000000"/>
          <w:sz w:val="24"/>
          <w:szCs w:val="24"/>
        </w:rPr>
        <w:t xml:space="preserve">displayed fairly good ductility </w:t>
      </w:r>
      <w:r w:rsidR="002468F3" w:rsidRPr="008D3B95">
        <w:rPr>
          <w:rFonts w:ascii="Times New Roman" w:hAnsi="Times New Roman" w:hint="eastAsia"/>
          <w:color w:val="000000"/>
          <w:sz w:val="24"/>
          <w:szCs w:val="24"/>
        </w:rPr>
        <w:t>above</w:t>
      </w:r>
      <w:r w:rsidR="002468F3" w:rsidRPr="008D3B95">
        <w:rPr>
          <w:rFonts w:ascii="Times New Roman" w:hAnsi="Times New Roman"/>
          <w:color w:val="000000"/>
          <w:sz w:val="24"/>
          <w:szCs w:val="24"/>
        </w:rPr>
        <w:t xml:space="preserve"> 300%. Yield strength stands for the maximum stress that a material can withstand in the elastic deformation range while tensile strength is the maximum stress throughout the tensile process until fracture. </w:t>
      </w:r>
      <w:r w:rsidR="002468F3" w:rsidRPr="008D3B95">
        <w:rPr>
          <w:rFonts w:ascii="Times New Roman" w:hAnsi="Times New Roman" w:hint="eastAsia"/>
          <w:color w:val="000000"/>
          <w:sz w:val="24"/>
          <w:szCs w:val="24"/>
        </w:rPr>
        <w:t xml:space="preserve">After necking, the relative flat region is often called cold drawing region, corresponding to the disentanglement of polymer chains. After the necking region spread to the whole samples, strain hardening effect </w:t>
      </w:r>
      <w:r w:rsidR="002468F3" w:rsidRPr="008D3B95">
        <w:rPr>
          <w:rFonts w:ascii="Times New Roman" w:hAnsi="Times New Roman"/>
          <w:color w:val="000000"/>
          <w:sz w:val="24"/>
          <w:szCs w:val="24"/>
        </w:rPr>
        <w:t>could</w:t>
      </w:r>
      <w:r w:rsidR="002468F3" w:rsidRPr="008D3B95">
        <w:rPr>
          <w:rFonts w:ascii="Times New Roman" w:hAnsi="Times New Roman" w:hint="eastAsia"/>
          <w:color w:val="000000"/>
          <w:sz w:val="24"/>
          <w:szCs w:val="24"/>
        </w:rPr>
        <w:t xml:space="preserve"> be seen in the stress-strain curve of Nylon 6 2. Strain hardening effect can be seen for many ductile polymers because polymer chains </w:t>
      </w:r>
      <w:r w:rsidR="002468F3" w:rsidRPr="008D3B95">
        <w:rPr>
          <w:rFonts w:ascii="Times New Roman" w:hAnsi="Times New Roman" w:hint="eastAsia"/>
          <w:color w:val="000000" w:themeColor="text1"/>
          <w:sz w:val="24"/>
          <w:szCs w:val="24"/>
        </w:rPr>
        <w:t xml:space="preserve">began to align themselves parallel to the direction of stretching </w:t>
      </w:r>
      <w:r w:rsidR="002468F3" w:rsidRPr="008D3B95">
        <w:rPr>
          <w:rFonts w:ascii="Times New Roman" w:hAnsi="Times New Roman"/>
          <w:color w:val="000000" w:themeColor="text1"/>
          <w:sz w:val="24"/>
          <w:szCs w:val="24"/>
        </w:rPr>
        <w:t>which made the sample quite</w:t>
      </w:r>
      <w:r w:rsidR="002468F3" w:rsidRPr="008D3B95">
        <w:rPr>
          <w:rFonts w:ascii="Times New Roman" w:hAnsi="Times New Roman" w:hint="eastAsia"/>
          <w:color w:val="000000" w:themeColor="text1"/>
          <w:sz w:val="24"/>
          <w:szCs w:val="24"/>
        </w:rPr>
        <w:t xml:space="preserve"> stiff.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proofErr w:type="gramStart"/>
      <w:r w:rsidRPr="008D3B95">
        <w:rPr>
          <w:rFonts w:ascii="Times New Roman" w:hAnsi="Times New Roman" w:hint="eastAsia"/>
          <w:color w:val="000000"/>
          <w:sz w:val="24"/>
          <w:szCs w:val="24"/>
        </w:rPr>
        <w:t>As for Nylon 6 CA 2, compared with Nylon 6 2, it display</w:t>
      </w:r>
      <w:r w:rsidRPr="008D3B95">
        <w:rPr>
          <w:rFonts w:ascii="Times New Roman" w:hAnsi="Times New Roman"/>
          <w:color w:val="000000"/>
          <w:sz w:val="24"/>
          <w:szCs w:val="24"/>
        </w:rPr>
        <w:t>ed</w:t>
      </w:r>
      <w:r w:rsidRPr="008D3B95">
        <w:rPr>
          <w:rFonts w:ascii="Times New Roman" w:hAnsi="Times New Roman" w:hint="eastAsia"/>
          <w:color w:val="000000"/>
          <w:sz w:val="24"/>
          <w:szCs w:val="24"/>
        </w:rPr>
        <w:t xml:space="preserve"> lower yield strength and tensile strength, and much lower elongation at break.</w:t>
      </w:r>
      <w:proofErr w:type="gramEnd"/>
      <w:r w:rsidRPr="008D3B95">
        <w:rPr>
          <w:rFonts w:ascii="Times New Roman" w:hAnsi="Times New Roman" w:hint="eastAsia"/>
          <w:color w:val="000000"/>
          <w:sz w:val="24"/>
          <w:szCs w:val="24"/>
        </w:rPr>
        <w:t xml:space="preserve"> Nylon 6 CA 2 display</w:t>
      </w:r>
      <w:r w:rsidRPr="008D3B95">
        <w:rPr>
          <w:rFonts w:ascii="Times New Roman" w:hAnsi="Times New Roman"/>
          <w:color w:val="000000"/>
          <w:sz w:val="24"/>
          <w:szCs w:val="24"/>
        </w:rPr>
        <w:t>ed</w:t>
      </w:r>
      <w:r w:rsidRPr="008D3B95">
        <w:rPr>
          <w:rFonts w:ascii="Times New Roman" w:hAnsi="Times New Roman" w:hint="eastAsia"/>
          <w:color w:val="000000"/>
          <w:sz w:val="24"/>
          <w:szCs w:val="24"/>
        </w:rPr>
        <w:t xml:space="preserve"> yellow colo</w:t>
      </w:r>
      <w:r w:rsidRPr="008D3B95">
        <w:rPr>
          <w:rFonts w:ascii="Times New Roman" w:hAnsi="Times New Roman"/>
          <w:color w:val="000000"/>
          <w:sz w:val="24"/>
          <w:szCs w:val="24"/>
        </w:rPr>
        <w:t>u</w:t>
      </w:r>
      <w:r w:rsidRPr="008D3B95">
        <w:rPr>
          <w:rFonts w:ascii="Times New Roman" w:hAnsi="Times New Roman" w:hint="eastAsia"/>
          <w:color w:val="000000"/>
          <w:sz w:val="24"/>
          <w:szCs w:val="24"/>
        </w:rPr>
        <w:t xml:space="preserve">r when extruded, indicating degradation and the decrease of molecular weight occurred. The reduction of tensile strength </w:t>
      </w:r>
      <w:r w:rsidRPr="008D3B95">
        <w:rPr>
          <w:rFonts w:ascii="Times New Roman" w:hAnsi="Times New Roman"/>
          <w:color w:val="000000"/>
          <w:sz w:val="24"/>
          <w:szCs w:val="24"/>
        </w:rPr>
        <w:t>wa</w:t>
      </w:r>
      <w:r w:rsidRPr="008D3B95">
        <w:rPr>
          <w:rFonts w:ascii="Times New Roman" w:hAnsi="Times New Roman" w:hint="eastAsia"/>
          <w:color w:val="000000"/>
          <w:sz w:val="24"/>
          <w:szCs w:val="24"/>
        </w:rPr>
        <w:t>s closely related to the reduction of molecular weight because low molecular weight samples often provide</w:t>
      </w:r>
      <w:r w:rsidRPr="008D3B95">
        <w:rPr>
          <w:rFonts w:ascii="Times New Roman" w:hAnsi="Times New Roman"/>
          <w:color w:val="000000"/>
          <w:sz w:val="24"/>
          <w:szCs w:val="24"/>
        </w:rPr>
        <w:t>d</w:t>
      </w:r>
      <w:r w:rsidRPr="008D3B95">
        <w:rPr>
          <w:rFonts w:ascii="Times New Roman" w:hAnsi="Times New Roman" w:hint="eastAsia"/>
          <w:color w:val="000000"/>
          <w:sz w:val="24"/>
          <w:szCs w:val="24"/>
        </w:rPr>
        <w:t xml:space="preserve"> less effective fibrils which ha</w:t>
      </w:r>
      <w:r w:rsidRPr="008D3B95">
        <w:rPr>
          <w:rFonts w:ascii="Times New Roman" w:hAnsi="Times New Roman"/>
          <w:color w:val="000000"/>
          <w:sz w:val="24"/>
          <w:szCs w:val="24"/>
        </w:rPr>
        <w:t>d</w:t>
      </w:r>
      <w:r w:rsidRPr="008D3B95">
        <w:rPr>
          <w:rFonts w:ascii="Times New Roman" w:hAnsi="Times New Roman" w:hint="eastAsia"/>
          <w:color w:val="000000"/>
          <w:sz w:val="24"/>
          <w:szCs w:val="24"/>
        </w:rPr>
        <w:t xml:space="preserve"> inferior tensile strength during strain hardening</w:t>
      </w:r>
      <w:r>
        <w:rPr>
          <w:rFonts w:ascii="Times New Roman" w:hAnsi="Times New Roman"/>
          <w:color w:val="000000"/>
          <w:sz w:val="24"/>
          <w:szCs w:val="24"/>
        </w:rPr>
        <w:t xml:space="preserve"> </w:t>
      </w:r>
      <w:r>
        <w:rPr>
          <w:rFonts w:ascii="Times New Roman" w:hAnsi="Times New Roman"/>
          <w:color w:val="000000"/>
          <w:sz w:val="24"/>
          <w:szCs w:val="24"/>
        </w:rPr>
        <w:fldChar w:fldCharType="begin"/>
      </w:r>
      <w:r w:rsidR="00DE1C74">
        <w:rPr>
          <w:rFonts w:ascii="Times New Roman" w:hAnsi="Times New Roman"/>
          <w:color w:val="000000"/>
          <w:sz w:val="24"/>
          <w:szCs w:val="24"/>
        </w:rPr>
        <w:instrText xml:space="preserve"> ADDIN EN.CITE &lt;EndNote&gt;&lt;Cite&gt;&lt;Author&gt;Fornes&lt;/Author&gt;&lt;Year&gt;2001&lt;/Year&gt;&lt;RecNum&gt;327&lt;/RecNum&gt;&lt;DisplayText&gt;(Fornes et al., 2001)&lt;/DisplayText&gt;&lt;record&gt;&lt;rec-number&gt;327&lt;/rec-number&gt;&lt;foreign-keys&gt;&lt;key app="EN" db-id="te5fa029a5r9t9erpax5pp2lxffwxpvrw0tw" timestamp="1485723415"&gt;327&lt;/key&gt;&lt;/foreign-keys&gt;&lt;ref-type name="Journal Article"&gt;17&lt;/ref-type&gt;&lt;contributors&gt;&lt;authors&gt;&lt;author&gt;Fornes, TD&lt;/author&gt;&lt;author&gt;Yoon, PJ&lt;/author&gt;&lt;author&gt;Keskkula, H&lt;/author&gt;&lt;author&gt;Paul, DR&lt;/author&gt;&lt;/authors&gt;&lt;/contributors&gt;&lt;titles&gt;&lt;title&gt;Nylon 6 nanocomposites: the effect of matrix molecular weight&lt;/title&gt;&lt;secondary-title&gt;Polymer&lt;/secondary-title&gt;&lt;/titles&gt;&lt;pages&gt;09929-09940&lt;/pages&gt;&lt;volume&gt;42&lt;/volume&gt;&lt;number&gt;25&lt;/number&gt;&lt;dates&gt;&lt;year&gt;2001&lt;/year&gt;&lt;/dates&gt;&lt;isbn&gt;0032-3861&lt;/isbn&gt;&lt;urls&gt;&lt;/urls&gt;&lt;/record&gt;&lt;/Cite&gt;&lt;/EndNote&gt;</w:instrText>
      </w:r>
      <w:r>
        <w:rPr>
          <w:rFonts w:ascii="Times New Roman" w:hAnsi="Times New Roman"/>
          <w:color w:val="000000"/>
          <w:sz w:val="24"/>
          <w:szCs w:val="24"/>
        </w:rPr>
        <w:fldChar w:fldCharType="separate"/>
      </w:r>
      <w:r w:rsidR="00AC1501">
        <w:rPr>
          <w:rFonts w:ascii="Times New Roman" w:hAnsi="Times New Roman"/>
          <w:noProof/>
          <w:color w:val="000000"/>
          <w:sz w:val="24"/>
          <w:szCs w:val="24"/>
        </w:rPr>
        <w:t>(</w:t>
      </w:r>
      <w:hyperlink w:anchor="_ENREF_72" w:tooltip="Fornes, 2001 #327" w:history="1">
        <w:r w:rsidR="00DE1C74">
          <w:rPr>
            <w:rFonts w:ascii="Times New Roman" w:hAnsi="Times New Roman"/>
            <w:noProof/>
            <w:color w:val="000000"/>
            <w:sz w:val="24"/>
            <w:szCs w:val="24"/>
          </w:rPr>
          <w:t>Fornes et al., 2001</w:t>
        </w:r>
      </w:hyperlink>
      <w:r w:rsidR="00AC1501">
        <w:rPr>
          <w:rFonts w:ascii="Times New Roman" w:hAnsi="Times New Roman"/>
          <w:noProof/>
          <w:color w:val="000000"/>
          <w:sz w:val="24"/>
          <w:szCs w:val="24"/>
        </w:rPr>
        <w:t>)</w:t>
      </w:r>
      <w:r>
        <w:rPr>
          <w:rFonts w:ascii="Times New Roman" w:hAnsi="Times New Roman"/>
          <w:color w:val="000000"/>
          <w:sz w:val="24"/>
          <w:szCs w:val="24"/>
        </w:rPr>
        <w:fldChar w:fldCharType="end"/>
      </w:r>
      <w:r w:rsidRPr="008D3B95">
        <w:rPr>
          <w:rFonts w:ascii="Times New Roman" w:hAnsi="Times New Roman" w:hint="eastAsia"/>
          <w:color w:val="000000"/>
          <w:sz w:val="24"/>
          <w:szCs w:val="24"/>
        </w:rPr>
        <w:t xml:space="preserve">. Another reason for the reduced tensile strength and elongation at break </w:t>
      </w:r>
      <w:r w:rsidRPr="008D3B95">
        <w:rPr>
          <w:rFonts w:ascii="Times New Roman" w:hAnsi="Times New Roman"/>
          <w:color w:val="000000"/>
          <w:sz w:val="24"/>
          <w:szCs w:val="24"/>
        </w:rPr>
        <w:t>wa</w:t>
      </w:r>
      <w:r w:rsidRPr="008D3B95">
        <w:rPr>
          <w:rFonts w:ascii="Times New Roman" w:hAnsi="Times New Roman" w:hint="eastAsia"/>
          <w:color w:val="000000"/>
          <w:sz w:val="24"/>
          <w:szCs w:val="24"/>
        </w:rPr>
        <w:t>s the residual CA. Unreacted CA particles c</w:t>
      </w:r>
      <w:r w:rsidRPr="008D3B95">
        <w:rPr>
          <w:rFonts w:ascii="Times New Roman" w:hAnsi="Times New Roman"/>
          <w:color w:val="000000"/>
          <w:sz w:val="24"/>
          <w:szCs w:val="24"/>
        </w:rPr>
        <w:t>ould</w:t>
      </w:r>
      <w:r w:rsidRPr="008D3B95">
        <w:rPr>
          <w:rFonts w:ascii="Times New Roman" w:hAnsi="Times New Roman" w:hint="eastAsia"/>
          <w:color w:val="000000"/>
          <w:sz w:val="24"/>
          <w:szCs w:val="24"/>
        </w:rPr>
        <w:t xml:space="preserve"> form discrete phases where weak polymer-CA interface ma</w:t>
      </w:r>
      <w:r w:rsidRPr="008D3B95">
        <w:rPr>
          <w:rFonts w:ascii="Times New Roman" w:hAnsi="Times New Roman"/>
          <w:color w:val="000000"/>
          <w:sz w:val="24"/>
          <w:szCs w:val="24"/>
        </w:rPr>
        <w:t>de</w:t>
      </w:r>
      <w:r w:rsidRPr="008D3B95">
        <w:rPr>
          <w:rFonts w:ascii="Times New Roman" w:hAnsi="Times New Roman" w:hint="eastAsia"/>
          <w:color w:val="000000"/>
          <w:sz w:val="24"/>
          <w:szCs w:val="24"/>
        </w:rPr>
        <w:t xml:space="preserve"> it easier for the formation of </w:t>
      </w:r>
      <w:proofErr w:type="spellStart"/>
      <w:r w:rsidRPr="008D3B95">
        <w:rPr>
          <w:rFonts w:ascii="Times New Roman" w:hAnsi="Times New Roman" w:hint="eastAsia"/>
          <w:color w:val="000000"/>
          <w:sz w:val="24"/>
          <w:szCs w:val="24"/>
        </w:rPr>
        <w:t>microcracks</w:t>
      </w:r>
      <w:proofErr w:type="spellEnd"/>
      <w:r w:rsidRPr="008D3B95">
        <w:rPr>
          <w:rFonts w:ascii="Times New Roman" w:hAnsi="Times New Roman" w:hint="eastAsia"/>
          <w:color w:val="000000"/>
          <w:sz w:val="24"/>
          <w:szCs w:val="24"/>
        </w:rPr>
        <w:t xml:space="preserve">.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As for </w:t>
      </w:r>
      <w:r w:rsidRPr="008D3B95">
        <w:rPr>
          <w:rFonts w:ascii="Times New Roman" w:hAnsi="Times New Roman" w:hint="eastAsia"/>
          <w:color w:val="000000"/>
          <w:sz w:val="24"/>
          <w:szCs w:val="24"/>
        </w:rPr>
        <w:t>Nylon 6 MMT 2</w:t>
      </w:r>
      <w:r w:rsidRPr="008D3B95">
        <w:rPr>
          <w:rFonts w:ascii="Times New Roman" w:hAnsi="Times New Roman"/>
          <w:color w:val="000000"/>
          <w:sz w:val="24"/>
          <w:szCs w:val="24"/>
        </w:rPr>
        <w:t xml:space="preserve">, it was found that the incorporation of </w:t>
      </w:r>
      <w:r w:rsidRPr="008D3B95">
        <w:rPr>
          <w:rFonts w:ascii="Times New Roman" w:hAnsi="Times New Roman" w:hint="eastAsia"/>
          <w:color w:val="000000"/>
          <w:sz w:val="24"/>
          <w:szCs w:val="24"/>
        </w:rPr>
        <w:t>MMT</w:t>
      </w:r>
      <w:r w:rsidRPr="008D3B95">
        <w:rPr>
          <w:rFonts w:ascii="Times New Roman" w:hAnsi="Times New Roman"/>
          <w:color w:val="000000"/>
          <w:sz w:val="24"/>
          <w:szCs w:val="24"/>
        </w:rPr>
        <w:t xml:space="preserve"> tended to enhance the </w:t>
      </w:r>
      <w:r>
        <w:rPr>
          <w:rFonts w:ascii="Times New Roman" w:hAnsi="Times New Roman" w:hint="eastAsia"/>
          <w:color w:val="000000"/>
          <w:sz w:val="24"/>
          <w:szCs w:val="24"/>
        </w:rPr>
        <w:t>yield</w:t>
      </w:r>
      <w:r w:rsidRPr="008D3B95">
        <w:rPr>
          <w:rFonts w:ascii="Times New Roman" w:hAnsi="Times New Roman"/>
          <w:color w:val="000000"/>
          <w:sz w:val="24"/>
          <w:szCs w:val="24"/>
        </w:rPr>
        <w:t xml:space="preserve"> strength but reduced the ductility. </w:t>
      </w:r>
      <w:r w:rsidRPr="008D3B95">
        <w:rPr>
          <w:rFonts w:ascii="Times New Roman" w:hAnsi="Times New Roman" w:hint="eastAsia"/>
          <w:color w:val="000000"/>
          <w:sz w:val="24"/>
          <w:szCs w:val="24"/>
        </w:rPr>
        <w:t>Known from XRD characterisation</w:t>
      </w:r>
      <w:r w:rsidRPr="008D3B95">
        <w:rPr>
          <w:rFonts w:ascii="Times New Roman" w:hAnsi="Times New Roman"/>
          <w:color w:val="000000"/>
          <w:sz w:val="24"/>
          <w:szCs w:val="24"/>
        </w:rPr>
        <w:t xml:space="preserve">, the </w:t>
      </w:r>
      <w:r w:rsidRPr="008D3B95">
        <w:rPr>
          <w:rFonts w:ascii="Times New Roman" w:hAnsi="Times New Roman" w:hint="eastAsia"/>
          <w:color w:val="000000"/>
          <w:sz w:val="24"/>
          <w:szCs w:val="24"/>
        </w:rPr>
        <w:lastRenderedPageBreak/>
        <w:t>microstructure</w:t>
      </w:r>
      <w:r w:rsidRPr="008D3B95">
        <w:rPr>
          <w:rFonts w:ascii="Times New Roman" w:hAnsi="Times New Roman"/>
          <w:color w:val="000000"/>
          <w:sz w:val="24"/>
          <w:szCs w:val="24"/>
        </w:rPr>
        <w:t xml:space="preserve"> of </w:t>
      </w:r>
      <w:r w:rsidRPr="008D3B95">
        <w:rPr>
          <w:rFonts w:ascii="Times New Roman" w:hAnsi="Times New Roman" w:hint="eastAsia"/>
          <w:color w:val="000000"/>
          <w:sz w:val="24"/>
          <w:szCs w:val="24"/>
        </w:rPr>
        <w:t xml:space="preserve">Nylon 6 MMT 2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made</w:t>
      </w:r>
      <w:r w:rsidRPr="008D3B95">
        <w:rPr>
          <w:rFonts w:ascii="Times New Roman" w:hAnsi="Times New Roman"/>
          <w:color w:val="000000"/>
          <w:sz w:val="24"/>
          <w:szCs w:val="24"/>
        </w:rPr>
        <w:t xml:space="preserve"> of intercalation and exfoliation. </w:t>
      </w:r>
      <w:r w:rsidRPr="008D3B95">
        <w:rPr>
          <w:rFonts w:ascii="Times New Roman" w:hAnsi="Times New Roman" w:hint="eastAsia"/>
          <w:color w:val="000000"/>
          <w:sz w:val="24"/>
          <w:szCs w:val="24"/>
        </w:rPr>
        <w:t>E</w:t>
      </w:r>
      <w:r w:rsidRPr="008D3B95">
        <w:rPr>
          <w:rFonts w:ascii="Times New Roman" w:hAnsi="Times New Roman"/>
          <w:color w:val="000000"/>
          <w:sz w:val="24"/>
          <w:szCs w:val="24"/>
        </w:rPr>
        <w:t xml:space="preserve">xfoliated structure often had better </w:t>
      </w:r>
      <w:r w:rsidRPr="008D3B95">
        <w:rPr>
          <w:rFonts w:ascii="Times New Roman" w:hAnsi="Times New Roman" w:hint="eastAsia"/>
          <w:color w:val="000000"/>
          <w:sz w:val="24"/>
          <w:szCs w:val="24"/>
        </w:rPr>
        <w:t xml:space="preserve">stiffening and </w:t>
      </w:r>
      <w:r w:rsidRPr="008D3B95">
        <w:rPr>
          <w:rFonts w:ascii="Times New Roman" w:hAnsi="Times New Roman"/>
          <w:color w:val="000000"/>
          <w:sz w:val="24"/>
          <w:szCs w:val="24"/>
        </w:rPr>
        <w:t xml:space="preserve">strengthening effect than intercalated one. When it came to strength, </w:t>
      </w:r>
      <w:r w:rsidRPr="008D3B95">
        <w:rPr>
          <w:rFonts w:ascii="Times New Roman" w:hAnsi="Times New Roman" w:hint="eastAsia"/>
          <w:color w:val="000000"/>
          <w:sz w:val="24"/>
          <w:szCs w:val="24"/>
        </w:rPr>
        <w:t>N</w:t>
      </w:r>
      <w:r w:rsidRPr="008D3B95">
        <w:rPr>
          <w:rFonts w:ascii="Times New Roman" w:hAnsi="Times New Roman"/>
          <w:color w:val="000000"/>
          <w:sz w:val="24"/>
          <w:szCs w:val="24"/>
        </w:rPr>
        <w:t>ylon 6</w:t>
      </w:r>
      <w:r w:rsidRPr="008D3B95">
        <w:rPr>
          <w:rFonts w:ascii="Times New Roman" w:hAnsi="Times New Roman" w:hint="eastAsia"/>
          <w:color w:val="000000"/>
          <w:sz w:val="24"/>
          <w:szCs w:val="24"/>
        </w:rPr>
        <w:t xml:space="preserve"> MMT 2</w:t>
      </w:r>
      <w:r w:rsidRPr="008D3B95">
        <w:rPr>
          <w:rFonts w:ascii="Times New Roman" w:hAnsi="Times New Roman"/>
          <w:color w:val="000000"/>
          <w:sz w:val="24"/>
          <w:szCs w:val="24"/>
        </w:rPr>
        <w:t xml:space="preserve"> gave rise to enhanced yield strength</w:t>
      </w:r>
      <w:r w:rsidRPr="008D3B95">
        <w:rPr>
          <w:rFonts w:ascii="Times New Roman" w:hAnsi="Times New Roman" w:hint="eastAsia"/>
          <w:color w:val="000000"/>
          <w:sz w:val="24"/>
          <w:szCs w:val="24"/>
        </w:rPr>
        <w:t xml:space="preserve"> by 13 MPa in comparison with Nylon 6 2</w:t>
      </w:r>
      <w:r w:rsidRPr="008D3B95">
        <w:rPr>
          <w:rFonts w:ascii="Times New Roman" w:hAnsi="Times New Roman"/>
          <w:color w:val="000000"/>
          <w:sz w:val="24"/>
          <w:szCs w:val="24"/>
        </w:rPr>
        <w:t xml:space="preserve">. </w:t>
      </w:r>
      <w:r w:rsidRPr="008D3B95">
        <w:rPr>
          <w:rFonts w:ascii="Times New Roman" w:hAnsi="Times New Roman" w:hint="eastAsia"/>
          <w:color w:val="000000"/>
          <w:sz w:val="24"/>
          <w:szCs w:val="24"/>
        </w:rPr>
        <w:t>In contrast, for c</w:t>
      </w:r>
      <w:r w:rsidRPr="008D3B95">
        <w:rPr>
          <w:rFonts w:ascii="Times New Roman" w:hAnsi="Times New Roman"/>
          <w:color w:val="000000"/>
          <w:sz w:val="24"/>
          <w:szCs w:val="24"/>
        </w:rPr>
        <w:t>onventional particulate fillers</w:t>
      </w:r>
      <w:r w:rsidRPr="008D3B95">
        <w:rPr>
          <w:rFonts w:ascii="Times New Roman" w:hAnsi="Times New Roman" w:hint="eastAsia"/>
          <w:color w:val="000000"/>
          <w:sz w:val="24"/>
          <w:szCs w:val="24"/>
        </w:rPr>
        <w:t>,</w:t>
      </w:r>
      <w:r w:rsidRPr="008D3B95">
        <w:rPr>
          <w:rFonts w:ascii="Times New Roman" w:hAnsi="Times New Roman"/>
          <w:color w:val="000000"/>
          <w:sz w:val="24"/>
          <w:szCs w:val="24"/>
        </w:rPr>
        <w:t xml:space="preserve"> </w:t>
      </w:r>
      <w:r w:rsidRPr="008D3B95">
        <w:rPr>
          <w:rFonts w:ascii="Times New Roman" w:hAnsi="Times New Roman" w:hint="eastAsia"/>
          <w:color w:val="000000"/>
          <w:sz w:val="24"/>
          <w:szCs w:val="24"/>
        </w:rPr>
        <w:t xml:space="preserve">there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w:t>
      </w:r>
      <w:r w:rsidRPr="008D3B95">
        <w:rPr>
          <w:rFonts w:ascii="Times New Roman" w:hAnsi="Times New Roman"/>
          <w:color w:val="000000"/>
          <w:sz w:val="24"/>
          <w:szCs w:val="24"/>
        </w:rPr>
        <w:t xml:space="preserve">often phase separation with poor interface and weakened the interaction of matrix molecules, reducing the yield strength. The enhanced tensile strength </w:t>
      </w:r>
      <w:r w:rsidRPr="008D3B95">
        <w:rPr>
          <w:rFonts w:ascii="Times New Roman" w:hAnsi="Times New Roman" w:hint="eastAsia"/>
          <w:color w:val="000000"/>
          <w:sz w:val="24"/>
          <w:szCs w:val="24"/>
        </w:rPr>
        <w:t xml:space="preserve">of Nylon 6 MMT 2 </w:t>
      </w:r>
      <w:r w:rsidRPr="008D3B95">
        <w:rPr>
          <w:rFonts w:ascii="Times New Roman" w:hAnsi="Times New Roman"/>
          <w:color w:val="000000"/>
          <w:sz w:val="24"/>
          <w:szCs w:val="24"/>
        </w:rPr>
        <w:t xml:space="preserve">was due to the </w:t>
      </w:r>
      <w:proofErr w:type="spellStart"/>
      <w:r w:rsidRPr="008D3B95">
        <w:rPr>
          <w:rFonts w:ascii="Times New Roman" w:hAnsi="Times New Roman"/>
          <w:color w:val="000000"/>
          <w:sz w:val="24"/>
          <w:szCs w:val="24"/>
        </w:rPr>
        <w:t>nano</w:t>
      </w:r>
      <w:proofErr w:type="spellEnd"/>
      <w:r w:rsidRPr="008D3B95">
        <w:rPr>
          <w:rFonts w:ascii="Times New Roman" w:hAnsi="Times New Roman"/>
          <w:color w:val="000000"/>
          <w:sz w:val="24"/>
          <w:szCs w:val="24"/>
        </w:rPr>
        <w:t xml:space="preserve">-scale dispersion by which large surface area and </w:t>
      </w:r>
      <w:r w:rsidRPr="008D3B95">
        <w:rPr>
          <w:rFonts w:ascii="Times New Roman" w:hAnsi="Times New Roman" w:hint="eastAsia"/>
          <w:color w:val="000000"/>
          <w:sz w:val="24"/>
          <w:szCs w:val="24"/>
        </w:rPr>
        <w:t>effective load transfer</w:t>
      </w:r>
      <w:r w:rsidRPr="008D3B95">
        <w:rPr>
          <w:rFonts w:ascii="Times New Roman" w:hAnsi="Times New Roman"/>
          <w:color w:val="000000"/>
          <w:sz w:val="24"/>
          <w:szCs w:val="24"/>
        </w:rPr>
        <w:t xml:space="preserve"> were presented. Because polyamide 6 was highly</w:t>
      </w:r>
      <w:r w:rsidRPr="008D3B95">
        <w:rPr>
          <w:rFonts w:ascii="Times New Roman" w:hAnsi="Times New Roman" w:hint="eastAsia"/>
          <w:color w:val="000000"/>
          <w:sz w:val="24"/>
          <w:szCs w:val="24"/>
        </w:rPr>
        <w:t xml:space="preserve"> </w:t>
      </w:r>
      <w:proofErr w:type="gramStart"/>
      <w:r w:rsidRPr="008D3B95">
        <w:rPr>
          <w:rFonts w:ascii="Times New Roman" w:hAnsi="Times New Roman"/>
          <w:color w:val="000000"/>
          <w:sz w:val="24"/>
          <w:szCs w:val="24"/>
        </w:rPr>
        <w:t>polar</w:t>
      </w:r>
      <w:proofErr w:type="gramEnd"/>
      <w:r w:rsidRPr="008D3B95">
        <w:rPr>
          <w:rFonts w:ascii="Times New Roman" w:hAnsi="Times New Roman"/>
          <w:color w:val="000000"/>
          <w:sz w:val="24"/>
          <w:szCs w:val="24"/>
        </w:rPr>
        <w:t xml:space="preserve"> it was not surprising to have a good compatibility with MMT. </w:t>
      </w:r>
      <w:r w:rsidRPr="008D3B95">
        <w:rPr>
          <w:rFonts w:ascii="Times New Roman" w:hAnsi="Times New Roman" w:hint="eastAsia"/>
          <w:color w:val="000000"/>
          <w:sz w:val="24"/>
          <w:szCs w:val="24"/>
        </w:rPr>
        <w:t>Elongation at break decrease</w:t>
      </w:r>
      <w:r w:rsidRPr="008D3B95">
        <w:rPr>
          <w:rFonts w:ascii="Times New Roman" w:hAnsi="Times New Roman"/>
          <w:color w:val="000000"/>
          <w:sz w:val="24"/>
          <w:szCs w:val="24"/>
        </w:rPr>
        <w:t>d</w:t>
      </w:r>
      <w:r w:rsidRPr="008D3B95">
        <w:rPr>
          <w:rFonts w:ascii="Times New Roman" w:hAnsi="Times New Roman" w:hint="eastAsia"/>
          <w:color w:val="000000"/>
          <w:sz w:val="24"/>
          <w:szCs w:val="24"/>
        </w:rPr>
        <w:t xml:space="preserve"> because MMT impede</w:t>
      </w:r>
      <w:r w:rsidRPr="008D3B95">
        <w:rPr>
          <w:rFonts w:ascii="Times New Roman" w:hAnsi="Times New Roman"/>
          <w:color w:val="000000"/>
          <w:sz w:val="24"/>
          <w:szCs w:val="24"/>
        </w:rPr>
        <w:t>d</w:t>
      </w:r>
      <w:r w:rsidRPr="008D3B95">
        <w:rPr>
          <w:rFonts w:ascii="Times New Roman" w:hAnsi="Times New Roman" w:hint="eastAsia"/>
          <w:color w:val="000000"/>
          <w:sz w:val="24"/>
          <w:szCs w:val="24"/>
        </w:rPr>
        <w:t xml:space="preserve"> the movement of nylon 6 chains during tensile test</w:t>
      </w:r>
      <w:r>
        <w:rPr>
          <w:rFonts w:ascii="Times New Roman" w:hAnsi="Times New Roman"/>
          <w:color w:val="000000"/>
          <w:sz w:val="24"/>
          <w:szCs w:val="24"/>
        </w:rPr>
        <w:t xml:space="preserve"> </w:t>
      </w:r>
      <w:r>
        <w:rPr>
          <w:rFonts w:ascii="Times New Roman" w:hAnsi="Times New Roman"/>
          <w:color w:val="000000"/>
          <w:sz w:val="24"/>
          <w:szCs w:val="24"/>
        </w:rPr>
        <w:fldChar w:fldCharType="begin"/>
      </w:r>
      <w:r w:rsidR="00DE1C74">
        <w:rPr>
          <w:rFonts w:ascii="Times New Roman" w:hAnsi="Times New Roman"/>
          <w:color w:val="000000"/>
          <w:sz w:val="24"/>
          <w:szCs w:val="24"/>
        </w:rPr>
        <w:instrText xml:space="preserve"> ADDIN EN.CITE &lt;EndNote&gt;&lt;Cite&gt;&lt;Author&gt;Liu&lt;/Author&gt;&lt;Year&gt;1999&lt;/Year&gt;&lt;RecNum&gt;299&lt;/RecNum&gt;&lt;DisplayText&gt;(Liu et al., 1999)&lt;/DisplayText&gt;&lt;record&gt;&lt;rec-number&gt;299&lt;/rec-number&gt;&lt;foreign-keys&gt;&lt;key app="EN" db-id="te5fa029a5r9t9erpax5pp2lxffwxpvrw0tw" timestamp="1485721162"&gt;299&lt;/key&gt;&lt;/foreign-keys&gt;&lt;ref-type name="Journal Article"&gt;17&lt;/ref-type&gt;&lt;contributors&gt;&lt;authors&gt;&lt;author&gt;Liu, Limin&lt;/author&gt;&lt;author&gt;Qi, Zongneng&lt;/author&gt;&lt;author&gt;Zhu, Xiaoguang&lt;/author&gt;&lt;/authors&gt;&lt;/contributors&gt;&lt;titles&gt;&lt;title&gt;Studies on nylon 6/clay na</w:instrText>
      </w:r>
      <w:r w:rsidR="00DE1C74">
        <w:rPr>
          <w:rFonts w:ascii="Times New Roman" w:hAnsi="Times New Roman" w:hint="eastAsia"/>
          <w:color w:val="000000"/>
          <w:sz w:val="24"/>
          <w:szCs w:val="24"/>
        </w:rPr>
        <w:instrText>nocomposites by melt</w:instrText>
      </w:r>
      <w:r w:rsidR="00DE1C74">
        <w:rPr>
          <w:rFonts w:ascii="Times New Roman" w:hAnsi="Times New Roman" w:hint="eastAsia"/>
          <w:color w:val="000000"/>
          <w:sz w:val="24"/>
          <w:szCs w:val="24"/>
        </w:rPr>
        <w:instrText>‐</w:instrText>
      </w:r>
      <w:r w:rsidR="00DE1C74">
        <w:rPr>
          <w:rFonts w:ascii="Times New Roman" w:hAnsi="Times New Roman" w:hint="eastAsia"/>
          <w:color w:val="000000"/>
          <w:sz w:val="24"/>
          <w:szCs w:val="24"/>
        </w:rPr>
        <w:instrText>intercalation process&lt;/title&gt;&lt;secondary-title&gt;Journal of Applied Polymer Science&lt;/secondary-title&gt;&lt;/titles&gt;&lt;periodical&gt;&lt;full-title&gt;Journal of Applied Polymer Science&lt;/full-title&gt;&lt;abbr-1&gt;J. Appl. Polym. Sci.&lt;/abbr-1&gt;&lt;abbr-2&gt;J Appl Poly</w:instrText>
      </w:r>
      <w:r w:rsidR="00DE1C74">
        <w:rPr>
          <w:rFonts w:ascii="Times New Roman" w:hAnsi="Times New Roman"/>
          <w:color w:val="000000"/>
          <w:sz w:val="24"/>
          <w:szCs w:val="24"/>
        </w:rPr>
        <w:instrText>m Sci&lt;/abbr-2&gt;&lt;/periodical&gt;&lt;pages&gt;1133-1138&lt;/pages&gt;&lt;volume&gt;71&lt;/volume&gt;&lt;number&gt;7&lt;/number&gt;&lt;dates&gt;&lt;year&gt;1999&lt;/year&gt;&lt;/dates&gt;&lt;isbn&gt;1097-4628&lt;/isbn&gt;&lt;urls&gt;&lt;/urls&gt;&lt;/record&gt;&lt;/Cite&gt;&lt;/EndNote&gt;</w:instrText>
      </w:r>
      <w:r>
        <w:rPr>
          <w:rFonts w:ascii="Times New Roman" w:hAnsi="Times New Roman"/>
          <w:color w:val="000000"/>
          <w:sz w:val="24"/>
          <w:szCs w:val="24"/>
        </w:rPr>
        <w:fldChar w:fldCharType="separate"/>
      </w:r>
      <w:r>
        <w:rPr>
          <w:rFonts w:ascii="Times New Roman" w:hAnsi="Times New Roman"/>
          <w:noProof/>
          <w:color w:val="000000"/>
          <w:sz w:val="24"/>
          <w:szCs w:val="24"/>
        </w:rPr>
        <w:t>(</w:t>
      </w:r>
      <w:hyperlink w:anchor="_ENREF_158" w:tooltip="Liu, 1999 #299" w:history="1">
        <w:r w:rsidR="00DE1C74">
          <w:rPr>
            <w:rFonts w:ascii="Times New Roman" w:hAnsi="Times New Roman"/>
            <w:noProof/>
            <w:color w:val="000000"/>
            <w:sz w:val="24"/>
            <w:szCs w:val="24"/>
          </w:rPr>
          <w:t>Liu et al., 1999</w:t>
        </w:r>
      </w:hyperlink>
      <w:r>
        <w:rPr>
          <w:rFonts w:ascii="Times New Roman" w:hAnsi="Times New Roman"/>
          <w:noProof/>
          <w:color w:val="000000"/>
          <w:sz w:val="24"/>
          <w:szCs w:val="24"/>
        </w:rPr>
        <w:t>)</w:t>
      </w:r>
      <w:r>
        <w:rPr>
          <w:rFonts w:ascii="Times New Roman" w:hAnsi="Times New Roman"/>
          <w:color w:val="000000"/>
          <w:sz w:val="24"/>
          <w:szCs w:val="24"/>
        </w:rPr>
        <w:fldChar w:fldCharType="end"/>
      </w:r>
      <w:r w:rsidRPr="008D3B95">
        <w:rPr>
          <w:rFonts w:ascii="Times New Roman" w:hAnsi="Times New Roman" w:hint="eastAsia"/>
          <w:color w:val="000000"/>
          <w:sz w:val="24"/>
          <w:szCs w:val="24"/>
        </w:rPr>
        <w:t>. The incorporation of MMT d</w:t>
      </w:r>
      <w:r w:rsidRPr="008D3B95">
        <w:rPr>
          <w:rFonts w:ascii="Times New Roman" w:hAnsi="Times New Roman"/>
          <w:color w:val="000000"/>
          <w:sz w:val="24"/>
          <w:szCs w:val="24"/>
        </w:rPr>
        <w:t>id not</w:t>
      </w:r>
      <w:r w:rsidRPr="008D3B95">
        <w:rPr>
          <w:rFonts w:ascii="Times New Roman" w:hAnsi="Times New Roman" w:hint="eastAsia"/>
          <w:color w:val="000000"/>
          <w:sz w:val="24"/>
          <w:szCs w:val="24"/>
        </w:rPr>
        <w:t xml:space="preserve"> do much harm to the toughness of nylon 6. </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2468F3">
      <w:pPr>
        <w:spacing w:line="480" w:lineRule="auto"/>
        <w:jc w:val="both"/>
        <w:rPr>
          <w:rFonts w:ascii="Times New Roman" w:eastAsiaTheme="minorEastAsia" w:hAnsi="Times New Roman" w:cstheme="minorBidi"/>
          <w:sz w:val="24"/>
          <w:szCs w:val="24"/>
        </w:rPr>
      </w:pPr>
      <w:r w:rsidRPr="008D3B95">
        <w:rPr>
          <w:rFonts w:ascii="Times New Roman" w:hAnsi="Times New Roman" w:hint="eastAsia"/>
          <w:color w:val="000000"/>
          <w:sz w:val="24"/>
          <w:szCs w:val="24"/>
        </w:rPr>
        <w:t>As for Nylon 6 OMMT 2, with lower clay platelets content derived from TGA, display</w:t>
      </w:r>
      <w:r w:rsidRPr="008D3B95">
        <w:rPr>
          <w:rFonts w:ascii="Times New Roman" w:hAnsi="Times New Roman"/>
          <w:color w:val="000000"/>
          <w:sz w:val="24"/>
          <w:szCs w:val="24"/>
        </w:rPr>
        <w:t xml:space="preserve">ed </w:t>
      </w:r>
      <w:r w:rsidRPr="008D3B95">
        <w:rPr>
          <w:rFonts w:ascii="Times New Roman" w:hAnsi="Times New Roman" w:hint="eastAsia"/>
          <w:color w:val="000000"/>
          <w:sz w:val="24"/>
          <w:szCs w:val="24"/>
        </w:rPr>
        <w:t>decrease</w:t>
      </w:r>
      <w:r w:rsidRPr="008D3B95">
        <w:rPr>
          <w:rFonts w:ascii="Times New Roman" w:hAnsi="Times New Roman"/>
          <w:color w:val="000000"/>
          <w:sz w:val="24"/>
          <w:szCs w:val="24"/>
        </w:rPr>
        <w:t>d</w:t>
      </w:r>
      <w:r w:rsidRPr="008D3B95">
        <w:rPr>
          <w:rFonts w:ascii="Times New Roman" w:hAnsi="Times New Roman" w:hint="eastAsia"/>
          <w:color w:val="000000"/>
          <w:sz w:val="24"/>
          <w:szCs w:val="24"/>
        </w:rPr>
        <w:t xml:space="preserve"> yield strength, tensile strength and </w:t>
      </w:r>
      <w:r w:rsidRPr="008D3B95">
        <w:rPr>
          <w:rFonts w:ascii="Times New Roman" w:hAnsi="Times New Roman"/>
          <w:color w:val="000000"/>
          <w:sz w:val="24"/>
          <w:szCs w:val="24"/>
        </w:rPr>
        <w:t>elongation at break</w:t>
      </w:r>
      <w:r w:rsidRPr="008D3B95">
        <w:rPr>
          <w:rFonts w:ascii="Times New Roman" w:hAnsi="Times New Roman" w:hint="eastAsia"/>
          <w:color w:val="000000"/>
          <w:sz w:val="24"/>
          <w:szCs w:val="24"/>
        </w:rPr>
        <w:t xml:space="preserve"> compared to </w:t>
      </w:r>
      <w:r w:rsidRPr="008D3B95">
        <w:rPr>
          <w:rFonts w:ascii="Times New Roman" w:hAnsi="Times New Roman"/>
          <w:color w:val="000000"/>
          <w:sz w:val="24"/>
          <w:szCs w:val="24"/>
        </w:rPr>
        <w:t xml:space="preserve">Nylon 6 </w:t>
      </w:r>
      <w:r w:rsidRPr="008D3B95">
        <w:rPr>
          <w:rFonts w:ascii="Times New Roman" w:hAnsi="Times New Roman" w:hint="eastAsia"/>
          <w:color w:val="000000"/>
          <w:sz w:val="24"/>
          <w:szCs w:val="24"/>
        </w:rPr>
        <w:t>MMT</w:t>
      </w:r>
      <w:r w:rsidRPr="008D3B95">
        <w:rPr>
          <w:rFonts w:ascii="Times New Roman" w:hAnsi="Times New Roman"/>
          <w:color w:val="000000"/>
          <w:sz w:val="24"/>
          <w:szCs w:val="24"/>
        </w:rPr>
        <w:t xml:space="preserve"> 2. </w:t>
      </w:r>
      <w:r w:rsidRPr="008D3B95">
        <w:rPr>
          <w:rFonts w:ascii="Times New Roman" w:hAnsi="Times New Roman" w:hint="eastAsia"/>
          <w:color w:val="000000"/>
          <w:sz w:val="24"/>
          <w:szCs w:val="24"/>
        </w:rPr>
        <w:t xml:space="preserve">Combined with XRD, it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clear that OMMT exfoliated better than MMT into the polymer matrix. This could be due to the degradation of polymer matrix induced by the surfactant</w:t>
      </w:r>
      <w:r>
        <w:rPr>
          <w:rFonts w:ascii="Times New Roman" w:hAnsi="Times New Roman"/>
          <w:color w:val="000000"/>
          <w:sz w:val="24"/>
          <w:szCs w:val="24"/>
        </w:rPr>
        <w:t xml:space="preserve"> which was indicated by the yellowish Nylon 6 and its nanocomposite samples</w:t>
      </w:r>
      <w:r w:rsidRPr="008D3B95">
        <w:rPr>
          <w:rFonts w:ascii="Times New Roman" w:hAnsi="Times New Roman" w:hint="eastAsia"/>
          <w:color w:val="000000"/>
          <w:sz w:val="24"/>
          <w:szCs w:val="24"/>
        </w:rPr>
        <w:t xml:space="preserve">. </w:t>
      </w:r>
      <w:r w:rsidRPr="008D3B95">
        <w:rPr>
          <w:rFonts w:ascii="Times New Roman" w:eastAsiaTheme="minorEastAsia" w:hAnsi="Times New Roman" w:cstheme="minorBidi" w:hint="eastAsia"/>
          <w:sz w:val="24"/>
          <w:szCs w:val="24"/>
        </w:rPr>
        <w:t xml:space="preserve">According to </w:t>
      </w:r>
      <w:r>
        <w:rPr>
          <w:rFonts w:ascii="Times New Roman" w:eastAsiaTheme="minorEastAsia" w:hAnsi="Times New Roman" w:cstheme="minorBidi"/>
          <w:sz w:val="24"/>
          <w:szCs w:val="24"/>
        </w:rPr>
        <w:t xml:space="preserve">a </w:t>
      </w:r>
      <w:r w:rsidRPr="008D3B95">
        <w:rPr>
          <w:rFonts w:ascii="Times New Roman" w:eastAsiaTheme="minorEastAsia" w:hAnsi="Times New Roman" w:cstheme="minorBidi" w:hint="eastAsia"/>
          <w:sz w:val="24"/>
          <w:szCs w:val="24"/>
        </w:rPr>
        <w:t xml:space="preserve">research on the degradation of polyamide 6 matrix and </w:t>
      </w:r>
      <w:proofErr w:type="spellStart"/>
      <w:r w:rsidRPr="008D3B95">
        <w:rPr>
          <w:rFonts w:ascii="Times New Roman" w:eastAsiaTheme="minorEastAsia" w:hAnsi="Times New Roman" w:cstheme="minorBidi" w:hint="eastAsia"/>
          <w:sz w:val="24"/>
          <w:szCs w:val="24"/>
        </w:rPr>
        <w:t>color</w:t>
      </w:r>
      <w:proofErr w:type="spellEnd"/>
      <w:r w:rsidRPr="008D3B95">
        <w:rPr>
          <w:rFonts w:ascii="Times New Roman" w:eastAsiaTheme="minorEastAsia" w:hAnsi="Times New Roman" w:cstheme="minorBidi" w:hint="eastAsia"/>
          <w:sz w:val="24"/>
          <w:szCs w:val="24"/>
        </w:rPr>
        <w:t xml:space="preserve"> formation, the degradation of surfactants was believed to obey the Hofmann elimination theory</w:t>
      </w:r>
      <w:r>
        <w:rPr>
          <w:rFonts w:ascii="Times New Roman" w:eastAsiaTheme="minorEastAsia" w:hAnsi="Times New Roman" w:cstheme="minorBidi"/>
          <w:sz w:val="24"/>
          <w:szCs w:val="24"/>
        </w:rPr>
        <w:t xml:space="preserve"> </w:t>
      </w:r>
      <w:r>
        <w:rPr>
          <w:rFonts w:ascii="Times New Roman" w:eastAsiaTheme="minorEastAsia" w:hAnsi="Times New Roman" w:cstheme="minorBidi"/>
          <w:sz w:val="24"/>
          <w:szCs w:val="24"/>
        </w:rPr>
        <w:fldChar w:fldCharType="begin"/>
      </w:r>
      <w:r w:rsidR="00FC761F">
        <w:rPr>
          <w:rFonts w:ascii="Times New Roman" w:eastAsiaTheme="minorEastAsia" w:hAnsi="Times New Roman" w:cstheme="minorBidi"/>
          <w:sz w:val="24"/>
          <w:szCs w:val="24"/>
        </w:rPr>
        <w:instrText xml:space="preserve"> ADDIN EN.CITE &lt;EndNote&gt;&lt;Cite&gt;&lt;Author&gt;Fornes&lt;/Author&gt;&lt;Year&gt;2003&lt;/Year&gt;&lt;RecNum&gt;705&lt;/RecNum&gt;&lt;DisplayText&gt;(Fornes et al., 2003)&lt;/DisplayText&gt;&lt;record&gt;&lt;rec-number&gt;705&lt;/rec-number&gt;&lt;foreign-keys&gt;&lt;key app="EN" db-id="te5fa029a5r9t9erpax5pp2lxffwxpvrw0tw"&gt;705&lt;/key&gt;&lt;/foreign-keys&gt;&lt;ref-type name="Journal Article"&gt;17&lt;/ref-type&gt;&lt;contributors&gt;&lt;authors&gt;&lt;author&gt;Fornes, TD&lt;/author&gt;&lt;author&gt;Yoon, PJ&lt;/author&gt;&lt;author&gt;Paul, DR&lt;/author&gt;&lt;/authors&gt;&lt;/contributors&gt;&lt;titles&gt;&lt;title&gt;Polymer matrix degradation and color formation in melt processed nylon 6/clay nanocomposites&lt;/title&gt;&lt;secondary-title&gt;Polymer&lt;/secondary-title&gt;&lt;/titles&gt;&lt;periodical&gt;&lt;full-title&gt;Polymer&lt;/full-title&gt;&lt;/periodical&gt;&lt;pages&gt;7545-7556&lt;/pages&gt;&lt;volume&gt;44&lt;/volume&gt;&lt;number&gt;24&lt;/number&gt;&lt;dates&gt;&lt;year&gt;2003&lt;/year&gt;&lt;/dates&gt;&lt;isbn&gt;0032-3861&lt;/isbn&gt;&lt;urls&gt;&lt;/urls&gt;&lt;/record&gt;&lt;/Cite&gt;&lt;/EndNote&gt;</w:instrText>
      </w:r>
      <w:r>
        <w:rPr>
          <w:rFonts w:ascii="Times New Roman" w:eastAsiaTheme="minorEastAsia" w:hAnsi="Times New Roman" w:cstheme="minorBidi"/>
          <w:sz w:val="24"/>
          <w:szCs w:val="24"/>
        </w:rPr>
        <w:fldChar w:fldCharType="separate"/>
      </w:r>
      <w:r w:rsidR="00FC761F">
        <w:rPr>
          <w:rFonts w:ascii="Times New Roman" w:eastAsiaTheme="minorEastAsia" w:hAnsi="Times New Roman" w:cstheme="minorBidi"/>
          <w:noProof/>
          <w:sz w:val="24"/>
          <w:szCs w:val="24"/>
        </w:rPr>
        <w:t>(</w:t>
      </w:r>
      <w:hyperlink w:anchor="_ENREF_73" w:tooltip="Fornes, 2003 #705" w:history="1">
        <w:r w:rsidR="00DE1C74">
          <w:rPr>
            <w:rFonts w:ascii="Times New Roman" w:eastAsiaTheme="minorEastAsia" w:hAnsi="Times New Roman" w:cstheme="minorBidi"/>
            <w:noProof/>
            <w:sz w:val="24"/>
            <w:szCs w:val="24"/>
          </w:rPr>
          <w:t>Fornes et al., 2003</w:t>
        </w:r>
      </w:hyperlink>
      <w:r w:rsidR="00FC761F">
        <w:rPr>
          <w:rFonts w:ascii="Times New Roman" w:eastAsiaTheme="minorEastAsia" w:hAnsi="Times New Roman" w:cstheme="minorBidi"/>
          <w:noProof/>
          <w:sz w:val="24"/>
          <w:szCs w:val="24"/>
        </w:rPr>
        <w:t>)</w:t>
      </w:r>
      <w:r>
        <w:rPr>
          <w:rFonts w:ascii="Times New Roman" w:eastAsiaTheme="minorEastAsia" w:hAnsi="Times New Roman" w:cstheme="minorBidi"/>
          <w:sz w:val="24"/>
          <w:szCs w:val="24"/>
        </w:rPr>
        <w:fldChar w:fldCharType="end"/>
      </w:r>
      <w:r w:rsidRPr="008D3B95">
        <w:rPr>
          <w:rFonts w:ascii="Times New Roman" w:eastAsiaTheme="minorEastAsia" w:hAnsi="Times New Roman" w:cstheme="minorBidi" w:hint="eastAsia"/>
          <w:sz w:val="24"/>
          <w:szCs w:val="24"/>
        </w:rPr>
        <w:t>, wh</w:t>
      </w:r>
      <w:r w:rsidRPr="008D3B95">
        <w:rPr>
          <w:rFonts w:ascii="Times New Roman" w:eastAsiaTheme="minorEastAsia" w:hAnsi="Times New Roman" w:cstheme="minorBidi"/>
          <w:sz w:val="24"/>
          <w:szCs w:val="24"/>
        </w:rPr>
        <w:t>ich</w:t>
      </w:r>
      <w:r w:rsidRPr="008D3B95">
        <w:rPr>
          <w:rFonts w:ascii="Times New Roman" w:eastAsiaTheme="minorEastAsia" w:hAnsi="Times New Roman" w:cstheme="minorBidi"/>
          <w:color w:val="000000"/>
          <w:sz w:val="24"/>
          <w:szCs w:val="24"/>
        </w:rPr>
        <w:t xml:space="preserve"> was also known as exhaustive methylation, </w:t>
      </w:r>
      <w:r w:rsidRPr="008D3B95">
        <w:rPr>
          <w:rFonts w:ascii="Times New Roman" w:eastAsiaTheme="minorEastAsia" w:hAnsi="Times New Roman" w:cstheme="minorBidi" w:hint="eastAsia"/>
          <w:color w:val="000000"/>
          <w:sz w:val="24"/>
          <w:szCs w:val="24"/>
        </w:rPr>
        <w:t>wa</w:t>
      </w:r>
      <w:r w:rsidRPr="008D3B95">
        <w:rPr>
          <w:rFonts w:ascii="Times New Roman" w:eastAsiaTheme="minorEastAsia" w:hAnsi="Times New Roman" w:cstheme="minorBidi"/>
          <w:color w:val="000000"/>
          <w:sz w:val="24"/>
          <w:szCs w:val="24"/>
        </w:rPr>
        <w:t>s a process where an </w:t>
      </w:r>
      <w:hyperlink r:id="rId80" w:tooltip="Amine" w:history="1">
        <w:r w:rsidRPr="008D3B95">
          <w:rPr>
            <w:rFonts w:ascii="Times New Roman" w:eastAsiaTheme="minorEastAsia" w:hAnsi="Times New Roman" w:cstheme="minorBidi"/>
            <w:color w:val="000000"/>
            <w:sz w:val="24"/>
            <w:szCs w:val="24"/>
          </w:rPr>
          <w:t>amine</w:t>
        </w:r>
      </w:hyperlink>
      <w:r w:rsidRPr="008D3B95">
        <w:rPr>
          <w:rFonts w:ascii="Times New Roman" w:eastAsiaTheme="minorEastAsia" w:hAnsi="Times New Roman" w:cstheme="minorBidi"/>
          <w:color w:val="000000"/>
          <w:sz w:val="24"/>
          <w:szCs w:val="24"/>
        </w:rPr>
        <w:t> was converted by high temperature to generate olefin, amine and water.</w:t>
      </w:r>
      <w:r w:rsidRPr="008D3B95">
        <w:rPr>
          <w:rFonts w:ascii="Times New Roman" w:eastAsiaTheme="minorEastAsia" w:hAnsi="Times New Roman" w:cstheme="minorBidi" w:hint="eastAsia"/>
          <w:sz w:val="24"/>
          <w:szCs w:val="24"/>
        </w:rPr>
        <w:t xml:space="preserve"> The degradation of surfactant had</w:t>
      </w:r>
      <w:r w:rsidRPr="008D3B95">
        <w:rPr>
          <w:rFonts w:ascii="Times New Roman" w:eastAsiaTheme="minorEastAsia" w:hAnsi="Times New Roman" w:cstheme="minorBidi"/>
          <w:sz w:val="24"/>
          <w:szCs w:val="24"/>
        </w:rPr>
        <w:t xml:space="preserve"> a catalytic effect on </w:t>
      </w:r>
      <w:r w:rsidRPr="008D3B95">
        <w:rPr>
          <w:rFonts w:ascii="Times New Roman" w:eastAsiaTheme="minorEastAsia" w:hAnsi="Times New Roman" w:cstheme="minorBidi" w:hint="eastAsia"/>
          <w:sz w:val="24"/>
          <w:szCs w:val="24"/>
        </w:rPr>
        <w:t xml:space="preserve">the polyamide 6 matrix. </w:t>
      </w:r>
      <w:r>
        <w:rPr>
          <w:rFonts w:ascii="Times New Roman" w:eastAsiaTheme="minorEastAsia" w:hAnsi="Times New Roman" w:cstheme="minorBidi"/>
          <w:sz w:val="24"/>
          <w:szCs w:val="24"/>
        </w:rPr>
        <w:t>And it was convinced by several previous works that d</w:t>
      </w:r>
      <w:r w:rsidRPr="00BB3FC0">
        <w:rPr>
          <w:rFonts w:ascii="Times New Roman" w:eastAsiaTheme="minorEastAsia" w:hAnsi="Times New Roman" w:cstheme="minorBidi"/>
          <w:sz w:val="24"/>
          <w:szCs w:val="24"/>
        </w:rPr>
        <w:t xml:space="preserve">egradation of nylon </w:t>
      </w:r>
      <w:r>
        <w:rPr>
          <w:rFonts w:ascii="Times New Roman" w:eastAsiaTheme="minorEastAsia" w:hAnsi="Times New Roman" w:cstheme="minorBidi"/>
          <w:sz w:val="24"/>
          <w:szCs w:val="24"/>
        </w:rPr>
        <w:t xml:space="preserve">is marked with yellowing and </w:t>
      </w:r>
      <w:r w:rsidRPr="00BB3FC0">
        <w:rPr>
          <w:rFonts w:ascii="Times New Roman" w:eastAsiaTheme="minorEastAsia" w:hAnsi="Times New Roman" w:cstheme="minorBidi"/>
          <w:sz w:val="24"/>
          <w:szCs w:val="24"/>
        </w:rPr>
        <w:t>embrittlement</w:t>
      </w:r>
      <w:r>
        <w:rPr>
          <w:rFonts w:ascii="Times New Roman" w:eastAsiaTheme="minorEastAsia" w:hAnsi="Times New Roman" w:cstheme="minorBidi"/>
          <w:sz w:val="24"/>
          <w:szCs w:val="24"/>
        </w:rPr>
        <w:t xml:space="preserve"> </w:t>
      </w:r>
      <w:r>
        <w:rPr>
          <w:rFonts w:ascii="Times New Roman" w:eastAsiaTheme="minorEastAsia" w:hAnsi="Times New Roman" w:cstheme="minorBidi"/>
          <w:sz w:val="24"/>
          <w:szCs w:val="24"/>
        </w:rPr>
        <w:fldChar w:fldCharType="begin">
          <w:fldData xml:space="preserve">PEVuZE5vdGU+PENpdGU+PEF1dGhvcj5NYXRzdWk8L0F1dGhvcj48WWVhcj4yMDAwPC9ZZWFyPjxS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=
</w:fldData>
        </w:fldChar>
      </w:r>
      <w:r>
        <w:rPr>
          <w:rFonts w:ascii="Times New Roman" w:eastAsiaTheme="minorEastAsia" w:hAnsi="Times New Roman" w:cstheme="minorBidi"/>
          <w:sz w:val="24"/>
          <w:szCs w:val="24"/>
        </w:rPr>
        <w:instrText xml:space="preserve"> ADDIN EN.CITE </w:instrText>
      </w:r>
      <w:r>
        <w:rPr>
          <w:rFonts w:ascii="Times New Roman" w:eastAsiaTheme="minorEastAsia" w:hAnsi="Times New Roman" w:cstheme="minorBidi"/>
          <w:sz w:val="24"/>
          <w:szCs w:val="24"/>
        </w:rPr>
        <w:fldChar w:fldCharType="begin">
          <w:fldData xml:space="preserve">PEVuZE5vdGU+PENpdGU+PEF1dGhvcj5NYXRzdWk8L0F1dGhvcj48WWVhcj4yMDAwPC9ZZWFyPjxS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=
</w:fldData>
        </w:fldChar>
      </w:r>
      <w:r>
        <w:rPr>
          <w:rFonts w:ascii="Times New Roman" w:eastAsiaTheme="minorEastAsia" w:hAnsi="Times New Roman" w:cstheme="minorBidi"/>
          <w:sz w:val="24"/>
          <w:szCs w:val="24"/>
        </w:rPr>
        <w:instrText xml:space="preserve"> ADDIN EN.CITE.DATA </w:instrText>
      </w:r>
      <w:r>
        <w:rPr>
          <w:rFonts w:ascii="Times New Roman" w:eastAsiaTheme="minorEastAsia" w:hAnsi="Times New Roman" w:cstheme="minorBidi"/>
          <w:sz w:val="24"/>
          <w:szCs w:val="24"/>
        </w:rPr>
      </w:r>
      <w:r>
        <w:rPr>
          <w:rFonts w:ascii="Times New Roman" w:eastAsiaTheme="minorEastAsia" w:hAnsi="Times New Roman" w:cstheme="minorBidi"/>
          <w:sz w:val="24"/>
          <w:szCs w:val="24"/>
        </w:rPr>
        <w:fldChar w:fldCharType="end"/>
      </w:r>
      <w:r>
        <w:rPr>
          <w:rFonts w:ascii="Times New Roman" w:eastAsiaTheme="minorEastAsia" w:hAnsi="Times New Roman" w:cstheme="minorBidi"/>
          <w:sz w:val="24"/>
          <w:szCs w:val="24"/>
        </w:rPr>
      </w:r>
      <w:r>
        <w:rPr>
          <w:rFonts w:ascii="Times New Roman" w:eastAsiaTheme="minorEastAsia" w:hAnsi="Times New Roman" w:cstheme="minorBidi"/>
          <w:sz w:val="24"/>
          <w:szCs w:val="24"/>
        </w:rPr>
        <w:fldChar w:fldCharType="separate"/>
      </w:r>
      <w:r>
        <w:rPr>
          <w:rFonts w:ascii="Times New Roman" w:eastAsiaTheme="minorEastAsia" w:hAnsi="Times New Roman" w:cstheme="minorBidi"/>
          <w:noProof/>
          <w:sz w:val="24"/>
          <w:szCs w:val="24"/>
        </w:rPr>
        <w:t>(</w:t>
      </w:r>
      <w:hyperlink w:anchor="_ENREF_126" w:tooltip="Karstens, 1990 #727" w:history="1">
        <w:r w:rsidR="00DE1C74">
          <w:rPr>
            <w:rFonts w:ascii="Times New Roman" w:eastAsiaTheme="minorEastAsia" w:hAnsi="Times New Roman" w:cstheme="minorBidi"/>
            <w:noProof/>
            <w:sz w:val="24"/>
            <w:szCs w:val="24"/>
          </w:rPr>
          <w:t>Karstens &amp; Rossbach, 1990</w:t>
        </w:r>
      </w:hyperlink>
      <w:r>
        <w:rPr>
          <w:rFonts w:ascii="Times New Roman" w:eastAsiaTheme="minorEastAsia" w:hAnsi="Times New Roman" w:cstheme="minorBidi"/>
          <w:noProof/>
          <w:sz w:val="24"/>
          <w:szCs w:val="24"/>
        </w:rPr>
        <w:t xml:space="preserve">; </w:t>
      </w:r>
      <w:hyperlink w:anchor="_ENREF_167" w:tooltip="Matsui, 2000 #726" w:history="1">
        <w:r w:rsidR="00DE1C74">
          <w:rPr>
            <w:rFonts w:ascii="Times New Roman" w:eastAsiaTheme="minorEastAsia" w:hAnsi="Times New Roman" w:cstheme="minorBidi"/>
            <w:noProof/>
            <w:sz w:val="24"/>
            <w:szCs w:val="24"/>
          </w:rPr>
          <w:t>Matsui, Arrivo, Valentini, &amp; Weber, 2000</w:t>
        </w:r>
      </w:hyperlink>
      <w:r>
        <w:rPr>
          <w:rFonts w:ascii="Times New Roman" w:eastAsiaTheme="minorEastAsia" w:hAnsi="Times New Roman" w:cstheme="minorBidi"/>
          <w:noProof/>
          <w:sz w:val="24"/>
          <w:szCs w:val="24"/>
        </w:rPr>
        <w:t xml:space="preserve">; </w:t>
      </w:r>
      <w:hyperlink w:anchor="_ENREF_213" w:tooltip="Shi, 2015 #728" w:history="1">
        <w:r w:rsidR="00DE1C74">
          <w:rPr>
            <w:rFonts w:ascii="Times New Roman" w:eastAsiaTheme="minorEastAsia" w:hAnsi="Times New Roman" w:cstheme="minorBidi"/>
            <w:noProof/>
            <w:sz w:val="24"/>
            <w:szCs w:val="24"/>
          </w:rPr>
          <w:t>Shi, Ye, &amp; Li, 2015</w:t>
        </w:r>
      </w:hyperlink>
      <w:r>
        <w:rPr>
          <w:rFonts w:ascii="Times New Roman" w:eastAsiaTheme="minorEastAsia" w:hAnsi="Times New Roman" w:cstheme="minorBidi"/>
          <w:noProof/>
          <w:sz w:val="24"/>
          <w:szCs w:val="24"/>
        </w:rPr>
        <w:t>)</w:t>
      </w:r>
      <w:r>
        <w:rPr>
          <w:rFonts w:ascii="Times New Roman" w:eastAsiaTheme="minorEastAsia" w:hAnsi="Times New Roman" w:cstheme="minorBidi"/>
          <w:sz w:val="24"/>
          <w:szCs w:val="24"/>
        </w:rPr>
        <w:fldChar w:fldCharType="end"/>
      </w:r>
      <w:r>
        <w:rPr>
          <w:rFonts w:ascii="Times New Roman" w:eastAsiaTheme="minorEastAsia" w:hAnsi="Times New Roman" w:cstheme="minorBidi"/>
          <w:sz w:val="24"/>
          <w:szCs w:val="24"/>
        </w:rPr>
        <w:t>, because r</w:t>
      </w:r>
      <w:r w:rsidRPr="008D3B95">
        <w:rPr>
          <w:rFonts w:ascii="Times New Roman" w:eastAsiaTheme="minorEastAsia" w:hAnsi="Times New Roman" w:cstheme="minorBidi" w:hint="eastAsia"/>
          <w:sz w:val="24"/>
          <w:szCs w:val="24"/>
        </w:rPr>
        <w:t>eduction of molecular weight decrease</w:t>
      </w:r>
      <w:r w:rsidRPr="008D3B95">
        <w:rPr>
          <w:rFonts w:ascii="Times New Roman" w:eastAsiaTheme="minorEastAsia" w:hAnsi="Times New Roman" w:cstheme="minorBidi"/>
          <w:sz w:val="24"/>
          <w:szCs w:val="24"/>
        </w:rPr>
        <w:t>d</w:t>
      </w:r>
      <w:r w:rsidRPr="008D3B95">
        <w:rPr>
          <w:rFonts w:ascii="Times New Roman" w:eastAsiaTheme="minorEastAsia" w:hAnsi="Times New Roman" w:cstheme="minorBidi" w:hint="eastAsia"/>
          <w:sz w:val="24"/>
          <w:szCs w:val="24"/>
        </w:rPr>
        <w:t xml:space="preserve"> the degree of </w:t>
      </w:r>
      <w:r w:rsidRPr="008D3B95">
        <w:rPr>
          <w:rFonts w:ascii="Times New Roman" w:eastAsiaTheme="minorEastAsia" w:hAnsi="Times New Roman" w:cstheme="minorBidi" w:hint="eastAsia"/>
          <w:sz w:val="24"/>
          <w:szCs w:val="24"/>
        </w:rPr>
        <w:lastRenderedPageBreak/>
        <w:t xml:space="preserve">entanglement and thus failure at low strain. The toughness </w:t>
      </w:r>
      <w:r w:rsidRPr="008D3B95">
        <w:rPr>
          <w:rFonts w:ascii="Times New Roman" w:eastAsiaTheme="minorEastAsia" w:hAnsi="Times New Roman" w:cstheme="minorBidi"/>
          <w:sz w:val="24"/>
          <w:szCs w:val="24"/>
        </w:rPr>
        <w:t>wa</w:t>
      </w:r>
      <w:r w:rsidRPr="008D3B95">
        <w:rPr>
          <w:rFonts w:ascii="Times New Roman" w:eastAsiaTheme="minorEastAsia" w:hAnsi="Times New Roman" w:cstheme="minorBidi" w:hint="eastAsia"/>
          <w:sz w:val="24"/>
          <w:szCs w:val="24"/>
        </w:rPr>
        <w:t xml:space="preserve">s a bit lower than that of Nylon 6 2. </w:t>
      </w:r>
      <w:r>
        <w:rPr>
          <w:rFonts w:ascii="Times New Roman" w:eastAsiaTheme="minorEastAsia" w:hAnsi="Times New Roman" w:cstheme="minorBidi"/>
          <w:sz w:val="24"/>
          <w:szCs w:val="24"/>
        </w:rPr>
        <w:t xml:space="preserve">      </w:t>
      </w:r>
    </w:p>
    <w:p w:rsidR="002468F3" w:rsidRPr="008D3B95" w:rsidRDefault="002468F3" w:rsidP="002468F3">
      <w:pPr>
        <w:spacing w:line="480" w:lineRule="auto"/>
        <w:jc w:val="both"/>
        <w:rPr>
          <w:rFonts w:ascii="Times New Roman" w:eastAsiaTheme="minorEastAsia" w:hAnsi="Times New Roman" w:cstheme="minorBidi"/>
          <w:sz w:val="24"/>
          <w:szCs w:val="24"/>
        </w:rPr>
      </w:pPr>
    </w:p>
    <w:p w:rsidR="002468F3" w:rsidRPr="008D3B95" w:rsidRDefault="002468F3" w:rsidP="002468F3">
      <w:pPr>
        <w:spacing w:line="480" w:lineRule="auto"/>
        <w:jc w:val="both"/>
        <w:rPr>
          <w:rFonts w:ascii="Times New Roman" w:eastAsiaTheme="minorEastAsia" w:hAnsi="Times New Roman" w:cstheme="minorBidi"/>
          <w:sz w:val="24"/>
          <w:szCs w:val="24"/>
        </w:rPr>
      </w:pPr>
      <w:r w:rsidRPr="008D3B95">
        <w:rPr>
          <w:rFonts w:ascii="Times New Roman" w:eastAsiaTheme="minorEastAsia" w:hAnsi="Times New Roman" w:cstheme="minorBidi" w:hint="eastAsia"/>
          <w:sz w:val="24"/>
          <w:szCs w:val="24"/>
        </w:rPr>
        <w:t>As for Nylon 6 MCS 2, with a lower clay platelet content</w:t>
      </w:r>
      <w:r w:rsidRPr="008D3B95">
        <w:rPr>
          <w:rFonts w:ascii="Times New Roman" w:eastAsiaTheme="minorEastAsia" w:hAnsi="Times New Roman" w:cstheme="minorBidi"/>
          <w:sz w:val="24"/>
          <w:szCs w:val="24"/>
        </w:rPr>
        <w:t xml:space="preserve"> compared to other nylon 6/MMT nanocomposites</w:t>
      </w:r>
      <w:r w:rsidRPr="008D3B95">
        <w:rPr>
          <w:rFonts w:ascii="Times New Roman" w:eastAsiaTheme="minorEastAsia" w:hAnsi="Times New Roman" w:cstheme="minorBidi" w:hint="eastAsia"/>
          <w:sz w:val="24"/>
          <w:szCs w:val="24"/>
        </w:rPr>
        <w:t>, display</w:t>
      </w:r>
      <w:r w:rsidRPr="008D3B95">
        <w:rPr>
          <w:rFonts w:ascii="Times New Roman" w:eastAsiaTheme="minorEastAsia" w:hAnsi="Times New Roman" w:cstheme="minorBidi"/>
          <w:sz w:val="24"/>
          <w:szCs w:val="24"/>
        </w:rPr>
        <w:t>ed</w:t>
      </w:r>
      <w:r w:rsidRPr="008D3B95">
        <w:rPr>
          <w:rFonts w:ascii="Times New Roman" w:eastAsiaTheme="minorEastAsia" w:hAnsi="Times New Roman" w:cstheme="minorBidi" w:hint="eastAsia"/>
          <w:sz w:val="24"/>
          <w:szCs w:val="24"/>
        </w:rPr>
        <w:t xml:space="preserve"> significantly enhanced yield strength and tensile strength</w:t>
      </w:r>
      <w:r w:rsidRPr="008D3B95">
        <w:rPr>
          <w:rFonts w:ascii="Times New Roman" w:eastAsiaTheme="minorEastAsia" w:hAnsi="Times New Roman" w:cstheme="minorBidi"/>
          <w:sz w:val="24"/>
          <w:szCs w:val="24"/>
        </w:rPr>
        <w:t xml:space="preserve"> compared to that of Nylon 6 2</w:t>
      </w:r>
      <w:r w:rsidRPr="008D3B95">
        <w:rPr>
          <w:rFonts w:ascii="Times New Roman" w:eastAsiaTheme="minorEastAsia" w:hAnsi="Times New Roman" w:cstheme="minorBidi" w:hint="eastAsia"/>
          <w:sz w:val="24"/>
          <w:szCs w:val="24"/>
        </w:rPr>
        <w:t xml:space="preserve">. Good state of exfoliation </w:t>
      </w:r>
      <w:r w:rsidRPr="008D3B95">
        <w:rPr>
          <w:rFonts w:ascii="Times New Roman" w:eastAsiaTheme="minorEastAsia" w:hAnsi="Times New Roman" w:cstheme="minorBidi"/>
          <w:sz w:val="24"/>
          <w:szCs w:val="24"/>
        </w:rPr>
        <w:t>wa</w:t>
      </w:r>
      <w:r w:rsidRPr="008D3B95">
        <w:rPr>
          <w:rFonts w:ascii="Times New Roman" w:eastAsiaTheme="minorEastAsia" w:hAnsi="Times New Roman" w:cstheme="minorBidi" w:hint="eastAsia"/>
          <w:sz w:val="24"/>
          <w:szCs w:val="24"/>
        </w:rPr>
        <w:t xml:space="preserve">s the reason behind this. Drastically reduced elongation at break </w:t>
      </w:r>
      <w:r w:rsidRPr="008D3B95">
        <w:rPr>
          <w:rFonts w:ascii="Times New Roman" w:eastAsiaTheme="minorEastAsia" w:hAnsi="Times New Roman" w:cstheme="minorBidi"/>
          <w:sz w:val="24"/>
          <w:szCs w:val="24"/>
        </w:rPr>
        <w:t>wa</w:t>
      </w:r>
      <w:r w:rsidRPr="008D3B95">
        <w:rPr>
          <w:rFonts w:ascii="Times New Roman" w:eastAsiaTheme="minorEastAsia" w:hAnsi="Times New Roman" w:cstheme="minorBidi" w:hint="eastAsia"/>
          <w:sz w:val="24"/>
          <w:szCs w:val="24"/>
        </w:rPr>
        <w:t xml:space="preserve">s received </w:t>
      </w:r>
      <w:r w:rsidRPr="008D3B95">
        <w:rPr>
          <w:rFonts w:ascii="Times New Roman" w:eastAsiaTheme="minorEastAsia" w:hAnsi="Times New Roman" w:cstheme="minorBidi"/>
          <w:sz w:val="24"/>
          <w:szCs w:val="24"/>
        </w:rPr>
        <w:t>due to</w:t>
      </w:r>
      <w:r w:rsidRPr="008D3B95">
        <w:rPr>
          <w:rFonts w:ascii="Times New Roman" w:eastAsiaTheme="minorEastAsia" w:hAnsi="Times New Roman" w:cstheme="minorBidi" w:hint="eastAsia"/>
          <w:sz w:val="24"/>
          <w:szCs w:val="24"/>
        </w:rPr>
        <w:t xml:space="preserve"> the </w:t>
      </w:r>
      <w:r w:rsidRPr="008D3B95">
        <w:rPr>
          <w:rFonts w:ascii="Times New Roman" w:eastAsiaTheme="minorEastAsia" w:hAnsi="Times New Roman" w:cstheme="minorBidi"/>
          <w:sz w:val="24"/>
          <w:szCs w:val="24"/>
        </w:rPr>
        <w:t>discrete phases of unreacted CA</w:t>
      </w:r>
      <w:r w:rsidRPr="008D3B95">
        <w:rPr>
          <w:rFonts w:ascii="Times New Roman" w:eastAsiaTheme="minorEastAsia" w:hAnsi="Times New Roman" w:cstheme="minorBidi" w:hint="eastAsia"/>
          <w:sz w:val="24"/>
          <w:szCs w:val="24"/>
        </w:rPr>
        <w:t xml:space="preserve"> and the blockage effect of clay platelets on the movement of polymer chains. The toughness nearly declined to half of that of Nylon 6 2, indicating the capacity of absorbing tensile energy reduced. </w:t>
      </w:r>
    </w:p>
    <w:p w:rsidR="002468F3" w:rsidRPr="008D3B95" w:rsidRDefault="002468F3" w:rsidP="002468F3">
      <w:pPr>
        <w:spacing w:line="480" w:lineRule="auto"/>
        <w:jc w:val="both"/>
        <w:rPr>
          <w:rFonts w:ascii="Times New Roman" w:eastAsiaTheme="minorEastAsia" w:hAnsi="Times New Roman" w:cstheme="minorBidi"/>
          <w:sz w:val="24"/>
          <w:szCs w:val="24"/>
        </w:rPr>
      </w:pPr>
    </w:p>
    <w:p w:rsidR="002468F3" w:rsidRPr="008D3B95" w:rsidRDefault="002468F3" w:rsidP="002468F3">
      <w:pPr>
        <w:spacing w:line="480" w:lineRule="auto"/>
        <w:jc w:val="both"/>
        <w:rPr>
          <w:rFonts w:ascii="Times New Roman" w:eastAsiaTheme="minorEastAsia" w:hAnsi="Times New Roman" w:cstheme="minorBidi"/>
          <w:sz w:val="24"/>
          <w:szCs w:val="24"/>
        </w:rPr>
      </w:pPr>
      <w:r w:rsidRPr="008D3B95">
        <w:rPr>
          <w:rFonts w:ascii="Times New Roman" w:eastAsiaTheme="minorEastAsia" w:hAnsi="Times New Roman" w:cstheme="minorBidi"/>
          <w:sz w:val="24"/>
          <w:szCs w:val="24"/>
        </w:rPr>
        <w:t xml:space="preserve">Comparing </w:t>
      </w:r>
      <w:r w:rsidRPr="008D3B95">
        <w:rPr>
          <w:rFonts w:ascii="Times New Roman" w:eastAsiaTheme="minorEastAsia" w:hAnsi="Times New Roman" w:cstheme="minorBidi" w:hint="eastAsia"/>
          <w:sz w:val="24"/>
          <w:szCs w:val="24"/>
        </w:rPr>
        <w:t>Nylon 6 MC 2</w:t>
      </w:r>
      <w:r w:rsidRPr="008D3B95">
        <w:rPr>
          <w:rFonts w:ascii="Times New Roman" w:eastAsiaTheme="minorEastAsia" w:hAnsi="Times New Roman" w:cstheme="minorBidi"/>
          <w:sz w:val="24"/>
          <w:szCs w:val="24"/>
        </w:rPr>
        <w:t xml:space="preserve"> with Nylon 6 MMT 2,</w:t>
      </w:r>
      <w:r w:rsidRPr="008D3B95">
        <w:rPr>
          <w:rFonts w:ascii="Times New Roman" w:eastAsiaTheme="minorEastAsia" w:hAnsi="Times New Roman" w:cstheme="minorBidi" w:hint="eastAsia"/>
          <w:sz w:val="24"/>
          <w:szCs w:val="24"/>
        </w:rPr>
        <w:t xml:space="preserve"> </w:t>
      </w:r>
      <w:r w:rsidRPr="008D3B95">
        <w:rPr>
          <w:rFonts w:ascii="Times New Roman" w:eastAsiaTheme="minorEastAsia" w:hAnsi="Times New Roman" w:cstheme="minorBidi"/>
          <w:sz w:val="24"/>
          <w:szCs w:val="24"/>
        </w:rPr>
        <w:t xml:space="preserve">which </w:t>
      </w:r>
      <w:proofErr w:type="gramStart"/>
      <w:r w:rsidRPr="008D3B95">
        <w:rPr>
          <w:rFonts w:ascii="Times New Roman" w:eastAsiaTheme="minorEastAsia" w:hAnsi="Times New Roman" w:cstheme="minorBidi"/>
          <w:sz w:val="24"/>
          <w:szCs w:val="24"/>
        </w:rPr>
        <w:t>were</w:t>
      </w:r>
      <w:proofErr w:type="gramEnd"/>
      <w:r w:rsidRPr="008D3B95">
        <w:rPr>
          <w:rFonts w:ascii="Times New Roman" w:eastAsiaTheme="minorEastAsia" w:hAnsi="Times New Roman" w:cstheme="minorBidi"/>
          <w:sz w:val="24"/>
          <w:szCs w:val="24"/>
        </w:rPr>
        <w:t xml:space="preserve"> at</w:t>
      </w:r>
      <w:r w:rsidRPr="008D3B95">
        <w:rPr>
          <w:rFonts w:ascii="Times New Roman" w:eastAsiaTheme="minorEastAsia" w:hAnsi="Times New Roman" w:cstheme="minorBidi" w:hint="eastAsia"/>
          <w:sz w:val="24"/>
          <w:szCs w:val="24"/>
        </w:rPr>
        <w:t xml:space="preserve"> the same clay platelets content, </w:t>
      </w:r>
      <w:r w:rsidRPr="008D3B95">
        <w:rPr>
          <w:rFonts w:ascii="Times New Roman" w:eastAsiaTheme="minorEastAsia" w:hAnsi="Times New Roman" w:cstheme="minorBidi"/>
          <w:sz w:val="24"/>
          <w:szCs w:val="24"/>
        </w:rPr>
        <w:t xml:space="preserve">the </w:t>
      </w:r>
      <w:r w:rsidRPr="008D3B95">
        <w:rPr>
          <w:rFonts w:ascii="Times New Roman" w:eastAsiaTheme="minorEastAsia" w:hAnsi="Times New Roman" w:cstheme="minorBidi" w:hint="eastAsia"/>
          <w:sz w:val="24"/>
          <w:szCs w:val="24"/>
        </w:rPr>
        <w:t>tensile strength</w:t>
      </w:r>
      <w:r w:rsidRPr="008D3B95">
        <w:rPr>
          <w:rFonts w:ascii="Times New Roman" w:eastAsiaTheme="minorEastAsia" w:hAnsi="Times New Roman" w:cstheme="minorBidi"/>
          <w:sz w:val="24"/>
          <w:szCs w:val="24"/>
        </w:rPr>
        <w:t>,</w:t>
      </w:r>
      <w:r w:rsidRPr="008D3B95">
        <w:rPr>
          <w:rFonts w:ascii="Times New Roman" w:eastAsiaTheme="minorEastAsia" w:hAnsi="Times New Roman" w:cstheme="minorBidi" w:hint="eastAsia"/>
          <w:sz w:val="24"/>
          <w:szCs w:val="24"/>
        </w:rPr>
        <w:t xml:space="preserve"> elongation at break </w:t>
      </w:r>
      <w:r w:rsidRPr="008D3B95">
        <w:rPr>
          <w:rFonts w:ascii="Times New Roman" w:eastAsiaTheme="minorEastAsia" w:hAnsi="Times New Roman" w:cstheme="minorBidi"/>
          <w:sz w:val="24"/>
          <w:szCs w:val="24"/>
        </w:rPr>
        <w:t xml:space="preserve">and toughness of the former </w:t>
      </w:r>
      <w:r w:rsidRPr="008D3B95">
        <w:rPr>
          <w:rFonts w:ascii="Times New Roman" w:eastAsiaTheme="minorEastAsia" w:hAnsi="Times New Roman" w:cstheme="minorBidi" w:hint="eastAsia"/>
          <w:sz w:val="24"/>
          <w:szCs w:val="24"/>
        </w:rPr>
        <w:t xml:space="preserve">reduced. </w:t>
      </w:r>
      <w:r w:rsidRPr="008D3B95">
        <w:rPr>
          <w:rFonts w:ascii="Times New Roman" w:eastAsiaTheme="minorEastAsia" w:hAnsi="Times New Roman" w:cstheme="minorBidi"/>
          <w:sz w:val="24"/>
          <w:szCs w:val="24"/>
        </w:rPr>
        <w:t xml:space="preserve">The reason could be the improved clay exfoliation and the residual CA. </w:t>
      </w:r>
    </w:p>
    <w:p w:rsidR="002468F3" w:rsidRPr="008D3B95" w:rsidRDefault="002468F3" w:rsidP="002468F3">
      <w:pPr>
        <w:spacing w:line="480" w:lineRule="auto"/>
        <w:jc w:val="both"/>
        <w:rPr>
          <w:rFonts w:ascii="Times New Roman" w:eastAsiaTheme="minorEastAsia" w:hAnsi="Times New Roman" w:cstheme="minorBidi"/>
          <w:sz w:val="24"/>
          <w:szCs w:val="24"/>
        </w:rPr>
      </w:pPr>
    </w:p>
    <w:p w:rsidR="002468F3" w:rsidRPr="008D3B95" w:rsidRDefault="002468F3" w:rsidP="002468F3">
      <w:pPr>
        <w:spacing w:line="480" w:lineRule="auto"/>
        <w:jc w:val="both"/>
        <w:rPr>
          <w:rFonts w:ascii="Times New Roman" w:eastAsiaTheme="minorEastAsia" w:hAnsi="Times New Roman" w:cstheme="minorBidi"/>
          <w:sz w:val="24"/>
          <w:szCs w:val="24"/>
        </w:rPr>
      </w:pPr>
      <w:r w:rsidRPr="008D3B95">
        <w:rPr>
          <w:rFonts w:ascii="Times New Roman" w:eastAsiaTheme="minorEastAsia" w:hAnsi="Times New Roman" w:cstheme="minorBidi" w:hint="eastAsia"/>
          <w:sz w:val="24"/>
          <w:szCs w:val="24"/>
        </w:rPr>
        <w:t>As for Nylon 6 OC 2, yield strength and tensile strength d</w:t>
      </w:r>
      <w:r w:rsidRPr="008D3B95">
        <w:rPr>
          <w:rFonts w:ascii="Times New Roman" w:eastAsiaTheme="minorEastAsia" w:hAnsi="Times New Roman" w:cstheme="minorBidi"/>
          <w:sz w:val="24"/>
          <w:szCs w:val="24"/>
        </w:rPr>
        <w:t>id not</w:t>
      </w:r>
      <w:r w:rsidRPr="008D3B95">
        <w:rPr>
          <w:rFonts w:ascii="Times New Roman" w:eastAsiaTheme="minorEastAsia" w:hAnsi="Times New Roman" w:cstheme="minorBidi" w:hint="eastAsia"/>
          <w:sz w:val="24"/>
          <w:szCs w:val="24"/>
        </w:rPr>
        <w:t xml:space="preserve"> seem to be the largest with the highest clay platelet content. The elongation at break and toughness </w:t>
      </w:r>
      <w:r w:rsidRPr="008D3B95">
        <w:rPr>
          <w:rFonts w:ascii="Times New Roman" w:eastAsiaTheme="minorEastAsia" w:hAnsi="Times New Roman" w:cstheme="minorBidi"/>
          <w:sz w:val="24"/>
          <w:szCs w:val="24"/>
        </w:rPr>
        <w:t>were</w:t>
      </w:r>
      <w:r w:rsidRPr="008D3B95">
        <w:rPr>
          <w:rFonts w:ascii="Times New Roman" w:eastAsiaTheme="minorEastAsia" w:hAnsi="Times New Roman" w:cstheme="minorBidi" w:hint="eastAsia"/>
          <w:sz w:val="24"/>
          <w:szCs w:val="24"/>
        </w:rPr>
        <w:t xml:space="preserve"> </w:t>
      </w:r>
      <w:r w:rsidRPr="008D3B95">
        <w:rPr>
          <w:rFonts w:ascii="Times New Roman" w:eastAsiaTheme="minorEastAsia" w:hAnsi="Times New Roman" w:cstheme="minorBidi"/>
          <w:sz w:val="24"/>
          <w:szCs w:val="24"/>
        </w:rPr>
        <w:t>a bit lower than those of</w:t>
      </w:r>
      <w:r w:rsidRPr="008D3B95">
        <w:rPr>
          <w:rFonts w:ascii="Times New Roman" w:eastAsiaTheme="minorEastAsia" w:hAnsi="Times New Roman" w:cstheme="minorBidi" w:hint="eastAsia"/>
          <w:sz w:val="24"/>
          <w:szCs w:val="24"/>
        </w:rPr>
        <w:t xml:space="preserve"> </w:t>
      </w:r>
      <w:r w:rsidRPr="008D3B95">
        <w:rPr>
          <w:rFonts w:ascii="Times New Roman" w:eastAsiaTheme="minorEastAsia" w:hAnsi="Times New Roman" w:cstheme="minorBidi"/>
          <w:sz w:val="24"/>
          <w:szCs w:val="24"/>
        </w:rPr>
        <w:t>Nylon 6 OMMT 2</w:t>
      </w:r>
      <w:r w:rsidRPr="008D3B95">
        <w:rPr>
          <w:rFonts w:ascii="Times New Roman" w:eastAsiaTheme="minorEastAsia" w:hAnsi="Times New Roman" w:cstheme="minorBidi" w:hint="eastAsia"/>
          <w:sz w:val="24"/>
          <w:szCs w:val="24"/>
        </w:rPr>
        <w:t xml:space="preserve">. </w:t>
      </w:r>
    </w:p>
    <w:p w:rsidR="002468F3" w:rsidRPr="008D3B95" w:rsidRDefault="002468F3" w:rsidP="002468F3">
      <w:pPr>
        <w:spacing w:line="480" w:lineRule="auto"/>
        <w:jc w:val="both"/>
        <w:rPr>
          <w:rFonts w:ascii="Times New Roman" w:eastAsiaTheme="minorEastAsia" w:hAnsi="Times New Roman" w:cstheme="minorBidi"/>
          <w:sz w:val="24"/>
          <w:szCs w:val="24"/>
        </w:rPr>
      </w:pP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hint="eastAsia"/>
          <w:color w:val="000000"/>
          <w:sz w:val="24"/>
          <w:szCs w:val="24"/>
        </w:rPr>
        <w:t>For the tensile test</w:t>
      </w:r>
      <w:r w:rsidR="00945BB0">
        <w:rPr>
          <w:rFonts w:ascii="Times New Roman" w:hAnsi="Times New Roman"/>
          <w:color w:val="000000"/>
          <w:sz w:val="24"/>
          <w:szCs w:val="24"/>
        </w:rPr>
        <w:t xml:space="preserve">s by the </w:t>
      </w:r>
      <w:r w:rsidR="00945BB0">
        <w:rPr>
          <w:rFonts w:ascii="Times New Roman" w:hAnsi="Times New Roman"/>
          <w:sz w:val="24"/>
          <w:szCs w:val="21"/>
        </w:rPr>
        <w:t>twice-extruded nylon 6 and its nanocomposites</w:t>
      </w:r>
      <w:r w:rsidRPr="008D3B95">
        <w:rPr>
          <w:rFonts w:ascii="Times New Roman" w:hAnsi="Times New Roman" w:hint="eastAsia"/>
          <w:color w:val="000000"/>
          <w:sz w:val="24"/>
          <w:szCs w:val="24"/>
        </w:rPr>
        <w:t xml:space="preserve">, elongation at break was often found to be varied a lot. </w:t>
      </w:r>
      <w:r w:rsidRPr="008D3B95">
        <w:rPr>
          <w:rFonts w:ascii="Times New Roman" w:hAnsi="Times New Roman"/>
          <w:color w:val="000000"/>
          <w:sz w:val="24"/>
          <w:szCs w:val="24"/>
        </w:rPr>
        <w:t>I</w:t>
      </w:r>
      <w:r w:rsidRPr="008D3B95">
        <w:rPr>
          <w:rFonts w:ascii="Times New Roman" w:hAnsi="Times New Roman" w:hint="eastAsia"/>
          <w:color w:val="000000"/>
          <w:sz w:val="24"/>
          <w:szCs w:val="24"/>
        </w:rPr>
        <w:t xml:space="preserve">t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clear on the stress-strain curve that some </w:t>
      </w:r>
      <w:r w:rsidRPr="008D3B95">
        <w:rPr>
          <w:rFonts w:ascii="Times New Roman" w:hAnsi="Times New Roman"/>
          <w:color w:val="000000"/>
          <w:sz w:val="24"/>
          <w:szCs w:val="24"/>
        </w:rPr>
        <w:t>‘</w:t>
      </w:r>
      <w:r w:rsidRPr="008D3B95">
        <w:rPr>
          <w:rFonts w:ascii="Times New Roman" w:hAnsi="Times New Roman" w:hint="eastAsia"/>
          <w:color w:val="000000"/>
          <w:sz w:val="24"/>
          <w:szCs w:val="24"/>
        </w:rPr>
        <w:t>hump-like</w:t>
      </w:r>
      <w:r w:rsidRPr="008D3B95">
        <w:rPr>
          <w:rFonts w:ascii="Times New Roman" w:hAnsi="Times New Roman"/>
          <w:color w:val="000000"/>
          <w:sz w:val="24"/>
          <w:szCs w:val="24"/>
        </w:rPr>
        <w:t>’</w:t>
      </w:r>
      <w:r w:rsidRPr="008D3B95">
        <w:rPr>
          <w:rFonts w:ascii="Times New Roman" w:hAnsi="Times New Roman" w:hint="eastAsia"/>
          <w:color w:val="000000"/>
          <w:sz w:val="24"/>
          <w:szCs w:val="24"/>
        </w:rPr>
        <w:t xml:space="preserve">, discontinuous testing patterns </w:t>
      </w:r>
      <w:r w:rsidRPr="008D3B95">
        <w:rPr>
          <w:rFonts w:ascii="Times New Roman" w:hAnsi="Times New Roman"/>
          <w:color w:val="000000"/>
          <w:sz w:val="24"/>
          <w:szCs w:val="24"/>
        </w:rPr>
        <w:t>were</w:t>
      </w:r>
      <w:r w:rsidRPr="008D3B95">
        <w:rPr>
          <w:rFonts w:ascii="Times New Roman" w:hAnsi="Times New Roman" w:hint="eastAsia"/>
          <w:color w:val="000000"/>
          <w:sz w:val="24"/>
          <w:szCs w:val="24"/>
        </w:rPr>
        <w:t xml:space="preserve"> shown. This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attributed to the </w:t>
      </w:r>
      <w:r>
        <w:rPr>
          <w:rFonts w:ascii="Times New Roman" w:hAnsi="Times New Roman" w:hint="eastAsia"/>
          <w:color w:val="000000"/>
          <w:sz w:val="24"/>
          <w:szCs w:val="24"/>
        </w:rPr>
        <w:t>uneven</w:t>
      </w:r>
      <w:r>
        <w:rPr>
          <w:rFonts w:ascii="Times New Roman" w:hAnsi="Times New Roman"/>
          <w:color w:val="000000"/>
          <w:sz w:val="24"/>
          <w:szCs w:val="24"/>
        </w:rPr>
        <w:t xml:space="preserve"> </w:t>
      </w:r>
      <w:r>
        <w:rPr>
          <w:rFonts w:ascii="Times New Roman" w:hAnsi="Times New Roman"/>
          <w:color w:val="000000"/>
          <w:sz w:val="24"/>
          <w:szCs w:val="24"/>
        </w:rPr>
        <w:lastRenderedPageBreak/>
        <w:t>flow of polymer melts during injection moulding</w:t>
      </w:r>
      <w:r w:rsidRPr="008D3B95">
        <w:rPr>
          <w:rFonts w:ascii="Times New Roman" w:hAnsi="Times New Roman" w:hint="eastAsia"/>
          <w:color w:val="000000"/>
          <w:sz w:val="24"/>
          <w:szCs w:val="24"/>
        </w:rPr>
        <w:t xml:space="preserve">. The barrel temperature used for injection mould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quite close to the melting temperature of nylon 6 in order to prevent oxidation. It </w:t>
      </w:r>
      <w:r w:rsidRPr="008D3B95">
        <w:rPr>
          <w:rFonts w:ascii="Times New Roman" w:hAnsi="Times New Roman"/>
          <w:color w:val="000000"/>
          <w:sz w:val="24"/>
          <w:szCs w:val="24"/>
        </w:rPr>
        <w:t>was</w:t>
      </w:r>
      <w:r w:rsidRPr="008D3B95">
        <w:rPr>
          <w:rFonts w:ascii="Times New Roman" w:hAnsi="Times New Roman" w:hint="eastAsia"/>
          <w:color w:val="000000"/>
          <w:sz w:val="24"/>
          <w:szCs w:val="24"/>
        </w:rPr>
        <w:t xml:space="preserve"> difficult to heat </w:t>
      </w:r>
      <w:r w:rsidR="001525D9">
        <w:rPr>
          <w:rFonts w:ascii="Times New Roman" w:hAnsi="Times New Roman"/>
          <w:color w:val="000000"/>
          <w:sz w:val="24"/>
          <w:szCs w:val="24"/>
        </w:rPr>
        <w:t xml:space="preserve">and melt </w:t>
      </w:r>
      <w:r w:rsidRPr="008D3B95">
        <w:rPr>
          <w:rFonts w:ascii="Times New Roman" w:hAnsi="Times New Roman" w:hint="eastAsia"/>
          <w:color w:val="000000"/>
          <w:sz w:val="24"/>
          <w:szCs w:val="24"/>
        </w:rPr>
        <w:t>the polymer pellets in the core region of the barrel as well as those in the skin region, re</w:t>
      </w:r>
      <w:r w:rsidRPr="008D3B95">
        <w:rPr>
          <w:rFonts w:ascii="Times New Roman" w:hAnsi="Times New Roman"/>
          <w:color w:val="000000"/>
          <w:sz w:val="24"/>
          <w:szCs w:val="24"/>
        </w:rPr>
        <w:t>sulting in</w:t>
      </w:r>
      <w:r w:rsidRPr="008D3B95">
        <w:rPr>
          <w:rFonts w:ascii="Times New Roman" w:hAnsi="Times New Roman" w:hint="eastAsia"/>
          <w:color w:val="000000"/>
          <w:sz w:val="24"/>
          <w:szCs w:val="24"/>
        </w:rPr>
        <w:t xml:space="preserve"> the uneven flow </w:t>
      </w:r>
      <w:r w:rsidRPr="008D3B95">
        <w:rPr>
          <w:rFonts w:ascii="Times New Roman" w:hAnsi="Times New Roman"/>
          <w:color w:val="000000"/>
          <w:sz w:val="24"/>
          <w:szCs w:val="24"/>
        </w:rPr>
        <w:t xml:space="preserve">of polymer melts </w:t>
      </w:r>
      <w:r w:rsidRPr="008D3B95">
        <w:rPr>
          <w:rFonts w:ascii="Times New Roman" w:hAnsi="Times New Roman" w:hint="eastAsia"/>
          <w:color w:val="000000"/>
          <w:sz w:val="24"/>
          <w:szCs w:val="24"/>
        </w:rPr>
        <w:t xml:space="preserve">inside the necking part of the barrel. </w:t>
      </w:r>
      <w:r>
        <w:rPr>
          <w:rFonts w:ascii="Times New Roman" w:hAnsi="Times New Roman"/>
          <w:color w:val="000000"/>
          <w:sz w:val="24"/>
          <w:szCs w:val="24"/>
        </w:rPr>
        <w:t xml:space="preserve">Discontinuous stress-strain curves were aroused by the polymer chains which experienced different thermal history </w:t>
      </w:r>
      <w:r>
        <w:rPr>
          <w:rFonts w:ascii="Times New Roman" w:hAnsi="Times New Roman"/>
          <w:color w:val="000000"/>
          <w:sz w:val="24"/>
          <w:szCs w:val="24"/>
        </w:rPr>
        <w:fldChar w:fldCharType="begin"/>
      </w:r>
      <w:r>
        <w:rPr>
          <w:rFonts w:ascii="Times New Roman" w:hAnsi="Times New Roman"/>
          <w:color w:val="000000"/>
          <w:sz w:val="24"/>
          <w:szCs w:val="24"/>
        </w:rPr>
        <w:instrText xml:space="preserve"> ADDIN EN.CITE &lt;EndNote&gt;&lt;Cite&gt;&lt;Author&gt;Dunn&lt;/Author&gt;&lt;Year&gt;1974&lt;/Year&gt;&lt;RecNum&gt;721&lt;/RecNum&gt;&lt;DisplayText&gt;(Dunn &amp;amp; Turner, 1974)&lt;/DisplayText&gt;&lt;record&gt;&lt;rec-number&gt;721&lt;/rec-number&gt;&lt;foreign-keys&gt;&lt;key app="EN" db-id="te5fa029a5r9t9erpax5pp2lxffwxpvrw0tw"&gt;721&lt;/key&gt;&lt;/foreign-keys&gt;&lt;ref-type name="Journal Article"&gt;17&lt;/ref-type&gt;&lt;contributors&gt;&lt;authors&gt;&lt;author&gt;Dunn, CMR&lt;/author&gt;&lt;author&gt;Turner, S&lt;/author&gt;&lt;/authors&gt;&lt;/contributors&gt;&lt;titles&gt;&lt;title&gt;Thermal history and mechanical properties&lt;/title&gt;&lt;secondary-title&gt;Polymer&lt;/secondary-title&gt;&lt;/titles&gt;&lt;periodical&gt;&lt;full-title&gt;Polymer&lt;/full-title&gt;&lt;/periodical&gt;&lt;pages&gt;451-455&lt;/pages&gt;&lt;volume&gt;15&lt;/volume&gt;&lt;number&gt;7&lt;/number&gt;&lt;dates&gt;&lt;year&gt;1974&lt;/year&gt;&lt;/dates&gt;&lt;isbn&gt;0032-3861&lt;/isbn&gt;&lt;urls&gt;&lt;/urls&gt;&lt;/record&gt;&lt;/Cite&gt;&lt;/EndNote&gt;</w:instrText>
      </w:r>
      <w:r>
        <w:rPr>
          <w:rFonts w:ascii="Times New Roman" w:hAnsi="Times New Roman"/>
          <w:color w:val="000000"/>
          <w:sz w:val="24"/>
          <w:szCs w:val="24"/>
        </w:rPr>
        <w:fldChar w:fldCharType="separate"/>
      </w:r>
      <w:r>
        <w:rPr>
          <w:rFonts w:ascii="Times New Roman" w:hAnsi="Times New Roman"/>
          <w:noProof/>
          <w:color w:val="000000"/>
          <w:sz w:val="24"/>
          <w:szCs w:val="24"/>
        </w:rPr>
        <w:t>(</w:t>
      </w:r>
      <w:hyperlink w:anchor="_ENREF_63" w:tooltip="Dunn, 1974 #721" w:history="1">
        <w:r w:rsidR="00DE1C74">
          <w:rPr>
            <w:rFonts w:ascii="Times New Roman" w:hAnsi="Times New Roman"/>
            <w:noProof/>
            <w:color w:val="000000"/>
            <w:sz w:val="24"/>
            <w:szCs w:val="24"/>
          </w:rPr>
          <w:t>Dunn &amp; Turner, 1974</w:t>
        </w:r>
      </w:hyperlink>
      <w:r>
        <w:rPr>
          <w:rFonts w:ascii="Times New Roman" w:hAnsi="Times New Roman"/>
          <w:noProof/>
          <w:color w:val="000000"/>
          <w:sz w:val="24"/>
          <w:szCs w:val="24"/>
        </w:rPr>
        <w:t>)</w:t>
      </w:r>
      <w:r>
        <w:rPr>
          <w:rFonts w:ascii="Times New Roman" w:hAnsi="Times New Roman"/>
          <w:color w:val="000000"/>
          <w:sz w:val="24"/>
          <w:szCs w:val="24"/>
        </w:rPr>
        <w:fldChar w:fldCharType="end"/>
      </w:r>
      <w:r>
        <w:rPr>
          <w:rFonts w:ascii="Times New Roman" w:hAnsi="Times New Roman"/>
          <w:color w:val="000000"/>
          <w:sz w:val="24"/>
          <w:szCs w:val="24"/>
        </w:rPr>
        <w:t xml:space="preserve">. </w:t>
      </w:r>
    </w:p>
    <w:p w:rsidR="007B12F4" w:rsidRDefault="007B12F4" w:rsidP="002468F3">
      <w:pPr>
        <w:tabs>
          <w:tab w:val="left" w:pos="1140"/>
        </w:tabs>
        <w:spacing w:line="480" w:lineRule="auto"/>
        <w:jc w:val="both"/>
        <w:rPr>
          <w:rFonts w:ascii="Times New Roman" w:hAnsi="Times New Roman"/>
          <w:color w:val="000000"/>
          <w:sz w:val="24"/>
          <w:szCs w:val="24"/>
        </w:rPr>
      </w:pPr>
    </w:p>
    <w:p w:rsidR="002468F3" w:rsidRDefault="003152F3" w:rsidP="002468F3">
      <w:pPr>
        <w:tabs>
          <w:tab w:val="left" w:pos="1140"/>
        </w:tabs>
        <w:spacing w:line="480" w:lineRule="auto"/>
        <w:jc w:val="both"/>
        <w:rPr>
          <w:rFonts w:ascii="Times New Roman" w:hAnsi="Times New Roman"/>
          <w:color w:val="000000"/>
          <w:sz w:val="24"/>
          <w:szCs w:val="24"/>
        </w:rPr>
      </w:pPr>
      <w:r>
        <w:rPr>
          <w:noProof/>
        </w:rPr>
        <w:pict>
          <v:shape id="_x0000_s1063" type="#_x0000_t75" style="position:absolute;left:0;text-align:left;margin-left:230.8pt;margin-top:63.3pt;width:221.7pt;height:173.1pt;z-index:-251629568;mso-position-horizontal-relative:text;mso-position-vertical-relative:text">
            <v:imagedata r:id="rId81" o:title=""/>
          </v:shape>
          <o:OLEObject Type="Embed" ProgID="Origin50.Graph" ShapeID="_x0000_s1063" DrawAspect="Content" ObjectID="_1568740537" r:id="rId82"/>
        </w:pict>
      </w:r>
      <w:r>
        <w:rPr>
          <w:rFonts w:ascii="Times New Roman" w:hAnsi="Times New Roman"/>
          <w:noProof/>
          <w:color w:val="000000"/>
          <w:sz w:val="24"/>
          <w:szCs w:val="24"/>
        </w:rPr>
        <w:pict>
          <v:shape id="_x0000_s1048" type="#_x0000_t75" style="position:absolute;left:0;text-align:left;margin-left:-7.05pt;margin-top:64.05pt;width:235.85pt;height:182.35pt;z-index:-251640832;mso-position-horizontal-relative:text;mso-position-vertical-relative:text">
            <v:imagedata r:id="rId83" o:title=""/>
          </v:shape>
          <o:OLEObject Type="Embed" ProgID="Origin50.Graph" ShapeID="_x0000_s1048" DrawAspect="Content" ObjectID="_1568740538" r:id="rId84"/>
        </w:pict>
      </w:r>
      <w:r w:rsidR="007B12F4">
        <w:rPr>
          <w:rFonts w:ascii="Times New Roman" w:hAnsi="Times New Roman"/>
          <w:color w:val="000000"/>
          <w:sz w:val="24"/>
          <w:szCs w:val="24"/>
        </w:rPr>
        <w:t>Tensile properties of the trip</w:t>
      </w:r>
      <w:r w:rsidR="009847FA">
        <w:rPr>
          <w:rFonts w:ascii="Times New Roman" w:hAnsi="Times New Roman"/>
          <w:color w:val="000000"/>
          <w:sz w:val="24"/>
          <w:szCs w:val="24"/>
        </w:rPr>
        <w:t>le</w:t>
      </w:r>
      <w:r w:rsidR="007B12F4">
        <w:rPr>
          <w:rFonts w:ascii="Times New Roman" w:hAnsi="Times New Roman"/>
          <w:color w:val="000000"/>
          <w:sz w:val="24"/>
          <w:szCs w:val="24"/>
        </w:rPr>
        <w:t xml:space="preserve">-extruded nylon 6 and its nanocomposites were </w:t>
      </w:r>
      <w:r w:rsidR="006B5170">
        <w:rPr>
          <w:rFonts w:ascii="Times New Roman" w:hAnsi="Times New Roman"/>
          <w:color w:val="000000"/>
          <w:sz w:val="24"/>
          <w:szCs w:val="24"/>
        </w:rPr>
        <w:t xml:space="preserve">also </w:t>
      </w:r>
      <w:r w:rsidR="007B12F4">
        <w:rPr>
          <w:rFonts w:ascii="Times New Roman" w:hAnsi="Times New Roman"/>
          <w:color w:val="000000"/>
          <w:sz w:val="24"/>
          <w:szCs w:val="24"/>
        </w:rPr>
        <w:t>studied and the results were shown in Figure 3.19 and Table 3.12.</w:t>
      </w:r>
      <w:r w:rsidR="002468F3" w:rsidRPr="008D3B95">
        <w:rPr>
          <w:rFonts w:ascii="Times New Roman" w:hAnsi="Times New Roman"/>
          <w:color w:val="000000"/>
          <w:sz w:val="24"/>
          <w:szCs w:val="24"/>
        </w:rPr>
        <w:tab/>
      </w:r>
    </w:p>
    <w:p w:rsidR="003A0AFF" w:rsidRDefault="00394E13" w:rsidP="002468F3">
      <w:pPr>
        <w:tabs>
          <w:tab w:val="left" w:pos="1140"/>
        </w:tabs>
        <w:spacing w:line="480" w:lineRule="auto"/>
        <w:jc w:val="both"/>
        <w:rPr>
          <w:rFonts w:ascii="Times New Roman" w:hAnsi="Times New Roman"/>
          <w:color w:val="000000"/>
          <w:sz w:val="24"/>
          <w:szCs w:val="24"/>
        </w:rPr>
      </w:pPr>
      <w:r w:rsidRPr="00E326AF">
        <w:rPr>
          <w:noProof/>
        </w:rPr>
        <mc:AlternateContent>
          <mc:Choice Requires="wps">
            <w:drawing>
              <wp:anchor distT="45720" distB="45720" distL="114300" distR="114300" simplePos="0" relativeHeight="251688960" behindDoc="0" locked="0" layoutInCell="1" allowOverlap="1" wp14:anchorId="11674063" wp14:editId="411DD401">
                <wp:simplePos x="0" y="0"/>
                <wp:positionH relativeFrom="margin">
                  <wp:align>right</wp:align>
                </wp:positionH>
                <wp:positionV relativeFrom="paragraph">
                  <wp:posOffset>50165</wp:posOffset>
                </wp:positionV>
                <wp:extent cx="355600" cy="274320"/>
                <wp:effectExtent l="0" t="0" r="0" b="0"/>
                <wp:wrapNone/>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4320"/>
                        </a:xfrm>
                        <a:prstGeom prst="rect">
                          <a:avLst/>
                        </a:prstGeom>
                        <a:noFill/>
                        <a:ln w="9525">
                          <a:noFill/>
                          <a:miter lim="800000"/>
                          <a:headEnd/>
                          <a:tailEnd/>
                        </a:ln>
                      </wps:spPr>
                      <wps:txbx>
                        <w:txbxContent>
                          <w:p w:rsidR="003152F3" w:rsidRPr="00E326AF" w:rsidRDefault="003152F3" w:rsidP="00394E13">
                            <w:pPr>
                              <w:rPr>
                                <w:rFonts w:ascii="Times New Roman" w:hAnsi="Times New Roman"/>
                                <w:sz w:val="22"/>
                              </w:rPr>
                            </w:pPr>
                            <w:r w:rsidRPr="00E326AF">
                              <w:rPr>
                                <w:rFonts w:ascii="Times New Roman" w:hAnsi="Times New Roman"/>
                                <w:sz w:val="22"/>
                              </w:rPr>
                              <w:t>(</w:t>
                            </w:r>
                            <w:r>
                              <w:rPr>
                                <w:rFonts w:ascii="Times New Roman" w:hAnsi="Times New Roman"/>
                                <w:sz w:val="22"/>
                              </w:rPr>
                              <w:t>b</w:t>
                            </w:r>
                            <w:r w:rsidRPr="00E326AF">
                              <w:rPr>
                                <w:rFonts w:ascii="Times New Roman" w:hAnsi="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3.2pt;margin-top:3.95pt;width:28pt;height:21.6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" filled="f" stroked="f">
                <v:textbox>
                  <w:txbxContent>
                    <w:p w:rsidR="003152F3" w:rsidRPr="00E326AF" w:rsidRDefault="003152F3" w:rsidP="00394E13">
                      <w:pPr>
                        <w:rPr>
                          <w:rFonts w:ascii="Times New Roman" w:hAnsi="Times New Roman"/>
                          <w:sz w:val="22"/>
                        </w:rPr>
                      </w:pPr>
                      <w:r w:rsidRPr="00E326AF">
                        <w:rPr>
                          <w:rFonts w:ascii="Times New Roman" w:hAnsi="Times New Roman"/>
                          <w:sz w:val="22"/>
                        </w:rPr>
                        <w:t>(</w:t>
                      </w:r>
                      <w:r>
                        <w:rPr>
                          <w:rFonts w:ascii="Times New Roman" w:hAnsi="Times New Roman"/>
                          <w:sz w:val="22"/>
                        </w:rPr>
                        <w:t>b</w:t>
                      </w:r>
                      <w:r w:rsidRPr="00E326AF">
                        <w:rPr>
                          <w:rFonts w:ascii="Times New Roman" w:hAnsi="Times New Roman"/>
                          <w:sz w:val="22"/>
                        </w:rPr>
                        <w:t>)</w:t>
                      </w:r>
                    </w:p>
                  </w:txbxContent>
                </v:textbox>
                <w10:wrap anchorx="margin"/>
              </v:shape>
            </w:pict>
          </mc:Fallback>
        </mc:AlternateContent>
      </w:r>
      <w:r w:rsidRPr="00E326AF">
        <w:rPr>
          <w:noProof/>
        </w:rPr>
        <mc:AlternateContent>
          <mc:Choice Requires="wps">
            <w:drawing>
              <wp:anchor distT="45720" distB="45720" distL="114300" distR="114300" simplePos="0" relativeHeight="251677696" behindDoc="0" locked="0" layoutInCell="1" allowOverlap="1" wp14:anchorId="305B137D" wp14:editId="3107762E">
                <wp:simplePos x="0" y="0"/>
                <wp:positionH relativeFrom="column">
                  <wp:posOffset>2473960</wp:posOffset>
                </wp:positionH>
                <wp:positionV relativeFrom="paragraph">
                  <wp:posOffset>45085</wp:posOffset>
                </wp:positionV>
                <wp:extent cx="355600" cy="274320"/>
                <wp:effectExtent l="0" t="0" r="0" b="0"/>
                <wp:wrapNone/>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4320"/>
                        </a:xfrm>
                        <a:prstGeom prst="rect">
                          <a:avLst/>
                        </a:prstGeom>
                        <a:noFill/>
                        <a:ln w="9525">
                          <a:noFill/>
                          <a:miter lim="800000"/>
                          <a:headEnd/>
                          <a:tailEnd/>
                        </a:ln>
                      </wps:spPr>
                      <wps:txbx>
                        <w:txbxContent>
                          <w:p w:rsidR="003152F3" w:rsidRPr="00E326AF" w:rsidRDefault="003152F3" w:rsidP="003A0AFF">
                            <w:pPr>
                              <w:rPr>
                                <w:rFonts w:ascii="Times New Roman" w:hAnsi="Times New Roman"/>
                                <w:sz w:val="22"/>
                              </w:rPr>
                            </w:pPr>
                            <w:r w:rsidRPr="00E326AF">
                              <w:rPr>
                                <w:rFonts w:ascii="Times New Roman" w:hAnsi="Times New Roman"/>
                                <w:sz w:val="2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94.8pt;margin-top:3.55pt;width:28pt;height:21.6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" filled="f" stroked="f">
                <v:textbox>
                  <w:txbxContent>
                    <w:p w:rsidR="003152F3" w:rsidRPr="00E326AF" w:rsidRDefault="003152F3" w:rsidP="003A0AFF">
                      <w:pPr>
                        <w:rPr>
                          <w:rFonts w:ascii="Times New Roman" w:hAnsi="Times New Roman"/>
                          <w:sz w:val="22"/>
                        </w:rPr>
                      </w:pPr>
                      <w:r w:rsidRPr="00E326AF">
                        <w:rPr>
                          <w:rFonts w:ascii="Times New Roman" w:hAnsi="Times New Roman"/>
                          <w:sz w:val="22"/>
                        </w:rPr>
                        <w:t>(a)</w:t>
                      </w:r>
                    </w:p>
                  </w:txbxContent>
                </v:textbox>
              </v:shape>
            </w:pict>
          </mc:Fallback>
        </mc:AlternateContent>
      </w:r>
    </w:p>
    <w:p w:rsidR="003A0AFF" w:rsidRDefault="003A0AFF" w:rsidP="002468F3">
      <w:pPr>
        <w:tabs>
          <w:tab w:val="left" w:pos="1140"/>
        </w:tabs>
        <w:spacing w:line="480" w:lineRule="auto"/>
        <w:jc w:val="both"/>
        <w:rPr>
          <w:rFonts w:ascii="Times New Roman" w:hAnsi="Times New Roman"/>
          <w:color w:val="000000"/>
          <w:sz w:val="24"/>
          <w:szCs w:val="24"/>
        </w:rPr>
      </w:pPr>
    </w:p>
    <w:p w:rsidR="003A0AFF" w:rsidRDefault="003A0AFF" w:rsidP="002468F3">
      <w:pPr>
        <w:tabs>
          <w:tab w:val="left" w:pos="1140"/>
        </w:tabs>
        <w:spacing w:line="480" w:lineRule="auto"/>
        <w:jc w:val="both"/>
        <w:rPr>
          <w:rFonts w:ascii="Times New Roman" w:hAnsi="Times New Roman"/>
          <w:color w:val="000000"/>
          <w:sz w:val="24"/>
          <w:szCs w:val="24"/>
        </w:rPr>
      </w:pPr>
    </w:p>
    <w:p w:rsidR="003A0AFF" w:rsidRDefault="003A0AFF" w:rsidP="002468F3">
      <w:pPr>
        <w:tabs>
          <w:tab w:val="left" w:pos="1140"/>
        </w:tabs>
        <w:spacing w:line="480" w:lineRule="auto"/>
        <w:jc w:val="both"/>
        <w:rPr>
          <w:rFonts w:ascii="Times New Roman" w:hAnsi="Times New Roman"/>
          <w:color w:val="000000"/>
          <w:sz w:val="24"/>
          <w:szCs w:val="24"/>
        </w:rPr>
      </w:pPr>
    </w:p>
    <w:p w:rsidR="003A0AFF" w:rsidRDefault="003152F3" w:rsidP="002468F3">
      <w:pPr>
        <w:tabs>
          <w:tab w:val="left" w:pos="1140"/>
        </w:tabs>
        <w:spacing w:line="480" w:lineRule="auto"/>
        <w:jc w:val="both"/>
        <w:rPr>
          <w:rFonts w:ascii="Times New Roman" w:hAnsi="Times New Roman"/>
          <w:color w:val="000000"/>
          <w:sz w:val="24"/>
          <w:szCs w:val="24"/>
        </w:rPr>
      </w:pPr>
      <w:r>
        <w:rPr>
          <w:rFonts w:ascii="Times New Roman" w:hAnsi="Times New Roman"/>
          <w:noProof/>
          <w:color w:val="000000"/>
          <w:sz w:val="24"/>
          <w:szCs w:val="24"/>
        </w:rPr>
        <w:pict>
          <v:shape id="_x0000_s1064" type="#_x0000_t75" style="position:absolute;left:0;text-align:left;margin-left:5.8pt;margin-top:36.1pt;width:223pt;height:173.3pt;z-index:-251626496;mso-position-horizontal-relative:text;mso-position-vertical-relative:text">
            <v:imagedata r:id="rId85" o:title=""/>
          </v:shape>
          <o:OLEObject Type="Embed" ProgID="Origin50.Graph" ShapeID="_x0000_s1064" DrawAspect="Content" ObjectID="_1568740539" r:id="rId86"/>
        </w:pict>
      </w:r>
      <w:r>
        <w:rPr>
          <w:noProof/>
        </w:rPr>
        <w:pict>
          <v:shape id="_x0000_s1065" type="#_x0000_t75" style="position:absolute;left:0;text-align:left;margin-left:236pt;margin-top:37.55pt;width:220.4pt;height:170.3pt;z-index:-251623424;mso-position-horizontal-relative:text;mso-position-vertical-relative:text">
            <v:imagedata r:id="rId87" o:title=""/>
          </v:shape>
          <o:OLEObject Type="Embed" ProgID="Origin50.Graph" ShapeID="_x0000_s1065" DrawAspect="Content" ObjectID="_1568740540" r:id="rId88"/>
        </w:pict>
      </w:r>
    </w:p>
    <w:p w:rsidR="003A0AFF" w:rsidRPr="008D3B95" w:rsidRDefault="00394E13" w:rsidP="002468F3">
      <w:pPr>
        <w:tabs>
          <w:tab w:val="left" w:pos="1140"/>
        </w:tabs>
        <w:spacing w:line="480" w:lineRule="auto"/>
        <w:jc w:val="both"/>
        <w:rPr>
          <w:rFonts w:ascii="Times New Roman" w:hAnsi="Times New Roman"/>
          <w:color w:val="000000"/>
          <w:sz w:val="24"/>
          <w:szCs w:val="24"/>
        </w:rPr>
      </w:pPr>
      <w:r w:rsidRPr="00E326AF">
        <w:rPr>
          <w:noProof/>
        </w:rPr>
        <mc:AlternateContent>
          <mc:Choice Requires="wps">
            <w:drawing>
              <wp:anchor distT="45720" distB="45720" distL="114300" distR="114300" simplePos="0" relativeHeight="251695104" behindDoc="0" locked="0" layoutInCell="1" allowOverlap="1" wp14:anchorId="064D9F67" wp14:editId="6AE8D9FA">
                <wp:simplePos x="0" y="0"/>
                <wp:positionH relativeFrom="margin">
                  <wp:align>right</wp:align>
                </wp:positionH>
                <wp:positionV relativeFrom="paragraph">
                  <wp:posOffset>4445</wp:posOffset>
                </wp:positionV>
                <wp:extent cx="355600" cy="27432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4320"/>
                        </a:xfrm>
                        <a:prstGeom prst="rect">
                          <a:avLst/>
                        </a:prstGeom>
                        <a:noFill/>
                        <a:ln w="9525">
                          <a:noFill/>
                          <a:miter lim="800000"/>
                          <a:headEnd/>
                          <a:tailEnd/>
                        </a:ln>
                      </wps:spPr>
                      <wps:txbx>
                        <w:txbxContent>
                          <w:p w:rsidR="003152F3" w:rsidRPr="00E326AF" w:rsidRDefault="003152F3" w:rsidP="00394E13">
                            <w:pPr>
                              <w:rPr>
                                <w:rFonts w:ascii="Times New Roman" w:hAnsi="Times New Roman"/>
                                <w:sz w:val="22"/>
                              </w:rPr>
                            </w:pPr>
                            <w:r w:rsidRPr="00E326AF">
                              <w:rPr>
                                <w:rFonts w:ascii="Times New Roman" w:hAnsi="Times New Roman"/>
                                <w:sz w:val="22"/>
                              </w:rPr>
                              <w:t>(</w:t>
                            </w:r>
                            <w:r>
                              <w:rPr>
                                <w:rFonts w:ascii="Times New Roman" w:hAnsi="Times New Roman"/>
                                <w:sz w:val="22"/>
                              </w:rPr>
                              <w:t>d</w:t>
                            </w:r>
                            <w:r w:rsidRPr="00E326AF">
                              <w:rPr>
                                <w:rFonts w:ascii="Times New Roman" w:hAnsi="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3.2pt;margin-top:.35pt;width:28pt;height:21.6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" filled="f" stroked="f">
                <v:textbox>
                  <w:txbxContent>
                    <w:p w:rsidR="003152F3" w:rsidRPr="00E326AF" w:rsidRDefault="003152F3" w:rsidP="00394E13">
                      <w:pPr>
                        <w:rPr>
                          <w:rFonts w:ascii="Times New Roman" w:hAnsi="Times New Roman"/>
                          <w:sz w:val="22"/>
                        </w:rPr>
                      </w:pPr>
                      <w:r w:rsidRPr="00E326AF">
                        <w:rPr>
                          <w:rFonts w:ascii="Times New Roman" w:hAnsi="Times New Roman"/>
                          <w:sz w:val="22"/>
                        </w:rPr>
                        <w:t>(</w:t>
                      </w:r>
                      <w:r>
                        <w:rPr>
                          <w:rFonts w:ascii="Times New Roman" w:hAnsi="Times New Roman"/>
                          <w:sz w:val="22"/>
                        </w:rPr>
                        <w:t>d</w:t>
                      </w:r>
                      <w:r w:rsidRPr="00E326AF">
                        <w:rPr>
                          <w:rFonts w:ascii="Times New Roman" w:hAnsi="Times New Roman"/>
                          <w:sz w:val="22"/>
                        </w:rPr>
                        <w:t>)</w:t>
                      </w:r>
                    </w:p>
                  </w:txbxContent>
                </v:textbox>
                <w10:wrap anchorx="margin"/>
              </v:shape>
            </w:pict>
          </mc:Fallback>
        </mc:AlternateContent>
      </w:r>
      <w:r w:rsidRPr="00E326AF">
        <w:rPr>
          <w:noProof/>
        </w:rPr>
        <mc:AlternateContent>
          <mc:Choice Requires="wps">
            <w:drawing>
              <wp:anchor distT="45720" distB="45720" distL="114300" distR="114300" simplePos="0" relativeHeight="251692032" behindDoc="0" locked="0" layoutInCell="1" allowOverlap="1" wp14:anchorId="01FF486E" wp14:editId="398A5A23">
                <wp:simplePos x="0" y="0"/>
                <wp:positionH relativeFrom="column">
                  <wp:posOffset>2484120</wp:posOffset>
                </wp:positionH>
                <wp:positionV relativeFrom="paragraph">
                  <wp:posOffset>4445</wp:posOffset>
                </wp:positionV>
                <wp:extent cx="355600" cy="274320"/>
                <wp:effectExtent l="0" t="0" r="0" b="0"/>
                <wp:wrapNone/>
                <wp:docPr id="6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74320"/>
                        </a:xfrm>
                        <a:prstGeom prst="rect">
                          <a:avLst/>
                        </a:prstGeom>
                        <a:noFill/>
                        <a:ln w="9525">
                          <a:noFill/>
                          <a:miter lim="800000"/>
                          <a:headEnd/>
                          <a:tailEnd/>
                        </a:ln>
                      </wps:spPr>
                      <wps:txbx>
                        <w:txbxContent>
                          <w:p w:rsidR="003152F3" w:rsidRPr="00E326AF" w:rsidRDefault="003152F3" w:rsidP="00394E13">
                            <w:pPr>
                              <w:rPr>
                                <w:rFonts w:ascii="Times New Roman" w:hAnsi="Times New Roman"/>
                                <w:sz w:val="22"/>
                              </w:rPr>
                            </w:pPr>
                            <w:r w:rsidRPr="00E326AF">
                              <w:rPr>
                                <w:rFonts w:ascii="Times New Roman" w:hAnsi="Times New Roman"/>
                                <w:sz w:val="22"/>
                              </w:rPr>
                              <w:t>(</w:t>
                            </w:r>
                            <w:r>
                              <w:rPr>
                                <w:rFonts w:ascii="Times New Roman" w:hAnsi="Times New Roman"/>
                                <w:sz w:val="22"/>
                              </w:rPr>
                              <w:t>c</w:t>
                            </w:r>
                            <w:r w:rsidRPr="00E326AF">
                              <w:rPr>
                                <w:rFonts w:ascii="Times New Roman" w:hAnsi="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95.6pt;margin-top:.35pt;width:28pt;height:21.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" filled="f" stroked="f">
                <v:textbox>
                  <w:txbxContent>
                    <w:p w:rsidR="003152F3" w:rsidRPr="00E326AF" w:rsidRDefault="003152F3" w:rsidP="00394E13">
                      <w:pPr>
                        <w:rPr>
                          <w:rFonts w:ascii="Times New Roman" w:hAnsi="Times New Roman"/>
                          <w:sz w:val="22"/>
                        </w:rPr>
                      </w:pPr>
                      <w:r w:rsidRPr="00E326AF">
                        <w:rPr>
                          <w:rFonts w:ascii="Times New Roman" w:hAnsi="Times New Roman"/>
                          <w:sz w:val="22"/>
                        </w:rPr>
                        <w:t>(</w:t>
                      </w:r>
                      <w:r>
                        <w:rPr>
                          <w:rFonts w:ascii="Times New Roman" w:hAnsi="Times New Roman"/>
                          <w:sz w:val="22"/>
                        </w:rPr>
                        <w:t>c</w:t>
                      </w:r>
                      <w:r w:rsidRPr="00E326AF">
                        <w:rPr>
                          <w:rFonts w:ascii="Times New Roman" w:hAnsi="Times New Roman"/>
                          <w:sz w:val="22"/>
                        </w:rPr>
                        <w:t>)</w:t>
                      </w:r>
                    </w:p>
                  </w:txbxContent>
                </v:textbox>
              </v:shape>
            </w:pict>
          </mc:Fallback>
        </mc:AlternateContent>
      </w:r>
    </w:p>
    <w:p w:rsidR="00394E13" w:rsidRDefault="00394E13" w:rsidP="002468F3">
      <w:pPr>
        <w:spacing w:line="480" w:lineRule="auto"/>
        <w:jc w:val="both"/>
        <w:rPr>
          <w:rFonts w:ascii="Times New Roman" w:hAnsi="Times New Roman"/>
          <w:color w:val="000000"/>
          <w:sz w:val="24"/>
          <w:szCs w:val="24"/>
        </w:rPr>
      </w:pPr>
    </w:p>
    <w:p w:rsidR="00394E13" w:rsidRDefault="00394E13" w:rsidP="002468F3">
      <w:pPr>
        <w:spacing w:line="480" w:lineRule="auto"/>
        <w:jc w:val="both"/>
        <w:rPr>
          <w:rFonts w:ascii="Times New Roman" w:hAnsi="Times New Roman"/>
          <w:color w:val="000000"/>
          <w:sz w:val="24"/>
          <w:szCs w:val="24"/>
        </w:rPr>
      </w:pPr>
    </w:p>
    <w:p w:rsidR="00394E13" w:rsidRDefault="00394E13" w:rsidP="002468F3">
      <w:pPr>
        <w:spacing w:line="480" w:lineRule="auto"/>
        <w:jc w:val="both"/>
        <w:rPr>
          <w:rFonts w:ascii="Times New Roman" w:hAnsi="Times New Roman"/>
          <w:color w:val="000000"/>
          <w:sz w:val="24"/>
          <w:szCs w:val="24"/>
        </w:rPr>
      </w:pPr>
    </w:p>
    <w:p w:rsidR="00DE1C74" w:rsidRDefault="00DE1C74" w:rsidP="00DE1C74">
      <w:pPr>
        <w:pStyle w:val="Figuretitle"/>
        <w:spacing w:before="0" w:line="240" w:lineRule="auto"/>
      </w:pPr>
      <w:bookmarkStart w:id="741" w:name="_Toc492475941"/>
    </w:p>
    <w:p w:rsidR="00DE1C74" w:rsidRDefault="00DE1C74" w:rsidP="00DE1C74">
      <w:pPr>
        <w:pStyle w:val="Figuretitle"/>
        <w:spacing w:before="0" w:line="240" w:lineRule="auto"/>
      </w:pPr>
    </w:p>
    <w:p w:rsidR="00394E13" w:rsidRPr="00ED2281" w:rsidRDefault="00394E13" w:rsidP="00DE1C74">
      <w:pPr>
        <w:pStyle w:val="Figuretitle"/>
        <w:spacing w:before="0" w:line="240" w:lineRule="auto"/>
        <w:rPr>
          <w:lang w:eastAsia="zh-CN"/>
        </w:rPr>
      </w:pPr>
      <w:bookmarkStart w:id="742" w:name="_Toc492648148"/>
      <w:bookmarkStart w:id="743" w:name="_Toc493534972"/>
      <w:proofErr w:type="gramStart"/>
      <w:r w:rsidRPr="00ED2281">
        <w:t xml:space="preserve">Figure </w:t>
      </w:r>
      <w:r>
        <w:t>3.19</w:t>
      </w:r>
      <w:r w:rsidRPr="00ED2281">
        <w:t>.</w:t>
      </w:r>
      <w:proofErr w:type="gramEnd"/>
      <w:r w:rsidRPr="00ED2281">
        <w:t xml:space="preserve"> </w:t>
      </w:r>
      <w:r>
        <w:t>(a) stress-strain curves, (b) Young’s modulus, (c) tensile strength, and (d) strain at break</w:t>
      </w:r>
      <w:r w:rsidRPr="00E326AF">
        <w:rPr>
          <w:noProof/>
          <w:lang w:val="en-GB"/>
        </w:rPr>
        <w:t xml:space="preserve"> </w:t>
      </w:r>
      <w:r w:rsidR="009847FA">
        <w:t>of the triple</w:t>
      </w:r>
      <w:r>
        <w:t>-extruded nylon 6</w:t>
      </w:r>
      <w:r w:rsidRPr="00ED2281">
        <w:rPr>
          <w:rFonts w:hint="eastAsia"/>
        </w:rPr>
        <w:t xml:space="preserve"> and its nanocomposites</w:t>
      </w:r>
      <w:r>
        <w:t>.</w:t>
      </w:r>
      <w:bookmarkEnd w:id="741"/>
      <w:bookmarkEnd w:id="742"/>
      <w:bookmarkEnd w:id="743"/>
    </w:p>
    <w:p w:rsidR="00394E13" w:rsidRDefault="00394E13" w:rsidP="002468F3">
      <w:pPr>
        <w:spacing w:line="480" w:lineRule="auto"/>
        <w:jc w:val="both"/>
        <w:rPr>
          <w:rFonts w:ascii="Times New Roman" w:hAnsi="Times New Roman"/>
          <w:color w:val="000000"/>
          <w:sz w:val="24"/>
          <w:szCs w:val="24"/>
          <w:lang w:val="en-US"/>
        </w:rPr>
      </w:pPr>
    </w:p>
    <w:p w:rsidR="00214F89" w:rsidRPr="00ED2281" w:rsidRDefault="00214F89" w:rsidP="00214F89">
      <w:pPr>
        <w:pStyle w:val="Tabletitle"/>
        <w:rPr>
          <w:lang w:val="en-US"/>
        </w:rPr>
      </w:pPr>
      <w:bookmarkStart w:id="744" w:name="_Toc492475991"/>
      <w:bookmarkStart w:id="745" w:name="_Toc492648564"/>
      <w:bookmarkStart w:id="746" w:name="_Toc493535030"/>
      <w:proofErr w:type="gramStart"/>
      <w:r w:rsidRPr="00ED2281">
        <w:rPr>
          <w:lang w:val="en-US"/>
        </w:rPr>
        <w:lastRenderedPageBreak/>
        <w:t xml:space="preserve">Table </w:t>
      </w:r>
      <w:r>
        <w:rPr>
          <w:lang w:val="en-US"/>
        </w:rPr>
        <w:t>3.</w:t>
      </w:r>
      <w:r>
        <w:rPr>
          <w:rFonts w:hint="eastAsia"/>
          <w:lang w:val="en-US"/>
        </w:rPr>
        <w:t>12</w:t>
      </w:r>
      <w:r w:rsidRPr="00ED2281">
        <w:rPr>
          <w:lang w:val="en-US"/>
        </w:rPr>
        <w:t>.</w:t>
      </w:r>
      <w:proofErr w:type="gramEnd"/>
      <w:r w:rsidRPr="00ED2281">
        <w:rPr>
          <w:lang w:val="en-US"/>
        </w:rPr>
        <w:t xml:space="preserve"> </w:t>
      </w:r>
      <w:proofErr w:type="gramStart"/>
      <w:r w:rsidRPr="00ED2281">
        <w:rPr>
          <w:lang w:val="en-US"/>
        </w:rPr>
        <w:t>Tensile Properties of nylon 6 Nanocomposites</w:t>
      </w:r>
      <w:r>
        <w:rPr>
          <w:lang w:val="en-US"/>
        </w:rPr>
        <w:t>.</w:t>
      </w:r>
      <w:bookmarkEnd w:id="744"/>
      <w:bookmarkEnd w:id="745"/>
      <w:bookmarkEnd w:id="746"/>
      <w:proofErr w:type="gramEnd"/>
    </w:p>
    <w:tbl>
      <w:tblPr>
        <w:tblW w:w="9240"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935"/>
        <w:gridCol w:w="1969"/>
        <w:gridCol w:w="1829"/>
        <w:gridCol w:w="1337"/>
        <w:gridCol w:w="2170"/>
      </w:tblGrid>
      <w:tr w:rsidR="00214F89" w:rsidRPr="00ED2281" w:rsidTr="00F24BFF">
        <w:tc>
          <w:tcPr>
            <w:tcW w:w="1935" w:type="dxa"/>
            <w:shd w:val="clear" w:color="auto" w:fill="auto"/>
          </w:tcPr>
          <w:p w:rsidR="00214F89" w:rsidRPr="00ED2281" w:rsidRDefault="00214F89" w:rsidP="00F24BFF">
            <w:pPr>
              <w:widowControl w:val="0"/>
              <w:spacing w:after="0" w:line="240" w:lineRule="auto"/>
              <w:rPr>
                <w:rFonts w:ascii="Times New Roman" w:hAnsi="Times New Roman"/>
                <w:b/>
                <w:kern w:val="2"/>
                <w:sz w:val="24"/>
                <w:szCs w:val="24"/>
              </w:rPr>
            </w:pPr>
            <w:r w:rsidRPr="00ED2281">
              <w:rPr>
                <w:rFonts w:ascii="Times New Roman" w:hAnsi="Times New Roman"/>
                <w:b/>
                <w:bCs/>
                <w:kern w:val="2"/>
                <w:sz w:val="24"/>
                <w:szCs w:val="24"/>
              </w:rPr>
              <w:t>Samples</w:t>
            </w:r>
          </w:p>
        </w:tc>
        <w:tc>
          <w:tcPr>
            <w:tcW w:w="1969" w:type="dxa"/>
            <w:shd w:val="clear" w:color="auto" w:fill="auto"/>
          </w:tcPr>
          <w:p w:rsidR="00214F89" w:rsidRPr="00ED2281" w:rsidRDefault="00214F89" w:rsidP="00F24BFF">
            <w:pPr>
              <w:widowControl w:val="0"/>
              <w:spacing w:after="0" w:line="240" w:lineRule="auto"/>
              <w:rPr>
                <w:rFonts w:ascii="Times New Roman" w:hAnsi="Times New Roman"/>
                <w:b/>
                <w:kern w:val="2"/>
                <w:sz w:val="24"/>
                <w:szCs w:val="24"/>
              </w:rPr>
            </w:pPr>
            <w:r w:rsidRPr="00ED2281">
              <w:rPr>
                <w:rFonts w:ascii="Times New Roman" w:hAnsi="Times New Roman"/>
                <w:b/>
                <w:bCs/>
                <w:kern w:val="2"/>
                <w:sz w:val="24"/>
                <w:szCs w:val="24"/>
              </w:rPr>
              <w:t>Young’s Modulus / MPa</w:t>
            </w:r>
          </w:p>
        </w:tc>
        <w:tc>
          <w:tcPr>
            <w:tcW w:w="1829" w:type="dxa"/>
            <w:shd w:val="clear" w:color="auto" w:fill="auto"/>
          </w:tcPr>
          <w:p w:rsidR="00214F89" w:rsidRPr="00ED2281" w:rsidRDefault="00214F89" w:rsidP="00F24BFF">
            <w:pPr>
              <w:widowControl w:val="0"/>
              <w:spacing w:after="0" w:line="240" w:lineRule="auto"/>
              <w:rPr>
                <w:rFonts w:ascii="Times New Roman" w:hAnsi="Times New Roman"/>
                <w:b/>
                <w:kern w:val="2"/>
                <w:sz w:val="24"/>
                <w:szCs w:val="24"/>
              </w:rPr>
            </w:pPr>
            <w:r w:rsidRPr="00ED2281">
              <w:rPr>
                <w:rFonts w:ascii="Times New Roman" w:hAnsi="Times New Roman"/>
                <w:b/>
                <w:bCs/>
                <w:kern w:val="2"/>
                <w:sz w:val="24"/>
                <w:szCs w:val="24"/>
              </w:rPr>
              <w:t>Tensile Strength / MPa</w:t>
            </w:r>
          </w:p>
        </w:tc>
        <w:tc>
          <w:tcPr>
            <w:tcW w:w="1337" w:type="dxa"/>
            <w:shd w:val="clear" w:color="auto" w:fill="auto"/>
          </w:tcPr>
          <w:p w:rsidR="00214F89" w:rsidRPr="00ED2281" w:rsidRDefault="00214F89" w:rsidP="00F24BFF">
            <w:pPr>
              <w:widowControl w:val="0"/>
              <w:spacing w:after="0" w:line="240" w:lineRule="auto"/>
              <w:rPr>
                <w:rFonts w:ascii="Times New Roman" w:hAnsi="Times New Roman"/>
                <w:b/>
                <w:kern w:val="2"/>
                <w:sz w:val="24"/>
                <w:szCs w:val="24"/>
              </w:rPr>
            </w:pPr>
            <w:r w:rsidRPr="00ED2281">
              <w:rPr>
                <w:rFonts w:ascii="Times New Roman" w:hAnsi="Times New Roman"/>
                <w:b/>
                <w:bCs/>
                <w:kern w:val="2"/>
                <w:sz w:val="24"/>
                <w:szCs w:val="24"/>
              </w:rPr>
              <w:t>Elongation at Break</w:t>
            </w:r>
          </w:p>
        </w:tc>
        <w:tc>
          <w:tcPr>
            <w:tcW w:w="2170" w:type="dxa"/>
            <w:shd w:val="clear" w:color="auto" w:fill="auto"/>
          </w:tcPr>
          <w:p w:rsidR="00214F89" w:rsidRPr="00ED2281" w:rsidRDefault="00214F89" w:rsidP="00F24BFF">
            <w:pPr>
              <w:widowControl w:val="0"/>
              <w:spacing w:after="0" w:line="240" w:lineRule="auto"/>
              <w:rPr>
                <w:rFonts w:ascii="Times New Roman" w:hAnsi="Times New Roman"/>
                <w:b/>
                <w:kern w:val="2"/>
                <w:sz w:val="24"/>
                <w:szCs w:val="24"/>
              </w:rPr>
            </w:pPr>
            <w:r w:rsidRPr="00ED2281">
              <w:rPr>
                <w:rFonts w:ascii="Times New Roman" w:hAnsi="Times New Roman"/>
                <w:b/>
                <w:bCs/>
                <w:kern w:val="2"/>
                <w:sz w:val="24"/>
                <w:szCs w:val="24"/>
              </w:rPr>
              <w:t>Energy at Break / MJ m</w:t>
            </w:r>
            <w:r w:rsidRPr="00ED2281">
              <w:rPr>
                <w:rFonts w:ascii="Times New Roman" w:hAnsi="Times New Roman"/>
                <w:b/>
                <w:bCs/>
                <w:kern w:val="2"/>
                <w:sz w:val="24"/>
                <w:szCs w:val="24"/>
                <w:vertAlign w:val="superscript"/>
              </w:rPr>
              <w:t>-3</w:t>
            </w:r>
          </w:p>
        </w:tc>
      </w:tr>
      <w:tr w:rsidR="00214F89" w:rsidRPr="00ED2281" w:rsidTr="00F24BFF">
        <w:tc>
          <w:tcPr>
            <w:tcW w:w="1935" w:type="dxa"/>
            <w:shd w:val="clear" w:color="auto" w:fill="auto"/>
          </w:tcPr>
          <w:p w:rsidR="00214F89" w:rsidRPr="00ED2281" w:rsidRDefault="00214F89" w:rsidP="00F24BFF">
            <w:pPr>
              <w:widowControl w:val="0"/>
              <w:spacing w:after="0" w:line="240" w:lineRule="auto"/>
              <w:rPr>
                <w:rFonts w:ascii="Times New Roman" w:hAnsi="Times New Roman"/>
                <w:kern w:val="2"/>
                <w:sz w:val="24"/>
                <w:szCs w:val="24"/>
              </w:rPr>
            </w:pPr>
            <w:r w:rsidRPr="00ED2281">
              <w:rPr>
                <w:rFonts w:ascii="Times New Roman" w:hAnsi="Times New Roman"/>
                <w:kern w:val="2"/>
                <w:sz w:val="24"/>
                <w:szCs w:val="24"/>
              </w:rPr>
              <w:t>Nylon 6</w:t>
            </w:r>
            <w:r w:rsidRPr="00ED2281">
              <w:rPr>
                <w:rFonts w:ascii="Times New Roman" w:hAnsi="Times New Roman" w:hint="eastAsia"/>
                <w:kern w:val="2"/>
                <w:sz w:val="24"/>
                <w:szCs w:val="24"/>
              </w:rPr>
              <w:t xml:space="preserve"> 3</w:t>
            </w:r>
          </w:p>
        </w:tc>
        <w:tc>
          <w:tcPr>
            <w:tcW w:w="196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Pr>
                <w:rFonts w:ascii="Times New Roman" w:hAnsi="Times New Roman"/>
                <w:color w:val="000000" w:themeColor="text1"/>
                <w:kern w:val="2"/>
                <w:sz w:val="24"/>
                <w:szCs w:val="24"/>
              </w:rPr>
              <w:t>1401</w:t>
            </w:r>
            <w:r w:rsidRPr="00ED2281">
              <w:rPr>
                <w:rFonts w:ascii="Times New Roman" w:hAnsi="Times New Roman"/>
                <w:color w:val="000000" w:themeColor="text1"/>
                <w:kern w:val="2"/>
                <w:sz w:val="24"/>
                <w:szCs w:val="24"/>
              </w:rPr>
              <w:t>±</w:t>
            </w:r>
            <w:r>
              <w:rPr>
                <w:rFonts w:ascii="Times New Roman" w:hAnsi="Times New Roman"/>
                <w:color w:val="000000" w:themeColor="text1"/>
                <w:kern w:val="2"/>
                <w:sz w:val="24"/>
                <w:szCs w:val="24"/>
              </w:rPr>
              <w:t>21</w:t>
            </w:r>
          </w:p>
        </w:tc>
        <w:tc>
          <w:tcPr>
            <w:tcW w:w="182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58.4±2.7</w:t>
            </w:r>
          </w:p>
        </w:tc>
        <w:tc>
          <w:tcPr>
            <w:tcW w:w="1337"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0.46±0.01</w:t>
            </w:r>
          </w:p>
        </w:tc>
        <w:tc>
          <w:tcPr>
            <w:tcW w:w="2170"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25.16±0.85</w:t>
            </w:r>
          </w:p>
        </w:tc>
      </w:tr>
      <w:tr w:rsidR="00214F89" w:rsidRPr="00ED2281" w:rsidTr="00F24BFF">
        <w:tc>
          <w:tcPr>
            <w:tcW w:w="1935" w:type="dxa"/>
            <w:shd w:val="clear" w:color="auto" w:fill="auto"/>
          </w:tcPr>
          <w:p w:rsidR="00214F89" w:rsidRPr="00ED2281" w:rsidRDefault="00214F89" w:rsidP="00F24BFF">
            <w:pPr>
              <w:widowControl w:val="0"/>
              <w:spacing w:after="0" w:line="240" w:lineRule="auto"/>
              <w:rPr>
                <w:rFonts w:ascii="Times New Roman" w:hAnsi="Times New Roman"/>
                <w:kern w:val="2"/>
                <w:sz w:val="24"/>
                <w:szCs w:val="24"/>
              </w:rPr>
            </w:pPr>
            <w:r w:rsidRPr="00ED2281">
              <w:rPr>
                <w:rFonts w:ascii="Times New Roman" w:hAnsi="Times New Roman"/>
                <w:kern w:val="2"/>
                <w:sz w:val="24"/>
                <w:szCs w:val="24"/>
              </w:rPr>
              <w:t xml:space="preserve">Nylon 6 CA </w:t>
            </w:r>
            <w:r w:rsidRPr="00ED2281">
              <w:rPr>
                <w:rFonts w:ascii="Times New Roman" w:hAnsi="Times New Roman" w:hint="eastAsia"/>
                <w:kern w:val="2"/>
                <w:sz w:val="24"/>
                <w:szCs w:val="24"/>
              </w:rPr>
              <w:t>3</w:t>
            </w:r>
          </w:p>
        </w:tc>
        <w:tc>
          <w:tcPr>
            <w:tcW w:w="196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1110±</w:t>
            </w:r>
            <w:r>
              <w:rPr>
                <w:rFonts w:ascii="Times New Roman" w:hAnsi="Times New Roman"/>
                <w:color w:val="000000" w:themeColor="text1"/>
                <w:kern w:val="2"/>
                <w:sz w:val="24"/>
                <w:szCs w:val="24"/>
              </w:rPr>
              <w:t>37</w:t>
            </w:r>
          </w:p>
        </w:tc>
        <w:tc>
          <w:tcPr>
            <w:tcW w:w="182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57.1±1.7</w:t>
            </w:r>
          </w:p>
        </w:tc>
        <w:tc>
          <w:tcPr>
            <w:tcW w:w="1337"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0.36±0.06</w:t>
            </w:r>
          </w:p>
        </w:tc>
        <w:tc>
          <w:tcPr>
            <w:tcW w:w="2170"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18.40±4.38</w:t>
            </w:r>
          </w:p>
        </w:tc>
      </w:tr>
      <w:tr w:rsidR="00214F89" w:rsidRPr="00ED2281" w:rsidTr="00F24BFF">
        <w:tc>
          <w:tcPr>
            <w:tcW w:w="1935" w:type="dxa"/>
            <w:shd w:val="clear" w:color="auto" w:fill="auto"/>
          </w:tcPr>
          <w:p w:rsidR="00214F89" w:rsidRPr="00ED2281" w:rsidRDefault="00214F89" w:rsidP="00F24BFF">
            <w:pPr>
              <w:widowControl w:val="0"/>
              <w:spacing w:after="0" w:line="240" w:lineRule="auto"/>
              <w:rPr>
                <w:rFonts w:ascii="Times New Roman" w:hAnsi="Times New Roman"/>
                <w:kern w:val="2"/>
                <w:sz w:val="24"/>
                <w:szCs w:val="24"/>
              </w:rPr>
            </w:pPr>
            <w:r w:rsidRPr="00ED2281">
              <w:rPr>
                <w:rFonts w:ascii="Times New Roman" w:hAnsi="Times New Roman"/>
                <w:kern w:val="2"/>
                <w:sz w:val="24"/>
                <w:szCs w:val="24"/>
              </w:rPr>
              <w:t>Nylon 6 MMT</w:t>
            </w:r>
            <w:r w:rsidRPr="00ED2281">
              <w:rPr>
                <w:rFonts w:ascii="Times New Roman" w:hAnsi="Times New Roman" w:hint="eastAsia"/>
                <w:kern w:val="2"/>
                <w:sz w:val="24"/>
                <w:szCs w:val="24"/>
              </w:rPr>
              <w:t xml:space="preserve"> 3</w:t>
            </w:r>
          </w:p>
        </w:tc>
        <w:tc>
          <w:tcPr>
            <w:tcW w:w="196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2</w:t>
            </w:r>
            <w:r>
              <w:rPr>
                <w:rFonts w:ascii="Times New Roman" w:hAnsi="Times New Roman"/>
                <w:color w:val="000000" w:themeColor="text1"/>
                <w:kern w:val="2"/>
                <w:sz w:val="24"/>
                <w:szCs w:val="24"/>
              </w:rPr>
              <w:t>006</w:t>
            </w:r>
            <w:r w:rsidRPr="00ED2281">
              <w:rPr>
                <w:rFonts w:ascii="Times New Roman" w:hAnsi="Times New Roman"/>
                <w:color w:val="000000" w:themeColor="text1"/>
                <w:kern w:val="2"/>
                <w:sz w:val="24"/>
                <w:szCs w:val="24"/>
              </w:rPr>
              <w:t>±</w:t>
            </w:r>
            <w:r>
              <w:rPr>
                <w:rFonts w:ascii="Times New Roman" w:hAnsi="Times New Roman"/>
                <w:color w:val="000000" w:themeColor="text1"/>
                <w:kern w:val="2"/>
                <w:sz w:val="24"/>
                <w:szCs w:val="24"/>
              </w:rPr>
              <w:t>42</w:t>
            </w:r>
          </w:p>
        </w:tc>
        <w:tc>
          <w:tcPr>
            <w:tcW w:w="182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60.4±0.5</w:t>
            </w:r>
          </w:p>
        </w:tc>
        <w:tc>
          <w:tcPr>
            <w:tcW w:w="1337"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0.07±0.01</w:t>
            </w:r>
          </w:p>
        </w:tc>
        <w:tc>
          <w:tcPr>
            <w:tcW w:w="2170"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3.41±0.70</w:t>
            </w:r>
          </w:p>
        </w:tc>
      </w:tr>
      <w:tr w:rsidR="00214F89" w:rsidRPr="00ED2281" w:rsidTr="00F24BFF">
        <w:tc>
          <w:tcPr>
            <w:tcW w:w="1935" w:type="dxa"/>
            <w:shd w:val="clear" w:color="auto" w:fill="auto"/>
          </w:tcPr>
          <w:p w:rsidR="00214F89" w:rsidRPr="00ED2281" w:rsidRDefault="00214F89" w:rsidP="00F24BFF">
            <w:pPr>
              <w:widowControl w:val="0"/>
              <w:spacing w:after="0" w:line="240" w:lineRule="auto"/>
              <w:rPr>
                <w:rFonts w:ascii="Times New Roman" w:hAnsi="Times New Roman"/>
                <w:kern w:val="2"/>
                <w:sz w:val="24"/>
                <w:szCs w:val="24"/>
              </w:rPr>
            </w:pPr>
            <w:r w:rsidRPr="00ED2281">
              <w:rPr>
                <w:rFonts w:ascii="Times New Roman" w:hAnsi="Times New Roman"/>
                <w:kern w:val="2"/>
                <w:sz w:val="24"/>
                <w:szCs w:val="24"/>
              </w:rPr>
              <w:t xml:space="preserve">Nylon 6 </w:t>
            </w:r>
            <w:proofErr w:type="spellStart"/>
            <w:r w:rsidRPr="00ED2281">
              <w:rPr>
                <w:rFonts w:ascii="Times New Roman" w:hAnsi="Times New Roman"/>
                <w:kern w:val="2"/>
                <w:sz w:val="24"/>
                <w:szCs w:val="24"/>
              </w:rPr>
              <w:t>Cloisite</w:t>
            </w:r>
            <w:proofErr w:type="spellEnd"/>
            <w:r w:rsidRPr="00ED2281">
              <w:rPr>
                <w:rFonts w:ascii="Times New Roman" w:hAnsi="Times New Roman"/>
                <w:kern w:val="2"/>
                <w:sz w:val="24"/>
                <w:szCs w:val="24"/>
              </w:rPr>
              <w:t xml:space="preserve"> 30B </w:t>
            </w:r>
            <w:r w:rsidRPr="00ED2281">
              <w:rPr>
                <w:rFonts w:ascii="Times New Roman" w:hAnsi="Times New Roman" w:hint="eastAsia"/>
                <w:kern w:val="2"/>
                <w:sz w:val="24"/>
                <w:szCs w:val="24"/>
              </w:rPr>
              <w:t>3</w:t>
            </w:r>
          </w:p>
        </w:tc>
        <w:tc>
          <w:tcPr>
            <w:tcW w:w="196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1691±</w:t>
            </w:r>
            <w:r>
              <w:rPr>
                <w:rFonts w:ascii="Times New Roman" w:hAnsi="Times New Roman"/>
                <w:color w:val="000000" w:themeColor="text1"/>
                <w:kern w:val="2"/>
                <w:sz w:val="24"/>
                <w:szCs w:val="24"/>
              </w:rPr>
              <w:t>41</w:t>
            </w:r>
          </w:p>
        </w:tc>
        <w:tc>
          <w:tcPr>
            <w:tcW w:w="182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44.3±4.4</w:t>
            </w:r>
          </w:p>
        </w:tc>
        <w:tc>
          <w:tcPr>
            <w:tcW w:w="1337"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0.04±0.01</w:t>
            </w:r>
          </w:p>
        </w:tc>
        <w:tc>
          <w:tcPr>
            <w:tcW w:w="2170"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1.18±0.13</w:t>
            </w:r>
          </w:p>
        </w:tc>
      </w:tr>
      <w:tr w:rsidR="00214F89" w:rsidRPr="00ED2281" w:rsidTr="00F24BFF">
        <w:tc>
          <w:tcPr>
            <w:tcW w:w="1935" w:type="dxa"/>
            <w:shd w:val="clear" w:color="auto" w:fill="auto"/>
          </w:tcPr>
          <w:p w:rsidR="00214F89" w:rsidRPr="00ED2281" w:rsidRDefault="00214F89" w:rsidP="00F24BFF">
            <w:pPr>
              <w:widowControl w:val="0"/>
              <w:spacing w:after="0" w:line="240" w:lineRule="auto"/>
              <w:rPr>
                <w:rFonts w:ascii="Times New Roman" w:hAnsi="Times New Roman"/>
                <w:kern w:val="2"/>
                <w:sz w:val="24"/>
                <w:szCs w:val="24"/>
              </w:rPr>
            </w:pPr>
            <w:r w:rsidRPr="00ED2281">
              <w:rPr>
                <w:rFonts w:ascii="Times New Roman" w:hAnsi="Times New Roman"/>
                <w:kern w:val="2"/>
                <w:sz w:val="24"/>
                <w:szCs w:val="24"/>
              </w:rPr>
              <w:t xml:space="preserve">Nylon 6 Atlas MMT </w:t>
            </w:r>
            <w:r w:rsidRPr="00ED2281">
              <w:rPr>
                <w:rFonts w:ascii="Times New Roman" w:hAnsi="Times New Roman" w:hint="eastAsia"/>
                <w:kern w:val="2"/>
                <w:sz w:val="24"/>
                <w:szCs w:val="24"/>
              </w:rPr>
              <w:t>3</w:t>
            </w:r>
          </w:p>
        </w:tc>
        <w:tc>
          <w:tcPr>
            <w:tcW w:w="196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Pr>
                <w:rFonts w:ascii="Times New Roman" w:hAnsi="Times New Roman"/>
                <w:color w:val="000000" w:themeColor="text1"/>
                <w:kern w:val="2"/>
                <w:sz w:val="24"/>
                <w:szCs w:val="24"/>
              </w:rPr>
              <w:t>2657</w:t>
            </w:r>
            <w:r w:rsidRPr="00ED2281">
              <w:rPr>
                <w:rFonts w:ascii="Times New Roman" w:hAnsi="Times New Roman"/>
                <w:color w:val="000000" w:themeColor="text1"/>
                <w:kern w:val="2"/>
                <w:sz w:val="24"/>
                <w:szCs w:val="24"/>
              </w:rPr>
              <w:t>±</w:t>
            </w:r>
            <w:r>
              <w:rPr>
                <w:rFonts w:ascii="Times New Roman" w:hAnsi="Times New Roman"/>
                <w:color w:val="000000" w:themeColor="text1"/>
                <w:kern w:val="2"/>
                <w:sz w:val="24"/>
                <w:szCs w:val="24"/>
              </w:rPr>
              <w:t>33</w:t>
            </w:r>
          </w:p>
        </w:tc>
        <w:tc>
          <w:tcPr>
            <w:tcW w:w="182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55.8±2.0</w:t>
            </w:r>
          </w:p>
        </w:tc>
        <w:tc>
          <w:tcPr>
            <w:tcW w:w="1337"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0.22±0.02</w:t>
            </w:r>
          </w:p>
        </w:tc>
        <w:tc>
          <w:tcPr>
            <w:tcW w:w="2170"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11.17±1.41</w:t>
            </w:r>
          </w:p>
        </w:tc>
      </w:tr>
      <w:tr w:rsidR="00214F89" w:rsidRPr="00ED2281" w:rsidTr="00F24BFF">
        <w:tc>
          <w:tcPr>
            <w:tcW w:w="1935" w:type="dxa"/>
            <w:shd w:val="clear" w:color="auto" w:fill="auto"/>
          </w:tcPr>
          <w:p w:rsidR="00214F89" w:rsidRPr="00ED2281" w:rsidRDefault="00214F89" w:rsidP="00F24BFF">
            <w:pPr>
              <w:widowControl w:val="0"/>
              <w:spacing w:after="0" w:line="240" w:lineRule="auto"/>
              <w:rPr>
                <w:rFonts w:ascii="Times New Roman" w:hAnsi="Times New Roman"/>
                <w:kern w:val="2"/>
                <w:sz w:val="24"/>
                <w:szCs w:val="24"/>
              </w:rPr>
            </w:pPr>
            <w:r w:rsidRPr="00ED2281">
              <w:rPr>
                <w:rFonts w:ascii="Times New Roman" w:hAnsi="Times New Roman"/>
                <w:kern w:val="2"/>
                <w:sz w:val="24"/>
                <w:szCs w:val="24"/>
              </w:rPr>
              <w:t xml:space="preserve">Nylon 6 Atlas MMT CA </w:t>
            </w:r>
            <w:r w:rsidRPr="00ED2281">
              <w:rPr>
                <w:rFonts w:ascii="Times New Roman" w:hAnsi="Times New Roman" w:hint="eastAsia"/>
                <w:kern w:val="2"/>
                <w:sz w:val="24"/>
                <w:szCs w:val="24"/>
              </w:rPr>
              <w:t>3</w:t>
            </w:r>
          </w:p>
        </w:tc>
        <w:tc>
          <w:tcPr>
            <w:tcW w:w="196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1</w:t>
            </w:r>
            <w:r>
              <w:rPr>
                <w:rFonts w:ascii="Times New Roman" w:hAnsi="Times New Roman"/>
                <w:color w:val="000000" w:themeColor="text1"/>
                <w:kern w:val="2"/>
                <w:sz w:val="24"/>
                <w:szCs w:val="24"/>
              </w:rPr>
              <w:t>597</w:t>
            </w:r>
            <w:r w:rsidRPr="00ED2281">
              <w:rPr>
                <w:rFonts w:ascii="Times New Roman" w:hAnsi="Times New Roman"/>
                <w:color w:val="000000" w:themeColor="text1"/>
                <w:kern w:val="2"/>
                <w:sz w:val="24"/>
                <w:szCs w:val="24"/>
              </w:rPr>
              <w:t>±</w:t>
            </w:r>
            <w:r>
              <w:rPr>
                <w:rFonts w:ascii="Times New Roman" w:hAnsi="Times New Roman"/>
                <w:color w:val="000000" w:themeColor="text1"/>
                <w:kern w:val="2"/>
                <w:sz w:val="24"/>
                <w:szCs w:val="24"/>
              </w:rPr>
              <w:t>19</w:t>
            </w:r>
          </w:p>
        </w:tc>
        <w:tc>
          <w:tcPr>
            <w:tcW w:w="1829"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49.6±3.6</w:t>
            </w:r>
          </w:p>
        </w:tc>
        <w:tc>
          <w:tcPr>
            <w:tcW w:w="1337"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0.04±0.01</w:t>
            </w:r>
          </w:p>
        </w:tc>
        <w:tc>
          <w:tcPr>
            <w:tcW w:w="2170" w:type="dxa"/>
            <w:shd w:val="clear" w:color="auto" w:fill="auto"/>
          </w:tcPr>
          <w:p w:rsidR="00214F89" w:rsidRPr="00ED2281" w:rsidRDefault="00214F89" w:rsidP="00F24BFF">
            <w:pPr>
              <w:widowControl w:val="0"/>
              <w:spacing w:after="0" w:line="240" w:lineRule="auto"/>
              <w:rPr>
                <w:rFonts w:ascii="Times New Roman" w:hAnsi="Times New Roman"/>
                <w:color w:val="000000" w:themeColor="text1"/>
                <w:kern w:val="2"/>
                <w:sz w:val="24"/>
                <w:szCs w:val="24"/>
              </w:rPr>
            </w:pPr>
            <w:r w:rsidRPr="00ED2281">
              <w:rPr>
                <w:rFonts w:ascii="Times New Roman" w:hAnsi="Times New Roman"/>
                <w:color w:val="000000" w:themeColor="text1"/>
                <w:kern w:val="2"/>
                <w:sz w:val="24"/>
                <w:szCs w:val="24"/>
              </w:rPr>
              <w:t>1.67±0.70</w:t>
            </w:r>
          </w:p>
        </w:tc>
      </w:tr>
    </w:tbl>
    <w:p w:rsidR="00394E13" w:rsidRPr="00214F89" w:rsidRDefault="00394E13" w:rsidP="002468F3">
      <w:pPr>
        <w:spacing w:line="480" w:lineRule="auto"/>
        <w:jc w:val="both"/>
        <w:rPr>
          <w:rFonts w:ascii="Times New Roman" w:hAnsi="Times New Roman"/>
          <w:color w:val="000000"/>
          <w:sz w:val="24"/>
          <w:szCs w:val="24"/>
        </w:rPr>
      </w:pPr>
    </w:p>
    <w:p w:rsidR="00214F89" w:rsidRPr="00ED2281" w:rsidRDefault="00214F89" w:rsidP="00214F89">
      <w:pPr>
        <w:widowControl w:val="0"/>
        <w:spacing w:after="24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Nylon 6 3 displayed </w:t>
      </w:r>
      <w:r w:rsidRPr="00ED2281">
        <w:rPr>
          <w:rFonts w:ascii="Times New Roman" w:hAnsi="Times New Roman" w:hint="eastAsia"/>
          <w:kern w:val="2"/>
          <w:sz w:val="24"/>
          <w:szCs w:val="24"/>
          <w:lang w:val="en-US"/>
        </w:rPr>
        <w:t xml:space="preserve">a tensile modulus of </w:t>
      </w:r>
      <w:r w:rsidRPr="00ED2281">
        <w:rPr>
          <w:rFonts w:ascii="Times New Roman" w:hAnsi="Times New Roman"/>
          <w:kern w:val="2"/>
          <w:sz w:val="24"/>
          <w:szCs w:val="24"/>
          <w:lang w:val="en-US"/>
        </w:rPr>
        <w:t>1.4</w:t>
      </w:r>
      <w:r w:rsidRPr="00ED2281">
        <w:rPr>
          <w:rFonts w:ascii="Times New Roman" w:hAnsi="Times New Roman" w:hint="eastAsia"/>
          <w:kern w:val="2"/>
          <w:sz w:val="24"/>
          <w:szCs w:val="24"/>
          <w:lang w:val="en-US"/>
        </w:rPr>
        <w:t xml:space="preserve"> </w:t>
      </w:r>
      <w:proofErr w:type="spellStart"/>
      <w:proofErr w:type="gramStart"/>
      <w:r w:rsidRPr="00ED2281">
        <w:rPr>
          <w:rFonts w:ascii="Times New Roman" w:hAnsi="Times New Roman"/>
          <w:kern w:val="2"/>
          <w:sz w:val="24"/>
          <w:szCs w:val="24"/>
          <w:lang w:val="en-US"/>
        </w:rPr>
        <w:t>G</w:t>
      </w:r>
      <w:r w:rsidRPr="00ED2281">
        <w:rPr>
          <w:rFonts w:ascii="Times New Roman" w:hAnsi="Times New Roman" w:hint="eastAsia"/>
          <w:kern w:val="2"/>
          <w:sz w:val="24"/>
          <w:szCs w:val="24"/>
          <w:lang w:val="en-US"/>
        </w:rPr>
        <w:t>Pa</w:t>
      </w:r>
      <w:proofErr w:type="spellEnd"/>
      <w:proofErr w:type="gramEnd"/>
      <w:r w:rsidRPr="00ED2281">
        <w:rPr>
          <w:rFonts w:ascii="Times New Roman" w:hAnsi="Times New Roman" w:hint="eastAsia"/>
          <w:kern w:val="2"/>
          <w:sz w:val="24"/>
          <w:szCs w:val="24"/>
          <w:lang w:val="en-US"/>
        </w:rPr>
        <w:t xml:space="preserve">, a tensile strength of </w:t>
      </w:r>
      <w:r w:rsidRPr="00ED2281">
        <w:rPr>
          <w:rFonts w:ascii="Times New Roman" w:hAnsi="Times New Roman"/>
          <w:kern w:val="2"/>
          <w:sz w:val="24"/>
          <w:szCs w:val="24"/>
          <w:lang w:val="en-US"/>
        </w:rPr>
        <w:t>58.4</w:t>
      </w:r>
      <w:r w:rsidRPr="00ED2281">
        <w:rPr>
          <w:rFonts w:ascii="Times New Roman" w:hAnsi="Times New Roman" w:hint="eastAsia"/>
          <w:kern w:val="2"/>
          <w:sz w:val="24"/>
          <w:szCs w:val="24"/>
          <w:lang w:val="en-US"/>
        </w:rPr>
        <w:t xml:space="preserve"> M</w:t>
      </w:r>
      <w:r w:rsidRPr="00ED2281">
        <w:rPr>
          <w:rFonts w:ascii="Times New Roman" w:hAnsi="Times New Roman"/>
          <w:kern w:val="2"/>
          <w:sz w:val="24"/>
          <w:szCs w:val="24"/>
          <w:lang w:val="en-US"/>
        </w:rPr>
        <w:t>P</w:t>
      </w:r>
      <w:r w:rsidRPr="00ED2281">
        <w:rPr>
          <w:rFonts w:ascii="Times New Roman" w:hAnsi="Times New Roman" w:hint="eastAsia"/>
          <w:kern w:val="2"/>
          <w:sz w:val="24"/>
          <w:szCs w:val="24"/>
          <w:lang w:val="en-US"/>
        </w:rPr>
        <w:t xml:space="preserve">a, a strain at break </w:t>
      </w:r>
      <w:r w:rsidRPr="00ED2281">
        <w:rPr>
          <w:rFonts w:ascii="Times New Roman" w:hAnsi="Times New Roman"/>
          <w:kern w:val="2"/>
          <w:sz w:val="24"/>
          <w:szCs w:val="24"/>
          <w:lang w:val="en-US"/>
        </w:rPr>
        <w:t>of 0.46</w:t>
      </w:r>
      <w:r w:rsidRPr="00ED2281">
        <w:rPr>
          <w:rFonts w:ascii="Times New Roman" w:hAnsi="Times New Roman" w:hint="eastAsia"/>
          <w:kern w:val="2"/>
          <w:sz w:val="24"/>
          <w:szCs w:val="24"/>
          <w:lang w:val="en-US"/>
        </w:rPr>
        <w:t xml:space="preserve">. According to the industrial file of the company, </w:t>
      </w:r>
      <w:proofErr w:type="spellStart"/>
      <w:r w:rsidRPr="00ED2281">
        <w:rPr>
          <w:rFonts w:ascii="Times New Roman" w:hAnsi="Times New Roman" w:hint="eastAsia"/>
          <w:kern w:val="2"/>
          <w:sz w:val="24"/>
          <w:szCs w:val="24"/>
          <w:lang w:val="en-US"/>
        </w:rPr>
        <w:t>Akulon</w:t>
      </w:r>
      <w:r w:rsidRPr="00ED2281">
        <w:rPr>
          <w:rFonts w:ascii="Times New Roman" w:hAnsi="Times New Roman" w:hint="eastAsia"/>
          <w:kern w:val="2"/>
          <w:sz w:val="24"/>
          <w:szCs w:val="24"/>
          <w:vertAlign w:val="superscript"/>
          <w:lang w:val="en-US"/>
        </w:rPr>
        <w:t>R</w:t>
      </w:r>
      <w:proofErr w:type="spellEnd"/>
      <w:r w:rsidRPr="00ED2281">
        <w:rPr>
          <w:rFonts w:ascii="Times New Roman" w:hAnsi="Times New Roman" w:hint="eastAsia"/>
          <w:kern w:val="2"/>
          <w:sz w:val="24"/>
          <w:szCs w:val="24"/>
          <w:lang w:val="en-US"/>
        </w:rPr>
        <w:t xml:space="preserve"> 6D displayed a tensile modulus of 1.5-3.2 </w:t>
      </w:r>
      <w:proofErr w:type="spellStart"/>
      <w:r w:rsidRPr="00ED2281">
        <w:rPr>
          <w:rFonts w:ascii="Times New Roman" w:hAnsi="Times New Roman" w:hint="eastAsia"/>
          <w:kern w:val="2"/>
          <w:sz w:val="24"/>
          <w:szCs w:val="24"/>
          <w:lang w:val="en-US"/>
        </w:rPr>
        <w:t>GPa</w:t>
      </w:r>
      <w:proofErr w:type="spellEnd"/>
      <w:r w:rsidRPr="00ED2281">
        <w:rPr>
          <w:rFonts w:ascii="Times New Roman" w:hAnsi="Times New Roman" w:hint="eastAsia"/>
          <w:kern w:val="2"/>
          <w:sz w:val="24"/>
          <w:szCs w:val="24"/>
          <w:lang w:val="en-US"/>
        </w:rPr>
        <w:t xml:space="preserve">, a </w:t>
      </w:r>
      <w:r w:rsidRPr="00ED2281">
        <w:rPr>
          <w:rFonts w:ascii="Times New Roman" w:hAnsi="Times New Roman"/>
          <w:kern w:val="2"/>
          <w:sz w:val="24"/>
          <w:szCs w:val="24"/>
          <w:lang w:val="en-US"/>
        </w:rPr>
        <w:t>tensile</w:t>
      </w:r>
      <w:r w:rsidRPr="00ED2281">
        <w:rPr>
          <w:rFonts w:ascii="Times New Roman" w:hAnsi="Times New Roman" w:hint="eastAsia"/>
          <w:kern w:val="2"/>
          <w:sz w:val="24"/>
          <w:szCs w:val="24"/>
          <w:lang w:val="en-US"/>
        </w:rPr>
        <w:t xml:space="preserve"> stress of 45-</w:t>
      </w:r>
      <w:r w:rsidRPr="00ED2281">
        <w:rPr>
          <w:rFonts w:ascii="Times New Roman" w:hAnsi="Times New Roman"/>
          <w:kern w:val="2"/>
          <w:sz w:val="24"/>
          <w:szCs w:val="24"/>
          <w:lang w:val="en-US"/>
        </w:rPr>
        <w:t>95</w:t>
      </w:r>
      <w:r w:rsidRPr="00ED2281">
        <w:rPr>
          <w:rFonts w:ascii="Times New Roman" w:hAnsi="Times New Roman" w:hint="eastAsia"/>
          <w:kern w:val="2"/>
          <w:sz w:val="24"/>
          <w:szCs w:val="24"/>
          <w:lang w:val="en-US"/>
        </w:rPr>
        <w:t xml:space="preserve"> MPa, a strain at break from </w:t>
      </w:r>
      <w:r w:rsidRPr="00ED2281">
        <w:rPr>
          <w:rFonts w:ascii="Times New Roman" w:hAnsi="Times New Roman"/>
          <w:kern w:val="2"/>
          <w:sz w:val="24"/>
          <w:szCs w:val="24"/>
          <w:lang w:val="en-US"/>
        </w:rPr>
        <w:t>0.15</w:t>
      </w:r>
      <w:r w:rsidRPr="00ED2281">
        <w:rPr>
          <w:rFonts w:ascii="Times New Roman" w:hAnsi="Times New Roman" w:hint="eastAsia"/>
          <w:kern w:val="2"/>
          <w:sz w:val="24"/>
          <w:szCs w:val="24"/>
          <w:lang w:val="en-US"/>
        </w:rPr>
        <w:t xml:space="preserve"> to </w:t>
      </w:r>
      <w:r w:rsidRPr="00ED2281">
        <w:rPr>
          <w:rFonts w:ascii="Times New Roman" w:hAnsi="Times New Roman"/>
          <w:kern w:val="2"/>
          <w:sz w:val="24"/>
          <w:szCs w:val="24"/>
          <w:lang w:val="en-US"/>
        </w:rPr>
        <w:t xml:space="preserve">0.5 </w:t>
      </w:r>
      <w:r w:rsidRPr="00ED2281">
        <w:rPr>
          <w:rFonts w:ascii="Times New Roman" w:hAnsi="Times New Roman"/>
          <w:kern w:val="2"/>
          <w:sz w:val="24"/>
          <w:szCs w:val="24"/>
          <w:lang w:val="en-US"/>
        </w:rPr>
        <w:fldChar w:fldCharType="begin"/>
      </w:r>
      <w:r w:rsidR="00DE1C74">
        <w:rPr>
          <w:rFonts w:ascii="Times New Roman" w:hAnsi="Times New Roman"/>
          <w:kern w:val="2"/>
          <w:sz w:val="24"/>
          <w:szCs w:val="24"/>
          <w:lang w:val="en-US"/>
        </w:rPr>
        <w:instrText xml:space="preserve"> ADDIN EN.CITE &lt;EndNote&gt;&lt;Cite&gt;&lt;RecNum&gt;421&lt;/RecNum&gt;&lt;DisplayText&gt;(&amp;quot;Akulon®6-D,&amp;quot;)&lt;/DisplayText&gt;&lt;record&gt;&lt;rec-number&gt;421&lt;/rec-number&gt;&lt;foreign-keys&gt;&lt;key app="EN" db-id="te5fa029a5r9t9erpax5pp2lxffwxpvrw0tw" timestamp="1493141055"&gt;421&lt;/key&gt;&lt;/foreign-keys&gt;&lt;ref-type name="Web Page"&gt;12&lt;/ref-type&gt;&lt;contributors&gt;&lt;/contributors&gt;&lt;titles&gt;&lt;title&gt;Akulon®6-D&lt;/title&gt;&lt;/titles&gt;&lt;dates&gt;&lt;/dates&gt;&lt;urls&gt;&lt;related-urls&gt;&lt;url&gt;http://www.dsm.com/products/akulon/en_US/home.html&lt;/url&gt;&lt;/related-urls&gt;&lt;/urls&gt;&lt;custom1&gt;2014&lt;/custom1&gt;&lt;custom2&gt;0627&lt;/custom2&gt;&lt;/record&gt;&lt;/Cite&gt;&lt;/EndNote&gt;</w:instrText>
      </w:r>
      <w:r w:rsidRPr="00ED2281">
        <w:rPr>
          <w:rFonts w:ascii="Times New Roman" w:hAnsi="Times New Roman"/>
          <w:kern w:val="2"/>
          <w:sz w:val="24"/>
          <w:szCs w:val="24"/>
          <w:lang w:val="en-US"/>
        </w:rPr>
        <w:fldChar w:fldCharType="separate"/>
      </w:r>
      <w:r w:rsidR="00DE1C74">
        <w:rPr>
          <w:rFonts w:ascii="Times New Roman" w:hAnsi="Times New Roman"/>
          <w:noProof/>
          <w:kern w:val="2"/>
          <w:sz w:val="24"/>
          <w:szCs w:val="24"/>
          <w:lang w:val="en-US"/>
        </w:rPr>
        <w:t>(</w:t>
      </w:r>
      <w:hyperlink w:anchor="_ENREF_7" w:tooltip=",  #421" w:history="1">
        <w:r w:rsidR="00DE1C74">
          <w:rPr>
            <w:rFonts w:ascii="Times New Roman" w:hAnsi="Times New Roman"/>
            <w:noProof/>
            <w:kern w:val="2"/>
            <w:sz w:val="24"/>
            <w:szCs w:val="24"/>
            <w:lang w:val="en-US"/>
          </w:rPr>
          <w:t>"Akulon®6-D,"</w:t>
        </w:r>
      </w:hyperlink>
      <w:r w:rsidR="00DE1C74">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hint="eastAsia"/>
          <w:kern w:val="2"/>
          <w:sz w:val="24"/>
          <w:szCs w:val="24"/>
          <w:lang w:val="en-US"/>
        </w:rPr>
        <w:t>.</w:t>
      </w:r>
      <w:r w:rsidRPr="00ED2281">
        <w:rPr>
          <w:rFonts w:ascii="Times New Roman" w:hAnsi="Times New Roman" w:hint="eastAsia"/>
          <w:b/>
          <w:kern w:val="2"/>
          <w:sz w:val="24"/>
          <w:szCs w:val="24"/>
          <w:vertAlign w:val="superscript"/>
          <w:lang w:val="en-US"/>
        </w:rPr>
        <w:t xml:space="preserve"> </w:t>
      </w:r>
      <w:r w:rsidRPr="00ED2281">
        <w:rPr>
          <w:rFonts w:ascii="Times New Roman" w:hAnsi="Times New Roman"/>
          <w:kern w:val="2"/>
          <w:sz w:val="24"/>
          <w:szCs w:val="24"/>
          <w:lang w:val="en-US"/>
        </w:rPr>
        <w:t xml:space="preserve">So Nylon 6 3 </w:t>
      </w:r>
      <w:r w:rsidRPr="00ED2281">
        <w:rPr>
          <w:rFonts w:ascii="Times New Roman" w:hAnsi="Times New Roman" w:hint="eastAsia"/>
          <w:kern w:val="2"/>
          <w:sz w:val="24"/>
          <w:szCs w:val="24"/>
          <w:lang w:val="en-US"/>
        </w:rPr>
        <w:t>showed comparable tensile properties</w:t>
      </w: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with</w:t>
      </w:r>
      <w:r w:rsidRPr="00ED2281">
        <w:rPr>
          <w:rFonts w:ascii="Times New Roman" w:hAnsi="Times New Roman"/>
          <w:kern w:val="2"/>
          <w:sz w:val="24"/>
          <w:szCs w:val="24"/>
          <w:lang w:val="en-US"/>
        </w:rPr>
        <w:t xml:space="preserve"> the industrial </w:t>
      </w:r>
      <w:r w:rsidRPr="00ED2281">
        <w:rPr>
          <w:rFonts w:ascii="Times New Roman" w:hAnsi="Times New Roman" w:hint="eastAsia"/>
          <w:kern w:val="2"/>
          <w:sz w:val="24"/>
          <w:szCs w:val="24"/>
          <w:lang w:val="en-US"/>
        </w:rPr>
        <w:t>data</w:t>
      </w:r>
      <w:r w:rsidRPr="00ED2281">
        <w:rPr>
          <w:rFonts w:ascii="Times New Roman" w:hAnsi="Times New Roman"/>
          <w:kern w:val="2"/>
          <w:sz w:val="24"/>
          <w:szCs w:val="24"/>
          <w:lang w:val="en-US"/>
        </w:rPr>
        <w:t xml:space="preserve">. Among the samples studied in this chapter, Nylon 6 3 displayed the best energy at break value, indicating fairly high toughness. </w:t>
      </w:r>
    </w:p>
    <w:p w:rsidR="00214F89" w:rsidRPr="00ED2281" w:rsidRDefault="00214F89" w:rsidP="00214F89">
      <w:pPr>
        <w:widowControl w:val="0"/>
        <w:spacing w:after="240" w:line="480" w:lineRule="auto"/>
        <w:jc w:val="both"/>
        <w:rPr>
          <w:rFonts w:ascii="Times New Roman" w:hAnsi="Times New Roman"/>
          <w:kern w:val="2"/>
          <w:sz w:val="24"/>
          <w:szCs w:val="24"/>
          <w:lang w:val="en-US"/>
        </w:rPr>
      </w:pPr>
    </w:p>
    <w:p w:rsidR="00214F89" w:rsidRPr="00ED2281" w:rsidRDefault="00214F89" w:rsidP="00214F89">
      <w:pPr>
        <w:widowControl w:val="0"/>
        <w:spacing w:after="24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Nylon 6 CA 3 displayed similar stress-strain curves to nylon 6 3 but reduced Young’s modulus and elongation at break. This was due to the residu</w:t>
      </w:r>
      <w:r w:rsidRPr="00ED2281">
        <w:rPr>
          <w:rFonts w:ascii="Times New Roman" w:hAnsi="Times New Roman" w:hint="eastAsia"/>
          <w:kern w:val="2"/>
          <w:sz w:val="24"/>
          <w:szCs w:val="24"/>
          <w:lang w:val="en-US"/>
        </w:rPr>
        <w:t>al</w:t>
      </w:r>
      <w:r w:rsidRPr="00ED2281">
        <w:rPr>
          <w:rFonts w:ascii="Times New Roman" w:hAnsi="Times New Roman"/>
          <w:kern w:val="2"/>
          <w:sz w:val="24"/>
          <w:szCs w:val="24"/>
          <w:lang w:val="en-US"/>
        </w:rPr>
        <w:t xml:space="preserve"> citric acid</w:t>
      </w:r>
      <w:r w:rsidRPr="00ED2281">
        <w:rPr>
          <w:rFonts w:ascii="Times New Roman" w:hAnsi="Times New Roman" w:hint="eastAsia"/>
          <w:kern w:val="2"/>
          <w:sz w:val="24"/>
          <w:szCs w:val="24"/>
          <w:lang w:val="en-US"/>
        </w:rPr>
        <w:t xml:space="preserve"> about 0.6%</w:t>
      </w:r>
      <w:r w:rsidRPr="00ED2281">
        <w:rPr>
          <w:rFonts w:ascii="Times New Roman" w:hAnsi="Times New Roman"/>
          <w:kern w:val="2"/>
          <w:sz w:val="24"/>
          <w:szCs w:val="24"/>
          <w:lang w:val="en-US"/>
        </w:rPr>
        <w:t>. The remained CA particles formed the separated phase</w:t>
      </w:r>
      <w:r w:rsidRPr="00ED2281">
        <w:rPr>
          <w:rFonts w:ascii="Times New Roman" w:hAnsi="Times New Roman" w:hint="eastAsia"/>
          <w:kern w:val="2"/>
          <w:sz w:val="24"/>
          <w:szCs w:val="24"/>
          <w:lang w:val="en-US"/>
        </w:rPr>
        <w:t>s</w:t>
      </w:r>
      <w:r w:rsidRPr="00ED2281">
        <w:rPr>
          <w:rFonts w:ascii="Times New Roman" w:hAnsi="Times New Roman"/>
          <w:kern w:val="2"/>
          <w:sz w:val="24"/>
          <w:szCs w:val="24"/>
          <w:lang w:val="en-US"/>
        </w:rPr>
        <w:t xml:space="preserve">. The polymer-citric acid </w:t>
      </w:r>
      <w:r w:rsidRPr="00ED2281">
        <w:rPr>
          <w:rFonts w:ascii="Times New Roman" w:hAnsi="Times New Roman" w:hint="eastAsia"/>
          <w:kern w:val="2"/>
          <w:sz w:val="24"/>
          <w:szCs w:val="24"/>
          <w:lang w:val="en-US"/>
        </w:rPr>
        <w:t>interfaces</w:t>
      </w:r>
      <w:r w:rsidRPr="00ED2281">
        <w:rPr>
          <w:rFonts w:ascii="Times New Roman" w:hAnsi="Times New Roman"/>
          <w:kern w:val="2"/>
          <w:sz w:val="24"/>
          <w:szCs w:val="24"/>
          <w:lang w:val="en-US"/>
        </w:rPr>
        <w:t xml:space="preserve"> were loosely bonded so that cracks were likely to be initiated because of stress concentration. </w:t>
      </w:r>
    </w:p>
    <w:p w:rsidR="00214F89" w:rsidRPr="00ED2281" w:rsidRDefault="00214F89" w:rsidP="00214F89">
      <w:pPr>
        <w:widowControl w:val="0"/>
        <w:spacing w:after="240" w:line="480" w:lineRule="auto"/>
        <w:jc w:val="both"/>
        <w:rPr>
          <w:rFonts w:ascii="Times New Roman" w:hAnsi="Times New Roman"/>
          <w:kern w:val="2"/>
          <w:sz w:val="24"/>
          <w:szCs w:val="24"/>
          <w:lang w:val="en-US"/>
        </w:rPr>
      </w:pPr>
    </w:p>
    <w:p w:rsidR="00214F89" w:rsidRPr="005579FB" w:rsidRDefault="00214F89" w:rsidP="00214F89">
      <w:pPr>
        <w:widowControl w:val="0"/>
        <w:spacing w:after="240" w:line="480" w:lineRule="auto"/>
        <w:jc w:val="both"/>
        <w:rPr>
          <w:rFonts w:ascii="Times New Roman" w:hAnsi="Times New Roman"/>
          <w:kern w:val="2"/>
          <w:sz w:val="24"/>
          <w:szCs w:val="24"/>
        </w:rPr>
      </w:pPr>
      <w:r w:rsidRPr="00ED2281">
        <w:rPr>
          <w:rFonts w:ascii="Times New Roman" w:hAnsi="Times New Roman" w:hint="eastAsia"/>
          <w:kern w:val="2"/>
          <w:sz w:val="24"/>
          <w:szCs w:val="24"/>
          <w:lang w:val="en-US"/>
        </w:rPr>
        <w:t>As for Nylon 6 MMT 3, Young</w:t>
      </w:r>
      <w:r w:rsidRPr="00ED2281">
        <w:rPr>
          <w:rFonts w:ascii="Times New Roman" w:hAnsi="Times New Roman"/>
          <w:kern w:val="2"/>
          <w:sz w:val="24"/>
          <w:szCs w:val="24"/>
          <w:lang w:val="en-US"/>
        </w:rPr>
        <w:t>’</w:t>
      </w:r>
      <w:r w:rsidRPr="00ED2281">
        <w:rPr>
          <w:rFonts w:ascii="Times New Roman" w:hAnsi="Times New Roman" w:hint="eastAsia"/>
          <w:kern w:val="2"/>
          <w:sz w:val="24"/>
          <w:szCs w:val="24"/>
          <w:lang w:val="en-US"/>
        </w:rPr>
        <w:t xml:space="preserve">s modulus increased significantly, indicating that the untreated MMT had the ability of forming </w:t>
      </w:r>
      <w:r w:rsidRPr="00ED2281">
        <w:rPr>
          <w:rFonts w:ascii="Times New Roman" w:hAnsi="Times New Roman"/>
          <w:kern w:val="2"/>
          <w:sz w:val="24"/>
          <w:szCs w:val="24"/>
          <w:lang w:val="en-US"/>
        </w:rPr>
        <w:t>nanoscale</w:t>
      </w:r>
      <w:r w:rsidRPr="00ED2281">
        <w:rPr>
          <w:rFonts w:ascii="Times New Roman" w:hAnsi="Times New Roman" w:hint="eastAsia"/>
          <w:kern w:val="2"/>
          <w:sz w:val="24"/>
          <w:szCs w:val="24"/>
          <w:lang w:val="en-US"/>
        </w:rPr>
        <w:t xml:space="preserve"> dispersion and interacting with nylon 6 matrix. Unlike Young</w:t>
      </w:r>
      <w:r w:rsidRPr="00ED2281">
        <w:rPr>
          <w:rFonts w:ascii="Times New Roman" w:hAnsi="Times New Roman"/>
          <w:kern w:val="2"/>
          <w:sz w:val="24"/>
          <w:szCs w:val="24"/>
          <w:lang w:val="en-US"/>
        </w:rPr>
        <w:t>’</w:t>
      </w:r>
      <w:r w:rsidRPr="00ED2281">
        <w:rPr>
          <w:rFonts w:ascii="Times New Roman" w:hAnsi="Times New Roman" w:hint="eastAsia"/>
          <w:kern w:val="2"/>
          <w:sz w:val="24"/>
          <w:szCs w:val="24"/>
          <w:lang w:val="en-US"/>
        </w:rPr>
        <w:t xml:space="preserve">s modulus, tensile strength did not show significant change. This might due to the low degree of exfoliation of clay platelets in the polymer matrix because </w:t>
      </w:r>
      <w:r w:rsidRPr="00ED2281">
        <w:rPr>
          <w:rFonts w:ascii="Times New Roman" w:hAnsi="Times New Roman" w:hint="eastAsia"/>
          <w:kern w:val="2"/>
          <w:sz w:val="24"/>
          <w:szCs w:val="24"/>
          <w:lang w:val="en-US"/>
        </w:rPr>
        <w:lastRenderedPageBreak/>
        <w:t xml:space="preserve">intercalated clay did not contribute </w:t>
      </w:r>
      <w:proofErr w:type="gramStart"/>
      <w:r w:rsidRPr="00ED2281">
        <w:rPr>
          <w:rFonts w:ascii="Times New Roman" w:hAnsi="Times New Roman" w:hint="eastAsia"/>
          <w:kern w:val="2"/>
          <w:sz w:val="24"/>
          <w:szCs w:val="24"/>
          <w:lang w:val="en-US"/>
        </w:rPr>
        <w:t>to</w:t>
      </w:r>
      <w:proofErr w:type="gramEnd"/>
      <w:r w:rsidRPr="00ED2281">
        <w:rPr>
          <w:rFonts w:ascii="Times New Roman" w:hAnsi="Times New Roman" w:hint="eastAsia"/>
          <w:kern w:val="2"/>
          <w:sz w:val="24"/>
          <w:szCs w:val="24"/>
          <w:lang w:val="en-US"/>
        </w:rPr>
        <w:t xml:space="preserve"> much change on tensile strength. Elongation at break decreased for nearly 84% because the rigid clay fillers </w:t>
      </w:r>
      <w:proofErr w:type="spellStart"/>
      <w:proofErr w:type="gramStart"/>
      <w:r w:rsidRPr="00ED2281">
        <w:rPr>
          <w:rFonts w:ascii="Times New Roman" w:hAnsi="Times New Roman" w:hint="eastAsia"/>
          <w:kern w:val="2"/>
          <w:sz w:val="24"/>
          <w:szCs w:val="24"/>
          <w:lang w:val="en-US"/>
        </w:rPr>
        <w:t>embrittled</w:t>
      </w:r>
      <w:proofErr w:type="spellEnd"/>
      <w:proofErr w:type="gramEnd"/>
      <w:r w:rsidRPr="00ED2281">
        <w:rPr>
          <w:rFonts w:ascii="Times New Roman" w:hAnsi="Times New Roman" w:hint="eastAsia"/>
          <w:kern w:val="2"/>
          <w:sz w:val="24"/>
          <w:szCs w:val="24"/>
          <w:lang w:val="en-US"/>
        </w:rPr>
        <w:t xml:space="preserve"> the nylon 6 matrix. </w:t>
      </w:r>
    </w:p>
    <w:p w:rsidR="00214F89" w:rsidRPr="00ED2281" w:rsidRDefault="00214F89" w:rsidP="00214F89">
      <w:pPr>
        <w:widowControl w:val="0"/>
        <w:spacing w:after="240" w:line="480" w:lineRule="auto"/>
        <w:jc w:val="both"/>
        <w:rPr>
          <w:rFonts w:ascii="Times New Roman" w:hAnsi="Times New Roman"/>
          <w:kern w:val="2"/>
          <w:sz w:val="24"/>
          <w:szCs w:val="24"/>
          <w:lang w:val="en-US"/>
        </w:rPr>
      </w:pPr>
    </w:p>
    <w:p w:rsidR="00214F89" w:rsidRPr="00ED2281" w:rsidRDefault="00214F89" w:rsidP="00214F89">
      <w:pPr>
        <w:widowControl w:val="0"/>
        <w:spacing w:after="240" w:line="480" w:lineRule="auto"/>
        <w:jc w:val="both"/>
        <w:rPr>
          <w:rFonts w:ascii="Times New Roman" w:hAnsi="Times New Roman"/>
          <w:kern w:val="2"/>
          <w:sz w:val="24"/>
          <w:szCs w:val="24"/>
          <w:lang w:val="en-US"/>
        </w:rPr>
      </w:pPr>
      <w:r w:rsidRPr="00ED2281">
        <w:rPr>
          <w:rFonts w:ascii="Times New Roman" w:hAnsi="Times New Roman" w:hint="eastAsia"/>
          <w:kern w:val="2"/>
          <w:sz w:val="24"/>
          <w:szCs w:val="24"/>
          <w:lang w:val="en-US"/>
        </w:rPr>
        <w:t xml:space="preserve">As for Nylon 6 </w:t>
      </w:r>
      <w:proofErr w:type="spellStart"/>
      <w:r w:rsidRPr="00ED2281">
        <w:rPr>
          <w:rFonts w:ascii="Times New Roman" w:hAnsi="Times New Roman" w:hint="eastAsia"/>
          <w:kern w:val="2"/>
          <w:sz w:val="24"/>
          <w:szCs w:val="24"/>
          <w:lang w:val="en-US"/>
        </w:rPr>
        <w:t>Cloisite</w:t>
      </w:r>
      <w:proofErr w:type="spellEnd"/>
      <w:r w:rsidRPr="00ED2281">
        <w:rPr>
          <w:rFonts w:ascii="Times New Roman" w:hAnsi="Times New Roman" w:hint="eastAsia"/>
          <w:kern w:val="2"/>
          <w:sz w:val="24"/>
          <w:szCs w:val="24"/>
          <w:lang w:val="en-US"/>
        </w:rPr>
        <w:t xml:space="preserve"> 30B 3, significantly reduced tensile strength and elongation at break were achieved. </w:t>
      </w:r>
      <w:r w:rsidRPr="00ED2281">
        <w:rPr>
          <w:rFonts w:ascii="Times New Roman" w:hAnsi="Times New Roman"/>
          <w:kern w:val="2"/>
          <w:sz w:val="24"/>
          <w:szCs w:val="24"/>
          <w:lang w:val="en-US"/>
        </w:rPr>
        <w:t xml:space="preserve">This was contradictory to </w:t>
      </w:r>
      <w:r w:rsidRPr="00ED2281">
        <w:rPr>
          <w:rFonts w:ascii="Times New Roman" w:hAnsi="Times New Roman" w:hint="eastAsia"/>
          <w:kern w:val="2"/>
          <w:sz w:val="24"/>
          <w:szCs w:val="24"/>
          <w:lang w:val="en-US"/>
        </w:rPr>
        <w:t>the results of a previous research</w:t>
      </w:r>
      <w:r w:rsidRPr="00ED2281">
        <w:rPr>
          <w:rFonts w:ascii="Times New Roman" w:hAnsi="Times New Roman"/>
          <w:kern w:val="2"/>
          <w:sz w:val="24"/>
          <w:szCs w:val="24"/>
          <w:lang w:val="en-US"/>
        </w:rPr>
        <w:t xml:space="preserve"> </w:t>
      </w:r>
      <w:r w:rsidRPr="00ED2281">
        <w:rPr>
          <w:rFonts w:ascii="Times New Roman" w:hAnsi="Times New Roman"/>
          <w:kern w:val="2"/>
          <w:sz w:val="24"/>
          <w:szCs w:val="24"/>
          <w:lang w:val="en-US"/>
        </w:rPr>
        <w:fldChar w:fldCharType="begin"/>
      </w:r>
      <w:r w:rsidRPr="00ED2281">
        <w:rPr>
          <w:rFonts w:ascii="Times New Roman" w:hAnsi="Times New Roman"/>
          <w:kern w:val="2"/>
          <w:sz w:val="24"/>
          <w:szCs w:val="24"/>
          <w:lang w:val="en-US"/>
        </w:rPr>
        <w:instrText xml:space="preserve"> ADDIN EN.CITE &lt;EndNote&gt;&lt;Cite&gt;&lt;Author&gt;Peeterbroeck&lt;/Author&gt;&lt;Year&gt;2005&lt;/Year&gt;&lt;RecNum&gt;717&lt;/RecNum&gt;&lt;DisplayText&gt;(Peeterbroeck, Alexandre, Jérôme, &amp;amp; Dubois, 2005)&lt;/DisplayText&gt;&lt;record&gt;&lt;rec-number&gt;717&lt;/rec-number&gt;&lt;foreign-keys&gt;&lt;key app="EN" db-id="te5fa029a5r9t9erpax5pp2lxffwxpvrw0tw"&gt;717&lt;/key&gt;&lt;/foreign-keys&gt;&lt;ref-type name="Journal Article"&gt;17&lt;/ref-type&gt;&lt;contributors&gt;&lt;authors&gt;&lt;author&gt;Peeterbroeck, Sophie&lt;/author&gt;&lt;author&gt;Alexandre, Michaël&lt;/author&gt;&lt;author&gt;Jérôme, Robert&lt;/author&gt;&lt;author&gt;Dubois, Ph&lt;/author&gt;&lt;/authors&gt;&lt;/contributors&gt;&lt;titles&gt;&lt;title&gt;Poly (ethylene-co-vinyl acetate)/clay nanocomposites: Effect of clay nature and organic modifiers on morphology, mechanical and thermal properties&lt;/title&gt;&lt;secondary-title&gt;Polymer degradation and stability&lt;/secondary-title&gt;&lt;/titles&gt;&lt;periodical&gt;&lt;full-title&gt;Polymer Degradation and Stability&lt;/full-title&gt;&lt;/periodical&gt;&lt;pages&gt;288-294&lt;/pages&gt;&lt;volume&gt;90&lt;/volume&gt;&lt;number&gt;2&lt;/number&gt;&lt;dates&gt;&lt;year&gt;2005&lt;/year&gt;&lt;/dates&gt;&lt;isbn&gt;0141-3910&lt;/isbn&gt;&lt;urls&gt;&lt;/urls&gt;&lt;/record&gt;&lt;/Cite&gt;&lt;/EndNote&gt;</w:instrText>
      </w:r>
      <w:r w:rsidRPr="00ED2281">
        <w:rPr>
          <w:rFonts w:ascii="Times New Roman" w:hAnsi="Times New Roman"/>
          <w:kern w:val="2"/>
          <w:sz w:val="24"/>
          <w:szCs w:val="24"/>
          <w:lang w:val="en-US"/>
        </w:rPr>
        <w:fldChar w:fldCharType="separate"/>
      </w:r>
      <w:r w:rsidRPr="00ED2281">
        <w:rPr>
          <w:rFonts w:ascii="Times New Roman" w:hAnsi="Times New Roman"/>
          <w:noProof/>
          <w:kern w:val="2"/>
          <w:sz w:val="24"/>
          <w:szCs w:val="24"/>
          <w:lang w:val="en-US"/>
        </w:rPr>
        <w:t>(</w:t>
      </w:r>
      <w:hyperlink w:anchor="_ENREF_190" w:tooltip="Peeterbroeck, 2005 #717" w:history="1">
        <w:r w:rsidR="00DE1C74" w:rsidRPr="00ED2281">
          <w:rPr>
            <w:rFonts w:ascii="Times New Roman" w:hAnsi="Times New Roman"/>
            <w:noProof/>
            <w:kern w:val="2"/>
            <w:sz w:val="24"/>
            <w:szCs w:val="24"/>
            <w:lang w:val="en-US"/>
          </w:rPr>
          <w:t>Peeterbroeck, Alexandre, Jérôme, &amp; Dubois, 2005</w:t>
        </w:r>
      </w:hyperlink>
      <w:r w:rsidRPr="00ED2281">
        <w:rPr>
          <w:rFonts w:ascii="Times New Roman" w:hAnsi="Times New Roman"/>
          <w:noProof/>
          <w:kern w:val="2"/>
          <w:sz w:val="24"/>
          <w:szCs w:val="24"/>
          <w:lang w:val="en-US"/>
        </w:rPr>
        <w:t>)</w:t>
      </w:r>
      <w:r w:rsidRPr="00ED2281">
        <w:rPr>
          <w:rFonts w:ascii="Times New Roman" w:hAnsi="Times New Roman"/>
          <w:kern w:val="2"/>
          <w:sz w:val="24"/>
          <w:szCs w:val="24"/>
          <w:lang w:val="en-US"/>
        </w:rPr>
        <w:fldChar w:fldCharType="end"/>
      </w:r>
      <w:r w:rsidRPr="00ED2281">
        <w:rPr>
          <w:rFonts w:ascii="Times New Roman" w:hAnsi="Times New Roman"/>
          <w:kern w:val="2"/>
          <w:sz w:val="24"/>
          <w:szCs w:val="24"/>
          <w:lang w:val="en-US"/>
        </w:rPr>
        <w:t xml:space="preserve">. This could be due to the defects inside the compressed samples.  </w:t>
      </w:r>
    </w:p>
    <w:p w:rsidR="00214F89" w:rsidRPr="00A731CC" w:rsidRDefault="00214F89" w:rsidP="00214F89">
      <w:pPr>
        <w:widowControl w:val="0"/>
        <w:spacing w:after="240" w:line="480" w:lineRule="auto"/>
        <w:jc w:val="both"/>
        <w:rPr>
          <w:rFonts w:ascii="Times New Roman" w:hAnsi="Times New Roman"/>
          <w:kern w:val="2"/>
          <w:sz w:val="24"/>
          <w:szCs w:val="24"/>
        </w:rPr>
      </w:pPr>
    </w:p>
    <w:p w:rsidR="00214F89" w:rsidRPr="00ED2281" w:rsidRDefault="00214F89" w:rsidP="00214F89">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Compared to </w:t>
      </w:r>
      <w:r w:rsidRPr="00ED2281">
        <w:rPr>
          <w:rFonts w:ascii="Times New Roman" w:hAnsi="Times New Roman" w:hint="eastAsia"/>
          <w:kern w:val="2"/>
          <w:sz w:val="24"/>
          <w:szCs w:val="24"/>
          <w:lang w:val="en-US"/>
        </w:rPr>
        <w:t>N</w:t>
      </w:r>
      <w:r w:rsidRPr="00ED2281">
        <w:rPr>
          <w:rFonts w:ascii="Times New Roman" w:hAnsi="Times New Roman"/>
          <w:kern w:val="2"/>
          <w:sz w:val="24"/>
          <w:szCs w:val="24"/>
          <w:lang w:val="en-US"/>
        </w:rPr>
        <w:t>ylon 6 MMT</w:t>
      </w:r>
      <w:r w:rsidRPr="00ED2281">
        <w:rPr>
          <w:rFonts w:ascii="Times New Roman" w:hAnsi="Times New Roman" w:hint="eastAsia"/>
          <w:kern w:val="2"/>
          <w:sz w:val="24"/>
          <w:szCs w:val="24"/>
          <w:lang w:val="en-US"/>
        </w:rPr>
        <w:t xml:space="preserve"> 3</w:t>
      </w: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N</w:t>
      </w:r>
      <w:r w:rsidRPr="00ED2281">
        <w:rPr>
          <w:rFonts w:ascii="Times New Roman" w:hAnsi="Times New Roman"/>
          <w:kern w:val="2"/>
          <w:sz w:val="24"/>
          <w:szCs w:val="24"/>
          <w:lang w:val="en-US"/>
        </w:rPr>
        <w:t>ylon 6 Atlas MMT 3 ha</w:t>
      </w:r>
      <w:r>
        <w:rPr>
          <w:rFonts w:ascii="Times New Roman" w:hAnsi="Times New Roman" w:hint="eastAsia"/>
          <w:kern w:val="2"/>
          <w:sz w:val="24"/>
          <w:szCs w:val="24"/>
          <w:lang w:val="en-US"/>
        </w:rPr>
        <w:t>d</w:t>
      </w:r>
      <w:r w:rsidRPr="00ED2281">
        <w:rPr>
          <w:rFonts w:ascii="Times New Roman" w:hAnsi="Times New Roman"/>
          <w:kern w:val="2"/>
          <w:sz w:val="24"/>
          <w:szCs w:val="24"/>
          <w:lang w:val="en-US"/>
        </w:rPr>
        <w:t xml:space="preserve"> </w:t>
      </w:r>
      <w:r>
        <w:rPr>
          <w:rFonts w:ascii="Times New Roman" w:hAnsi="Times New Roman"/>
          <w:kern w:val="2"/>
          <w:sz w:val="24"/>
          <w:szCs w:val="24"/>
          <w:lang w:val="en-US"/>
        </w:rPr>
        <w:t>much higher</w:t>
      </w:r>
      <w:r w:rsidRPr="00ED2281">
        <w:rPr>
          <w:rFonts w:ascii="Times New Roman" w:hAnsi="Times New Roman"/>
          <w:kern w:val="2"/>
          <w:sz w:val="24"/>
          <w:szCs w:val="24"/>
          <w:lang w:val="en-US"/>
        </w:rPr>
        <w:t xml:space="preserve"> Young’s modulus </w:t>
      </w:r>
      <w:r>
        <w:rPr>
          <w:rFonts w:ascii="Times New Roman" w:hAnsi="Times New Roman"/>
          <w:kern w:val="2"/>
          <w:sz w:val="24"/>
          <w:szCs w:val="24"/>
          <w:lang w:val="en-US"/>
        </w:rPr>
        <w:t>and</w:t>
      </w:r>
      <w:r w:rsidRPr="00ED2281">
        <w:rPr>
          <w:rFonts w:ascii="Times New Roman" w:hAnsi="Times New Roman" w:hint="eastAsia"/>
          <w:kern w:val="2"/>
          <w:sz w:val="24"/>
          <w:szCs w:val="24"/>
          <w:lang w:val="en-US"/>
        </w:rPr>
        <w:t xml:space="preserve"> </w:t>
      </w:r>
      <w:r>
        <w:rPr>
          <w:rFonts w:ascii="Times New Roman" w:hAnsi="Times New Roman"/>
          <w:kern w:val="2"/>
          <w:sz w:val="24"/>
          <w:szCs w:val="24"/>
          <w:lang w:val="en-US"/>
        </w:rPr>
        <w:t>strain</w:t>
      </w:r>
      <w:r w:rsidRPr="00ED2281">
        <w:rPr>
          <w:rFonts w:ascii="Times New Roman" w:hAnsi="Times New Roman"/>
          <w:kern w:val="2"/>
          <w:sz w:val="24"/>
          <w:szCs w:val="24"/>
          <w:lang w:val="en-US"/>
        </w:rPr>
        <w:t xml:space="preserve"> at break. </w:t>
      </w:r>
      <w:r w:rsidRPr="00ED2281">
        <w:rPr>
          <w:rFonts w:ascii="Times New Roman" w:hAnsi="Times New Roman" w:hint="eastAsia"/>
          <w:kern w:val="2"/>
          <w:sz w:val="24"/>
          <w:szCs w:val="24"/>
          <w:lang w:val="en-US"/>
        </w:rPr>
        <w:t xml:space="preserve">The high decomposition temperature of the Atlas surfactant made it </w:t>
      </w:r>
      <w:r w:rsidRPr="00ED2281">
        <w:rPr>
          <w:rFonts w:ascii="Times New Roman" w:hAnsi="Times New Roman"/>
          <w:kern w:val="2"/>
          <w:sz w:val="24"/>
          <w:szCs w:val="24"/>
          <w:lang w:val="en-US"/>
        </w:rPr>
        <w:t xml:space="preserve">possible to remain </w:t>
      </w:r>
      <w:r w:rsidRPr="00ED2281">
        <w:rPr>
          <w:rFonts w:ascii="Times New Roman" w:hAnsi="Times New Roman" w:hint="eastAsia"/>
          <w:kern w:val="2"/>
          <w:sz w:val="24"/>
          <w:szCs w:val="24"/>
          <w:lang w:val="en-US"/>
        </w:rPr>
        <w:t xml:space="preserve">in the nanocomposite materials </w:t>
      </w:r>
      <w:r w:rsidRPr="00ED2281">
        <w:rPr>
          <w:rFonts w:ascii="Times New Roman" w:hAnsi="Times New Roman"/>
          <w:kern w:val="2"/>
          <w:sz w:val="24"/>
          <w:szCs w:val="24"/>
          <w:lang w:val="en-US"/>
        </w:rPr>
        <w:t>after extrusion</w:t>
      </w:r>
      <w:r w:rsidRPr="00ED2281">
        <w:rPr>
          <w:rFonts w:ascii="Times New Roman" w:hAnsi="Times New Roman" w:hint="eastAsia"/>
          <w:kern w:val="2"/>
          <w:sz w:val="24"/>
          <w:szCs w:val="24"/>
          <w:lang w:val="en-US"/>
        </w:rPr>
        <w:t xml:space="preserve">. The reasons could be attributed to the higher </w:t>
      </w:r>
      <w:r>
        <w:rPr>
          <w:rFonts w:ascii="Times New Roman" w:hAnsi="Times New Roman"/>
          <w:kern w:val="2"/>
          <w:sz w:val="24"/>
          <w:szCs w:val="24"/>
          <w:lang w:val="en-US"/>
        </w:rPr>
        <w:t xml:space="preserve">clay exfoliation ratio by the </w:t>
      </w:r>
      <w:r w:rsidRPr="00ED2281">
        <w:rPr>
          <w:rFonts w:ascii="Times New Roman" w:hAnsi="Times New Roman"/>
          <w:kern w:val="2"/>
          <w:sz w:val="24"/>
          <w:szCs w:val="24"/>
          <w:lang w:val="en-US"/>
        </w:rPr>
        <w:t xml:space="preserve">Atlas surfactant. </w:t>
      </w:r>
      <w:r w:rsidRPr="00ED2281">
        <w:rPr>
          <w:rFonts w:ascii="Times New Roman" w:hAnsi="Times New Roman" w:hint="eastAsia"/>
          <w:kern w:val="2"/>
          <w:sz w:val="24"/>
          <w:szCs w:val="24"/>
          <w:lang w:val="en-US"/>
        </w:rPr>
        <w:t xml:space="preserve">The tensile strength of Nylon 6 Atlas MMT 3 was not significantly lower than that of Nylon 6 MMT 3. </w:t>
      </w:r>
      <w:r w:rsidRPr="00ED2281">
        <w:rPr>
          <w:rFonts w:ascii="Times New Roman" w:hAnsi="Times New Roman"/>
          <w:kern w:val="2"/>
          <w:sz w:val="24"/>
          <w:szCs w:val="24"/>
          <w:lang w:val="en-US"/>
        </w:rPr>
        <w:t xml:space="preserve">Among </w:t>
      </w:r>
      <w:r w:rsidRPr="00ED2281">
        <w:rPr>
          <w:rFonts w:ascii="Times New Roman" w:hAnsi="Times New Roman" w:hint="eastAsia"/>
          <w:kern w:val="2"/>
          <w:sz w:val="24"/>
          <w:szCs w:val="24"/>
          <w:lang w:val="en-US"/>
        </w:rPr>
        <w:t>nylon 6 clay nanocomposites</w:t>
      </w:r>
      <w:r w:rsidRPr="00ED2281">
        <w:rPr>
          <w:rFonts w:ascii="Times New Roman" w:hAnsi="Times New Roman"/>
          <w:kern w:val="2"/>
          <w:sz w:val="24"/>
          <w:szCs w:val="24"/>
          <w:lang w:val="en-US"/>
        </w:rPr>
        <w:t>, nylon 6 Atlas MMT 3 presented the best energy at break.</w:t>
      </w:r>
      <w:r w:rsidRPr="00ED2281">
        <w:rPr>
          <w:rFonts w:ascii="Times New Roman" w:hAnsi="Times New Roman" w:hint="eastAsia"/>
          <w:kern w:val="2"/>
          <w:sz w:val="24"/>
          <w:szCs w:val="24"/>
          <w:lang w:val="en-US"/>
        </w:rPr>
        <w:t xml:space="preserve"> This could be due to </w:t>
      </w:r>
      <w:r w:rsidRPr="00ED2281">
        <w:rPr>
          <w:rFonts w:ascii="Times New Roman" w:hAnsi="Times New Roman"/>
          <w:kern w:val="2"/>
          <w:sz w:val="24"/>
          <w:szCs w:val="24"/>
          <w:lang w:val="en-US"/>
        </w:rPr>
        <w:t xml:space="preserve">the strong </w:t>
      </w:r>
      <w:r w:rsidRPr="00ED2281">
        <w:rPr>
          <w:rFonts w:ascii="Times New Roman" w:hAnsi="Times New Roman" w:hint="eastAsia"/>
          <w:kern w:val="2"/>
          <w:sz w:val="24"/>
          <w:szCs w:val="24"/>
          <w:lang w:val="en-US"/>
        </w:rPr>
        <w:t>surfactant</w:t>
      </w:r>
      <w:r w:rsidRPr="00ED2281">
        <w:rPr>
          <w:rFonts w:ascii="Times New Roman" w:hAnsi="Times New Roman"/>
          <w:kern w:val="2"/>
          <w:sz w:val="24"/>
          <w:szCs w:val="24"/>
          <w:lang w:val="en-US"/>
        </w:rPr>
        <w:t xml:space="preserve">-filler electrostatic interaction </w:t>
      </w:r>
      <w:r w:rsidRPr="00ED2281">
        <w:rPr>
          <w:rFonts w:ascii="Times New Roman" w:hAnsi="Times New Roman" w:hint="eastAsia"/>
          <w:kern w:val="2"/>
          <w:sz w:val="24"/>
          <w:szCs w:val="24"/>
          <w:lang w:val="en-US"/>
        </w:rPr>
        <w:t>which preserved the effect stress transfer in the organic-inorganic hybrid</w:t>
      </w:r>
      <w:r w:rsidRPr="00ED2281">
        <w:rPr>
          <w:rFonts w:ascii="Times New Roman" w:hAnsi="Times New Roman"/>
          <w:kern w:val="2"/>
          <w:sz w:val="24"/>
          <w:szCs w:val="24"/>
          <w:lang w:val="en-US"/>
        </w:rPr>
        <w:t xml:space="preserve">. </w:t>
      </w:r>
    </w:p>
    <w:p w:rsidR="00214F89" w:rsidRPr="00ED2281" w:rsidRDefault="00214F89" w:rsidP="00214F89">
      <w:pPr>
        <w:widowControl w:val="0"/>
        <w:spacing w:before="240" w:after="0" w:line="480" w:lineRule="auto"/>
        <w:jc w:val="both"/>
        <w:rPr>
          <w:rFonts w:ascii="Times New Roman" w:hAnsi="Times New Roman"/>
          <w:kern w:val="2"/>
          <w:sz w:val="24"/>
          <w:szCs w:val="24"/>
          <w:lang w:val="en-US"/>
        </w:rPr>
      </w:pPr>
    </w:p>
    <w:p w:rsidR="00214F89" w:rsidRPr="00ED2281" w:rsidRDefault="00214F89" w:rsidP="00214F89">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hint="eastAsia"/>
          <w:kern w:val="2"/>
          <w:sz w:val="24"/>
          <w:szCs w:val="24"/>
          <w:lang w:val="en-US"/>
        </w:rPr>
        <w:t>Comparing Nylon 6 Atlas MMT CA 3 and Nylon 6 Atlas MMT</w:t>
      </w:r>
      <w:r w:rsidRPr="00ED2281">
        <w:rPr>
          <w:rFonts w:ascii="Times New Roman" w:hAnsi="Times New Roman"/>
          <w:kern w:val="2"/>
          <w:sz w:val="24"/>
          <w:szCs w:val="24"/>
        </w:rPr>
        <w:t xml:space="preserve"> 3</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the former showed significantly lower the</w:t>
      </w:r>
      <w:r w:rsidRPr="00ED2281">
        <w:rPr>
          <w:rFonts w:ascii="Times New Roman" w:hAnsi="Times New Roman" w:hint="eastAsia"/>
          <w:kern w:val="2"/>
          <w:sz w:val="24"/>
          <w:szCs w:val="24"/>
          <w:lang w:val="en-US"/>
        </w:rPr>
        <w:t xml:space="preserve"> elongation at break and toughness</w:t>
      </w:r>
      <w:r w:rsidRPr="00ED2281">
        <w:rPr>
          <w:rFonts w:ascii="Times New Roman" w:hAnsi="Times New Roman"/>
          <w:kern w:val="2"/>
          <w:sz w:val="24"/>
          <w:szCs w:val="24"/>
          <w:lang w:val="en-US"/>
        </w:rPr>
        <w:t>.</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T</w:t>
      </w:r>
      <w:r w:rsidRPr="00ED2281">
        <w:rPr>
          <w:rFonts w:ascii="Times New Roman" w:hAnsi="Times New Roman" w:hint="eastAsia"/>
          <w:kern w:val="2"/>
          <w:sz w:val="24"/>
          <w:szCs w:val="24"/>
          <w:lang w:val="en-US"/>
        </w:rPr>
        <w:t xml:space="preserve">his </w:t>
      </w:r>
      <w:r w:rsidRPr="00ED2281">
        <w:rPr>
          <w:rFonts w:ascii="Times New Roman" w:hAnsi="Times New Roman"/>
          <w:kern w:val="2"/>
          <w:sz w:val="24"/>
          <w:szCs w:val="24"/>
          <w:lang w:val="en-US"/>
        </w:rPr>
        <w:t xml:space="preserve">phenomenon </w:t>
      </w:r>
      <w:r w:rsidRPr="00ED2281">
        <w:rPr>
          <w:rFonts w:ascii="Times New Roman" w:hAnsi="Times New Roman" w:hint="eastAsia"/>
          <w:kern w:val="2"/>
          <w:sz w:val="24"/>
          <w:szCs w:val="24"/>
          <w:lang w:val="en-US"/>
        </w:rPr>
        <w:t xml:space="preserve">was </w:t>
      </w:r>
      <w:r w:rsidRPr="00ED2281">
        <w:rPr>
          <w:rFonts w:ascii="Times New Roman" w:hAnsi="Times New Roman"/>
          <w:kern w:val="2"/>
          <w:sz w:val="24"/>
          <w:szCs w:val="24"/>
          <w:lang w:val="en-US"/>
        </w:rPr>
        <w:t xml:space="preserve">probably </w:t>
      </w:r>
      <w:r w:rsidRPr="00ED2281">
        <w:rPr>
          <w:rFonts w:ascii="Times New Roman" w:hAnsi="Times New Roman" w:hint="eastAsia"/>
          <w:kern w:val="2"/>
          <w:sz w:val="24"/>
          <w:szCs w:val="24"/>
          <w:lang w:val="en-US"/>
        </w:rPr>
        <w:t xml:space="preserve">due to the residual CA which resulted in poor interface with the nylon 6 matrix. </w:t>
      </w:r>
    </w:p>
    <w:p w:rsidR="00214F89" w:rsidRPr="00ED2281" w:rsidRDefault="00214F89" w:rsidP="00214F89">
      <w:pPr>
        <w:widowControl w:val="0"/>
        <w:spacing w:before="240" w:after="0" w:line="480" w:lineRule="auto"/>
        <w:jc w:val="both"/>
        <w:rPr>
          <w:rFonts w:ascii="Times New Roman" w:hAnsi="Times New Roman"/>
          <w:kern w:val="2"/>
          <w:sz w:val="24"/>
          <w:szCs w:val="24"/>
          <w:lang w:val="en-US"/>
        </w:rPr>
      </w:pPr>
    </w:p>
    <w:p w:rsidR="00214F89" w:rsidRDefault="00214F89" w:rsidP="00214F89">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hint="eastAsia"/>
          <w:kern w:val="2"/>
          <w:sz w:val="24"/>
          <w:szCs w:val="24"/>
          <w:lang w:val="en-US"/>
        </w:rPr>
        <w:t xml:space="preserve">Among those samples, Nylon 6 3 displayed the highest tensile strength, elongation at break </w:t>
      </w:r>
      <w:r w:rsidRPr="00ED2281">
        <w:rPr>
          <w:rFonts w:ascii="Times New Roman" w:hAnsi="Times New Roman" w:hint="eastAsia"/>
          <w:kern w:val="2"/>
          <w:sz w:val="24"/>
          <w:szCs w:val="24"/>
          <w:lang w:val="en-US"/>
        </w:rPr>
        <w:lastRenderedPageBreak/>
        <w:t xml:space="preserve">and toughness. </w:t>
      </w:r>
      <w:r w:rsidRPr="00ED2281">
        <w:rPr>
          <w:rFonts w:ascii="Times New Roman" w:hAnsi="Times New Roman"/>
          <w:kern w:val="2"/>
          <w:sz w:val="24"/>
          <w:szCs w:val="24"/>
          <w:lang w:val="en-US"/>
        </w:rPr>
        <w:t xml:space="preserve">Apart from nylon 6 </w:t>
      </w:r>
      <w:proofErr w:type="spellStart"/>
      <w:r w:rsidRPr="00ED2281">
        <w:rPr>
          <w:rFonts w:ascii="Times New Roman" w:hAnsi="Times New Roman"/>
          <w:kern w:val="2"/>
          <w:sz w:val="24"/>
          <w:szCs w:val="24"/>
          <w:lang w:val="en-US"/>
        </w:rPr>
        <w:t>Cloisite</w:t>
      </w:r>
      <w:proofErr w:type="spellEnd"/>
      <w:r w:rsidRPr="00ED2281">
        <w:rPr>
          <w:rFonts w:ascii="Times New Roman" w:hAnsi="Times New Roman"/>
          <w:kern w:val="2"/>
          <w:sz w:val="24"/>
          <w:szCs w:val="24"/>
          <w:lang w:val="en-US"/>
        </w:rPr>
        <w:t xml:space="preserve"> 30B 3, the other samples went through ductile deformation.</w:t>
      </w:r>
      <w:r w:rsidRPr="00ED2281">
        <w:rPr>
          <w:rFonts w:ascii="Times New Roman" w:hAnsi="Times New Roman" w:hint="eastAsia"/>
          <w:kern w:val="2"/>
          <w:sz w:val="24"/>
          <w:szCs w:val="24"/>
          <w:lang w:val="en-US"/>
        </w:rPr>
        <w:t xml:space="preserve"> Nylon 6 Atlas MMT 3 displayed significantly higher toughness than the other nylon 6 clay nanocomposites. </w:t>
      </w:r>
      <w:r>
        <w:rPr>
          <w:rFonts w:ascii="Times New Roman" w:hAnsi="Times New Roman"/>
          <w:kern w:val="2"/>
          <w:sz w:val="24"/>
          <w:szCs w:val="24"/>
          <w:lang w:val="en-US"/>
        </w:rPr>
        <w:t>All the Nylon 6/clay nanocomposites displayed</w:t>
      </w:r>
      <w:r w:rsidRPr="00ED2281">
        <w:rPr>
          <w:rFonts w:ascii="Times New Roman" w:hAnsi="Times New Roman" w:hint="eastAsia"/>
          <w:kern w:val="2"/>
          <w:sz w:val="24"/>
          <w:szCs w:val="24"/>
          <w:lang w:val="en-US"/>
        </w:rPr>
        <w:t xml:space="preserve"> increased Young</w:t>
      </w:r>
      <w:r w:rsidRPr="00ED2281">
        <w:rPr>
          <w:rFonts w:ascii="Times New Roman" w:hAnsi="Times New Roman"/>
          <w:kern w:val="2"/>
          <w:sz w:val="24"/>
          <w:szCs w:val="24"/>
          <w:lang w:val="en-US"/>
        </w:rPr>
        <w:t>’</w:t>
      </w:r>
      <w:r w:rsidRPr="00ED2281">
        <w:rPr>
          <w:rFonts w:ascii="Times New Roman" w:hAnsi="Times New Roman" w:hint="eastAsia"/>
          <w:kern w:val="2"/>
          <w:sz w:val="24"/>
          <w:szCs w:val="24"/>
          <w:lang w:val="en-US"/>
        </w:rPr>
        <w:t>s modulus compared to that of Nylon 6</w:t>
      </w:r>
      <w:r>
        <w:rPr>
          <w:rFonts w:ascii="Times New Roman" w:hAnsi="Times New Roman"/>
          <w:kern w:val="2"/>
          <w:sz w:val="24"/>
          <w:szCs w:val="24"/>
          <w:lang w:val="en-US"/>
        </w:rPr>
        <w:t>.</w:t>
      </w:r>
      <w:r w:rsidRPr="00ED2281">
        <w:rPr>
          <w:rFonts w:ascii="Times New Roman" w:hAnsi="Times New Roman" w:hint="eastAsia"/>
          <w:kern w:val="2"/>
          <w:sz w:val="24"/>
          <w:szCs w:val="24"/>
          <w:lang w:val="en-US"/>
        </w:rPr>
        <w:t xml:space="preserve"> </w:t>
      </w:r>
      <w:r>
        <w:rPr>
          <w:rFonts w:ascii="Times New Roman" w:hAnsi="Times New Roman"/>
          <w:kern w:val="2"/>
          <w:sz w:val="24"/>
          <w:szCs w:val="24"/>
          <w:lang w:val="en-US"/>
        </w:rPr>
        <w:t xml:space="preserve">Nylon 6 </w:t>
      </w:r>
      <w:r w:rsidRPr="00ED2281">
        <w:rPr>
          <w:rFonts w:ascii="Times New Roman" w:hAnsi="Times New Roman" w:hint="eastAsia"/>
          <w:kern w:val="2"/>
          <w:sz w:val="24"/>
          <w:szCs w:val="24"/>
          <w:lang w:val="en-US"/>
        </w:rPr>
        <w:t>Atlas MMT</w:t>
      </w:r>
      <w:r w:rsidRPr="00ED2281">
        <w:rPr>
          <w:rFonts w:ascii="Times New Roman" w:hAnsi="Times New Roman"/>
          <w:kern w:val="2"/>
          <w:sz w:val="24"/>
          <w:szCs w:val="24"/>
        </w:rPr>
        <w:t xml:space="preserve"> 3</w:t>
      </w:r>
      <w:r>
        <w:rPr>
          <w:rFonts w:ascii="Times New Roman" w:hAnsi="Times New Roman"/>
          <w:kern w:val="2"/>
          <w:sz w:val="24"/>
          <w:szCs w:val="24"/>
        </w:rPr>
        <w:t xml:space="preserve"> </w:t>
      </w:r>
      <w:r>
        <w:rPr>
          <w:rFonts w:ascii="Times New Roman" w:hAnsi="Times New Roman" w:hint="eastAsia"/>
          <w:kern w:val="2"/>
          <w:sz w:val="24"/>
          <w:szCs w:val="24"/>
        </w:rPr>
        <w:t>ha</w:t>
      </w:r>
      <w:r>
        <w:rPr>
          <w:rFonts w:ascii="Times New Roman" w:hAnsi="Times New Roman"/>
          <w:kern w:val="2"/>
          <w:sz w:val="24"/>
          <w:szCs w:val="24"/>
        </w:rPr>
        <w:t>d the highest Y</w:t>
      </w:r>
      <w:r>
        <w:rPr>
          <w:rFonts w:ascii="Times New Roman" w:hAnsi="Times New Roman" w:hint="eastAsia"/>
          <w:kern w:val="2"/>
          <w:sz w:val="24"/>
          <w:szCs w:val="24"/>
        </w:rPr>
        <w:t>oung</w:t>
      </w:r>
      <w:r>
        <w:rPr>
          <w:rFonts w:ascii="Times New Roman" w:hAnsi="Times New Roman"/>
          <w:kern w:val="2"/>
          <w:sz w:val="24"/>
          <w:szCs w:val="24"/>
        </w:rPr>
        <w:t>’s modulus among those materials</w:t>
      </w:r>
      <w:r w:rsidRPr="00ED2281">
        <w:rPr>
          <w:rFonts w:ascii="Times New Roman" w:hAnsi="Times New Roman" w:hint="eastAsia"/>
          <w:kern w:val="2"/>
          <w:sz w:val="24"/>
          <w:szCs w:val="24"/>
          <w:lang w:val="en-US"/>
        </w:rPr>
        <w:t>.</w:t>
      </w:r>
    </w:p>
    <w:p w:rsidR="00642CE4" w:rsidRDefault="00642CE4" w:rsidP="00214F89">
      <w:pPr>
        <w:widowControl w:val="0"/>
        <w:spacing w:before="240" w:after="0" w:line="480" w:lineRule="auto"/>
        <w:jc w:val="both"/>
        <w:rPr>
          <w:rFonts w:ascii="Times New Roman" w:hAnsi="Times New Roman"/>
          <w:kern w:val="2"/>
          <w:sz w:val="24"/>
          <w:szCs w:val="24"/>
          <w:lang w:val="en-US"/>
        </w:rPr>
      </w:pPr>
    </w:p>
    <w:p w:rsidR="00642CE4" w:rsidRPr="00ED2281" w:rsidRDefault="00642CE4" w:rsidP="00214F89">
      <w:pPr>
        <w:widowControl w:val="0"/>
        <w:spacing w:before="240" w:after="0" w:line="480" w:lineRule="auto"/>
        <w:jc w:val="both"/>
        <w:rPr>
          <w:rFonts w:ascii="Times New Roman" w:hAnsi="Times New Roman"/>
          <w:kern w:val="2"/>
          <w:sz w:val="24"/>
          <w:szCs w:val="24"/>
          <w:lang w:val="en-US"/>
        </w:rPr>
      </w:pPr>
      <w:r>
        <w:rPr>
          <w:rFonts w:ascii="Times New Roman" w:hAnsi="Times New Roman"/>
          <w:kern w:val="2"/>
          <w:sz w:val="24"/>
          <w:szCs w:val="24"/>
          <w:lang w:val="en-US"/>
        </w:rPr>
        <w:t>From the data of tensile tests, it could be concluded that the in</w:t>
      </w:r>
      <w:r w:rsidR="00ED0A10">
        <w:rPr>
          <w:rFonts w:ascii="Times New Roman" w:hAnsi="Times New Roman"/>
          <w:kern w:val="2"/>
          <w:sz w:val="24"/>
          <w:szCs w:val="24"/>
          <w:lang w:val="en-US"/>
        </w:rPr>
        <w:t>corporation of clay fillers ten</w:t>
      </w:r>
      <w:r w:rsidR="00ED0A10">
        <w:rPr>
          <w:rFonts w:ascii="Times New Roman" w:hAnsi="Times New Roman" w:hint="eastAsia"/>
          <w:kern w:val="2"/>
          <w:sz w:val="24"/>
          <w:szCs w:val="24"/>
          <w:lang w:val="en-US"/>
        </w:rPr>
        <w:t>d</w:t>
      </w:r>
      <w:r>
        <w:rPr>
          <w:rFonts w:ascii="Times New Roman" w:hAnsi="Times New Roman"/>
          <w:kern w:val="2"/>
          <w:sz w:val="24"/>
          <w:szCs w:val="24"/>
          <w:lang w:val="en-US"/>
        </w:rPr>
        <w:t xml:space="preserve"> to increase Young’s modulus but decrease strain at break and toughness, comparing to those of the neat Nylon 6 matrix. The incorporation of clay seemed to have little impact on the tensile strength of the Nylon 6/clay nanocomposites. </w:t>
      </w:r>
    </w:p>
    <w:p w:rsidR="00214F89" w:rsidRDefault="00214F89" w:rsidP="00214F89">
      <w:pPr>
        <w:widowControl w:val="0"/>
        <w:spacing w:before="240" w:after="0" w:line="480" w:lineRule="auto"/>
        <w:jc w:val="both"/>
        <w:rPr>
          <w:rFonts w:ascii="Times New Roman" w:hAnsi="Times New Roman"/>
          <w:kern w:val="2"/>
          <w:sz w:val="24"/>
          <w:szCs w:val="24"/>
          <w:lang w:val="en-US"/>
        </w:rPr>
      </w:pPr>
    </w:p>
    <w:p w:rsidR="00F549B1" w:rsidRPr="008C0236" w:rsidRDefault="00BC5DFC" w:rsidP="00F549B1">
      <w:pPr>
        <w:pStyle w:val="Heading3"/>
        <w:spacing w:line="480" w:lineRule="auto"/>
        <w:rPr>
          <w:rFonts w:cs="Times New Roman"/>
          <w:szCs w:val="28"/>
        </w:rPr>
      </w:pPr>
      <w:bookmarkStart w:id="747" w:name="_Toc492646540"/>
      <w:bookmarkStart w:id="748" w:name="_Toc493534719"/>
      <w:bookmarkStart w:id="749" w:name="_Toc493534810"/>
      <w:r>
        <w:rPr>
          <w:rFonts w:cs="Times New Roman"/>
          <w:szCs w:val="28"/>
        </w:rPr>
        <w:t>3.3.5</w:t>
      </w:r>
      <w:r w:rsidR="00F549B1">
        <w:rPr>
          <w:rFonts w:cs="Times New Roman"/>
          <w:szCs w:val="28"/>
        </w:rPr>
        <w:t xml:space="preserve">. </w:t>
      </w:r>
      <w:bookmarkEnd w:id="747"/>
      <w:r>
        <w:rPr>
          <w:rFonts w:cs="Times New Roman"/>
          <w:szCs w:val="28"/>
        </w:rPr>
        <w:t>Morphologies of nylon 6/clay nanocomposites</w:t>
      </w:r>
      <w:bookmarkEnd w:id="748"/>
      <w:bookmarkEnd w:id="749"/>
    </w:p>
    <w:p w:rsidR="002468F3" w:rsidRPr="00642CE4" w:rsidRDefault="00214F89" w:rsidP="00642CE4">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In order to better understand the microstructure of Nylon 6 and its nanocomposites, the cross-sectional surface of the as-prepared samples fractured in liquid nitrogen, and that of the samples fractured by tensile tests were investigated by SEM as shown in Figure </w:t>
      </w:r>
      <w:r w:rsidR="00A356D3">
        <w:rPr>
          <w:rFonts w:ascii="Times New Roman" w:hAnsi="Times New Roman"/>
          <w:kern w:val="2"/>
          <w:sz w:val="24"/>
          <w:szCs w:val="24"/>
          <w:lang w:val="en-US"/>
        </w:rPr>
        <w:t>3</w:t>
      </w:r>
      <w:r w:rsidR="00A356D3">
        <w:rPr>
          <w:rFonts w:ascii="Times New Roman" w:hAnsi="Times New Roman" w:hint="eastAsia"/>
          <w:kern w:val="2"/>
          <w:sz w:val="24"/>
          <w:szCs w:val="24"/>
          <w:lang w:val="en-US"/>
        </w:rPr>
        <w:t>.</w:t>
      </w:r>
      <w:r w:rsidR="00A356D3">
        <w:rPr>
          <w:rFonts w:ascii="Times New Roman" w:hAnsi="Times New Roman"/>
          <w:kern w:val="2"/>
          <w:sz w:val="24"/>
          <w:szCs w:val="24"/>
          <w:lang w:val="en-US"/>
        </w:rPr>
        <w:t>20 and 3.21</w:t>
      </w:r>
      <w:r>
        <w:rPr>
          <w:rFonts w:ascii="Times New Roman" w:hAnsi="Times New Roman"/>
          <w:kern w:val="2"/>
          <w:sz w:val="24"/>
          <w:szCs w:val="24"/>
          <w:lang w:val="en-US"/>
        </w:rPr>
        <w:t>.</w:t>
      </w:r>
    </w:p>
    <w:p w:rsidR="002468F3" w:rsidRPr="008D3B95" w:rsidRDefault="002468F3" w:rsidP="007C6DF2">
      <w:pPr>
        <w:spacing w:line="240" w:lineRule="auto"/>
        <w:jc w:val="both"/>
        <w:rPr>
          <w:rFonts w:ascii="Times New Roman" w:hAnsi="Times New Roman"/>
          <w:b/>
          <w:color w:val="000000"/>
          <w:sz w:val="36"/>
          <w:szCs w:val="24"/>
        </w:rPr>
      </w:pPr>
      <w:r>
        <w:rPr>
          <w:rFonts w:ascii="Times New Roman" w:hAnsi="Times New Roman"/>
          <w:noProof/>
          <w:color w:val="000000"/>
          <w:sz w:val="24"/>
          <w:szCs w:val="24"/>
        </w:rPr>
        <w:lastRenderedPageBreak/>
        <mc:AlternateContent>
          <mc:Choice Requires="wpg">
            <w:drawing>
              <wp:anchor distT="0" distB="0" distL="114300" distR="114300" simplePos="0" relativeHeight="251648000" behindDoc="0" locked="0" layoutInCell="1" allowOverlap="1" wp14:anchorId="0BB0B0B6" wp14:editId="1477DEE2">
                <wp:simplePos x="0" y="0"/>
                <wp:positionH relativeFrom="column">
                  <wp:posOffset>4819650</wp:posOffset>
                </wp:positionH>
                <wp:positionV relativeFrom="paragraph">
                  <wp:posOffset>2085340</wp:posOffset>
                </wp:positionV>
                <wp:extent cx="733425" cy="295910"/>
                <wp:effectExtent l="9525" t="0" r="9525" b="12065"/>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90" name="Group 13"/>
                        <wpg:cNvGrpSpPr>
                          <a:grpSpLocks/>
                        </wpg:cNvGrpSpPr>
                        <wpg:grpSpPr bwMode="auto">
                          <a:xfrm>
                            <a:off x="4650" y="5550"/>
                            <a:ext cx="1155" cy="435"/>
                            <a:chOff x="4650" y="5550"/>
                            <a:chExt cx="1155" cy="435"/>
                          </a:xfrm>
                        </wpg:grpSpPr>
                        <wps:wsp>
                          <wps:cNvPr id="91" name="Rectangle 14"/>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2" name="AutoShape 15"/>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93" name="Text Box 16"/>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40" style="position:absolute;left:0;text-align:left;margin-left:379.5pt;margin-top:164.2pt;width:57.75pt;height:23.3pt;z-index:251648000"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">
                <v:group id="Group 13" o:spid="_x0000_s1041"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rect id="Rectangle 14" o:spid="_x0000_s1042"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ppL8QA&#10;AADbAAAADwAAAGRycy9kb3ducmV2LnhtbESPwW7CMBBE70j8g7WVeitOoKpIGgcBoi2HXhr4gFW8&#10;TaLG6xCbJP37uhISx9HMvNFkm8m0YqDeNZYVxIsIBHFpdcOVgvPp7WkNwnlkja1lUvBLDjb5fJZh&#10;qu3IXzQUvhIBwi5FBbX3XSqlK2sy6Ba2Iw7et+0N+iD7SuoexwA3rVxG0Ys02HBYqLGjfU3lT3E1&#10;CmTxPA6HMXG7/UcS77bn1fvnhZV6fJi2ryA8Tf4evrWPWkESw/+X8A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qaS/EAAAA2wAAAA8AAAAAAAAAAAAAAAAAmAIAAGRycy9k&#10;b3ducmV2LnhtbFBLBQYAAAAABAAEAPUAAACJAwAAAAA=&#10;" fillcolor="black [3213]"/>
                  <v:shapetype id="_x0000_t32" coordsize="21600,21600" o:spt="32" o:oned="t" path="m,l21600,21600e" filled="f">
                    <v:path arrowok="t" fillok="f" o:connecttype="none"/>
                    <o:lock v:ext="edit" shapetype="t"/>
                  </v:shapetype>
                  <v:shape id="AutoShape 15" o:spid="_x0000_s1043"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fTxcYAAADbAAAADwAAAGRycy9kb3ducmV2LnhtbESPQWvCQBSE74L/YXmCl1I39VBtzCpi&#10;tfSQQ6ulmNsz+0yC2bchu8b033cLBY/DzHzDJKve1KKj1lWWFTxNIhDEudUVFwq+DrvHOQjnkTXW&#10;lknBDzlYLYeDBGNtb/xJ3d4XIkDYxaig9L6JpXR5SQbdxDbEwTvb1qAPsi2kbvEW4KaW0yh6lgYr&#10;DgslNrQpKb/sr0YB6jR9eEu3r5djZ2YfWTbrvvuTUuNRv16A8NT7e/i//a4VvEzh70v4AX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308XGAAAA2wAAAA8AAAAAAAAA&#10;AAAAAAAAoQIAAGRycy9kb3ducmV2LnhtbFBLBQYAAAAABAAEAPkAAACUAwAAAAA=&#10;" strokecolor="white [3212]" strokeweight="2pt"/>
                </v:group>
                <v:shape id="Text Box 16" o:spid="_x0000_s1044"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Pr>
          <w:rFonts w:asciiTheme="minorHAnsi" w:eastAsiaTheme="minorEastAsia" w:hAnsiTheme="minorHAnsi" w:cstheme="minorBidi"/>
          <w:noProof/>
          <w:sz w:val="22"/>
          <w:szCs w:val="22"/>
        </w:rPr>
        <mc:AlternateContent>
          <mc:Choice Requires="wpg">
            <w:drawing>
              <wp:anchor distT="0" distB="0" distL="114300" distR="114300" simplePos="0" relativeHeight="251646976" behindDoc="0" locked="0" layoutInCell="1" allowOverlap="1" wp14:anchorId="55AE3062" wp14:editId="168306DB">
                <wp:simplePos x="0" y="0"/>
                <wp:positionH relativeFrom="column">
                  <wp:posOffset>2038350</wp:posOffset>
                </wp:positionH>
                <wp:positionV relativeFrom="paragraph">
                  <wp:posOffset>2085340</wp:posOffset>
                </wp:positionV>
                <wp:extent cx="733425" cy="295910"/>
                <wp:effectExtent l="9525" t="0" r="9525" b="12065"/>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85" name="Group 8"/>
                        <wpg:cNvGrpSpPr>
                          <a:grpSpLocks/>
                        </wpg:cNvGrpSpPr>
                        <wpg:grpSpPr bwMode="auto">
                          <a:xfrm>
                            <a:off x="4650" y="5550"/>
                            <a:ext cx="1155" cy="435"/>
                            <a:chOff x="4650" y="5550"/>
                            <a:chExt cx="1155" cy="435"/>
                          </a:xfrm>
                        </wpg:grpSpPr>
                        <wps:wsp>
                          <wps:cNvPr id="86" name="Rectangle 9"/>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7" name="AutoShape 10"/>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88" name="Text Box 11"/>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 o:spid="_x0000_s1045" style="position:absolute;left:0;text-align:left;margin-left:160.5pt;margin-top:164.2pt;width:57.75pt;height:23.3pt;z-index:251646976"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">
                <v:group id="Group 8" o:spid="_x0000_s1046"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rect id="Rectangle 9" o:spid="_x0000_s1047"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nhsQA&#10;AADbAAAADwAAAGRycy9kb3ducmV2LnhtbESPzW7CMBCE75V4B2uReisOtIogYFAS9e/AhcADrOIl&#10;iYjXIXaT9O3rSpV6HM3MN5rdYTKtGKh3jWUFy0UEgri0uuFKweX89rQG4TyyxtYyKfgmB4f97GGH&#10;ibYjn2gofCUChF2CCmrvu0RKV9Zk0C1sRxy8q+0N+iD7SuoexwA3rVxFUSwNNhwWauwor6m8FV9G&#10;gSxexuF13Lgs/9gss/Ty/H68s1KP8yndgvA0+f/wX/tTK1jH8Psl/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aZ4bEAAAA2wAAAA8AAAAAAAAAAAAAAAAAmAIAAGRycy9k&#10;b3ducmV2LnhtbFBLBQYAAAAABAAEAPUAAACJAwAAAAA=&#10;" fillcolor="black [3213]"/>
                  <v:shape id="AutoShape 10" o:spid="_x0000_s1048"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nmgMUAAADbAAAADwAAAGRycy9kb3ducmV2LnhtbESPQWvCQBSE74L/YXmCF6mbejCSuoq0&#10;tfSQQ9UienvNPpNg9m3IrjH+e1coeBxm5htmvuxMJVpqXGlZwes4AkGcWV1yruB3t36ZgXAeWWNl&#10;mRTcyMFy0e/NMdH2yhtqtz4XAcIuQQWF93UipcsKMujGtiYO3sk2Bn2QTS51g9cAN5WcRNFUGiw5&#10;LBRY03tB2Xl7MQpQp+noK/38OB9aE/8cj3G77/6UGg661RsIT51/hv/b31rBLIbHl/AD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1nmgMUAAADbAAAADwAAAAAAAAAA&#10;AAAAAAChAgAAZHJzL2Rvd25yZXYueG1sUEsFBgAAAAAEAAQA+QAAAJMDAAAAAA==&#10;" strokecolor="white [3212]" strokeweight="2pt"/>
                </v:group>
                <v:shape id="Text Box 11" o:spid="_x0000_s1049"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sidRPr="008D3B95">
        <w:rPr>
          <w:rFonts w:asciiTheme="minorHAnsi" w:eastAsiaTheme="minorEastAsia" w:hAnsiTheme="minorHAnsi" w:cstheme="minorBidi"/>
          <w:noProof/>
          <w:sz w:val="22"/>
          <w:szCs w:val="22"/>
        </w:rPr>
        <w:drawing>
          <wp:inline distT="0" distB="0" distL="0" distR="0" wp14:anchorId="3BAABE93" wp14:editId="205DDE07">
            <wp:extent cx="2781300" cy="2400300"/>
            <wp:effectExtent l="0" t="0" r="0" b="0"/>
            <wp:docPr id="22" name="Picture 3" descr="C:\Users\matlab\Dropbox\SEM\2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matlab\Dropbox\SEM\2_005.tif"/>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6286"/>
                    <a:stretch/>
                  </pic:blipFill>
                  <pic:spPr bwMode="auto">
                    <a:xfrm>
                      <a:off x="0" y="0"/>
                      <a:ext cx="2788207" cy="2406261"/>
                    </a:xfrm>
                    <a:prstGeom prst="rect">
                      <a:avLst/>
                    </a:prstGeom>
                    <a:noFill/>
                    <a:ln>
                      <a:noFill/>
                    </a:ln>
                    <a:extLst>
                      <a:ext uri="{53640926-AAD7-44D8-BBD7-CCE9431645EC}">
                        <a14:shadowObscured xmlns:a14="http://schemas.microsoft.com/office/drawing/2010/main"/>
                      </a:ext>
                    </a:extLst>
                  </pic:spPr>
                </pic:pic>
              </a:graphicData>
            </a:graphic>
          </wp:inline>
        </w:drawing>
      </w:r>
      <w:r w:rsidRPr="008D3B95">
        <w:rPr>
          <w:rFonts w:asciiTheme="minorHAnsi" w:eastAsiaTheme="minorEastAsia" w:hAnsiTheme="minorHAnsi" w:cstheme="minorBidi"/>
          <w:noProof/>
          <w:sz w:val="22"/>
          <w:szCs w:val="22"/>
        </w:rPr>
        <w:drawing>
          <wp:inline distT="0" distB="0" distL="0" distR="0" wp14:anchorId="4C1B771A" wp14:editId="54B50200">
            <wp:extent cx="2781300" cy="2400300"/>
            <wp:effectExtent l="0" t="0" r="0" b="0"/>
            <wp:docPr id="23" name="Picture 4" descr="C:\Users\matlab\Dropbox\SEM\2_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Users\matlab\Dropbox\SEM\2_007.tif"/>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6286"/>
                    <a:stretch/>
                  </pic:blipFill>
                  <pic:spPr bwMode="auto">
                    <a:xfrm>
                      <a:off x="0" y="0"/>
                      <a:ext cx="2785315" cy="2403765"/>
                    </a:xfrm>
                    <a:prstGeom prst="rect">
                      <a:avLst/>
                    </a:prstGeom>
                    <a:noFill/>
                    <a:ln>
                      <a:noFill/>
                    </a:ln>
                    <a:extLst>
                      <a:ext uri="{53640926-AAD7-44D8-BBD7-CCE9431645EC}">
                        <a14:shadowObscured xmlns:a14="http://schemas.microsoft.com/office/drawing/2010/main"/>
                      </a:ext>
                    </a:extLst>
                  </pic:spPr>
                </pic:pic>
              </a:graphicData>
            </a:graphic>
          </wp:inline>
        </w:drawing>
      </w:r>
    </w:p>
    <w:p w:rsidR="002468F3" w:rsidRPr="008D3B95" w:rsidRDefault="002468F3" w:rsidP="002468F3">
      <w:pPr>
        <w:spacing w:line="480" w:lineRule="auto"/>
        <w:jc w:val="center"/>
        <w:rPr>
          <w:rFonts w:ascii="Times New Roman" w:hAnsi="Times New Roman"/>
          <w:color w:val="000000"/>
          <w:sz w:val="24"/>
          <w:szCs w:val="24"/>
        </w:rPr>
      </w:pPr>
      <w:r w:rsidRPr="008D3B95">
        <w:rPr>
          <w:rFonts w:ascii="Times New Roman" w:hAnsi="Times New Roman"/>
          <w:color w:val="000000"/>
          <w:sz w:val="24"/>
          <w:szCs w:val="24"/>
        </w:rPr>
        <w:t xml:space="preserve">      Nylon 6 2 (N</w:t>
      </w:r>
      <w:r w:rsidRPr="008D3B95">
        <w:rPr>
          <w:rFonts w:ascii="Times New Roman" w:hAnsi="Times New Roman"/>
          <w:color w:val="000000"/>
          <w:sz w:val="24"/>
          <w:szCs w:val="24"/>
          <w:vertAlign w:val="subscript"/>
        </w:rPr>
        <w:t>2</w:t>
      </w:r>
      <w:r w:rsidRPr="008D3B95">
        <w:rPr>
          <w:rFonts w:ascii="Times New Roman" w:hAnsi="Times New Roman"/>
          <w:color w:val="000000"/>
          <w:sz w:val="24"/>
          <w:szCs w:val="24"/>
        </w:rPr>
        <w:t>)                                            Nylon 6 2 (Fracture)</w:t>
      </w:r>
    </w:p>
    <w:p w:rsidR="002468F3" w:rsidRPr="008D3B95" w:rsidRDefault="002468F3" w:rsidP="007C6DF2">
      <w:pPr>
        <w:tabs>
          <w:tab w:val="right" w:pos="9026"/>
        </w:tabs>
        <w:spacing w:line="240" w:lineRule="auto"/>
        <w:jc w:val="both"/>
        <w:rPr>
          <w:rFonts w:ascii="Times New Roman" w:hAnsi="Times New Roman"/>
          <w:color w:val="000000"/>
          <w:sz w:val="24"/>
          <w:szCs w:val="24"/>
        </w:rPr>
      </w:pPr>
      <w:r>
        <w:rPr>
          <w:rFonts w:ascii="Times New Roman" w:hAnsi="Times New Roman"/>
          <w:noProof/>
          <w:color w:val="000000"/>
          <w:sz w:val="24"/>
          <w:szCs w:val="24"/>
        </w:rPr>
        <mc:AlternateContent>
          <mc:Choice Requires="wpg">
            <w:drawing>
              <wp:anchor distT="0" distB="0" distL="114300" distR="114300" simplePos="0" relativeHeight="251650048" behindDoc="0" locked="0" layoutInCell="1" allowOverlap="1" wp14:anchorId="3F1AA6DF" wp14:editId="7C808FED">
                <wp:simplePos x="0" y="0"/>
                <wp:positionH relativeFrom="column">
                  <wp:posOffset>4819650</wp:posOffset>
                </wp:positionH>
                <wp:positionV relativeFrom="paragraph">
                  <wp:posOffset>2084705</wp:posOffset>
                </wp:positionV>
                <wp:extent cx="733425" cy="295910"/>
                <wp:effectExtent l="9525" t="0" r="9525" b="1016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80" name="Group 23"/>
                        <wpg:cNvGrpSpPr>
                          <a:grpSpLocks/>
                        </wpg:cNvGrpSpPr>
                        <wpg:grpSpPr bwMode="auto">
                          <a:xfrm>
                            <a:off x="4650" y="5550"/>
                            <a:ext cx="1155" cy="435"/>
                            <a:chOff x="4650" y="5550"/>
                            <a:chExt cx="1155" cy="435"/>
                          </a:xfrm>
                        </wpg:grpSpPr>
                        <wps:wsp>
                          <wps:cNvPr id="81" name="Rectangle 24"/>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2" name="AutoShape 25"/>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83" name="Text Box 26"/>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50" style="position:absolute;left:0;text-align:left;margin-left:379.5pt;margin-top:164.15pt;width:57.75pt;height:23.3pt;z-index:251650048"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">
                <v:group id="Group 23" o:spid="_x0000_s1051"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rect id="Rectangle 24" o:spid="_x0000_s1052"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P/8sQA&#10;AADbAAAADwAAAGRycy9kb3ducmV2LnhtbESPwW7CMBBE75X4B2srcStOoKpCikGAgHLgQuADVvE2&#10;iRqvQ2yS8Pd1JaQeRzPzRrNYDaYWHbWusqwgnkQgiHOrKy4UXC/7twSE88gaa8uk4EEOVsvRywJT&#10;bXs+U5f5QgQIuxQVlN43qZQuL8mgm9iGOHjftjXog2wLqVvsA9zUchpFH9JgxWGhxIa2JeU/2d0o&#10;kNl73+36udtsv+bxZn2dHU43Vmr8Oqw/QXga/H/42T5qBUkMf1/CD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z//LEAAAA2wAAAA8AAAAAAAAAAAAAAAAAmAIAAGRycy9k&#10;b3ducmV2LnhtbFBLBQYAAAAABAAEAPUAAACJAwAAAAA=&#10;" fillcolor="black [3213]"/>
                  <v:shape id="AutoShape 25" o:spid="_x0000_s1053"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5FGMYAAADbAAAADwAAAGRycy9kb3ducmV2LnhtbESPQWvCQBSE7wX/w/IEL0U39VAlZiNi&#10;tfSQQ6sientmn0kw+zZk15j++26h0OMwM98wybI3teiodZVlBS+TCARxbnXFhYLDfjueg3AeWWNt&#10;mRR8k4NlOnhKMNb2wV/U7XwhAoRdjApK75tYSpeXZNBNbEMcvKttDfog20LqFh8Bbmo5jaJXabDi&#10;sFBiQ+uS8tvubhSgzrLn92zzdjt1ZvZ5Ps+6Y39RajTsVwsQnnr/H/5rf2gF8yn8fgk/QK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uRRjGAAAA2wAAAA8AAAAAAAAA&#10;AAAAAAAAoQIAAGRycy9kb3ducmV2LnhtbFBLBQYAAAAABAAEAPkAAACUAwAAAAA=&#10;" strokecolor="white [3212]" strokeweight="2pt"/>
                </v:group>
                <v:shape id="Text Box 26" o:spid="_x0000_s1054"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Pr>
          <w:rFonts w:ascii="Times New Roman" w:hAnsi="Times New Roman"/>
          <w:noProof/>
          <w:color w:val="000000"/>
          <w:sz w:val="24"/>
          <w:szCs w:val="24"/>
        </w:rPr>
        <mc:AlternateContent>
          <mc:Choice Requires="wpg">
            <w:drawing>
              <wp:anchor distT="0" distB="0" distL="114300" distR="114300" simplePos="0" relativeHeight="251649024" behindDoc="0" locked="0" layoutInCell="1" allowOverlap="1" wp14:anchorId="6B1E6BE9" wp14:editId="091EAA61">
                <wp:simplePos x="0" y="0"/>
                <wp:positionH relativeFrom="column">
                  <wp:posOffset>2038350</wp:posOffset>
                </wp:positionH>
                <wp:positionV relativeFrom="paragraph">
                  <wp:posOffset>2084705</wp:posOffset>
                </wp:positionV>
                <wp:extent cx="733425" cy="295910"/>
                <wp:effectExtent l="9525" t="0" r="9525" b="1016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75" name="Group 18"/>
                        <wpg:cNvGrpSpPr>
                          <a:grpSpLocks/>
                        </wpg:cNvGrpSpPr>
                        <wpg:grpSpPr bwMode="auto">
                          <a:xfrm>
                            <a:off x="4650" y="5550"/>
                            <a:ext cx="1155" cy="435"/>
                            <a:chOff x="4650" y="5550"/>
                            <a:chExt cx="1155" cy="435"/>
                          </a:xfrm>
                        </wpg:grpSpPr>
                        <wps:wsp>
                          <wps:cNvPr id="76" name="Rectangle 19"/>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77" name="AutoShape 20"/>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78" name="Text Box 21"/>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 o:spid="_x0000_s1055" style="position:absolute;left:0;text-align:left;margin-left:160.5pt;margin-top:164.15pt;width:57.75pt;height:23.3pt;z-index:251649024"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">
                <v:group id="_x0000_s1056"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rect id="Rectangle 19" o:spid="_x0000_s1057"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8XocQA&#10;AADbAAAADwAAAGRycy9kb3ducmV2LnhtbESPzW7CMBCE75V4B2uRemscoOInxEGA+nfohcADrOIl&#10;iYjXIXaT9O3rSpV6HM3MN5p0N5pG9NS52rKCWRSDIC6srrlUcDm/Pq1BOI+ssbFMCr7JwS6bPKSY&#10;aDvwifrclyJA2CWooPK+TaR0RUUGXWRb4uBdbWfQB9mVUnc4BLhp5DyOl9JgzWGhwpaOFRW3/Mso&#10;kPnz0L8MG3c4vm9mh/1l8fZ5Z6Uep+N+C8LT6P/Df+0PrWC1hN8v4Qf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F6HEAAAA2wAAAA8AAAAAAAAAAAAAAAAAmAIAAGRycy9k&#10;b3ducmV2LnhtbFBLBQYAAAAABAAEAPUAAACJAwAAAAA=&#10;" fillcolor="black [3213]"/>
                  <v:shape id="AutoShape 20" o:spid="_x0000_s1058"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yWp8YAAADbAAAADwAAAGRycy9kb3ducmV2LnhtbESPQWvCQBSE74L/YXlCL1I39dBIdA2i&#10;tfSQQ9VS6u2ZfSYh2bchu43pv+8WCh6HmfmGWaWDaURPnassK3iaRSCIc6srLhR8nPaPCxDOI2ts&#10;LJOCH3KQrsejFSba3vhA/dEXIkDYJaig9L5NpHR5SQbdzLbEwbvazqAPsiuk7vAW4KaR8yh6lgYr&#10;DgsltrQtKa+P30YB6iybvmYvu/qrN/H7+Rz3n8NFqYfJsFmC8DT4e/i//aYVxDH8fQk/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MlqfGAAAA2wAAAA8AAAAAAAAA&#10;AAAAAAAAoQIAAGRycy9kb3ducmV2LnhtbFBLBQYAAAAABAAEAPkAAACUAwAAAAA=&#10;" strokecolor="white [3212]" strokeweight="2pt"/>
                </v:group>
                <v:shape id="Text Box 21" o:spid="_x0000_s1059"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sidRPr="008D3B95">
        <w:rPr>
          <w:rFonts w:asciiTheme="minorHAnsi" w:eastAsiaTheme="minorEastAsia" w:hAnsiTheme="minorHAnsi" w:cstheme="minorBidi"/>
          <w:noProof/>
          <w:sz w:val="22"/>
          <w:szCs w:val="22"/>
        </w:rPr>
        <w:drawing>
          <wp:inline distT="0" distB="0" distL="0" distR="0" wp14:anchorId="787B11E4" wp14:editId="246A630C">
            <wp:extent cx="2781300" cy="2400300"/>
            <wp:effectExtent l="0" t="0" r="0" b="0"/>
            <wp:docPr id="24" name="Picture 5" descr="C:\Users\matlab\Dropbox\SEM\3_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descr="C:\Users\matlab\Dropbox\SEM\3_010.tif"/>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6286"/>
                    <a:stretch/>
                  </pic:blipFill>
                  <pic:spPr bwMode="auto">
                    <a:xfrm>
                      <a:off x="0" y="0"/>
                      <a:ext cx="2788698" cy="2406685"/>
                    </a:xfrm>
                    <a:prstGeom prst="rect">
                      <a:avLst/>
                    </a:prstGeom>
                    <a:noFill/>
                    <a:ln>
                      <a:noFill/>
                    </a:ln>
                    <a:extLst>
                      <a:ext uri="{53640926-AAD7-44D8-BBD7-CCE9431645EC}">
                        <a14:shadowObscured xmlns:a14="http://schemas.microsoft.com/office/drawing/2010/main"/>
                      </a:ext>
                    </a:extLst>
                  </pic:spPr>
                </pic:pic>
              </a:graphicData>
            </a:graphic>
          </wp:inline>
        </w:drawing>
      </w:r>
      <w:r w:rsidRPr="008D3B95">
        <w:rPr>
          <w:rFonts w:asciiTheme="minorHAnsi" w:eastAsiaTheme="minorEastAsia" w:hAnsiTheme="minorHAnsi" w:cstheme="minorBidi"/>
          <w:noProof/>
          <w:sz w:val="22"/>
          <w:szCs w:val="22"/>
        </w:rPr>
        <w:drawing>
          <wp:inline distT="0" distB="0" distL="0" distR="0" wp14:anchorId="20668992" wp14:editId="18B86116">
            <wp:extent cx="2781300" cy="2400300"/>
            <wp:effectExtent l="0" t="0" r="0" b="0"/>
            <wp:docPr id="25" name="Picture 6" descr="C:\Users\matlab\Dropbox\SEM\3_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C:\Users\matlab\Dropbox\SEM\3_012.tif"/>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6286"/>
                    <a:stretch/>
                  </pic:blipFill>
                  <pic:spPr bwMode="auto">
                    <a:xfrm>
                      <a:off x="0" y="0"/>
                      <a:ext cx="2782179" cy="2401059"/>
                    </a:xfrm>
                    <a:prstGeom prst="rect">
                      <a:avLst/>
                    </a:prstGeom>
                    <a:noFill/>
                    <a:ln>
                      <a:noFill/>
                    </a:ln>
                    <a:extLst>
                      <a:ext uri="{53640926-AAD7-44D8-BBD7-CCE9431645EC}">
                        <a14:shadowObscured xmlns:a14="http://schemas.microsoft.com/office/drawing/2010/main"/>
                      </a:ext>
                    </a:extLst>
                  </pic:spPr>
                </pic:pic>
              </a:graphicData>
            </a:graphic>
          </wp:inline>
        </w:drawing>
      </w:r>
      <w:r w:rsidRPr="008D3B95">
        <w:rPr>
          <w:rFonts w:ascii="Times New Roman" w:hAnsi="Times New Roman"/>
          <w:color w:val="000000"/>
          <w:sz w:val="24"/>
          <w:szCs w:val="24"/>
        </w:rPr>
        <w:tab/>
      </w: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                       Nylon 6 MMT 2 (N</w:t>
      </w:r>
      <w:r w:rsidRPr="008D3B95">
        <w:rPr>
          <w:rFonts w:ascii="Times New Roman" w:hAnsi="Times New Roman"/>
          <w:color w:val="000000"/>
          <w:sz w:val="24"/>
          <w:szCs w:val="24"/>
          <w:vertAlign w:val="subscript"/>
        </w:rPr>
        <w:t>2</w:t>
      </w:r>
      <w:r w:rsidRPr="008D3B95">
        <w:rPr>
          <w:rFonts w:ascii="Times New Roman" w:hAnsi="Times New Roman"/>
          <w:color w:val="000000"/>
          <w:sz w:val="24"/>
          <w:szCs w:val="24"/>
        </w:rPr>
        <w:t>)                                Nylon 6 MMT 2 (Fracture)</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7C6DF2">
      <w:pPr>
        <w:spacing w:line="240" w:lineRule="auto"/>
        <w:jc w:val="both"/>
        <w:rPr>
          <w:rFonts w:ascii="Times New Roman" w:hAnsi="Times New Roman"/>
          <w:color w:val="000000"/>
          <w:sz w:val="24"/>
          <w:szCs w:val="24"/>
        </w:rPr>
      </w:pPr>
      <w:r>
        <w:rPr>
          <w:rFonts w:asciiTheme="minorHAnsi" w:eastAsiaTheme="minorEastAsia" w:hAnsiTheme="minorHAnsi" w:cstheme="minorBidi"/>
          <w:noProof/>
          <w:sz w:val="22"/>
          <w:szCs w:val="22"/>
        </w:rPr>
        <w:lastRenderedPageBreak/>
        <mc:AlternateContent>
          <mc:Choice Requires="wpg">
            <w:drawing>
              <wp:anchor distT="0" distB="0" distL="114300" distR="114300" simplePos="0" relativeHeight="251652096" behindDoc="0" locked="0" layoutInCell="1" allowOverlap="1" wp14:anchorId="7471418F" wp14:editId="37ED1079">
                <wp:simplePos x="0" y="0"/>
                <wp:positionH relativeFrom="column">
                  <wp:posOffset>4737100</wp:posOffset>
                </wp:positionH>
                <wp:positionV relativeFrom="paragraph">
                  <wp:posOffset>2076450</wp:posOffset>
                </wp:positionV>
                <wp:extent cx="733425" cy="295910"/>
                <wp:effectExtent l="12700" t="0" r="6350" b="889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70" name="Group 33"/>
                        <wpg:cNvGrpSpPr>
                          <a:grpSpLocks/>
                        </wpg:cNvGrpSpPr>
                        <wpg:grpSpPr bwMode="auto">
                          <a:xfrm>
                            <a:off x="4650" y="5550"/>
                            <a:ext cx="1155" cy="435"/>
                            <a:chOff x="4650" y="5550"/>
                            <a:chExt cx="1155" cy="435"/>
                          </a:xfrm>
                        </wpg:grpSpPr>
                        <wps:wsp>
                          <wps:cNvPr id="71" name="Rectangle 34"/>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72" name="AutoShape 35"/>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73" name="Text Box 36"/>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060" style="position:absolute;left:0;text-align:left;margin-left:373pt;margin-top:163.5pt;width:57.75pt;height:23.3pt;z-index:251652096"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">
                <v:group id="Group 33" o:spid="_x0000_s1061"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rect id="Rectangle 34" o:spid="_x0000_s1062"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aP1cQA&#10;AADbAAAADwAAAGRycy9kb3ducmV2LnhtbESPzW7CMBCE75V4B2uRuIETqAoEDALUHw5cCDzAKl6S&#10;iHgdYjdJ376uhNTjaGa+0ay3valES40rLSuIJxEI4szqknMF18vHeAHCeWSNlWVS8EMOtpvByxoT&#10;bTs+U5v6XAQIuwQVFN7XiZQuK8igm9iaOHg32xj0QTa51A12AW4qOY2iN2mw5LBQYE2HgrJ7+m0U&#10;yPS1a9+7pdsfvpbxfnedfZ4erNRo2O9WIDz1/j/8bB+1gnkMf1/CD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mj9XEAAAA2wAAAA8AAAAAAAAAAAAAAAAAmAIAAGRycy9k&#10;b3ducmV2LnhtbFBLBQYAAAAABAAEAPUAAACJAwAAAAA=&#10;" fillcolor="black [3213]"/>
                  <v:shape id="AutoShape 35" o:spid="_x0000_s1063"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s1P8YAAADbAAAADwAAAGRycy9kb3ducmV2LnhtbESPT2vCQBTE7wW/w/IEL0U39dBIdBWx&#10;WnrIof5B9PbMPpNg9m3IrjH99t1CweMwM79hZovOVKKlxpWWFbyNIhDEmdUl5woO+81wAsJ5ZI2V&#10;ZVLwQw4W897LDBNtH7yldudzESDsElRQeF8nUrqsIINuZGvi4F1tY9AH2eRSN/gIcFPJcRS9S4Ml&#10;h4UCa1oVlN12d6MAdZq+fqbrj9upNfH3+Ry3x+6i1KDfLacgPHX+Gf5vf2kF8Rj+voQf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7NT/GAAAA2wAAAA8AAAAAAAAA&#10;AAAAAAAAoQIAAGRycy9kb3ducmV2LnhtbFBLBQYAAAAABAAEAPkAAACUAwAAAAA=&#10;" strokecolor="white [3212]" strokeweight="2pt"/>
                </v:group>
                <v:shape id="Text Box 36" o:spid="_x0000_s1064"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Pr>
          <w:rFonts w:asciiTheme="minorHAnsi" w:eastAsiaTheme="minorEastAsia" w:hAnsiTheme="minorHAnsi" w:cstheme="minorBidi"/>
          <w:noProof/>
          <w:sz w:val="22"/>
          <w:szCs w:val="22"/>
        </w:rPr>
        <mc:AlternateContent>
          <mc:Choice Requires="wpg">
            <w:drawing>
              <wp:anchor distT="0" distB="0" distL="114300" distR="114300" simplePos="0" relativeHeight="251651072" behindDoc="0" locked="0" layoutInCell="1" allowOverlap="1" wp14:anchorId="1C9DBFA9" wp14:editId="6ACE77BB">
                <wp:simplePos x="0" y="0"/>
                <wp:positionH relativeFrom="column">
                  <wp:posOffset>2038350</wp:posOffset>
                </wp:positionH>
                <wp:positionV relativeFrom="paragraph">
                  <wp:posOffset>2076450</wp:posOffset>
                </wp:positionV>
                <wp:extent cx="733425" cy="295910"/>
                <wp:effectExtent l="9525" t="0" r="9525" b="889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65" name="Group 28"/>
                        <wpg:cNvGrpSpPr>
                          <a:grpSpLocks/>
                        </wpg:cNvGrpSpPr>
                        <wpg:grpSpPr bwMode="auto">
                          <a:xfrm>
                            <a:off x="4650" y="5550"/>
                            <a:ext cx="1155" cy="435"/>
                            <a:chOff x="4650" y="5550"/>
                            <a:chExt cx="1155" cy="435"/>
                          </a:xfrm>
                        </wpg:grpSpPr>
                        <wps:wsp>
                          <wps:cNvPr id="66" name="Rectangle 29"/>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7" name="AutoShape 30"/>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68" name="Text Box 31"/>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065" style="position:absolute;left:0;text-align:left;margin-left:160.5pt;margin-top:163.5pt;width:57.75pt;height:23.3pt;z-index:251651072"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">
                <v:group id="Group 28" o:spid="_x0000_s1066"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rect id="Rectangle 29" o:spid="_x0000_s1067"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aBfMQA&#10;AADbAAAADwAAAGRycy9kb3ducmV2LnhtbESPwW7CMBBE70j9B2sr9QYOLYqagEGAWuDApYEPWMVL&#10;EhGv09hN0r/HSEgcRzPzRrNYDaYWHbWusqxgOolAEOdWV1woOJ++x58gnEfWWFsmBf/kYLV8GS0w&#10;1bbnH+oyX4gAYZeigtL7JpXS5SUZdBPbEAfvYluDPsi2kLrFPsBNLd+jKJYGKw4LJTa0LSm/Zn9G&#10;gcxmfffVJ26z3SfTzfr8sTv+slJvr8N6DsLT4J/hR/ugFcQx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WgXzEAAAA2wAAAA8AAAAAAAAAAAAAAAAAmAIAAGRycy9k&#10;b3ducmV2LnhtbFBLBQYAAAAABAAEAPUAAACJAwAAAAA=&#10;" fillcolor="black [3213]"/>
                  <v:shape id="AutoShape 30" o:spid="_x0000_s1068"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UAesUAAADbAAAADwAAAGRycy9kb3ducmV2LnhtbESPQWvCQBSE74L/YXmFXkQ39mAkdZWi&#10;bfGQg9oi9fbMPpNg9m3IbmP8964geBxm5htmtuhMJVpqXGlZwXgUgSDOrC45V/D78zWcgnAeWWNl&#10;mRRcycFi3u/NMNH2wltqdz4XAcIuQQWF93UipcsKMuhGtiYO3sk2Bn2QTS51g5cAN5V8i6KJNFhy&#10;WCiwpmVB2Xn3bxSgTtPBd/q5Ov+1Jt4cDnG7745Kvb50H+8gPHX+GX6011rBJIb7l/AD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1UAesUAAADbAAAADwAAAAAAAAAA&#10;AAAAAAChAgAAZHJzL2Rvd25yZXYueG1sUEsFBgAAAAAEAAQA+QAAAJMDAAAAAA==&#10;" strokecolor="white [3212]" strokeweight="2pt"/>
                </v:group>
                <v:shape id="Text Box 31" o:spid="_x0000_s1069"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sidRPr="008D3B95">
        <w:rPr>
          <w:rFonts w:asciiTheme="minorHAnsi" w:eastAsiaTheme="minorEastAsia" w:hAnsiTheme="minorHAnsi" w:cstheme="minorBidi"/>
          <w:noProof/>
          <w:sz w:val="22"/>
          <w:szCs w:val="22"/>
        </w:rPr>
        <w:drawing>
          <wp:inline distT="0" distB="0" distL="0" distR="0" wp14:anchorId="0DD429C3" wp14:editId="1F52D5D0">
            <wp:extent cx="2751280" cy="2381250"/>
            <wp:effectExtent l="0" t="0" r="0" b="0"/>
            <wp:docPr id="26" name="Picture 2" descr="C:\Users\matlab\Dropbox\SEM\4_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matlab\Dropbox\SEM\4_015.tif"/>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6015"/>
                    <a:stretch/>
                  </pic:blipFill>
                  <pic:spPr bwMode="auto">
                    <a:xfrm>
                      <a:off x="0" y="0"/>
                      <a:ext cx="2751778" cy="2381681"/>
                    </a:xfrm>
                    <a:prstGeom prst="rect">
                      <a:avLst/>
                    </a:prstGeom>
                    <a:noFill/>
                    <a:ln>
                      <a:noFill/>
                    </a:ln>
                    <a:extLst>
                      <a:ext uri="{53640926-AAD7-44D8-BBD7-CCE9431645EC}">
                        <a14:shadowObscured xmlns:a14="http://schemas.microsoft.com/office/drawing/2010/main"/>
                      </a:ext>
                    </a:extLst>
                  </pic:spPr>
                </pic:pic>
              </a:graphicData>
            </a:graphic>
          </wp:inline>
        </w:drawing>
      </w:r>
      <w:r w:rsidRPr="008D3B95">
        <w:rPr>
          <w:rFonts w:asciiTheme="minorHAnsi" w:eastAsiaTheme="minorEastAsia" w:hAnsiTheme="minorHAnsi" w:cstheme="minorBidi"/>
          <w:noProof/>
          <w:sz w:val="22"/>
          <w:szCs w:val="22"/>
        </w:rPr>
        <w:drawing>
          <wp:inline distT="0" distB="0" distL="0" distR="0" wp14:anchorId="47E15A57" wp14:editId="2B5383EA">
            <wp:extent cx="2740936" cy="2371725"/>
            <wp:effectExtent l="0" t="0" r="0" b="0"/>
            <wp:docPr id="27" name="Picture 3" descr="C:\Users\matlab\Dropbox\SEM\4_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C:\Users\matlab\Dropbox\SEM\4_017.tif"/>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6038"/>
                    <a:stretch/>
                  </pic:blipFill>
                  <pic:spPr bwMode="auto">
                    <a:xfrm>
                      <a:off x="0" y="0"/>
                      <a:ext cx="2745362" cy="2375555"/>
                    </a:xfrm>
                    <a:prstGeom prst="rect">
                      <a:avLst/>
                    </a:prstGeom>
                    <a:noFill/>
                    <a:ln>
                      <a:noFill/>
                    </a:ln>
                    <a:extLst>
                      <a:ext uri="{53640926-AAD7-44D8-BBD7-CCE9431645EC}">
                        <a14:shadowObscured xmlns:a14="http://schemas.microsoft.com/office/drawing/2010/main"/>
                      </a:ext>
                    </a:extLst>
                  </pic:spPr>
                </pic:pic>
              </a:graphicData>
            </a:graphic>
          </wp:inline>
        </w:drawing>
      </w: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                   Nylon 6 OMMT 2 (N</w:t>
      </w:r>
      <w:r w:rsidRPr="008D3B95">
        <w:rPr>
          <w:rFonts w:ascii="Times New Roman" w:hAnsi="Times New Roman"/>
          <w:color w:val="000000"/>
          <w:sz w:val="24"/>
          <w:szCs w:val="24"/>
          <w:vertAlign w:val="subscript"/>
        </w:rPr>
        <w:t>2</w:t>
      </w:r>
      <w:r w:rsidRPr="008D3B95">
        <w:rPr>
          <w:rFonts w:ascii="Times New Roman" w:hAnsi="Times New Roman"/>
          <w:color w:val="000000"/>
          <w:sz w:val="24"/>
          <w:szCs w:val="24"/>
        </w:rPr>
        <w:t>)                               Nylon 6 OMMT 2 (Fracture)</w:t>
      </w:r>
    </w:p>
    <w:p w:rsidR="002468F3" w:rsidRPr="008D3B95" w:rsidRDefault="002468F3" w:rsidP="007C6DF2">
      <w:pPr>
        <w:spacing w:line="240" w:lineRule="auto"/>
        <w:jc w:val="both"/>
        <w:rPr>
          <w:rFonts w:ascii="Times New Roman" w:hAnsi="Times New Roman"/>
          <w:color w:val="000000"/>
          <w:sz w:val="24"/>
          <w:szCs w:val="24"/>
        </w:rPr>
      </w:pPr>
      <w:r>
        <w:rPr>
          <w:rFonts w:asciiTheme="minorHAnsi" w:eastAsiaTheme="minorEastAsia" w:hAnsiTheme="minorHAnsi" w:cstheme="minorBidi"/>
          <w:noProof/>
          <w:sz w:val="22"/>
          <w:szCs w:val="22"/>
        </w:rPr>
        <mc:AlternateContent>
          <mc:Choice Requires="wpg">
            <w:drawing>
              <wp:anchor distT="0" distB="0" distL="114300" distR="114300" simplePos="0" relativeHeight="251654144" behindDoc="0" locked="0" layoutInCell="1" allowOverlap="1" wp14:anchorId="3DF86659" wp14:editId="7D7B42F7">
                <wp:simplePos x="0" y="0"/>
                <wp:positionH relativeFrom="column">
                  <wp:posOffset>4749800</wp:posOffset>
                </wp:positionH>
                <wp:positionV relativeFrom="paragraph">
                  <wp:posOffset>2065655</wp:posOffset>
                </wp:positionV>
                <wp:extent cx="733425" cy="295910"/>
                <wp:effectExtent l="6350" t="0" r="12700" b="1016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60" name="Group 43"/>
                        <wpg:cNvGrpSpPr>
                          <a:grpSpLocks/>
                        </wpg:cNvGrpSpPr>
                        <wpg:grpSpPr bwMode="auto">
                          <a:xfrm>
                            <a:off x="4650" y="5550"/>
                            <a:ext cx="1155" cy="435"/>
                            <a:chOff x="4650" y="5550"/>
                            <a:chExt cx="1155" cy="435"/>
                          </a:xfrm>
                        </wpg:grpSpPr>
                        <wps:wsp>
                          <wps:cNvPr id="61" name="Rectangle 44"/>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2" name="AutoShape 45"/>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63" name="Text Box 46"/>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070" style="position:absolute;left:0;text-align:left;margin-left:374pt;margin-top:162.65pt;width:57.75pt;height:23.3pt;z-index:251654144"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">
                <v:group id="Group 43" o:spid="_x0000_s1071"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ect id="Rectangle 44" o:spid="_x0000_s1072"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8ZCMQA&#10;AADbAAAADwAAAGRycy9kb3ducmV2LnhtbESPwW7CMBBE70j9B2sr9QZOWoSagEGAWuDApYEPWMVL&#10;EhGv09hN0r/HSEgcRzPzRrNYDaYWHbWusqwgnkQgiHOrKy4UnE/f408QziNrrC2Tgn9ysFq+jBaY&#10;atvzD3WZL0SAsEtRQel9k0rp8pIMuoltiIN3sa1BH2RbSN1iH+Cmlu9RNJMGKw4LJTa0LSm/Zn9G&#10;gcymfffVJ26z3SfxZn3+2B1/Wam312E9B+Fp8M/wo33QCmYx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GQjEAAAA2wAAAA8AAAAAAAAAAAAAAAAAmAIAAGRycy9k&#10;b3ducmV2LnhtbFBLBQYAAAAABAAEAPUAAACJAwAAAAA=&#10;" fillcolor="black [3213]"/>
                  <v:shape id="AutoShape 45" o:spid="_x0000_s1073"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Kj4sUAAADbAAAADwAAAGRycy9kb3ducmV2LnhtbESPQWvCQBSE7wX/w/IEL0U39aASXUW0&#10;Sg85WBXR2zP7TILZtyG7xvTfdwtCj8PMfMPMFq0pRUO1Kywr+BhEIIhTqwvOFBwPm/4EhPPIGkvL&#10;pOCHHCzmnbcZxto++Zuavc9EgLCLUUHufRVL6dKcDLqBrYiDd7O1QR9knUld4zPATSmHUTSSBgsO&#10;CzlWtMopve8fRgHqJHnfJp/r+7kx493lMm5O7VWpXrddTkF4av1/+NX+0gpGQ/j7En6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Kj4sUAAADbAAAADwAAAAAAAAAA&#10;AAAAAAChAgAAZHJzL2Rvd25yZXYueG1sUEsFBgAAAAAEAAQA+QAAAJMDAAAAAA==&#10;" strokecolor="white [3212]" strokeweight="2pt"/>
                </v:group>
                <v:shape id="Text Box 46" o:spid="_x0000_s1074"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Pr>
          <w:rFonts w:asciiTheme="minorHAnsi" w:eastAsiaTheme="minorEastAsia" w:hAnsiTheme="minorHAnsi" w:cstheme="minorBidi"/>
          <w:noProof/>
          <w:sz w:val="22"/>
          <w:szCs w:val="22"/>
        </w:rPr>
        <mc:AlternateContent>
          <mc:Choice Requires="wpg">
            <w:drawing>
              <wp:anchor distT="0" distB="0" distL="114300" distR="114300" simplePos="0" relativeHeight="251653120" behindDoc="0" locked="0" layoutInCell="1" allowOverlap="1" wp14:anchorId="7CC4E760" wp14:editId="28ED526D">
                <wp:simplePos x="0" y="0"/>
                <wp:positionH relativeFrom="column">
                  <wp:posOffset>2009775</wp:posOffset>
                </wp:positionH>
                <wp:positionV relativeFrom="paragraph">
                  <wp:posOffset>2065655</wp:posOffset>
                </wp:positionV>
                <wp:extent cx="733425" cy="295910"/>
                <wp:effectExtent l="9525" t="0" r="9525" b="1016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55" name="Group 38"/>
                        <wpg:cNvGrpSpPr>
                          <a:grpSpLocks/>
                        </wpg:cNvGrpSpPr>
                        <wpg:grpSpPr bwMode="auto">
                          <a:xfrm>
                            <a:off x="4650" y="5550"/>
                            <a:ext cx="1155" cy="435"/>
                            <a:chOff x="4650" y="5550"/>
                            <a:chExt cx="1155" cy="435"/>
                          </a:xfrm>
                        </wpg:grpSpPr>
                        <wps:wsp>
                          <wps:cNvPr id="56" name="Rectangle 39"/>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7" name="AutoShape 40"/>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58" name="Text Box 41"/>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75" style="position:absolute;left:0;text-align:left;margin-left:158.25pt;margin-top:162.65pt;width:57.75pt;height:23.3pt;z-index:251653120"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">
                <v:group id="Group 38" o:spid="_x0000_s1076"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39" o:spid="_x0000_s1077"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LwcUA&#10;AADbAAAADwAAAGRycy9kb3ducmV2LnhtbESPwW7CMBBE70j9B2srcSsOBaISYhAgKD300pAPWMXb&#10;JGq8TmOTpH9fV6rEcTQzbzTpbjSN6KlztWUF81kEgriwuuZSQX49P72AcB5ZY2OZFPyQg932YZJi&#10;ou3AH9RnvhQBwi5BBZX3bSKlKyoy6Ga2JQ7ep+0M+iC7UuoOhwA3jXyOolgarDksVNjSsaLiK7sZ&#10;BTJbDv1pWLvD8bKeH/b54vX9m5WaPo77DQhPo7+H/9tvWsEqhr8v4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kvBxQAAANsAAAAPAAAAAAAAAAAAAAAAAJgCAABkcnMv&#10;ZG93bnJldi54bWxQSwUGAAAAAAQABAD1AAAAigMAAAAA&#10;" fillcolor="black [3213]"/>
                  <v:shape id="AutoShape 40" o:spid="_x0000_s1078"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nKx8YAAADbAAAADwAAAGRycy9kb3ducmV2LnhtbESPQWvCQBSE74X+h+UVvBTdKLSR1FWK&#10;rcVDDjaK6O01+5oEs29Ddo3x37tCocdhZr5hZove1KKj1lWWFYxHEQji3OqKCwW77Wo4BeE8ssba&#10;Mim4koPF/PFhhom2F/6mLvOFCBB2CSoovW8SKV1ekkE3sg1x8H5ta9AH2RZSt3gJcFPLSRS9SoMV&#10;h4USG1qWlJ+ys1GAOk2fv9LPj9OhM/HmeIy7ff+j1OCpf38D4an3/+G/9loreInh/iX8AD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5ysfGAAAA2wAAAA8AAAAAAAAA&#10;AAAAAAAAoQIAAGRycy9kb3ducmV2LnhtbFBLBQYAAAAABAAEAPkAAACUAwAAAAA=&#10;" strokecolor="white [3212]" strokeweight="2pt"/>
                </v:group>
                <v:shape id="Text Box 41" o:spid="_x0000_s1079"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sidRPr="008D3B95">
        <w:rPr>
          <w:rFonts w:asciiTheme="minorHAnsi" w:eastAsiaTheme="minorEastAsia" w:hAnsiTheme="minorHAnsi" w:cstheme="minorBidi"/>
          <w:noProof/>
          <w:sz w:val="22"/>
          <w:szCs w:val="22"/>
        </w:rPr>
        <w:drawing>
          <wp:inline distT="0" distB="0" distL="0" distR="0" wp14:anchorId="337FDF83" wp14:editId="4BAE7C1B">
            <wp:extent cx="2751280" cy="2371725"/>
            <wp:effectExtent l="0" t="0" r="0" b="0"/>
            <wp:docPr id="28" name="Picture 4" descr="C:\Users\matlab\Dropbox\SEM\5_0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C:\Users\matlab\Dropbox\SEM\5_020.tif"/>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6391"/>
                    <a:stretch/>
                  </pic:blipFill>
                  <pic:spPr bwMode="auto">
                    <a:xfrm>
                      <a:off x="0" y="0"/>
                      <a:ext cx="2759564" cy="2378866"/>
                    </a:xfrm>
                    <a:prstGeom prst="rect">
                      <a:avLst/>
                    </a:prstGeom>
                    <a:noFill/>
                    <a:ln>
                      <a:noFill/>
                    </a:ln>
                    <a:extLst>
                      <a:ext uri="{53640926-AAD7-44D8-BBD7-CCE9431645EC}">
                        <a14:shadowObscured xmlns:a14="http://schemas.microsoft.com/office/drawing/2010/main"/>
                      </a:ext>
                    </a:extLst>
                  </pic:spPr>
                </pic:pic>
              </a:graphicData>
            </a:graphic>
          </wp:inline>
        </w:drawing>
      </w:r>
      <w:r w:rsidRPr="008D3B95">
        <w:rPr>
          <w:rFonts w:asciiTheme="minorHAnsi" w:eastAsiaTheme="minorEastAsia" w:hAnsiTheme="minorHAnsi" w:cstheme="minorBidi"/>
          <w:noProof/>
          <w:sz w:val="22"/>
          <w:szCs w:val="22"/>
        </w:rPr>
        <w:drawing>
          <wp:inline distT="0" distB="0" distL="0" distR="0" wp14:anchorId="7FDBF7A3" wp14:editId="34B834A2">
            <wp:extent cx="2751279" cy="2381250"/>
            <wp:effectExtent l="0" t="0" r="0" b="0"/>
            <wp:docPr id="29" name="Picture 5" descr="C:\Users\matlab\Dropbox\SEM\5_0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descr="C:\Users\matlab\Dropbox\SEM\5_022.tif"/>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6015"/>
                    <a:stretch/>
                  </pic:blipFill>
                  <pic:spPr bwMode="auto">
                    <a:xfrm>
                      <a:off x="0" y="0"/>
                      <a:ext cx="2751776" cy="2381680"/>
                    </a:xfrm>
                    <a:prstGeom prst="rect">
                      <a:avLst/>
                    </a:prstGeom>
                    <a:noFill/>
                    <a:ln>
                      <a:noFill/>
                    </a:ln>
                    <a:extLst>
                      <a:ext uri="{53640926-AAD7-44D8-BBD7-CCE9431645EC}">
                        <a14:shadowObscured xmlns:a14="http://schemas.microsoft.com/office/drawing/2010/main"/>
                      </a:ext>
                    </a:extLst>
                  </pic:spPr>
                </pic:pic>
              </a:graphicData>
            </a:graphic>
          </wp:inline>
        </w:drawing>
      </w: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                        Nylon 6 MC 2 (N</w:t>
      </w:r>
      <w:r w:rsidRPr="008D3B95">
        <w:rPr>
          <w:rFonts w:ascii="Times New Roman" w:hAnsi="Times New Roman"/>
          <w:color w:val="000000"/>
          <w:sz w:val="24"/>
          <w:szCs w:val="24"/>
          <w:vertAlign w:val="subscript"/>
        </w:rPr>
        <w:t>2</w:t>
      </w:r>
      <w:r w:rsidRPr="008D3B95">
        <w:rPr>
          <w:rFonts w:ascii="Times New Roman" w:hAnsi="Times New Roman"/>
          <w:color w:val="000000"/>
          <w:sz w:val="24"/>
          <w:szCs w:val="24"/>
        </w:rPr>
        <w:t>)                                  Nylon 6 MC 2 (Fracture)</w:t>
      </w:r>
    </w:p>
    <w:p w:rsidR="002468F3" w:rsidRPr="008D3B95" w:rsidRDefault="002468F3" w:rsidP="002468F3">
      <w:pPr>
        <w:spacing w:line="480" w:lineRule="auto"/>
        <w:jc w:val="both"/>
        <w:rPr>
          <w:rFonts w:ascii="Times New Roman" w:hAnsi="Times New Roman"/>
          <w:color w:val="000000"/>
          <w:sz w:val="24"/>
          <w:szCs w:val="24"/>
        </w:rPr>
      </w:pPr>
    </w:p>
    <w:p w:rsidR="002468F3" w:rsidRPr="008D3B95" w:rsidRDefault="002468F3" w:rsidP="007C6DF2">
      <w:pPr>
        <w:spacing w:line="240" w:lineRule="auto"/>
        <w:jc w:val="both"/>
        <w:rPr>
          <w:rFonts w:ascii="Times New Roman" w:hAnsi="Times New Roman"/>
          <w:color w:val="000000"/>
          <w:sz w:val="24"/>
          <w:szCs w:val="24"/>
        </w:rPr>
      </w:pPr>
      <w:r>
        <w:rPr>
          <w:rFonts w:asciiTheme="minorHAnsi" w:eastAsiaTheme="minorEastAsia" w:hAnsiTheme="minorHAnsi" w:cstheme="minorBidi"/>
          <w:noProof/>
          <w:sz w:val="22"/>
          <w:szCs w:val="22"/>
        </w:rPr>
        <w:lastRenderedPageBreak/>
        <mc:AlternateContent>
          <mc:Choice Requires="wpg">
            <w:drawing>
              <wp:anchor distT="0" distB="0" distL="114300" distR="114300" simplePos="0" relativeHeight="251656192" behindDoc="0" locked="0" layoutInCell="1" allowOverlap="1" wp14:anchorId="19C7ED77" wp14:editId="25EDB411">
                <wp:simplePos x="0" y="0"/>
                <wp:positionH relativeFrom="column">
                  <wp:posOffset>4873625</wp:posOffset>
                </wp:positionH>
                <wp:positionV relativeFrom="paragraph">
                  <wp:posOffset>2135505</wp:posOffset>
                </wp:positionV>
                <wp:extent cx="733425" cy="295910"/>
                <wp:effectExtent l="6350" t="1905" r="12700" b="6985"/>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50" name="Group 53"/>
                        <wpg:cNvGrpSpPr>
                          <a:grpSpLocks/>
                        </wpg:cNvGrpSpPr>
                        <wpg:grpSpPr bwMode="auto">
                          <a:xfrm>
                            <a:off x="4650" y="5550"/>
                            <a:ext cx="1155" cy="435"/>
                            <a:chOff x="4650" y="5550"/>
                            <a:chExt cx="1155" cy="435"/>
                          </a:xfrm>
                        </wpg:grpSpPr>
                        <wps:wsp>
                          <wps:cNvPr id="51" name="Rectangle 54"/>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2" name="AutoShape 55"/>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53" name="Text Box 56"/>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 o:spid="_x0000_s1080" style="position:absolute;left:0;text-align:left;margin-left:383.75pt;margin-top:168.15pt;width:57.75pt;height:23.3pt;z-index:251656192"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">
                <v:group id="Group 53" o:spid="_x0000_s1081"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rect id="Rectangle 54" o:spid="_x0000_s1082"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PTtcQA&#10;AADbAAAADwAAAGRycy9kb3ducmV2LnhtbESPzW7CMBCE75V4B2uRuIETaBEEDALUHw5cCDzAKl6S&#10;iHgdYjdJ376uhNTjaGa+0ay3valES40rLSuIJxEI4szqknMF18vHeAHCeWSNlWVS8EMOtpvByxoT&#10;bTs+U5v6XAQIuwQVFN7XiZQuK8igm9iaOHg32xj0QTa51A12AW4qOY2iuTRYclgosKZDQdk9/TYK&#10;ZPrate/d0u0PX8t4v7vOPk8PVmo07HcrEJ56/x9+to9awVsMf1/CD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T07XEAAAA2wAAAA8AAAAAAAAAAAAAAAAAmAIAAGRycy9k&#10;b3ducmV2LnhtbFBLBQYAAAAABAAEAPUAAACJAwAAAAA=&#10;" fillcolor="black [3213]"/>
                  <v:shape id="AutoShape 55" o:spid="_x0000_s1083"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5pX8YAAADbAAAADwAAAGRycy9kb3ducmV2LnhtbESPQWvCQBSE74L/YXmCF6mbCq0lZhWx&#10;WnrIoWop5vbMPpNg9m3IrjH9991CocdhZr5hklVvatFR6yrLCh6nEQji3OqKCwWfx93DCwjnkTXW&#10;lknBNzlYLYeDBGNt77yn7uALESDsYlRQet/EUrq8JINuahvi4F1sa9AH2RZSt3gPcFPLWRQ9S4MV&#10;h4USG9qUlF8PN6MAdZpO3tLt6/XUmflHls27r/6s1HjUrxcgPPX+P/zXftcKnmbw+yX8AL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OaV/GAAAA2wAAAA8AAAAAAAAA&#10;AAAAAAAAoQIAAGRycy9kb3ducmV2LnhtbFBLBQYAAAAABAAEAPkAAACUAwAAAAA=&#10;" strokecolor="white [3212]" strokeweight="2pt"/>
                </v:group>
                <v:shape id="Text Box 56" o:spid="_x0000_s1084"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Pr>
          <w:rFonts w:asciiTheme="minorHAnsi" w:eastAsiaTheme="minorEastAsia" w:hAnsiTheme="minorHAnsi" w:cstheme="minorBidi"/>
          <w:noProof/>
          <w:sz w:val="22"/>
          <w:szCs w:val="22"/>
        </w:rPr>
        <mc:AlternateContent>
          <mc:Choice Requires="wpg">
            <w:drawing>
              <wp:anchor distT="0" distB="0" distL="114300" distR="114300" simplePos="0" relativeHeight="251655168" behindDoc="0" locked="0" layoutInCell="1" allowOverlap="1" wp14:anchorId="2B21AEBE" wp14:editId="46397C33">
                <wp:simplePos x="0" y="0"/>
                <wp:positionH relativeFrom="column">
                  <wp:posOffset>2057400</wp:posOffset>
                </wp:positionH>
                <wp:positionV relativeFrom="paragraph">
                  <wp:posOffset>2115820</wp:posOffset>
                </wp:positionV>
                <wp:extent cx="733425" cy="295910"/>
                <wp:effectExtent l="9525" t="1270" r="9525" b="762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45" name="Group 48"/>
                        <wpg:cNvGrpSpPr>
                          <a:grpSpLocks/>
                        </wpg:cNvGrpSpPr>
                        <wpg:grpSpPr bwMode="auto">
                          <a:xfrm>
                            <a:off x="4650" y="5550"/>
                            <a:ext cx="1155" cy="435"/>
                            <a:chOff x="4650" y="5550"/>
                            <a:chExt cx="1155" cy="435"/>
                          </a:xfrm>
                        </wpg:grpSpPr>
                        <wps:wsp>
                          <wps:cNvPr id="46" name="Rectangle 49"/>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47" name="AutoShape 50"/>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48" name="Text Box 51"/>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85" style="position:absolute;left:0;text-align:left;margin-left:162pt;margin-top:166.6pt;width:57.75pt;height:23.3pt;z-index:251655168"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">
                <v:group id="Group 48" o:spid="_x0000_s1086"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ect id="Rectangle 49" o:spid="_x0000_s1087"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PdHMUA&#10;AADbAAAADwAAAGRycy9kb3ducmV2LnhtbESPzW7CMBCE75V4B2uReisOJYogxCBA9OfQS0MeYBUv&#10;SUS8DrGbpG9fV6rU42hmvtFk+8m0YqDeNZYVLBcRCOLS6oYrBcXl5WkNwnlkja1lUvBNDva72UOG&#10;qbYjf9KQ+0oECLsUFdTed6mUrqzJoFvYjjh4V9sb9EH2ldQ9jgFuWvkcRYk02HBYqLGjU03lLf8y&#10;CmQej8N53Ljj6W2zPB6K1evHnZV6nE+HLQhPk/8P/7XftYI4gd8v4Qf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90cxQAAANsAAAAPAAAAAAAAAAAAAAAAAJgCAABkcnMv&#10;ZG93bnJldi54bWxQSwUGAAAAAAQABAD1AAAAigMAAAAA&#10;" fillcolor="black [3213]"/>
                  <v:shape id="AutoShape 50" o:spid="_x0000_s1088"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BcGsYAAADbAAAADwAAAGRycy9kb3ducmV2LnhtbESPQWvCQBSE74X+h+UVvBTdKKWR1FWK&#10;rcVDDjaK6O01+5oEs29Ddo3x37tCocdhZr5hZove1KKj1lWWFYxHEQji3OqKCwW77Wo4BeE8ssba&#10;Mim4koPF/PFhhom2F/6mLvOFCBB2CSoovW8SKV1ekkE3sg1x8H5ta9AH2RZSt3gJcFPLSRS9SoMV&#10;h4USG1qWlJ+ys1GAOk2fv9LPj9OhM/HmeIy7ff+j1OCpf38D4an3/+G/9loreInh/iX8AD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gXBrGAAAA2wAAAA8AAAAAAAAA&#10;AAAAAAAAoQIAAGRycy9kb3ducmV2LnhtbFBLBQYAAAAABAAEAPkAAACUAwAAAAA=&#10;" strokecolor="white [3212]" strokeweight="2pt"/>
                </v:group>
                <v:shape id="Text Box 51" o:spid="_x0000_s1089"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sidRPr="008D3B95">
        <w:rPr>
          <w:rFonts w:asciiTheme="minorHAnsi" w:eastAsiaTheme="minorEastAsia" w:hAnsiTheme="minorHAnsi" w:cstheme="minorBidi"/>
          <w:noProof/>
          <w:sz w:val="22"/>
          <w:szCs w:val="22"/>
        </w:rPr>
        <w:drawing>
          <wp:inline distT="0" distB="0" distL="0" distR="0" wp14:anchorId="265E8DD1" wp14:editId="147343E0">
            <wp:extent cx="2809875" cy="2412510"/>
            <wp:effectExtent l="0" t="0" r="0" b="0"/>
            <wp:docPr id="30" name="Picture 2" descr="C:\Users\matlab\Dropbox\SEM\6_0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matlab\Dropbox\SEM\6_024.tif"/>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6767"/>
                    <a:stretch/>
                  </pic:blipFill>
                  <pic:spPr bwMode="auto">
                    <a:xfrm>
                      <a:off x="0" y="0"/>
                      <a:ext cx="2823877" cy="2424532"/>
                    </a:xfrm>
                    <a:prstGeom prst="rect">
                      <a:avLst/>
                    </a:prstGeom>
                    <a:noFill/>
                    <a:ln>
                      <a:noFill/>
                    </a:ln>
                    <a:extLst>
                      <a:ext uri="{53640926-AAD7-44D8-BBD7-CCE9431645EC}">
                        <a14:shadowObscured xmlns:a14="http://schemas.microsoft.com/office/drawing/2010/main"/>
                      </a:ext>
                    </a:extLst>
                  </pic:spPr>
                </pic:pic>
              </a:graphicData>
            </a:graphic>
          </wp:inline>
        </w:drawing>
      </w:r>
      <w:r w:rsidRPr="008D3B95">
        <w:rPr>
          <w:rFonts w:asciiTheme="minorHAnsi" w:eastAsiaTheme="minorEastAsia" w:hAnsiTheme="minorHAnsi" w:cstheme="minorBidi"/>
          <w:noProof/>
          <w:sz w:val="22"/>
          <w:szCs w:val="22"/>
        </w:rPr>
        <w:drawing>
          <wp:inline distT="0" distB="0" distL="0" distR="0" wp14:anchorId="24FF9DA7" wp14:editId="7D4FC8C3">
            <wp:extent cx="2809875" cy="2429371"/>
            <wp:effectExtent l="0" t="0" r="0" b="0"/>
            <wp:docPr id="31" name="Picture 3" descr="C:\Users\matlab\Dropbox\SEM\6_0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matlab\Dropbox\SEM\6_027.tif"/>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6114"/>
                    <a:stretch/>
                  </pic:blipFill>
                  <pic:spPr bwMode="auto">
                    <a:xfrm>
                      <a:off x="0" y="0"/>
                      <a:ext cx="2817731" cy="2436164"/>
                    </a:xfrm>
                    <a:prstGeom prst="rect">
                      <a:avLst/>
                    </a:prstGeom>
                    <a:noFill/>
                    <a:ln>
                      <a:noFill/>
                    </a:ln>
                    <a:extLst>
                      <a:ext uri="{53640926-AAD7-44D8-BBD7-CCE9431645EC}">
                        <a14:shadowObscured xmlns:a14="http://schemas.microsoft.com/office/drawing/2010/main"/>
                      </a:ext>
                    </a:extLst>
                  </pic:spPr>
                </pic:pic>
              </a:graphicData>
            </a:graphic>
          </wp:inline>
        </w:drawing>
      </w:r>
    </w:p>
    <w:p w:rsidR="002468F3" w:rsidRPr="008D3B95" w:rsidRDefault="002468F3" w:rsidP="002468F3">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                        Nylon 6 OC 2 (N</w:t>
      </w:r>
      <w:r w:rsidRPr="008D3B95">
        <w:rPr>
          <w:rFonts w:ascii="Times New Roman" w:hAnsi="Times New Roman"/>
          <w:color w:val="000000"/>
          <w:sz w:val="24"/>
          <w:szCs w:val="24"/>
          <w:vertAlign w:val="subscript"/>
        </w:rPr>
        <w:t>2</w:t>
      </w:r>
      <w:r w:rsidRPr="008D3B95">
        <w:rPr>
          <w:rFonts w:ascii="Times New Roman" w:hAnsi="Times New Roman"/>
          <w:color w:val="000000"/>
          <w:sz w:val="24"/>
          <w:szCs w:val="24"/>
        </w:rPr>
        <w:t>)                                    Nylon 6 OC 2 (Fracture)</w:t>
      </w:r>
    </w:p>
    <w:p w:rsidR="002468F3" w:rsidRPr="008D3B95" w:rsidRDefault="002468F3" w:rsidP="007C6DF2">
      <w:pPr>
        <w:spacing w:line="240" w:lineRule="auto"/>
        <w:jc w:val="both"/>
        <w:rPr>
          <w:rFonts w:ascii="Times New Roman" w:hAnsi="Times New Roman"/>
          <w:color w:val="000000"/>
          <w:sz w:val="24"/>
          <w:szCs w:val="24"/>
        </w:rPr>
      </w:pPr>
      <w:r>
        <w:rPr>
          <w:rFonts w:ascii="Times New Roman" w:hAnsi="Times New Roman"/>
          <w:b/>
          <w:noProof/>
          <w:color w:val="000000"/>
          <w:sz w:val="24"/>
          <w:szCs w:val="24"/>
        </w:rPr>
        <mc:AlternateContent>
          <mc:Choice Requires="wpg">
            <w:drawing>
              <wp:anchor distT="0" distB="0" distL="114300" distR="114300" simplePos="0" relativeHeight="251658240" behindDoc="0" locked="0" layoutInCell="1" allowOverlap="1" wp14:anchorId="78D5CA69" wp14:editId="3CC31BCD">
                <wp:simplePos x="0" y="0"/>
                <wp:positionH relativeFrom="column">
                  <wp:posOffset>4873625</wp:posOffset>
                </wp:positionH>
                <wp:positionV relativeFrom="paragraph">
                  <wp:posOffset>2113915</wp:posOffset>
                </wp:positionV>
                <wp:extent cx="733425" cy="295910"/>
                <wp:effectExtent l="6350" t="0" r="12700" b="9525"/>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40" name="Group 63"/>
                        <wpg:cNvGrpSpPr>
                          <a:grpSpLocks/>
                        </wpg:cNvGrpSpPr>
                        <wpg:grpSpPr bwMode="auto">
                          <a:xfrm>
                            <a:off x="4650" y="5550"/>
                            <a:ext cx="1155" cy="435"/>
                            <a:chOff x="4650" y="5550"/>
                            <a:chExt cx="1155" cy="435"/>
                          </a:xfrm>
                        </wpg:grpSpPr>
                        <wps:wsp>
                          <wps:cNvPr id="41" name="Rectangle 64"/>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42" name="AutoShape 65"/>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43" name="Text Box 66"/>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90" style="position:absolute;left:0;text-align:left;margin-left:383.75pt;margin-top:166.45pt;width:57.75pt;height:23.3pt;z-index:251658240"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">
                <v:group id="Group 63" o:spid="_x0000_s1091"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rect id="Rectangle 64" o:spid="_x0000_s1092"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pFaMQA&#10;AADbAAAADwAAAGRycy9kb3ducmV2LnhtbESPwW7CMBBE75X4B2uRuBUngCqSYhCgFjhwIeUDVvE2&#10;iRqvQ+wm6d9jJKQeRzPzRrPaDKYWHbWusqwgnkYgiHOrKy4UXL8+X5cgnEfWWFsmBX/kYLMevaww&#10;1bbnC3WZL0SAsEtRQel9k0rp8pIMuqltiIP3bVuDPsi2kLrFPsBNLWdR9CYNVhwWSmxoX1L+k/0a&#10;BTJb9N1Hn7jd/pjEu+11fjjfWKnJeNi+g/A0+P/ws33SChYx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KRWjEAAAA2wAAAA8AAAAAAAAAAAAAAAAAmAIAAGRycy9k&#10;b3ducmV2LnhtbFBLBQYAAAAABAAEAPUAAACJAwAAAAA=&#10;" fillcolor="black [3213]"/>
                  <v:shape id="AutoShape 65" o:spid="_x0000_s1093"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gsYAAADbAAAADwAAAGRycy9kb3ducmV2LnhtbESPQWvCQBSE74L/YXmCF6mbSqklZhWx&#10;WnrIoWop5vbMPpNg9m3IrjH9991CocdhZr5hklVvatFR6yrLCh6nEQji3OqKCwWfx93DCwjnkTXW&#10;lknBNzlYLYeDBGNt77yn7uALESDsYlRQet/EUrq8JINuahvi4F1sa9AH2RZSt3gPcFPLWRQ9S4MV&#10;h4USG9qUlF8PN6MAdZpO3tLt6/XUmflHls27r/6s1HjUrxcgPPX+P/zXftcKnmbw+yX8AL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X/4LGAAAA2wAAAA8AAAAAAAAA&#10;AAAAAAAAoQIAAGRycy9kb3ducmV2LnhtbFBLBQYAAAAABAAEAPkAAACUAwAAAAA=&#10;" strokecolor="white [3212]" strokeweight="2pt"/>
                </v:group>
                <v:shape id="Text Box 66" o:spid="_x0000_s1094"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Pr>
          <w:rFonts w:ascii="Times New Roman" w:hAnsi="Times New Roman"/>
          <w:b/>
          <w:noProof/>
          <w:color w:val="000000"/>
          <w:sz w:val="24"/>
          <w:szCs w:val="24"/>
        </w:rPr>
        <mc:AlternateContent>
          <mc:Choice Requires="wpg">
            <w:drawing>
              <wp:anchor distT="0" distB="0" distL="114300" distR="114300" simplePos="0" relativeHeight="251657216" behindDoc="0" locked="0" layoutInCell="1" allowOverlap="1" wp14:anchorId="240E527A" wp14:editId="547EE557">
                <wp:simplePos x="0" y="0"/>
                <wp:positionH relativeFrom="column">
                  <wp:posOffset>2057400</wp:posOffset>
                </wp:positionH>
                <wp:positionV relativeFrom="paragraph">
                  <wp:posOffset>2113915</wp:posOffset>
                </wp:positionV>
                <wp:extent cx="733425" cy="295910"/>
                <wp:effectExtent l="9525" t="0" r="9525" b="9525"/>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295910"/>
                          <a:chOff x="4650" y="5519"/>
                          <a:chExt cx="1155" cy="466"/>
                        </a:xfrm>
                      </wpg:grpSpPr>
                      <wpg:grpSp>
                        <wpg:cNvPr id="35" name="Group 58"/>
                        <wpg:cNvGrpSpPr>
                          <a:grpSpLocks/>
                        </wpg:cNvGrpSpPr>
                        <wpg:grpSpPr bwMode="auto">
                          <a:xfrm>
                            <a:off x="4650" y="5550"/>
                            <a:ext cx="1155" cy="435"/>
                            <a:chOff x="4650" y="5550"/>
                            <a:chExt cx="1155" cy="435"/>
                          </a:xfrm>
                        </wpg:grpSpPr>
                        <wps:wsp>
                          <wps:cNvPr id="36" name="Rectangle 59"/>
                          <wps:cNvSpPr>
                            <a:spLocks noChangeArrowheads="1"/>
                          </wps:cNvSpPr>
                          <wps:spPr bwMode="auto">
                            <a:xfrm>
                              <a:off x="4650" y="5550"/>
                              <a:ext cx="1155" cy="435"/>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37" name="AutoShape 60"/>
                          <wps:cNvCnPr>
                            <a:cxnSpLocks noChangeShapeType="1"/>
                          </wps:cNvCnPr>
                          <wps:spPr bwMode="auto">
                            <a:xfrm>
                              <a:off x="4905" y="5895"/>
                              <a:ext cx="690" cy="0"/>
                            </a:xfrm>
                            <a:prstGeom prst="straightConnector1">
                              <a:avLst/>
                            </a:prstGeom>
                            <a:noFill/>
                            <a:ln w="254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38" name="Text Box 61"/>
                        <wps:cNvSpPr txBox="1">
                          <a:spLocks noChangeArrowheads="1"/>
                        </wps:cNvSpPr>
                        <wps:spPr bwMode="auto">
                          <a:xfrm>
                            <a:off x="4826" y="5519"/>
                            <a:ext cx="8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95" style="position:absolute;left:0;text-align:left;margin-left:162pt;margin-top:166.45pt;width:57.75pt;height:23.3pt;z-index:251657216" coordorigin="4650,5519" coordsize="115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">
                <v:group id="Group 58" o:spid="_x0000_s1096" style="position:absolute;left:4650;top:5550;width:1155;height:435" coordorigin="4650,5550" coordsize="11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ect id="Rectangle 59" o:spid="_x0000_s1097" style="position:absolute;left:4650;top:5550;width:115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WuYcQA&#10;AADbAAAADwAAAGRycy9kb3ducmV2LnhtbESPzW7CMBCE70h9B2uRegOHH6GSYhCg8nPgQsoDrOJt&#10;EhGv09gk4e0xEhLH0cx8o1msOlOKhmpXWFYwGkYgiFOrC84UXH53gy8QziNrLC2Tgjs5WC0/eguM&#10;tW35TE3iMxEg7GJUkHtfxVK6NCeDbmgr4uD92dqgD7LOpK6xDXBTynEUzaTBgsNCjhVtc0qvyc0o&#10;kMm0bX7audtsD/PRZn2Z7E//rNRnv1t/g/DU+Xf41T5qBZMZPL+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rmHEAAAA2wAAAA8AAAAAAAAAAAAAAAAAmAIAAGRycy9k&#10;b3ducmV2LnhtbFBLBQYAAAAABAAEAPUAAACJAwAAAAA=&#10;" fillcolor="black [3213]"/>
                  <v:shape id="AutoShape 60" o:spid="_x0000_s1098" type="#_x0000_t32" style="position:absolute;left:4905;top:589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YvZ8YAAADbAAAADwAAAGRycy9kb3ducmV2LnhtbESPQWvCQBSE74X+h+UVvBTdaKGR1FWK&#10;rcVDDjaK6O01+5oEs29Ddo3x37tCocdhZr5hZove1KKj1lWWFYxHEQji3OqKCwW77Wo4BeE8ssba&#10;Mim4koPF/PFhhom2F/6mLvOFCBB2CSoovW8SKV1ekkE3sg1x8H5ta9AH2RZSt3gJcFPLSRS9SoMV&#10;h4USG1qWlJ+ys1GAOk2fv9LPj9OhM/HmeIy7ff+j1OCpf38D4an3/+G/9loreInh/iX8AD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mL2fGAAAA2wAAAA8AAAAAAAAA&#10;AAAAAAAAoQIAAGRycy9kb3ducmV2LnhtbFBLBQYAAAAABAAEAPkAAACUAwAAAAA=&#10;" strokecolor="white [3212]" strokeweight="2pt"/>
                </v:group>
                <v:shape id="Text Box 61" o:spid="_x0000_s1099" type="#_x0000_t202" style="position:absolute;left:4826;top:5519;width:849;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3152F3" w:rsidRPr="00B72CB0" w:rsidRDefault="003152F3" w:rsidP="002468F3">
                        <w:pPr>
                          <w:rPr>
                            <w:rFonts w:ascii="Times New Roman" w:hAnsi="Times New Roman"/>
                            <w:b/>
                            <w:color w:val="FFFFFF" w:themeColor="background1"/>
                            <w:sz w:val="24"/>
                          </w:rPr>
                        </w:pPr>
                        <w:r w:rsidRPr="00B72CB0">
                          <w:rPr>
                            <w:rFonts w:ascii="Times New Roman" w:hAnsi="Times New Roman"/>
                            <w:b/>
                            <w:color w:val="FFFFFF" w:themeColor="background1"/>
                            <w:sz w:val="24"/>
                          </w:rPr>
                          <w:t xml:space="preserve">5 </w:t>
                        </w:r>
                        <w:proofErr w:type="spellStart"/>
                        <w:r w:rsidRPr="00B72CB0">
                          <w:rPr>
                            <w:rFonts w:ascii="Times New Roman" w:hAnsi="Times New Roman"/>
                            <w:b/>
                            <w:color w:val="FFFFFF" w:themeColor="background1"/>
                            <w:sz w:val="24"/>
                          </w:rPr>
                          <w:t>μm</w:t>
                        </w:r>
                        <w:proofErr w:type="spellEnd"/>
                      </w:p>
                    </w:txbxContent>
                  </v:textbox>
                </v:shape>
              </v:group>
            </w:pict>
          </mc:Fallback>
        </mc:AlternateContent>
      </w:r>
      <w:r w:rsidRPr="008D3B95">
        <w:rPr>
          <w:rFonts w:asciiTheme="minorHAnsi" w:eastAsiaTheme="minorEastAsia" w:hAnsiTheme="minorHAnsi" w:cstheme="minorBidi"/>
          <w:noProof/>
          <w:sz w:val="22"/>
          <w:szCs w:val="22"/>
        </w:rPr>
        <w:drawing>
          <wp:inline distT="0" distB="0" distL="0" distR="0" wp14:anchorId="23311E56" wp14:editId="2E659A04">
            <wp:extent cx="2809875" cy="2419350"/>
            <wp:effectExtent l="0" t="0" r="0" b="0"/>
            <wp:docPr id="32" name="Picture 4" descr="C:\Users\matlab\Dropbox\SEM\7_0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matlab\Dropbox\SEM\7_028.tif"/>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6502"/>
                    <a:stretch/>
                  </pic:blipFill>
                  <pic:spPr bwMode="auto">
                    <a:xfrm>
                      <a:off x="0" y="0"/>
                      <a:ext cx="2813040" cy="2422075"/>
                    </a:xfrm>
                    <a:prstGeom prst="rect">
                      <a:avLst/>
                    </a:prstGeom>
                    <a:noFill/>
                    <a:ln>
                      <a:noFill/>
                    </a:ln>
                    <a:extLst>
                      <a:ext uri="{53640926-AAD7-44D8-BBD7-CCE9431645EC}">
                        <a14:shadowObscured xmlns:a14="http://schemas.microsoft.com/office/drawing/2010/main"/>
                      </a:ext>
                    </a:extLst>
                  </pic:spPr>
                </pic:pic>
              </a:graphicData>
            </a:graphic>
          </wp:inline>
        </w:drawing>
      </w:r>
      <w:r w:rsidRPr="008D3B95">
        <w:rPr>
          <w:rFonts w:asciiTheme="minorHAnsi" w:eastAsiaTheme="minorEastAsia" w:hAnsiTheme="minorHAnsi" w:cstheme="minorBidi"/>
          <w:noProof/>
          <w:sz w:val="22"/>
          <w:szCs w:val="22"/>
        </w:rPr>
        <w:drawing>
          <wp:inline distT="0" distB="0" distL="0" distR="0" wp14:anchorId="0AD25DF4" wp14:editId="436B0C98">
            <wp:extent cx="2809875" cy="2428875"/>
            <wp:effectExtent l="0" t="0" r="0" b="0"/>
            <wp:docPr id="33" name="Picture 5" descr="C:\Users\matlab\Dropbox\SEM\7_0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C:\Users\matlab\Dropbox\SEM\7_033.tif"/>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6135"/>
                    <a:stretch/>
                  </pic:blipFill>
                  <pic:spPr bwMode="auto">
                    <a:xfrm>
                      <a:off x="0" y="0"/>
                      <a:ext cx="2821971" cy="2439331"/>
                    </a:xfrm>
                    <a:prstGeom prst="rect">
                      <a:avLst/>
                    </a:prstGeom>
                    <a:noFill/>
                    <a:ln>
                      <a:noFill/>
                    </a:ln>
                    <a:extLst>
                      <a:ext uri="{53640926-AAD7-44D8-BBD7-CCE9431645EC}">
                        <a14:shadowObscured xmlns:a14="http://schemas.microsoft.com/office/drawing/2010/main"/>
                      </a:ext>
                    </a:extLst>
                  </pic:spPr>
                </pic:pic>
              </a:graphicData>
            </a:graphic>
          </wp:inline>
        </w:drawing>
      </w:r>
    </w:p>
    <w:p w:rsidR="002468F3" w:rsidRPr="008D3B95" w:rsidRDefault="007E4F00" w:rsidP="007E4F00">
      <w:p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hint="eastAsia"/>
          <w:color w:val="000000"/>
          <w:sz w:val="24"/>
          <w:szCs w:val="24"/>
        </w:rPr>
        <w:t xml:space="preserve"> </w:t>
      </w:r>
      <w:r w:rsidR="002468F3" w:rsidRPr="008D3B95">
        <w:rPr>
          <w:rFonts w:ascii="Times New Roman" w:hAnsi="Times New Roman"/>
          <w:color w:val="000000"/>
          <w:sz w:val="24"/>
          <w:szCs w:val="24"/>
        </w:rPr>
        <w:t>Nylon 6 CA 2 (N</w:t>
      </w:r>
      <w:r w:rsidR="002468F3" w:rsidRPr="008D3B95">
        <w:rPr>
          <w:rFonts w:ascii="Times New Roman" w:hAnsi="Times New Roman"/>
          <w:color w:val="000000"/>
          <w:sz w:val="24"/>
          <w:szCs w:val="24"/>
          <w:vertAlign w:val="subscript"/>
        </w:rPr>
        <w:t>2</w:t>
      </w:r>
      <w:r w:rsidR="002468F3" w:rsidRPr="008D3B95">
        <w:rPr>
          <w:rFonts w:ascii="Times New Roman" w:hAnsi="Times New Roman"/>
          <w:color w:val="000000"/>
          <w:sz w:val="24"/>
          <w:szCs w:val="24"/>
        </w:rPr>
        <w:t xml:space="preserve">)          </w:t>
      </w:r>
      <w:r>
        <w:rPr>
          <w:rFonts w:ascii="Times New Roman" w:hAnsi="Times New Roman"/>
          <w:color w:val="000000"/>
          <w:sz w:val="24"/>
          <w:szCs w:val="24"/>
        </w:rPr>
        <w:t xml:space="preserve">                         </w:t>
      </w:r>
      <w:r>
        <w:rPr>
          <w:rFonts w:ascii="Times New Roman" w:hAnsi="Times New Roman" w:hint="eastAsia"/>
          <w:color w:val="000000"/>
          <w:sz w:val="24"/>
          <w:szCs w:val="24"/>
        </w:rPr>
        <w:t xml:space="preserve">  </w:t>
      </w:r>
      <w:r w:rsidR="002468F3" w:rsidRPr="008D3B95">
        <w:rPr>
          <w:rFonts w:ascii="Times New Roman" w:hAnsi="Times New Roman"/>
          <w:color w:val="000000"/>
          <w:sz w:val="24"/>
          <w:szCs w:val="24"/>
        </w:rPr>
        <w:t>Nylon 6 CA 2 (Fracture)</w:t>
      </w:r>
    </w:p>
    <w:p w:rsidR="002468F3" w:rsidRPr="008D3B95" w:rsidRDefault="002468F3" w:rsidP="00DE1C74">
      <w:pPr>
        <w:pStyle w:val="Figuretitle"/>
        <w:spacing w:line="240" w:lineRule="auto"/>
      </w:pPr>
      <w:bookmarkStart w:id="750" w:name="_Toc492475931"/>
      <w:bookmarkStart w:id="751" w:name="_Toc492648149"/>
      <w:bookmarkStart w:id="752" w:name="_Toc493534973"/>
      <w:proofErr w:type="gramStart"/>
      <w:r w:rsidRPr="008D3B95">
        <w:t xml:space="preserve">Figure </w:t>
      </w:r>
      <w:r w:rsidR="00073240">
        <w:t>3.20</w:t>
      </w:r>
      <w:r w:rsidRPr="008D3B95">
        <w:t>.</w:t>
      </w:r>
      <w:proofErr w:type="gramEnd"/>
      <w:r w:rsidRPr="008D3B95">
        <w:t xml:space="preserve"> SEM images of </w:t>
      </w:r>
      <w:r w:rsidR="00073240">
        <w:t>twice-</w:t>
      </w:r>
      <w:r>
        <w:t xml:space="preserve">extruded nylon 6 </w:t>
      </w:r>
      <w:r w:rsidRPr="008D3B95">
        <w:t xml:space="preserve">and </w:t>
      </w:r>
      <w:r>
        <w:t>its nanocomposites</w:t>
      </w:r>
      <w:r w:rsidRPr="008D3B95">
        <w:t>.</w:t>
      </w:r>
      <w:bookmarkEnd w:id="750"/>
      <w:bookmarkEnd w:id="751"/>
      <w:bookmarkEnd w:id="752"/>
      <w:r w:rsidRPr="008D3B95">
        <w:t xml:space="preserve"> </w:t>
      </w:r>
    </w:p>
    <w:p w:rsidR="002468F3" w:rsidRPr="008D3B95" w:rsidRDefault="002468F3" w:rsidP="002468F3">
      <w:pPr>
        <w:spacing w:line="480" w:lineRule="auto"/>
        <w:jc w:val="both"/>
        <w:rPr>
          <w:rFonts w:ascii="Times New Roman" w:hAnsi="Times New Roman"/>
          <w:b/>
          <w:color w:val="000000"/>
          <w:sz w:val="24"/>
          <w:szCs w:val="24"/>
        </w:rPr>
      </w:pPr>
    </w:p>
    <w:p w:rsidR="0083388F" w:rsidRPr="00F53F95" w:rsidRDefault="002468F3" w:rsidP="00F53F95">
      <w:pPr>
        <w:spacing w:line="480" w:lineRule="auto"/>
        <w:jc w:val="both"/>
        <w:rPr>
          <w:rFonts w:ascii="Times New Roman" w:hAnsi="Times New Roman"/>
          <w:color w:val="000000"/>
          <w:sz w:val="24"/>
          <w:szCs w:val="24"/>
        </w:rPr>
      </w:pPr>
      <w:r w:rsidRPr="008D3B95">
        <w:rPr>
          <w:rFonts w:ascii="Times New Roman" w:hAnsi="Times New Roman"/>
          <w:color w:val="000000"/>
          <w:sz w:val="24"/>
          <w:szCs w:val="24"/>
        </w:rPr>
        <w:t xml:space="preserve">From Figure </w:t>
      </w:r>
      <w:r w:rsidR="00073240">
        <w:rPr>
          <w:rFonts w:ascii="Times New Roman" w:hAnsi="Times New Roman"/>
          <w:color w:val="000000"/>
          <w:sz w:val="24"/>
          <w:szCs w:val="24"/>
        </w:rPr>
        <w:t>3.20</w:t>
      </w:r>
      <w:r w:rsidRPr="008D3B95">
        <w:rPr>
          <w:rFonts w:ascii="Times New Roman" w:hAnsi="Times New Roman"/>
          <w:color w:val="000000"/>
          <w:sz w:val="24"/>
          <w:szCs w:val="24"/>
        </w:rPr>
        <w:t xml:space="preserve">, the surface broken by liquid nitrogen was much smoother than that of the tensile samples because under low temperature nylon 6 chains were very brittle and the original surface topography was preserved. While for the tensile samples, under tensile stress, polymer chains moved and disentangled, and finally formed </w:t>
      </w:r>
      <w:proofErr w:type="spellStart"/>
      <w:r w:rsidRPr="008D3B95">
        <w:rPr>
          <w:rFonts w:ascii="Times New Roman" w:hAnsi="Times New Roman"/>
          <w:color w:val="000000"/>
          <w:sz w:val="24"/>
          <w:szCs w:val="24"/>
        </w:rPr>
        <w:t>microfibrils</w:t>
      </w:r>
      <w:proofErr w:type="spellEnd"/>
      <w:r w:rsidRPr="008D3B95">
        <w:rPr>
          <w:rFonts w:ascii="Times New Roman" w:hAnsi="Times New Roman"/>
          <w:color w:val="000000"/>
          <w:sz w:val="24"/>
          <w:szCs w:val="24"/>
        </w:rPr>
        <w:t xml:space="preserve"> at the end of tensile test by strain hardening. For the samples </w:t>
      </w:r>
      <w:r>
        <w:rPr>
          <w:rFonts w:ascii="Times New Roman" w:hAnsi="Times New Roman"/>
          <w:color w:val="000000"/>
          <w:sz w:val="24"/>
          <w:szCs w:val="24"/>
        </w:rPr>
        <w:t xml:space="preserve">that </w:t>
      </w:r>
      <w:r w:rsidRPr="008D3B95">
        <w:rPr>
          <w:rFonts w:ascii="Times New Roman" w:hAnsi="Times New Roman"/>
          <w:color w:val="000000"/>
          <w:sz w:val="24"/>
          <w:szCs w:val="24"/>
        </w:rPr>
        <w:t xml:space="preserve">might containing CA, there were some voids on the fracture surface of tensile test. And for Nylon 6 MC 2 and Nylon 6 CA 2, there were </w:t>
      </w:r>
      <w:r w:rsidRPr="008D3B95">
        <w:rPr>
          <w:rFonts w:ascii="Times New Roman" w:hAnsi="Times New Roman"/>
          <w:color w:val="000000"/>
          <w:sz w:val="24"/>
          <w:szCs w:val="24"/>
        </w:rPr>
        <w:lastRenderedPageBreak/>
        <w:t>many small particles embedded in those holes. After submerged in water, those particles disappeared, i</w:t>
      </w:r>
      <w:r>
        <w:rPr>
          <w:rFonts w:ascii="Times New Roman" w:hAnsi="Times New Roman"/>
          <w:color w:val="000000"/>
          <w:sz w:val="24"/>
          <w:szCs w:val="24"/>
        </w:rPr>
        <w:t>ndicating they are CA particles, s</w:t>
      </w:r>
      <w:r w:rsidRPr="008D3B95">
        <w:rPr>
          <w:rFonts w:ascii="Times New Roman" w:hAnsi="Times New Roman"/>
          <w:color w:val="000000"/>
          <w:sz w:val="24"/>
          <w:szCs w:val="24"/>
        </w:rPr>
        <w:t xml:space="preserve">o it confirmed the previous assumptions made by FTIR, TGA and tensile tests that there were some CA particles unreacted in the nanocomposites. </w:t>
      </w:r>
    </w:p>
    <w:p w:rsidR="00073240" w:rsidRPr="00ED2281" w:rsidRDefault="0083388F" w:rsidP="00073240">
      <w:pPr>
        <w:widowControl w:val="0"/>
        <w:spacing w:before="240" w:after="0" w:line="480" w:lineRule="auto"/>
        <w:jc w:val="both"/>
        <w:rPr>
          <w:rFonts w:ascii="Times New Roman" w:hAnsi="Times New Roman"/>
          <w:kern w:val="2"/>
          <w:sz w:val="24"/>
          <w:szCs w:val="24"/>
          <w:lang w:val="en-US"/>
        </w:rPr>
      </w:pPr>
      <w:r>
        <w:rPr>
          <w:rFonts w:ascii="Times New Roman" w:hAnsi="Times New Roman"/>
          <w:b/>
          <w:noProof/>
          <w:kern w:val="2"/>
          <w:sz w:val="32"/>
          <w:szCs w:val="24"/>
        </w:rPr>
        <mc:AlternateContent>
          <mc:Choice Requires="wpg">
            <w:drawing>
              <wp:anchor distT="0" distB="0" distL="114300" distR="114300" simplePos="0" relativeHeight="251711488" behindDoc="0" locked="0" layoutInCell="1" allowOverlap="1" wp14:anchorId="7CCEEA79" wp14:editId="29061A32">
                <wp:simplePos x="0" y="0"/>
                <wp:positionH relativeFrom="column">
                  <wp:posOffset>81915</wp:posOffset>
                </wp:positionH>
                <wp:positionV relativeFrom="paragraph">
                  <wp:posOffset>106680</wp:posOffset>
                </wp:positionV>
                <wp:extent cx="5353685" cy="2305050"/>
                <wp:effectExtent l="0" t="0" r="0" b="0"/>
                <wp:wrapNone/>
                <wp:docPr id="7" name="Group 7"/>
                <wp:cNvGraphicFramePr/>
                <a:graphic xmlns:a="http://schemas.openxmlformats.org/drawingml/2006/main">
                  <a:graphicData uri="http://schemas.microsoft.com/office/word/2010/wordprocessingGroup">
                    <wpg:wgp>
                      <wpg:cNvGrpSpPr/>
                      <wpg:grpSpPr>
                        <a:xfrm>
                          <a:off x="0" y="0"/>
                          <a:ext cx="5353685" cy="2305050"/>
                          <a:chOff x="0" y="0"/>
                          <a:chExt cx="5353685" cy="2305050"/>
                        </a:xfrm>
                      </wpg:grpSpPr>
                      <pic:pic xmlns:pic="http://schemas.openxmlformats.org/drawingml/2006/picture">
                        <pic:nvPicPr>
                          <pic:cNvPr id="100" name="Picture 100" descr="C:\Users\matlab\Dropbox\SEM\2nd Chapter\Nylon 6 3\Nylon 6 3_1.tif"/>
                          <pic:cNvPicPr>
                            <a:picLocks noChangeAspect="1"/>
                          </pic:cNvPicPr>
                        </pic:nvPicPr>
                        <pic:blipFill rotWithShape="1">
                          <a:blip r:embed="rId101" cstate="print">
                            <a:extLst>
                              <a:ext uri="{28A0092B-C50C-407E-A947-70E740481C1C}">
                                <a14:useLocalDpi xmlns:a14="http://schemas.microsoft.com/office/drawing/2010/main" val="0"/>
                              </a:ext>
                            </a:extLst>
                          </a:blip>
                          <a:srcRect b="6475"/>
                          <a:stretch/>
                        </pic:blipFill>
                        <pic:spPr bwMode="auto">
                          <a:xfrm>
                            <a:off x="2677160" y="0"/>
                            <a:ext cx="2676525" cy="2305050"/>
                          </a:xfrm>
                          <a:prstGeom prst="rect">
                            <a:avLst/>
                          </a:prstGeom>
                          <a:noFill/>
                          <a:ln>
                            <a:noFill/>
                          </a:ln>
                          <a:extLst>
                            <a:ext uri="{53640926-AAD7-44D8-BBD7-CCE9431645EC}">
                              <a14:shadowObscured xmlns:a14="http://schemas.microsoft.com/office/drawing/2010/main"/>
                            </a:ext>
                          </a:extLst>
                        </pic:spPr>
                      </pic:pic>
                      <wpg:grpSp>
                        <wpg:cNvPr id="6" name="Group 6"/>
                        <wpg:cNvGrpSpPr/>
                        <wpg:grpSpPr>
                          <a:xfrm>
                            <a:off x="0" y="0"/>
                            <a:ext cx="5353050" cy="2305050"/>
                            <a:chOff x="0" y="0"/>
                            <a:chExt cx="5353050" cy="2305050"/>
                          </a:xfrm>
                        </wpg:grpSpPr>
                        <wpg:grpSp>
                          <wpg:cNvPr id="96" name="Group 96"/>
                          <wpg:cNvGrpSpPr/>
                          <wpg:grpSpPr>
                            <a:xfrm>
                              <a:off x="0" y="0"/>
                              <a:ext cx="5353050" cy="2305050"/>
                              <a:chOff x="-3067050" y="71438"/>
                              <a:chExt cx="5353684" cy="2305050"/>
                            </a:xfrm>
                          </wpg:grpSpPr>
                          <pic:pic xmlns:pic="http://schemas.openxmlformats.org/drawingml/2006/picture">
                            <pic:nvPicPr>
                              <pic:cNvPr id="97" name="Picture 97" descr="C:\Users\matlab\Dropbox\SEM\1.tif"/>
                              <pic:cNvPicPr>
                                <a:picLocks noChangeAspect="1"/>
                              </pic:cNvPicPr>
                            </pic:nvPicPr>
                            <pic:blipFill rotWithShape="1">
                              <a:blip r:embed="rId102" cstate="print">
                                <a:extLst>
                                  <a:ext uri="{28A0092B-C50C-407E-A947-70E740481C1C}">
                                    <a14:useLocalDpi xmlns:a14="http://schemas.microsoft.com/office/drawing/2010/main" val="0"/>
                                  </a:ext>
                                </a:extLst>
                              </a:blip>
                              <a:srcRect b="6491"/>
                              <a:stretch/>
                            </pic:blipFill>
                            <pic:spPr bwMode="auto">
                              <a:xfrm>
                                <a:off x="-3067050" y="71438"/>
                                <a:ext cx="2676525" cy="2305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1524634" y="2062163"/>
                                <a:ext cx="762000" cy="314325"/>
                              </a:xfrm>
                              <a:prstGeom prst="rect">
                                <a:avLst/>
                              </a:prstGeom>
                              <a:noFill/>
                            </pic:spPr>
                          </pic:pic>
                        </wpg:grpSp>
                        <pic:pic xmlns:pic="http://schemas.openxmlformats.org/drawingml/2006/picture">
                          <pic:nvPicPr>
                            <pic:cNvPr id="12" name="Picture 12"/>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1920240" y="1981200"/>
                              <a:ext cx="761365" cy="314325"/>
                            </a:xfrm>
                            <a:prstGeom prst="rect">
                              <a:avLst/>
                            </a:prstGeom>
                            <a:noFill/>
                          </pic:spPr>
                        </pic:pic>
                      </wpg:grpSp>
                    </wpg:wgp>
                  </a:graphicData>
                </a:graphic>
              </wp:anchor>
            </w:drawing>
          </mc:Choice>
          <mc:Fallback>
            <w:pict>
              <v:group id="Group 7" o:spid="_x0000_s1026" style="position:absolute;margin-left:6.45pt;margin-top:8.4pt;width:421.55pt;height:181.5pt;z-index:251711488" coordsize="53536,23050"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">
                <v:shape id="Picture 100" o:spid="_x0000_s1027" type="#_x0000_t75" style="position:absolute;left:26771;width:26765;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4iqXEAAAA3AAAAA8AAABkcnMvZG93bnJldi54bWxEj0FvwjAMhe9I+w+RJ+0GCTtUqCOgsQlt&#10;cBpsP8A0XtutcaokK+Xf48Mkbrbe83ufl+vRd2qgmNrAFuYzA4q4Cq7l2sLX53a6AJUyssMuMFm4&#10;UIL16m6yxNKFMx9oOOZaSQinEi00Ofel1qlqyGOahZ5YtO8QPWZZY61dxLOE+04/GlNojy1LQ4M9&#10;vTRU/R7/vIW3Ew+nzc/ezD9oU2zjULzuur21D/fj8xOoTGO+mf+v353gG8GXZ2QCvb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4iqXEAAAA3AAAAA8AAAAAAAAAAAAAAAAA&#10;nwIAAGRycy9kb3ducmV2LnhtbFBLBQYAAAAABAAEAPcAAACQAwAAAAA=&#10;">
                  <v:imagedata r:id="rId104" o:title="Nylon 6 3_1" cropbottom="4243f"/>
                  <v:path arrowok="t"/>
                </v:shape>
                <v:group id="Group 6" o:spid="_x0000_s1028" style="position:absolute;width:53530;height:23050" coordsize="53530,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group id="Group 96" o:spid="_x0000_s1029" style="position:absolute;width:53530;height:23050" coordorigin="-30670,714" coordsize="53536,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Picture 97" o:spid="_x0000_s1030" type="#_x0000_t75" style="position:absolute;left:-30670;top:714;width:26765;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v9LBAAAA2wAAAA8AAABkcnMvZG93bnJldi54bWxEj0GLwjAUhO8L/ofwBG9r6h50W42iC4qC&#10;l1V/wKN5ttXmpSTR1n9vBMHjMDPfMLNFZ2pxJ+crywpGwwQEcW51xYWC03H9/QvCB2SNtWVS8CAP&#10;i3nva4aZti3/0/0QChEh7DNUUIbQZFL6vCSDfmgb4uidrTMYonSF1A7bCDe1/EmSsTRYcVwosaG/&#10;kvLr4WYUXFM9trmr0+1Kp3Kzb3cXrxulBv1uOQURqAuf8Lu91QrSCby+xB8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v9LBAAAA2wAAAA8AAAAAAAAAAAAAAAAAnwIA&#10;AGRycy9kb3ducmV2LnhtbFBLBQYAAAAABAAEAPcAAACNAwAAAAA=&#10;">
                      <v:imagedata r:id="rId105" o:title="1" cropbottom="4254f"/>
                      <v:path arrowok="t"/>
                    </v:shape>
                    <v:shape id="Picture 98" o:spid="_x0000_s1031" type="#_x0000_t75" style="position:absolute;left:15246;top:20621;width:7620;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yUXnDAAAA2wAAAA8AAABkcnMvZG93bnJldi54bWxET91qwjAUvh/4DuEIu5up25C1NhXdJorD&#10;C38e4NAcm2JzUprMdnt6czHY5cf3ny8G24gbdb52rGA6SUAQl07XXCk4n9ZPbyB8QNbYOCYFP+Rh&#10;UYwecsy06/lAt2OoRAxhn6ECE0KbSelLQxb9xLXEkbu4zmKIsKuk7rCP4baRz0kykxZrjg0GW3o3&#10;VF6P31ZBme5Wn+b35eujP6Ubv57tN/i6V+pxPCznIAIN4V/8595qBWkcG7/EHy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JRecMAAADbAAAADwAAAAAAAAAAAAAAAACf&#10;AgAAZHJzL2Rvd25yZXYueG1sUEsFBgAAAAAEAAQA9wAAAI8DAAAAAA==&#10;">
                      <v:imagedata r:id="rId106" o:title=""/>
                      <v:path arrowok="t"/>
                    </v:shape>
                  </v:group>
                  <v:shape id="Picture 12" o:spid="_x0000_s1032" type="#_x0000_t75" style="position:absolute;left:19202;top:19812;width:7614;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JZcnCAAAA2wAAAA8AAABkcnMvZG93bnJldi54bWxET9tqAjEQfRf6D2EKvmm2KqJbo7ReUBQf&#10;qv2AYTPdLN1Mlk101359Iwi+zeFcZ7ZobSmuVPvCsYK3fgKCOHO64FzB93nTm4DwAVlj6ZgU3MjD&#10;Yv7SmWGqXcNfdD2FXMQQ9ikqMCFUqZQ+M2TR911FHLkfV1sMEda51DU2MdyWcpAkY2mx4NhgsKKl&#10;oez3dLEKsun+c23+hodVc55u/WZ83OLoqFT3tf14BxGoDU/xw73Tcf4A7r/EA+T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SWXJwgAAANsAAAAPAAAAAAAAAAAAAAAAAJ8C&#10;AABkcnMvZG93bnJldi54bWxQSwUGAAAAAAQABAD3AAAAjgMAAAAA&#10;">
                    <v:imagedata r:id="rId106" o:title=""/>
                    <v:path arrowok="t"/>
                  </v:shape>
                </v:group>
              </v:group>
            </w:pict>
          </mc:Fallback>
        </mc:AlternateContent>
      </w:r>
    </w:p>
    <w:p w:rsidR="00073240" w:rsidRPr="00ED2281" w:rsidRDefault="00073240" w:rsidP="00073240">
      <w:pPr>
        <w:widowControl w:val="0"/>
        <w:spacing w:before="240" w:after="0" w:line="480" w:lineRule="auto"/>
        <w:jc w:val="both"/>
        <w:rPr>
          <w:rFonts w:ascii="Times New Roman" w:hAnsi="Times New Roman"/>
          <w:b/>
          <w:kern w:val="2"/>
          <w:sz w:val="32"/>
          <w:szCs w:val="24"/>
          <w:lang w:val="en-US"/>
        </w:rPr>
      </w:pPr>
      <w:r w:rsidRPr="00ED2281">
        <w:rPr>
          <w:rFonts w:ascii="Times New Roman" w:hAnsi="Times New Roman"/>
          <w:b/>
          <w:kern w:val="2"/>
          <w:sz w:val="32"/>
          <w:szCs w:val="24"/>
          <w:lang w:val="en-US"/>
        </w:rPr>
        <w:t xml:space="preserve"> </w:t>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7C6DF2">
      <w:pPr>
        <w:widowControl w:val="0"/>
        <w:spacing w:before="240" w:after="0" w:line="24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 xml:space="preserve">         Nylon 6 3 (N</w:t>
      </w:r>
      <w:r w:rsidRPr="00ED2281">
        <w:rPr>
          <w:rFonts w:ascii="Times New Roman" w:hAnsi="Times New Roman" w:hint="eastAsia"/>
          <w:kern w:val="2"/>
          <w:sz w:val="24"/>
          <w:szCs w:val="24"/>
          <w:vertAlign w:val="subscript"/>
          <w:lang w:val="en-US"/>
        </w:rPr>
        <w:t>2</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Nylon 6 3 (Fracture)</w:t>
      </w:r>
      <w:r w:rsidRPr="00ED2281">
        <w:rPr>
          <w:rFonts w:ascii="Times New Roman" w:hAnsi="Times New Roman"/>
          <w:noProof/>
          <w:kern w:val="2"/>
          <w:sz w:val="24"/>
          <w:szCs w:val="24"/>
        </w:rPr>
        <w:t xml:space="preserve"> </w:t>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r>
        <w:rPr>
          <w:rFonts w:ascii="Times New Roman" w:hAnsi="Times New Roman"/>
          <w:noProof/>
          <w:kern w:val="2"/>
          <w:sz w:val="24"/>
          <w:szCs w:val="24"/>
        </w:rPr>
        <w:drawing>
          <wp:anchor distT="0" distB="0" distL="114300" distR="114300" simplePos="0" relativeHeight="251704320" behindDoc="1" locked="0" layoutInCell="1" allowOverlap="1" wp14:anchorId="6A27BBC4" wp14:editId="115B329C">
            <wp:simplePos x="0" y="0"/>
            <wp:positionH relativeFrom="column">
              <wp:posOffset>2686050</wp:posOffset>
            </wp:positionH>
            <wp:positionV relativeFrom="paragraph">
              <wp:posOffset>150813</wp:posOffset>
            </wp:positionV>
            <wp:extent cx="2676525" cy="2314575"/>
            <wp:effectExtent l="0" t="0" r="9525" b="9525"/>
            <wp:wrapNone/>
            <wp:docPr id="103" name="Picture 103" descr="C:\Users\matlab\Dropbox\SEM\2nd Chapter\Nylon 6 CA 3\Nylon 6  CA 3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Users\matlab\Dropbox\SEM\2nd Chapter\Nylon 6 CA 3\Nylon 6  CA 3_14.tif"/>
                    <pic:cNvPicPr>
                      <a:picLocks noChangeAspect="1"/>
                    </pic:cNvPicPr>
                  </pic:nvPicPr>
                  <pic:blipFill rotWithShape="1">
                    <a:blip r:embed="rId107" cstate="print">
                      <a:extLst>
                        <a:ext uri="{28A0092B-C50C-407E-A947-70E740481C1C}">
                          <a14:useLocalDpi xmlns:a14="http://schemas.microsoft.com/office/drawing/2010/main" val="0"/>
                        </a:ext>
                      </a:extLst>
                    </a:blip>
                    <a:srcRect b="6097"/>
                    <a:stretch/>
                  </pic:blipFill>
                  <pic:spPr bwMode="auto">
                    <a:xfrm>
                      <a:off x="0" y="0"/>
                      <a:ext cx="2679340" cy="23170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kern w:val="2"/>
          <w:sz w:val="24"/>
          <w:szCs w:val="24"/>
        </w:rPr>
        <w:drawing>
          <wp:anchor distT="0" distB="0" distL="114300" distR="114300" simplePos="0" relativeHeight="251703296" behindDoc="1" locked="0" layoutInCell="1" allowOverlap="1" wp14:anchorId="72B14D6E" wp14:editId="16F46F19">
            <wp:simplePos x="0" y="0"/>
            <wp:positionH relativeFrom="column">
              <wp:posOffset>0</wp:posOffset>
            </wp:positionH>
            <wp:positionV relativeFrom="paragraph">
              <wp:posOffset>150813</wp:posOffset>
            </wp:positionV>
            <wp:extent cx="2695575" cy="2324100"/>
            <wp:effectExtent l="0" t="0" r="9525" b="0"/>
            <wp:wrapNone/>
            <wp:docPr id="106" name="Picture 106" descr="C:\Users\matlab\Dropbox\SEM\2nd Chapter\Nylon 6 CA 3\Nylon 6  CA 3_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C:\Users\matlab\Dropbox\SEM\2nd Chapter\Nylon 6 CA 3\Nylon 6  CA 3_8.tif"/>
                    <pic:cNvPicPr>
                      <a:picLocks noChangeAspect="1"/>
                    </pic:cNvPicPr>
                  </pic:nvPicPr>
                  <pic:blipFill rotWithShape="1">
                    <a:blip r:embed="rId108" cstate="print">
                      <a:extLst>
                        <a:ext uri="{28A0092B-C50C-407E-A947-70E740481C1C}">
                          <a14:useLocalDpi xmlns:a14="http://schemas.microsoft.com/office/drawing/2010/main" val="0"/>
                        </a:ext>
                      </a:extLst>
                    </a:blip>
                    <a:srcRect b="6483"/>
                    <a:stretch/>
                  </pic:blipFill>
                  <pic:spPr bwMode="auto">
                    <a:xfrm>
                      <a:off x="0" y="0"/>
                      <a:ext cx="2695575" cy="2324100"/>
                    </a:xfrm>
                    <a:prstGeom prst="rect">
                      <a:avLst/>
                    </a:prstGeom>
                    <a:noFill/>
                    <a:ln>
                      <a:noFill/>
                    </a:ln>
                    <a:extLst>
                      <a:ext uri="{53640926-AAD7-44D8-BBD7-CCE9431645EC}">
                        <a14:shadowObscured xmlns:a14="http://schemas.microsoft.com/office/drawing/2010/main"/>
                      </a:ext>
                    </a:extLst>
                  </pic:spPr>
                </pic:pic>
              </a:graphicData>
            </a:graphic>
          </wp:anchor>
        </w:drawing>
      </w:r>
      <w:r w:rsidRPr="00ED228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                 </w:t>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7C6DF2">
      <w:pPr>
        <w:widowControl w:val="0"/>
        <w:spacing w:before="240" w:after="0" w:line="240" w:lineRule="auto"/>
        <w:jc w:val="both"/>
        <w:rPr>
          <w:rFonts w:ascii="Times New Roman" w:hAnsi="Times New Roman"/>
          <w:kern w:val="2"/>
          <w:sz w:val="24"/>
          <w:szCs w:val="24"/>
          <w:lang w:val="en-US"/>
        </w:rPr>
      </w:pPr>
      <w:r>
        <w:rPr>
          <w:noProof/>
        </w:rPr>
        <w:drawing>
          <wp:anchor distT="0" distB="0" distL="114300" distR="114300" simplePos="0" relativeHeight="251713536" behindDoc="0" locked="0" layoutInCell="1" allowOverlap="1" wp14:anchorId="3A56C868" wp14:editId="2E530BB5">
            <wp:simplePos x="0" y="0"/>
            <wp:positionH relativeFrom="column">
              <wp:posOffset>4614863</wp:posOffset>
            </wp:positionH>
            <wp:positionV relativeFrom="paragraph">
              <wp:posOffset>156435</wp:posOffset>
            </wp:positionV>
            <wp:extent cx="761910" cy="314325"/>
            <wp:effectExtent l="0" t="0" r="0"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1910" cy="314325"/>
                    </a:xfrm>
                    <a:prstGeom prst="rect">
                      <a:avLst/>
                    </a:prstGeom>
                    <a:noFill/>
                  </pic:spPr>
                </pic:pic>
              </a:graphicData>
            </a:graphic>
          </wp:anchor>
        </w:drawing>
      </w:r>
      <w:r>
        <w:rPr>
          <w:noProof/>
        </w:rPr>
        <w:drawing>
          <wp:anchor distT="0" distB="0" distL="114300" distR="114300" simplePos="0" relativeHeight="251712512" behindDoc="0" locked="0" layoutInCell="1" allowOverlap="1" wp14:anchorId="42F4F4FF" wp14:editId="4A67B719">
            <wp:simplePos x="0" y="0"/>
            <wp:positionH relativeFrom="column">
              <wp:posOffset>1924685</wp:posOffset>
            </wp:positionH>
            <wp:positionV relativeFrom="paragraph">
              <wp:posOffset>156210</wp:posOffset>
            </wp:positionV>
            <wp:extent cx="761910" cy="314325"/>
            <wp:effectExtent l="0" t="0" r="0" b="0"/>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1910" cy="314325"/>
                    </a:xfrm>
                    <a:prstGeom prst="rect">
                      <a:avLst/>
                    </a:prstGeom>
                    <a:noFill/>
                  </pic:spPr>
                </pic:pic>
              </a:graphicData>
            </a:graphic>
          </wp:anchor>
        </w:drawing>
      </w:r>
    </w:p>
    <w:p w:rsidR="00073240"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                      Nylon 6 CA 3 </w:t>
      </w:r>
      <w:r w:rsidRPr="00ED2281">
        <w:rPr>
          <w:rFonts w:ascii="Times New Roman" w:hAnsi="Times New Roman" w:hint="eastAsia"/>
          <w:kern w:val="2"/>
          <w:sz w:val="24"/>
          <w:szCs w:val="24"/>
          <w:lang w:val="en-US"/>
        </w:rPr>
        <w:t>(N</w:t>
      </w:r>
      <w:r w:rsidRPr="00ED2281">
        <w:rPr>
          <w:rFonts w:ascii="Times New Roman" w:hAnsi="Times New Roman" w:hint="eastAsia"/>
          <w:kern w:val="2"/>
          <w:sz w:val="24"/>
          <w:szCs w:val="24"/>
          <w:vertAlign w:val="subscript"/>
          <w:lang w:val="en-US"/>
        </w:rPr>
        <w:t>2</w:t>
      </w:r>
      <w:r w:rsidRPr="00ED2281">
        <w:rPr>
          <w:rFonts w:ascii="Times New Roman" w:hAnsi="Times New Roman" w:hint="eastAsia"/>
          <w:kern w:val="2"/>
          <w:sz w:val="24"/>
          <w:szCs w:val="24"/>
          <w:lang w:val="en-US"/>
        </w:rPr>
        <w:t>)</w:t>
      </w:r>
      <w:r w:rsidRPr="00ED2281">
        <w:rPr>
          <w:rFonts w:ascii="Times New Roman" w:hAnsi="Times New Roman"/>
          <w:kern w:val="2"/>
          <w:sz w:val="24"/>
          <w:szCs w:val="24"/>
          <w:lang w:val="en-US"/>
        </w:rPr>
        <w:t xml:space="preserve">                            </w:t>
      </w:r>
      <w:r w:rsidR="0083388F">
        <w:rPr>
          <w:rFonts w:ascii="Times New Roman" w:hAnsi="Times New Roman"/>
          <w:kern w:val="2"/>
          <w:sz w:val="24"/>
          <w:szCs w:val="24"/>
          <w:lang w:val="en-US"/>
        </w:rPr>
        <w:t xml:space="preserve">       Nylon 6 CA 3 (Fracture) </w:t>
      </w:r>
    </w:p>
    <w:p w:rsidR="00F53F95" w:rsidRDefault="00F53F95" w:rsidP="00073240">
      <w:pPr>
        <w:widowControl w:val="0"/>
        <w:spacing w:before="240" w:after="0" w:line="480" w:lineRule="auto"/>
        <w:jc w:val="both"/>
        <w:rPr>
          <w:rFonts w:ascii="Times New Roman" w:hAnsi="Times New Roman"/>
          <w:kern w:val="2"/>
          <w:sz w:val="24"/>
          <w:szCs w:val="24"/>
          <w:lang w:val="en-US"/>
        </w:rPr>
      </w:pPr>
    </w:p>
    <w:p w:rsidR="00F53F95" w:rsidRDefault="00F53F95" w:rsidP="00073240">
      <w:pPr>
        <w:widowControl w:val="0"/>
        <w:spacing w:before="240" w:after="0" w:line="480" w:lineRule="auto"/>
        <w:jc w:val="both"/>
        <w:rPr>
          <w:rFonts w:ascii="Times New Roman" w:hAnsi="Times New Roman"/>
          <w:kern w:val="2"/>
          <w:sz w:val="24"/>
          <w:szCs w:val="24"/>
          <w:lang w:val="en-US"/>
        </w:rPr>
      </w:pPr>
    </w:p>
    <w:p w:rsidR="007C6DF2" w:rsidRPr="0083388F" w:rsidRDefault="007C6DF2"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noProof/>
          <w:color w:val="000000"/>
          <w:sz w:val="0"/>
          <w:szCs w:val="0"/>
          <w:u w:color="000000"/>
        </w:rPr>
        <w:lastRenderedPageBreak/>
        <w:drawing>
          <wp:anchor distT="0" distB="0" distL="114300" distR="114300" simplePos="0" relativeHeight="251697152" behindDoc="1" locked="0" layoutInCell="1" allowOverlap="1" wp14:anchorId="07E81978" wp14:editId="6E25CCD5">
            <wp:simplePos x="0" y="0"/>
            <wp:positionH relativeFrom="column">
              <wp:posOffset>0</wp:posOffset>
            </wp:positionH>
            <wp:positionV relativeFrom="paragraph">
              <wp:posOffset>13653</wp:posOffset>
            </wp:positionV>
            <wp:extent cx="2676525" cy="2314575"/>
            <wp:effectExtent l="0" t="0" r="9525" b="9525"/>
            <wp:wrapNone/>
            <wp:docPr id="112" name="Picture 112" descr="C:\Users\matlab\Dropbox\SEM\2nd Chapter\Nylon 6 MMT 3\Nylon 6 MMT 3 1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Users\matlab\Dropbox\SEM\2nd Chapter\Nylon 6 MMT 3\Nylon 6 MMT 3 1_003.tif"/>
                    <pic:cNvPicPr>
                      <a:picLocks noChangeAspect="1"/>
                    </pic:cNvPicPr>
                  </pic:nvPicPr>
                  <pic:blipFill rotWithShape="1">
                    <a:blip r:embed="rId109" cstate="print">
                      <a:extLst>
                        <a:ext uri="{28A0092B-C50C-407E-A947-70E740481C1C}">
                          <a14:useLocalDpi xmlns:a14="http://schemas.microsoft.com/office/drawing/2010/main" val="0"/>
                        </a:ext>
                      </a:extLst>
                    </a:blip>
                    <a:srcRect b="6111"/>
                    <a:stretch/>
                  </pic:blipFill>
                  <pic:spPr bwMode="auto">
                    <a:xfrm>
                      <a:off x="0" y="0"/>
                      <a:ext cx="2676525" cy="23145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noProof/>
          <w:color w:val="000000"/>
          <w:sz w:val="0"/>
          <w:szCs w:val="0"/>
          <w:u w:color="000000"/>
        </w:rPr>
        <w:drawing>
          <wp:anchor distT="0" distB="0" distL="114300" distR="114300" simplePos="0" relativeHeight="251705344" behindDoc="1" locked="0" layoutInCell="1" allowOverlap="1" wp14:anchorId="3B300915" wp14:editId="3CD92E4A">
            <wp:simplePos x="0" y="0"/>
            <wp:positionH relativeFrom="column">
              <wp:posOffset>2676525</wp:posOffset>
            </wp:positionH>
            <wp:positionV relativeFrom="paragraph">
              <wp:posOffset>13653</wp:posOffset>
            </wp:positionV>
            <wp:extent cx="2676525" cy="2314575"/>
            <wp:effectExtent l="0" t="0" r="9525" b="9525"/>
            <wp:wrapNone/>
            <wp:docPr id="109" name="Picture 109" descr="C:\Users\matlab\Dropbox\SEM\2nd Chapter\Nylon 6 MMT 3\Nylon 6 MMT 3 1_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Users\matlab\Dropbox\SEM\2nd Chapter\Nylon 6 MMT 3\Nylon 6 MMT 3 1_007.tif"/>
                    <pic:cNvPicPr>
                      <a:picLocks noChangeAspect="1"/>
                    </pic:cNvPicPr>
                  </pic:nvPicPr>
                  <pic:blipFill rotWithShape="1">
                    <a:blip r:embed="rId110" cstate="print">
                      <a:extLst>
                        <a:ext uri="{28A0092B-C50C-407E-A947-70E740481C1C}">
                          <a14:useLocalDpi xmlns:a14="http://schemas.microsoft.com/office/drawing/2010/main" val="0"/>
                        </a:ext>
                      </a:extLst>
                    </a:blip>
                    <a:srcRect b="6081"/>
                    <a:stretch/>
                  </pic:blipFill>
                  <pic:spPr bwMode="auto">
                    <a:xfrm>
                      <a:off x="0" y="0"/>
                      <a:ext cx="2676525" cy="2314575"/>
                    </a:xfrm>
                    <a:prstGeom prst="rect">
                      <a:avLst/>
                    </a:prstGeom>
                    <a:noFill/>
                    <a:ln>
                      <a:noFill/>
                    </a:ln>
                    <a:extLst>
                      <a:ext uri="{53640926-AAD7-44D8-BBD7-CCE9431645EC}">
                        <a14:shadowObscured xmlns:a14="http://schemas.microsoft.com/office/drawing/2010/main"/>
                      </a:ext>
                    </a:extLst>
                  </pic:spPr>
                </pic:pic>
              </a:graphicData>
            </a:graphic>
          </wp:anchor>
        </w:drawing>
      </w: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Pr="00ED2281" w:rsidRDefault="00073240" w:rsidP="00073240">
      <w:pPr>
        <w:widowControl w:val="0"/>
        <w:spacing w:before="240" w:after="0" w:line="48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073240" w:rsidRDefault="007C6DF2" w:rsidP="007C6DF2">
      <w:pPr>
        <w:widowControl w:val="0"/>
        <w:spacing w:before="240" w:after="0" w:line="240" w:lineRule="auto"/>
        <w:jc w:val="both"/>
        <w:rPr>
          <w:rFonts w:ascii="Times New Roman" w:hAnsi="Times New Roman"/>
          <w:kern w:val="2"/>
          <w:sz w:val="24"/>
          <w:szCs w:val="24"/>
        </w:rPr>
      </w:pPr>
      <w:r>
        <w:rPr>
          <w:noProof/>
        </w:rPr>
        <w:drawing>
          <wp:anchor distT="0" distB="0" distL="114300" distR="114300" simplePos="0" relativeHeight="251715584" behindDoc="0" locked="0" layoutInCell="1" allowOverlap="1" wp14:anchorId="2EC2BD59" wp14:editId="7FE6C96F">
            <wp:simplePos x="0" y="0"/>
            <wp:positionH relativeFrom="column">
              <wp:posOffset>4600575</wp:posOffset>
            </wp:positionH>
            <wp:positionV relativeFrom="paragraph">
              <wp:posOffset>154305</wp:posOffset>
            </wp:positionV>
            <wp:extent cx="761365" cy="314325"/>
            <wp:effectExtent l="0" t="0" r="635" b="9525"/>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1365" cy="314325"/>
                    </a:xfrm>
                    <a:prstGeom prst="rect">
                      <a:avLst/>
                    </a:prstGeom>
                    <a:noFill/>
                  </pic:spPr>
                </pic:pic>
              </a:graphicData>
            </a:graphic>
          </wp:anchor>
        </w:drawing>
      </w:r>
      <w:r>
        <w:rPr>
          <w:noProof/>
        </w:rPr>
        <w:drawing>
          <wp:anchor distT="0" distB="0" distL="114300" distR="114300" simplePos="0" relativeHeight="251714560" behindDoc="0" locked="0" layoutInCell="1" allowOverlap="1" wp14:anchorId="42C78354" wp14:editId="7B05F631">
            <wp:simplePos x="0" y="0"/>
            <wp:positionH relativeFrom="column">
              <wp:posOffset>1914525</wp:posOffset>
            </wp:positionH>
            <wp:positionV relativeFrom="paragraph">
              <wp:posOffset>160020</wp:posOffset>
            </wp:positionV>
            <wp:extent cx="761365" cy="314325"/>
            <wp:effectExtent l="0" t="0" r="635" b="9525"/>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1365" cy="314325"/>
                    </a:xfrm>
                    <a:prstGeom prst="rect">
                      <a:avLst/>
                    </a:prstGeom>
                    <a:noFill/>
                  </pic:spPr>
                </pic:pic>
              </a:graphicData>
            </a:graphic>
          </wp:anchor>
        </w:drawing>
      </w:r>
    </w:p>
    <w:p w:rsidR="0083388F"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                 Nylon 6 MMT 3 </w:t>
      </w:r>
      <w:r w:rsidRPr="00ED2281">
        <w:rPr>
          <w:rFonts w:ascii="Times New Roman" w:hAnsi="Times New Roman" w:hint="eastAsia"/>
          <w:kern w:val="2"/>
          <w:sz w:val="24"/>
          <w:szCs w:val="24"/>
          <w:lang w:val="en-US"/>
        </w:rPr>
        <w:t>(N</w:t>
      </w:r>
      <w:r w:rsidRPr="00ED2281">
        <w:rPr>
          <w:rFonts w:ascii="Times New Roman" w:hAnsi="Times New Roman" w:hint="eastAsia"/>
          <w:kern w:val="2"/>
          <w:sz w:val="24"/>
          <w:szCs w:val="24"/>
          <w:vertAlign w:val="subscript"/>
          <w:lang w:val="en-US"/>
        </w:rPr>
        <w:t>2</w:t>
      </w:r>
      <w:r w:rsidRPr="00ED2281">
        <w:rPr>
          <w:rFonts w:ascii="Times New Roman" w:hAnsi="Times New Roman" w:hint="eastAsia"/>
          <w:kern w:val="2"/>
          <w:sz w:val="24"/>
          <w:szCs w:val="24"/>
          <w:lang w:val="en-US"/>
        </w:rPr>
        <w:t>)</w:t>
      </w: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Nylon 6 MMT 3 (Fracture)</w:t>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r>
        <w:rPr>
          <w:rFonts w:ascii="Times New Roman" w:hAnsi="Times New Roman"/>
          <w:noProof/>
          <w:kern w:val="2"/>
          <w:sz w:val="24"/>
          <w:szCs w:val="24"/>
        </w:rPr>
        <w:drawing>
          <wp:anchor distT="0" distB="0" distL="114300" distR="114300" simplePos="0" relativeHeight="251698176" behindDoc="1" locked="0" layoutInCell="1" allowOverlap="1" wp14:anchorId="7A64658D" wp14:editId="7898DB57">
            <wp:simplePos x="0" y="0"/>
            <wp:positionH relativeFrom="column">
              <wp:posOffset>2667000</wp:posOffset>
            </wp:positionH>
            <wp:positionV relativeFrom="paragraph">
              <wp:posOffset>370840</wp:posOffset>
            </wp:positionV>
            <wp:extent cx="2686050" cy="2466975"/>
            <wp:effectExtent l="0" t="0" r="0" b="9525"/>
            <wp:wrapNone/>
            <wp:docPr id="115" name="Picture 115" descr="C:\Users\matlab\Dropbox\SEM\2nd Chapter\Nylon 6 Cloisite 30B 3\Nylon 6 Cloisite 30B 3 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Users\matlab\Dropbox\SEM\2nd Chapter\Nylon 6 Cloisite 30B 3\Nylon 6 Cloisite 30B 3 003.tif"/>
                    <pic:cNvPicPr>
                      <a:picLocks noChangeAspect="1"/>
                    </pic:cNvPicPr>
                  </pic:nvPicPr>
                  <pic:blipFill rotWithShape="1">
                    <a:blip r:embed="rId111" cstate="print">
                      <a:extLst>
                        <a:ext uri="{28A0092B-C50C-407E-A947-70E740481C1C}">
                          <a14:useLocalDpi xmlns:a14="http://schemas.microsoft.com/office/drawing/2010/main" val="0"/>
                        </a:ext>
                      </a:extLst>
                    </a:blip>
                    <a:srcRect l="49822" b="49955"/>
                    <a:stretch/>
                  </pic:blipFill>
                  <pic:spPr bwMode="auto">
                    <a:xfrm>
                      <a:off x="0" y="0"/>
                      <a:ext cx="2686050" cy="24669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noProof/>
          <w:kern w:val="2"/>
          <w:sz w:val="24"/>
          <w:szCs w:val="24"/>
        </w:rPr>
        <w:drawing>
          <wp:anchor distT="0" distB="0" distL="114300" distR="114300" simplePos="0" relativeHeight="251706368" behindDoc="1" locked="0" layoutInCell="1" allowOverlap="1" wp14:anchorId="1B2381E2" wp14:editId="3C3A7685">
            <wp:simplePos x="0" y="0"/>
            <wp:positionH relativeFrom="column">
              <wp:posOffset>-9525</wp:posOffset>
            </wp:positionH>
            <wp:positionV relativeFrom="paragraph">
              <wp:posOffset>370840</wp:posOffset>
            </wp:positionV>
            <wp:extent cx="2686050" cy="2466975"/>
            <wp:effectExtent l="0" t="0" r="0" b="9525"/>
            <wp:wrapNone/>
            <wp:docPr id="118" name="Picture 118" descr="C:\Users\matlab\Dropbox\SEM\2nd Chapter\Nylon 6 Cloisite 30B 3\Nylon 6 Cloisite 30B 3 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Users\matlab\Dropbox\SEM\2nd Chapter\Nylon 6 Cloisite 30B 3\Nylon 6 Cloisite 30B 3 005.tif"/>
                    <pic:cNvPicPr>
                      <a:picLocks noChangeAspect="1"/>
                    </pic:cNvPicPr>
                  </pic:nvPicPr>
                  <pic:blipFill rotWithShape="1">
                    <a:blip r:embed="rId112" cstate="print">
                      <a:extLst>
                        <a:ext uri="{28A0092B-C50C-407E-A947-70E740481C1C}">
                          <a14:useLocalDpi xmlns:a14="http://schemas.microsoft.com/office/drawing/2010/main" val="0"/>
                        </a:ext>
                      </a:extLst>
                    </a:blip>
                    <a:srcRect l="49950" b="50000"/>
                    <a:stretch/>
                  </pic:blipFill>
                  <pic:spPr bwMode="auto">
                    <a:xfrm>
                      <a:off x="0" y="0"/>
                      <a:ext cx="2686050" cy="2466975"/>
                    </a:xfrm>
                    <a:prstGeom prst="rect">
                      <a:avLst/>
                    </a:prstGeom>
                    <a:noFill/>
                    <a:ln>
                      <a:noFill/>
                    </a:ln>
                    <a:extLst>
                      <a:ext uri="{53640926-AAD7-44D8-BBD7-CCE9431645EC}">
                        <a14:shadowObscured xmlns:a14="http://schemas.microsoft.com/office/drawing/2010/main"/>
                      </a:ext>
                    </a:extLst>
                  </pic:spPr>
                </pic:pic>
              </a:graphicData>
            </a:graphic>
          </wp:anchor>
        </w:drawing>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 </w:t>
      </w:r>
      <w:r w:rsidRPr="00ED2281">
        <w:rPr>
          <w:rFonts w:ascii="Times New Roman" w:hAnsi="Times New Roman"/>
          <w:kern w:val="2"/>
          <w:sz w:val="24"/>
          <w:szCs w:val="24"/>
          <w:lang w:val="en-US"/>
        </w:rPr>
        <w:br w:type="textWrapping" w:clear="all"/>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    </w:t>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7C6DF2">
      <w:pPr>
        <w:widowControl w:val="0"/>
        <w:spacing w:before="240" w:after="0" w:line="240" w:lineRule="auto"/>
        <w:jc w:val="both"/>
        <w:rPr>
          <w:rFonts w:ascii="Times New Roman" w:hAnsi="Times New Roman"/>
          <w:kern w:val="2"/>
          <w:sz w:val="24"/>
          <w:szCs w:val="24"/>
          <w:lang w:val="en-US"/>
        </w:rPr>
      </w:pPr>
      <w:r>
        <w:rPr>
          <w:noProof/>
        </w:rPr>
        <w:drawing>
          <wp:anchor distT="0" distB="0" distL="114300" distR="114300" simplePos="0" relativeHeight="251717632" behindDoc="0" locked="0" layoutInCell="1" allowOverlap="1" wp14:anchorId="29E1A7BB" wp14:editId="50EC7B7D">
            <wp:simplePos x="0" y="0"/>
            <wp:positionH relativeFrom="column">
              <wp:posOffset>4600575</wp:posOffset>
            </wp:positionH>
            <wp:positionV relativeFrom="paragraph">
              <wp:posOffset>164055</wp:posOffset>
            </wp:positionV>
            <wp:extent cx="761910" cy="314325"/>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1910" cy="314325"/>
                    </a:xfrm>
                    <a:prstGeom prst="rect">
                      <a:avLst/>
                    </a:prstGeom>
                    <a:noFill/>
                  </pic:spPr>
                </pic:pic>
              </a:graphicData>
            </a:graphic>
          </wp:anchor>
        </w:drawing>
      </w:r>
      <w:r>
        <w:rPr>
          <w:noProof/>
        </w:rPr>
        <w:drawing>
          <wp:anchor distT="0" distB="0" distL="114300" distR="114300" simplePos="0" relativeHeight="251716608" behindDoc="0" locked="0" layoutInCell="1" allowOverlap="1" wp14:anchorId="1B4A39FD" wp14:editId="099F4EA5">
            <wp:simplePos x="0" y="0"/>
            <wp:positionH relativeFrom="column">
              <wp:posOffset>1915160</wp:posOffset>
            </wp:positionH>
            <wp:positionV relativeFrom="paragraph">
              <wp:posOffset>173672</wp:posOffset>
            </wp:positionV>
            <wp:extent cx="761910" cy="314325"/>
            <wp:effectExtent l="0" t="0" r="0" b="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1910" cy="314325"/>
                    </a:xfrm>
                    <a:prstGeom prst="rect">
                      <a:avLst/>
                    </a:prstGeom>
                    <a:noFill/>
                  </pic:spPr>
                </pic:pic>
              </a:graphicData>
            </a:graphic>
          </wp:anchor>
        </w:drawing>
      </w:r>
    </w:p>
    <w:p w:rsidR="00073240"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hint="eastAsia"/>
          <w:kern w:val="2"/>
          <w:sz w:val="24"/>
          <w:szCs w:val="24"/>
          <w:lang w:val="en-US"/>
        </w:rPr>
        <w:t xml:space="preserve">         Nylon 6 </w:t>
      </w:r>
      <w:proofErr w:type="spellStart"/>
      <w:r w:rsidRPr="00ED2281">
        <w:rPr>
          <w:rFonts w:ascii="Times New Roman" w:hAnsi="Times New Roman" w:hint="eastAsia"/>
          <w:kern w:val="2"/>
          <w:sz w:val="24"/>
          <w:szCs w:val="24"/>
          <w:lang w:val="en-US"/>
        </w:rPr>
        <w:t>Cloisite</w:t>
      </w:r>
      <w:proofErr w:type="spellEnd"/>
      <w:r w:rsidRPr="00ED2281">
        <w:rPr>
          <w:rFonts w:ascii="Times New Roman" w:hAnsi="Times New Roman" w:hint="eastAsia"/>
          <w:kern w:val="2"/>
          <w:sz w:val="24"/>
          <w:szCs w:val="24"/>
          <w:lang w:val="en-US"/>
        </w:rPr>
        <w:t xml:space="preserve"> 30B 3 (N</w:t>
      </w:r>
      <w:r w:rsidRPr="00ED2281">
        <w:rPr>
          <w:rFonts w:ascii="Times New Roman" w:hAnsi="Times New Roman" w:hint="eastAsia"/>
          <w:kern w:val="2"/>
          <w:sz w:val="24"/>
          <w:szCs w:val="24"/>
          <w:vertAlign w:val="subscript"/>
          <w:lang w:val="en-US"/>
        </w:rPr>
        <w:t>2</w:t>
      </w:r>
      <w:r w:rsidRPr="00ED2281">
        <w:rPr>
          <w:rFonts w:ascii="Times New Roman" w:hAnsi="Times New Roman" w:hint="eastAsia"/>
          <w:kern w:val="2"/>
          <w:sz w:val="24"/>
          <w:szCs w:val="24"/>
          <w:lang w:val="en-US"/>
        </w:rPr>
        <w:t xml:space="preserve">)                          </w:t>
      </w:r>
      <w:r w:rsidRPr="00ED2281">
        <w:rPr>
          <w:rFonts w:ascii="Times New Roman" w:hAnsi="Times New Roman"/>
          <w:kern w:val="2"/>
          <w:sz w:val="24"/>
          <w:szCs w:val="24"/>
          <w:lang w:val="en-US"/>
        </w:rPr>
        <w:t>Ny</w:t>
      </w:r>
      <w:r w:rsidR="0083388F">
        <w:rPr>
          <w:rFonts w:ascii="Times New Roman" w:hAnsi="Times New Roman"/>
          <w:kern w:val="2"/>
          <w:sz w:val="24"/>
          <w:szCs w:val="24"/>
          <w:lang w:val="en-US"/>
        </w:rPr>
        <w:t xml:space="preserve">lon 6 </w:t>
      </w:r>
      <w:proofErr w:type="spellStart"/>
      <w:r w:rsidR="0083388F">
        <w:rPr>
          <w:rFonts w:ascii="Times New Roman" w:hAnsi="Times New Roman"/>
          <w:kern w:val="2"/>
          <w:sz w:val="24"/>
          <w:szCs w:val="24"/>
          <w:lang w:val="en-US"/>
        </w:rPr>
        <w:t>Cloisite</w:t>
      </w:r>
      <w:proofErr w:type="spellEnd"/>
      <w:r w:rsidR="0083388F">
        <w:rPr>
          <w:rFonts w:ascii="Times New Roman" w:hAnsi="Times New Roman"/>
          <w:kern w:val="2"/>
          <w:sz w:val="24"/>
          <w:szCs w:val="24"/>
          <w:lang w:val="en-US"/>
        </w:rPr>
        <w:t xml:space="preserve"> 30B 3 (Fracture)</w:t>
      </w:r>
    </w:p>
    <w:p w:rsidR="00F53F95" w:rsidRDefault="00F53F95" w:rsidP="00073240">
      <w:pPr>
        <w:widowControl w:val="0"/>
        <w:spacing w:before="240" w:after="0" w:line="480" w:lineRule="auto"/>
        <w:jc w:val="both"/>
        <w:rPr>
          <w:rFonts w:ascii="Times New Roman" w:hAnsi="Times New Roman"/>
          <w:kern w:val="2"/>
          <w:sz w:val="24"/>
          <w:szCs w:val="24"/>
          <w:lang w:val="en-US"/>
        </w:rPr>
      </w:pPr>
    </w:p>
    <w:p w:rsidR="00F53F95" w:rsidRDefault="00F53F95" w:rsidP="00073240">
      <w:pPr>
        <w:widowControl w:val="0"/>
        <w:spacing w:before="240" w:after="0" w:line="480" w:lineRule="auto"/>
        <w:jc w:val="both"/>
        <w:rPr>
          <w:rFonts w:ascii="Times New Roman" w:hAnsi="Times New Roman"/>
          <w:kern w:val="2"/>
          <w:sz w:val="24"/>
          <w:szCs w:val="24"/>
          <w:lang w:val="en-US"/>
        </w:rPr>
      </w:pPr>
    </w:p>
    <w:p w:rsidR="00F53F95" w:rsidRDefault="00F53F95" w:rsidP="00073240">
      <w:pPr>
        <w:widowControl w:val="0"/>
        <w:spacing w:before="240" w:after="0" w:line="480" w:lineRule="auto"/>
        <w:jc w:val="both"/>
        <w:rPr>
          <w:rFonts w:ascii="Times New Roman" w:hAnsi="Times New Roman"/>
          <w:kern w:val="2"/>
          <w:sz w:val="24"/>
          <w:szCs w:val="24"/>
          <w:lang w:val="en-US"/>
        </w:rPr>
      </w:pPr>
    </w:p>
    <w:p w:rsidR="00F53F95" w:rsidRDefault="00F53F95" w:rsidP="00073240">
      <w:pPr>
        <w:widowControl w:val="0"/>
        <w:spacing w:before="240" w:after="0" w:line="480" w:lineRule="auto"/>
        <w:jc w:val="both"/>
        <w:rPr>
          <w:rFonts w:ascii="Times New Roman" w:hAnsi="Times New Roman"/>
          <w:kern w:val="2"/>
          <w:sz w:val="24"/>
          <w:szCs w:val="24"/>
          <w:lang w:val="en-US"/>
        </w:rPr>
      </w:pPr>
    </w:p>
    <w:p w:rsidR="00F53F95" w:rsidRDefault="00F53F95" w:rsidP="00073240">
      <w:pPr>
        <w:widowControl w:val="0"/>
        <w:spacing w:before="240" w:after="0" w:line="480" w:lineRule="auto"/>
        <w:jc w:val="both"/>
        <w:rPr>
          <w:rFonts w:ascii="Times New Roman" w:hAnsi="Times New Roman"/>
          <w:kern w:val="2"/>
          <w:sz w:val="24"/>
          <w:szCs w:val="24"/>
          <w:lang w:val="en-US"/>
        </w:rPr>
      </w:pPr>
    </w:p>
    <w:p w:rsidR="007C6DF2" w:rsidRPr="00ED2281" w:rsidRDefault="007C6DF2"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rPr>
      </w:pPr>
      <w:r>
        <w:rPr>
          <w:rFonts w:ascii="Times New Roman" w:hAnsi="Times New Roman"/>
          <w:noProof/>
          <w:kern w:val="2"/>
          <w:sz w:val="24"/>
          <w:szCs w:val="24"/>
        </w:rPr>
        <w:lastRenderedPageBreak/>
        <w:drawing>
          <wp:anchor distT="0" distB="0" distL="114300" distR="114300" simplePos="0" relativeHeight="251699200" behindDoc="1" locked="0" layoutInCell="1" allowOverlap="1" wp14:anchorId="3F98B81A" wp14:editId="60DBA512">
            <wp:simplePos x="0" y="0"/>
            <wp:positionH relativeFrom="column">
              <wp:posOffset>2705100</wp:posOffset>
            </wp:positionH>
            <wp:positionV relativeFrom="paragraph">
              <wp:posOffset>173355</wp:posOffset>
            </wp:positionV>
            <wp:extent cx="2705100" cy="2333625"/>
            <wp:effectExtent l="0" t="0" r="0" b="9525"/>
            <wp:wrapNone/>
            <wp:docPr id="121" name="Picture 121" descr="C:\Users\matlab\Dropbox\SEM\2nd Chapter\Nylon 6 Atlas MMT 3\Nylon 6 Atlas MMT 3 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C:\Users\matlab\Dropbox\SEM\2nd Chapter\Nylon 6 Atlas MMT 3\Nylon 6 Atlas MMT 3 006.tif"/>
                    <pic:cNvPicPr>
                      <a:picLocks noChangeAspect="1"/>
                    </pic:cNvPicPr>
                  </pic:nvPicPr>
                  <pic:blipFill rotWithShape="1">
                    <a:blip r:embed="rId113" cstate="print">
                      <a:extLst>
                        <a:ext uri="{28A0092B-C50C-407E-A947-70E740481C1C}">
                          <a14:useLocalDpi xmlns:a14="http://schemas.microsoft.com/office/drawing/2010/main" val="0"/>
                        </a:ext>
                      </a:extLst>
                    </a:blip>
                    <a:srcRect b="6324"/>
                    <a:stretch/>
                  </pic:blipFill>
                  <pic:spPr bwMode="auto">
                    <a:xfrm>
                      <a:off x="0" y="0"/>
                      <a:ext cx="2705100" cy="23336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noProof/>
          <w:kern w:val="2"/>
          <w:sz w:val="24"/>
          <w:szCs w:val="24"/>
        </w:rPr>
        <w:drawing>
          <wp:anchor distT="0" distB="0" distL="114300" distR="114300" simplePos="0" relativeHeight="251707392" behindDoc="1" locked="0" layoutInCell="1" allowOverlap="1" wp14:anchorId="65588565" wp14:editId="10025613">
            <wp:simplePos x="0" y="0"/>
            <wp:positionH relativeFrom="column">
              <wp:posOffset>0</wp:posOffset>
            </wp:positionH>
            <wp:positionV relativeFrom="paragraph">
              <wp:posOffset>173355</wp:posOffset>
            </wp:positionV>
            <wp:extent cx="2705100" cy="2324100"/>
            <wp:effectExtent l="0" t="0" r="0" b="0"/>
            <wp:wrapNone/>
            <wp:docPr id="124" name="Picture 124" descr="C:\Users\matlab\Dropbox\SEM\2nd Chapter\Nylon 6 Atlas MMT 3\Nylon 6 Atlas MMT 3 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C:\Users\matlab\Dropbox\SEM\2nd Chapter\Nylon 6 Atlas MMT 3\Nylon 6 Atlas MMT 3 003.tif"/>
                    <pic:cNvPicPr>
                      <a:picLocks noChangeAspect="1"/>
                    </pic:cNvPicPr>
                  </pic:nvPicPr>
                  <pic:blipFill rotWithShape="1">
                    <a:blip r:embed="rId114" cstate="print">
                      <a:extLst>
                        <a:ext uri="{28A0092B-C50C-407E-A947-70E740481C1C}">
                          <a14:useLocalDpi xmlns:a14="http://schemas.microsoft.com/office/drawing/2010/main" val="0"/>
                        </a:ext>
                      </a:extLst>
                    </a:blip>
                    <a:srcRect b="6706"/>
                    <a:stretch/>
                  </pic:blipFill>
                  <pic:spPr bwMode="auto">
                    <a:xfrm>
                      <a:off x="0" y="0"/>
                      <a:ext cx="2705100" cy="2324100"/>
                    </a:xfrm>
                    <a:prstGeom prst="rect">
                      <a:avLst/>
                    </a:prstGeom>
                    <a:noFill/>
                    <a:ln>
                      <a:noFill/>
                    </a:ln>
                    <a:extLst>
                      <a:ext uri="{53640926-AAD7-44D8-BBD7-CCE9431645EC}">
                        <a14:shadowObscured xmlns:a14="http://schemas.microsoft.com/office/drawing/2010/main"/>
                      </a:ext>
                    </a:extLst>
                  </pic:spPr>
                </pic:pic>
              </a:graphicData>
            </a:graphic>
          </wp:anchor>
        </w:drawing>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83388F" w:rsidRDefault="007C6DF2" w:rsidP="00073240">
      <w:pPr>
        <w:widowControl w:val="0"/>
        <w:spacing w:before="240" w:after="0" w:line="480" w:lineRule="auto"/>
        <w:jc w:val="both"/>
        <w:rPr>
          <w:rFonts w:ascii="Times New Roman" w:hAnsi="Times New Roman"/>
          <w:kern w:val="2"/>
          <w:sz w:val="24"/>
          <w:szCs w:val="24"/>
          <w:lang w:val="en-US"/>
        </w:rPr>
      </w:pPr>
      <w:r>
        <w:rPr>
          <w:noProof/>
        </w:rPr>
        <w:drawing>
          <wp:anchor distT="0" distB="0" distL="114300" distR="114300" simplePos="0" relativeHeight="251719680" behindDoc="0" locked="0" layoutInCell="1" allowOverlap="1" wp14:anchorId="10347439" wp14:editId="475B6EC5">
            <wp:simplePos x="0" y="0"/>
            <wp:positionH relativeFrom="column">
              <wp:posOffset>4662170</wp:posOffset>
            </wp:positionH>
            <wp:positionV relativeFrom="paragraph">
              <wp:posOffset>331470</wp:posOffset>
            </wp:positionV>
            <wp:extent cx="761365" cy="314325"/>
            <wp:effectExtent l="0" t="0" r="635" b="9525"/>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1365" cy="314325"/>
                    </a:xfrm>
                    <a:prstGeom prst="rect">
                      <a:avLst/>
                    </a:prstGeom>
                    <a:noFill/>
                  </pic:spPr>
                </pic:pic>
              </a:graphicData>
            </a:graphic>
          </wp:anchor>
        </w:drawing>
      </w:r>
      <w:r>
        <w:rPr>
          <w:noProof/>
        </w:rPr>
        <w:drawing>
          <wp:anchor distT="0" distB="0" distL="114300" distR="114300" simplePos="0" relativeHeight="251718656" behindDoc="0" locked="0" layoutInCell="1" allowOverlap="1" wp14:anchorId="2D24F4C7" wp14:editId="7DCF2E69">
            <wp:simplePos x="0" y="0"/>
            <wp:positionH relativeFrom="column">
              <wp:posOffset>1962150</wp:posOffset>
            </wp:positionH>
            <wp:positionV relativeFrom="paragraph">
              <wp:posOffset>323850</wp:posOffset>
            </wp:positionV>
            <wp:extent cx="761365" cy="314325"/>
            <wp:effectExtent l="0" t="0" r="635" b="9525"/>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1365" cy="314325"/>
                    </a:xfrm>
                    <a:prstGeom prst="rect">
                      <a:avLst/>
                    </a:prstGeom>
                    <a:noFill/>
                  </pic:spPr>
                </pic:pic>
              </a:graphicData>
            </a:graphic>
          </wp:anchor>
        </w:drawing>
      </w:r>
    </w:p>
    <w:p w:rsidR="0083388F" w:rsidRDefault="00F53F95" w:rsidP="00073240">
      <w:pPr>
        <w:widowControl w:val="0"/>
        <w:spacing w:before="240" w:after="0" w:line="480" w:lineRule="auto"/>
        <w:jc w:val="both"/>
        <w:rPr>
          <w:rFonts w:ascii="Times New Roman" w:hAnsi="Times New Roman"/>
          <w:kern w:val="2"/>
          <w:sz w:val="24"/>
          <w:szCs w:val="24"/>
          <w:lang w:val="en-US"/>
        </w:rPr>
      </w:pPr>
      <w:r>
        <w:rPr>
          <w:rFonts w:ascii="Times New Roman" w:hAnsi="Times New Roman"/>
          <w:kern w:val="2"/>
          <w:sz w:val="24"/>
          <w:szCs w:val="24"/>
          <w:lang w:val="en-US"/>
        </w:rPr>
        <w:t xml:space="preserve">             </w:t>
      </w:r>
      <w:r w:rsidR="00073240" w:rsidRPr="00ED2281">
        <w:rPr>
          <w:rFonts w:ascii="Times New Roman" w:hAnsi="Times New Roman"/>
          <w:kern w:val="2"/>
          <w:sz w:val="24"/>
          <w:szCs w:val="24"/>
          <w:lang w:val="en-US"/>
        </w:rPr>
        <w:t xml:space="preserve"> Nylon 6 Atlas MMT 3 </w:t>
      </w:r>
      <w:r w:rsidR="00073240" w:rsidRPr="00ED2281">
        <w:rPr>
          <w:rFonts w:ascii="Times New Roman" w:hAnsi="Times New Roman" w:hint="eastAsia"/>
          <w:kern w:val="2"/>
          <w:sz w:val="24"/>
          <w:szCs w:val="24"/>
          <w:lang w:val="en-US"/>
        </w:rPr>
        <w:t>(N</w:t>
      </w:r>
      <w:r w:rsidR="00073240" w:rsidRPr="00ED2281">
        <w:rPr>
          <w:rFonts w:ascii="Times New Roman" w:hAnsi="Times New Roman" w:hint="eastAsia"/>
          <w:kern w:val="2"/>
          <w:sz w:val="24"/>
          <w:szCs w:val="24"/>
          <w:vertAlign w:val="subscript"/>
          <w:lang w:val="en-US"/>
        </w:rPr>
        <w:t>2</w:t>
      </w:r>
      <w:r w:rsidR="00073240" w:rsidRPr="00ED2281">
        <w:rPr>
          <w:rFonts w:ascii="Times New Roman" w:hAnsi="Times New Roman" w:hint="eastAsia"/>
          <w:kern w:val="2"/>
          <w:sz w:val="24"/>
          <w:szCs w:val="24"/>
          <w:lang w:val="en-US"/>
        </w:rPr>
        <w:t>)</w:t>
      </w:r>
      <w:r w:rsidR="00073240" w:rsidRPr="00ED2281">
        <w:rPr>
          <w:rFonts w:ascii="Times New Roman" w:hAnsi="Times New Roman"/>
          <w:kern w:val="2"/>
          <w:sz w:val="24"/>
          <w:szCs w:val="24"/>
          <w:lang w:val="en-US"/>
        </w:rPr>
        <w:t xml:space="preserve">                       </w:t>
      </w:r>
      <w:r w:rsidR="00073240" w:rsidRPr="00ED2281">
        <w:rPr>
          <w:rFonts w:ascii="Times New Roman" w:hAnsi="Times New Roman" w:hint="eastAsia"/>
          <w:kern w:val="2"/>
          <w:sz w:val="24"/>
          <w:szCs w:val="24"/>
          <w:lang w:val="en-US"/>
        </w:rPr>
        <w:t xml:space="preserve"> </w:t>
      </w:r>
      <w:r w:rsidR="0083388F">
        <w:rPr>
          <w:rFonts w:ascii="Times New Roman" w:hAnsi="Times New Roman"/>
          <w:kern w:val="2"/>
          <w:sz w:val="24"/>
          <w:szCs w:val="24"/>
          <w:lang w:val="en-US"/>
        </w:rPr>
        <w:t>Nylon 6 Atlas MMT 3 (Fracture)</w:t>
      </w:r>
    </w:p>
    <w:p w:rsidR="00073240" w:rsidRPr="00ED2281" w:rsidRDefault="0083388F" w:rsidP="00073240">
      <w:pPr>
        <w:widowControl w:val="0"/>
        <w:spacing w:before="240" w:after="0" w:line="480" w:lineRule="auto"/>
        <w:jc w:val="both"/>
        <w:rPr>
          <w:rFonts w:ascii="Times New Roman" w:hAnsi="Times New Roman"/>
          <w:kern w:val="2"/>
          <w:sz w:val="24"/>
          <w:szCs w:val="24"/>
          <w:lang w:val="en-US"/>
        </w:rPr>
      </w:pPr>
      <w:r>
        <w:rPr>
          <w:rFonts w:ascii="Times New Roman" w:hAnsi="Times New Roman"/>
          <w:noProof/>
          <w:kern w:val="2"/>
          <w:sz w:val="24"/>
          <w:szCs w:val="24"/>
        </w:rPr>
        <mc:AlternateContent>
          <mc:Choice Requires="wpg">
            <w:drawing>
              <wp:anchor distT="0" distB="0" distL="114300" distR="114300" simplePos="0" relativeHeight="251722752" behindDoc="0" locked="0" layoutInCell="1" allowOverlap="1" wp14:anchorId="5867673E" wp14:editId="11F0AC23">
                <wp:simplePos x="0" y="0"/>
                <wp:positionH relativeFrom="margin">
                  <wp:posOffset>0</wp:posOffset>
                </wp:positionH>
                <wp:positionV relativeFrom="paragraph">
                  <wp:posOffset>230505</wp:posOffset>
                </wp:positionV>
                <wp:extent cx="5409565" cy="2333625"/>
                <wp:effectExtent l="0" t="0" r="635" b="9525"/>
                <wp:wrapNone/>
                <wp:docPr id="8" name="Group 8"/>
                <wp:cNvGraphicFramePr/>
                <a:graphic xmlns:a="http://schemas.openxmlformats.org/drawingml/2006/main">
                  <a:graphicData uri="http://schemas.microsoft.com/office/word/2010/wordprocessingGroup">
                    <wpg:wgp>
                      <wpg:cNvGrpSpPr/>
                      <wpg:grpSpPr>
                        <a:xfrm>
                          <a:off x="0" y="0"/>
                          <a:ext cx="5409565" cy="2333625"/>
                          <a:chOff x="0" y="0"/>
                          <a:chExt cx="5409565" cy="2333625"/>
                        </a:xfrm>
                      </wpg:grpSpPr>
                      <pic:pic xmlns:pic="http://schemas.openxmlformats.org/drawingml/2006/picture">
                        <pic:nvPicPr>
                          <pic:cNvPr id="127" name="Picture 127" descr="C:\Users\matlab\Dropbox\SEM\2nd Chapter\Nylon 6 Atlas MMT CA 3\Nylon 6 Atlas MMT CA 3 006.tif"/>
                          <pic:cNvPicPr>
                            <a:picLocks noChangeAspect="1"/>
                          </pic:cNvPicPr>
                        </pic:nvPicPr>
                        <pic:blipFill rotWithShape="1">
                          <a:blip r:embed="rId115" cstate="print">
                            <a:extLst>
                              <a:ext uri="{28A0092B-C50C-407E-A947-70E740481C1C}">
                                <a14:useLocalDpi xmlns:a14="http://schemas.microsoft.com/office/drawing/2010/main" val="0"/>
                              </a:ext>
                            </a:extLst>
                          </a:blip>
                          <a:srcRect b="5997"/>
                          <a:stretch/>
                        </pic:blipFill>
                        <pic:spPr bwMode="auto">
                          <a:xfrm>
                            <a:off x="2707640" y="0"/>
                            <a:ext cx="2695575" cy="2333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0" name="Picture 130" descr="C:\Users\matlab\Dropbox\SEM\2nd Chapter\Nylon 6 Atlas MMT CA 3\Nylon 6 Atlas MMT CA 3 003.tif"/>
                          <pic:cNvPicPr>
                            <a:picLocks noChangeAspect="1"/>
                          </pic:cNvPicPr>
                        </pic:nvPicPr>
                        <pic:blipFill rotWithShape="1">
                          <a:blip r:embed="rId116" cstate="print">
                            <a:extLst>
                              <a:ext uri="{28A0092B-C50C-407E-A947-70E740481C1C}">
                                <a14:useLocalDpi xmlns:a14="http://schemas.microsoft.com/office/drawing/2010/main" val="0"/>
                              </a:ext>
                            </a:extLst>
                          </a:blip>
                          <a:srcRect b="6324"/>
                          <a:stretch/>
                        </pic:blipFill>
                        <pic:spPr bwMode="auto">
                          <a:xfrm>
                            <a:off x="0" y="0"/>
                            <a:ext cx="2705100" cy="2333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51" name="Picture 551"/>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1962785" y="2019300"/>
                            <a:ext cx="761365" cy="314325"/>
                          </a:xfrm>
                          <a:prstGeom prst="rect">
                            <a:avLst/>
                          </a:prstGeom>
                          <a:noFill/>
                        </pic:spPr>
                      </pic:pic>
                      <pic:pic xmlns:pic="http://schemas.openxmlformats.org/drawingml/2006/picture">
                        <pic:nvPicPr>
                          <pic:cNvPr id="552" name="Picture 552"/>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4648200" y="2019300"/>
                            <a:ext cx="761365" cy="314325"/>
                          </a:xfrm>
                          <a:prstGeom prst="rect">
                            <a:avLst/>
                          </a:prstGeom>
                          <a:noFill/>
                        </pic:spPr>
                      </pic:pic>
                    </wpg:wgp>
                  </a:graphicData>
                </a:graphic>
              </wp:anchor>
            </w:drawing>
          </mc:Choice>
          <mc:Fallback>
            <w:pict>
              <v:group id="Group 8" o:spid="_x0000_s1026" style="position:absolute;margin-left:0;margin-top:18.15pt;width:425.95pt;height:183.75pt;z-index:251722752;mso-position-horizontal-relative:margin" coordsize="54095,23336"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">
                <v:shape id="Picture 127" o:spid="_x0000_s1027" type="#_x0000_t75" style="position:absolute;left:27076;width:26956;height:23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ttd3CAAAA3AAAAA8AAABkcnMvZG93bnJldi54bWxET01rwkAQvQv+h2UKXqRuKmhD6ka0WOlV&#10;LfQ6ZKebNNnZmN2Y9N93CwVv83ifs9mOthE36nzlWMHTIgFBXDhdsVHwcXl7TEH4gKyxcUwKfsjD&#10;Np9ONphpN/CJbudgRAxhn6GCMoQ2k9IXJVn0C9cSR+7LdRZDhJ2RusMhhttGLpNkLS1WHBtKbOm1&#10;pKI+91aBP5r+IFe12adF9T3Oh89w7Vmp2cO4ewERaAx38b/7Xcf5y2f4eyZeI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bbXdwgAAANwAAAAPAAAAAAAAAAAAAAAAAJ8C&#10;AABkcnMvZG93bnJldi54bWxQSwUGAAAAAAQABAD3AAAAjgMAAAAA&#10;">
                  <v:imagedata r:id="rId117" o:title="Nylon 6 Atlas MMT CA 3 006" cropbottom="3930f"/>
                  <v:path arrowok="t"/>
                </v:shape>
                <v:shape id="Picture 130" o:spid="_x0000_s1028" type="#_x0000_t75" style="position:absolute;width:27051;height:23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WyXzGAAAA3AAAAA8AAABkcnMvZG93bnJldi54bWxEj09rwkAQxe8Fv8MyQm91YwWV6EaKoPSg&#10;LdUWr0N28qdmZ0N2a+K37xwKvc3w3rz3m/VmcI26URdqzwamkwQUce5tzaWBz/PuaQkqRGSLjWcy&#10;cKcAm2z0sMbU+p4/6HaKpZIQDikaqGJsU61DXpHDMPEtsWiF7xxGWbtS2w57CXeNfk6SuXZYszRU&#10;2NK2ovx6+nEGlovvcq+P77s3/Fpc9sU178+zgzGP4+FlBSrSEP/Nf9evVvBngi/PyAQ6+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bJfMYAAADcAAAADwAAAAAAAAAAAAAA&#10;AACfAgAAZHJzL2Rvd25yZXYueG1sUEsFBgAAAAAEAAQA9wAAAJIDAAAAAA==&#10;">
                  <v:imagedata r:id="rId118" o:title="Nylon 6 Atlas MMT CA 3 003" cropbottom="4144f"/>
                  <v:path arrowok="t"/>
                </v:shape>
                <v:shape id="Picture 551" o:spid="_x0000_s1029" type="#_x0000_t75" style="position:absolute;left:19627;top:20193;width:7614;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TW/TGAAAA3AAAAA8AAABkcnMvZG93bnJldi54bWxEj91qAjEUhO8LfYdwCr2rWbWKrkZRW1EU&#10;L/x5gMPmuFncnCyb1N326ZtCwcthZr5hpvPWluJOtS8cK+h2EhDEmdMF5wou5/XbCIQPyBpLx6Tg&#10;mzzMZ89PU0y1a/hI91PIRYSwT1GBCaFKpfSZIYu+4yri6F1dbTFEWedS19hEuC1lL0mG0mLBccFg&#10;RStD2e30ZRVk493y0/z09x/Nebzx6+Fhg+8HpV5f2sUERKA2PML/7a1WMBh04e9MPA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Nb9MYAAADcAAAADwAAAAAAAAAAAAAA&#10;AACfAgAAZHJzL2Rvd25yZXYueG1sUEsFBgAAAAAEAAQA9wAAAJIDAAAAAA==&#10;">
                  <v:imagedata r:id="rId106" o:title=""/>
                  <v:path arrowok="t"/>
                </v:shape>
                <v:shape id="Picture 552" o:spid="_x0000_s1030" type="#_x0000_t75" style="position:absolute;left:46482;top:20193;width:7613;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BxYPHAAAA3AAAAA8AAABkcnMvZG93bnJldi54bWxEj91qAjEUhO8LvkM4Qu9qVq2iq1Faf1Aq&#10;XvjzAIfNcbO4OVk2qbvt0zeFQi+HmfmGmS9bW4oH1b5wrKDfS0AQZ04XnCu4XrYvExA+IGssHZOC&#10;L/KwXHSe5phq1/CJHueQiwhhn6ICE0KVSukzQxZ9z1XE0bu52mKIss6lrrGJcFvKQZKMpcWC44LB&#10;ilaGsvv50yrIph/vG/M9PKyby3Tnt+PjDl+PSj1327cZiEBt+A//tfdawWg0gN8z8QjI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bBxYPHAAAA3AAAAA8AAAAAAAAAAAAA&#10;AAAAnwIAAGRycy9kb3ducmV2LnhtbFBLBQYAAAAABAAEAPcAAACTAwAAAAA=&#10;">
                  <v:imagedata r:id="rId106" o:title=""/>
                  <v:path arrowok="t"/>
                </v:shape>
                <w10:wrap anchorx="margin"/>
              </v:group>
            </w:pict>
          </mc:Fallback>
        </mc:AlternateContent>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        </w:t>
      </w:r>
      <w:r w:rsidRPr="00ED2281">
        <w:rPr>
          <w:rFonts w:ascii="Times New Roman" w:hAnsi="Times New Roman" w:hint="eastAsia"/>
          <w:kern w:val="2"/>
          <w:sz w:val="24"/>
          <w:szCs w:val="24"/>
          <w:lang w:val="en-US"/>
        </w:rPr>
        <w:t xml:space="preserve"> </w:t>
      </w: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p>
    <w:p w:rsidR="00073240" w:rsidRPr="00ED2281" w:rsidRDefault="00073240" w:rsidP="007E4F00">
      <w:pPr>
        <w:widowControl w:val="0"/>
        <w:spacing w:before="240" w:after="0" w:line="24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          Nylon 6 Atlas MMT CA 3 </w:t>
      </w:r>
      <w:r w:rsidRPr="00ED2281">
        <w:rPr>
          <w:rFonts w:ascii="Times New Roman" w:hAnsi="Times New Roman" w:hint="eastAsia"/>
          <w:kern w:val="2"/>
          <w:sz w:val="24"/>
          <w:szCs w:val="24"/>
          <w:lang w:val="en-US"/>
        </w:rPr>
        <w:t>(N</w:t>
      </w:r>
      <w:r w:rsidRPr="00ED2281">
        <w:rPr>
          <w:rFonts w:ascii="Times New Roman" w:hAnsi="Times New Roman" w:hint="eastAsia"/>
          <w:kern w:val="2"/>
          <w:sz w:val="24"/>
          <w:szCs w:val="24"/>
          <w:vertAlign w:val="subscript"/>
          <w:lang w:val="en-US"/>
        </w:rPr>
        <w:t>2</w:t>
      </w:r>
      <w:r w:rsidRPr="00ED2281">
        <w:rPr>
          <w:rFonts w:ascii="Times New Roman" w:hAnsi="Times New Roman" w:hint="eastAsia"/>
          <w:kern w:val="2"/>
          <w:sz w:val="24"/>
          <w:szCs w:val="24"/>
          <w:lang w:val="en-US"/>
        </w:rPr>
        <w:t>)</w:t>
      </w:r>
      <w:r w:rsidRPr="00ED2281">
        <w:rPr>
          <w:rFonts w:ascii="Times New Roman" w:hAnsi="Times New Roman"/>
          <w:kern w:val="2"/>
          <w:sz w:val="24"/>
          <w:szCs w:val="24"/>
          <w:lang w:val="en-US"/>
        </w:rPr>
        <w:t xml:space="preserve">                   Nylon 6 Atlas MMT CA 3 (Fracture)</w:t>
      </w:r>
    </w:p>
    <w:p w:rsidR="00073240" w:rsidRPr="00ED2281" w:rsidRDefault="00073240" w:rsidP="00DE1C74">
      <w:pPr>
        <w:pStyle w:val="Figuretitle"/>
        <w:spacing w:line="240" w:lineRule="auto"/>
      </w:pPr>
      <w:bookmarkStart w:id="753" w:name="_Toc492475942"/>
      <w:bookmarkStart w:id="754" w:name="_Toc492648150"/>
      <w:bookmarkStart w:id="755" w:name="_Toc493534974"/>
      <w:proofErr w:type="gramStart"/>
      <w:r w:rsidRPr="00ED2281">
        <w:t xml:space="preserve">Figure </w:t>
      </w:r>
      <w:r>
        <w:t>3.21</w:t>
      </w:r>
      <w:r w:rsidRPr="00ED2281">
        <w:t>.</w:t>
      </w:r>
      <w:proofErr w:type="gramEnd"/>
      <w:r w:rsidRPr="00ED2281">
        <w:t xml:space="preserve"> SEM images of </w:t>
      </w:r>
      <w:r>
        <w:t>triple-</w:t>
      </w:r>
      <w:r w:rsidRPr="00ED2281">
        <w:t>extruded nylon 6 and its nanocomposites</w:t>
      </w:r>
      <w:r w:rsidRPr="00ED2281">
        <w:rPr>
          <w:rFonts w:hint="eastAsia"/>
        </w:rPr>
        <w:t>.</w:t>
      </w:r>
      <w:bookmarkEnd w:id="753"/>
      <w:bookmarkEnd w:id="754"/>
      <w:bookmarkEnd w:id="755"/>
    </w:p>
    <w:p w:rsidR="00073240" w:rsidRPr="00ED2281" w:rsidRDefault="00073240" w:rsidP="00073240">
      <w:pPr>
        <w:widowControl w:val="0"/>
        <w:spacing w:before="240" w:after="0" w:line="480" w:lineRule="auto"/>
        <w:jc w:val="center"/>
        <w:rPr>
          <w:rFonts w:ascii="Times New Roman" w:hAnsi="Times New Roman"/>
          <w:b/>
          <w:kern w:val="2"/>
          <w:sz w:val="24"/>
          <w:szCs w:val="24"/>
          <w:lang w:val="en-US"/>
        </w:rPr>
      </w:pPr>
    </w:p>
    <w:p w:rsidR="00073240" w:rsidRPr="00ED2281" w:rsidRDefault="00073240" w:rsidP="00073240">
      <w:pPr>
        <w:widowControl w:val="0"/>
        <w:spacing w:before="240" w:after="0" w:line="480" w:lineRule="auto"/>
        <w:jc w:val="both"/>
        <w:rPr>
          <w:rFonts w:ascii="Times New Roman" w:hAnsi="Times New Roman"/>
          <w:kern w:val="2"/>
          <w:sz w:val="24"/>
          <w:szCs w:val="24"/>
          <w:lang w:val="en-US"/>
        </w:rPr>
      </w:pPr>
      <w:r w:rsidRPr="00ED2281">
        <w:rPr>
          <w:rFonts w:ascii="Times New Roman" w:hAnsi="Times New Roman"/>
          <w:kern w:val="2"/>
          <w:sz w:val="24"/>
          <w:szCs w:val="24"/>
          <w:lang w:val="en-US"/>
        </w:rPr>
        <w:t xml:space="preserve">As can be seen from Figure </w:t>
      </w:r>
      <w:r>
        <w:rPr>
          <w:rFonts w:ascii="Times New Roman" w:hAnsi="Times New Roman"/>
          <w:kern w:val="2"/>
          <w:sz w:val="24"/>
          <w:szCs w:val="24"/>
          <w:lang w:val="en-US"/>
        </w:rPr>
        <w:t>3.21</w:t>
      </w:r>
      <w:r w:rsidRPr="00ED2281">
        <w:rPr>
          <w:rFonts w:ascii="Times New Roman" w:hAnsi="Times New Roman"/>
          <w:kern w:val="2"/>
          <w:sz w:val="24"/>
          <w:szCs w:val="24"/>
          <w:lang w:val="en-US"/>
        </w:rPr>
        <w:t xml:space="preserve">, apart from Nylon 6 3, the other samples all contain citric acid particles. For Nylon 6 MMT 3, Nylon 6 </w:t>
      </w:r>
      <w:proofErr w:type="spellStart"/>
      <w:r w:rsidRPr="00ED2281">
        <w:rPr>
          <w:rFonts w:ascii="Times New Roman" w:hAnsi="Times New Roman"/>
          <w:kern w:val="2"/>
          <w:sz w:val="24"/>
          <w:szCs w:val="24"/>
          <w:lang w:val="en-US"/>
        </w:rPr>
        <w:t>Cloisite</w:t>
      </w:r>
      <w:proofErr w:type="spellEnd"/>
      <w:r w:rsidRPr="00ED2281">
        <w:rPr>
          <w:rFonts w:ascii="Times New Roman" w:hAnsi="Times New Roman"/>
          <w:kern w:val="2"/>
          <w:sz w:val="24"/>
          <w:szCs w:val="24"/>
          <w:lang w:val="en-US"/>
        </w:rPr>
        <w:t xml:space="preserve"> 30B 3, Nylon 6 Atlas MMT 3 and Nylon 6 Atlas MMT CA 3, high dens</w:t>
      </w:r>
      <w:r>
        <w:rPr>
          <w:rFonts w:ascii="Times New Roman" w:hAnsi="Times New Roman" w:hint="eastAsia"/>
          <w:kern w:val="2"/>
          <w:sz w:val="24"/>
          <w:szCs w:val="24"/>
          <w:lang w:val="en-US"/>
        </w:rPr>
        <w:t>ities</w:t>
      </w:r>
      <w:r w:rsidRPr="00ED2281">
        <w:rPr>
          <w:rFonts w:ascii="Times New Roman" w:hAnsi="Times New Roman"/>
          <w:kern w:val="2"/>
          <w:sz w:val="24"/>
          <w:szCs w:val="24"/>
          <w:lang w:val="en-US"/>
        </w:rPr>
        <w:t xml:space="preserve"> of CA was observed. Especially for Nylon 6 </w:t>
      </w:r>
      <w:proofErr w:type="spellStart"/>
      <w:r w:rsidRPr="00ED2281">
        <w:rPr>
          <w:rFonts w:ascii="Times New Roman" w:hAnsi="Times New Roman"/>
          <w:kern w:val="2"/>
          <w:sz w:val="24"/>
          <w:szCs w:val="24"/>
          <w:lang w:val="en-US"/>
        </w:rPr>
        <w:t>Cloisite</w:t>
      </w:r>
      <w:proofErr w:type="spellEnd"/>
      <w:r w:rsidRPr="00ED2281">
        <w:rPr>
          <w:rFonts w:ascii="Times New Roman" w:hAnsi="Times New Roman"/>
          <w:kern w:val="2"/>
          <w:sz w:val="24"/>
          <w:szCs w:val="24"/>
          <w:lang w:val="en-US"/>
        </w:rPr>
        <w:t xml:space="preserve"> 30B 3, densely distributed CA particles contributed to the embrittlement and the decline of stiffness. </w:t>
      </w:r>
    </w:p>
    <w:p w:rsidR="002468F3" w:rsidRDefault="002468F3" w:rsidP="002468F3">
      <w:pPr>
        <w:pStyle w:val="Heading2"/>
        <w:spacing w:line="480" w:lineRule="auto"/>
        <w:rPr>
          <w:rFonts w:ascii="Times New Roman" w:hAnsi="Times New Roman"/>
          <w:i w:val="0"/>
          <w:sz w:val="36"/>
          <w:szCs w:val="36"/>
        </w:rPr>
      </w:pPr>
      <w:bookmarkStart w:id="756" w:name="_Toc481120354"/>
      <w:bookmarkStart w:id="757" w:name="_Toc481142218"/>
      <w:bookmarkStart w:id="758" w:name="_Toc481143621"/>
      <w:bookmarkStart w:id="759" w:name="_Toc481143917"/>
      <w:bookmarkStart w:id="760" w:name="_Toc481144111"/>
      <w:bookmarkStart w:id="761" w:name="_Toc481144333"/>
      <w:bookmarkStart w:id="762" w:name="_Toc481144482"/>
      <w:bookmarkStart w:id="763" w:name="_Toc481144992"/>
      <w:bookmarkStart w:id="764" w:name="_Toc492646541"/>
      <w:bookmarkStart w:id="765" w:name="_Toc493534720"/>
      <w:bookmarkStart w:id="766" w:name="_Toc493534811"/>
      <w:r w:rsidRPr="00013BBD">
        <w:rPr>
          <w:rFonts w:ascii="Times New Roman" w:hAnsi="Times New Roman"/>
          <w:i w:val="0"/>
          <w:sz w:val="36"/>
          <w:szCs w:val="36"/>
        </w:rPr>
        <w:lastRenderedPageBreak/>
        <w:t>3.4. Summary</w:t>
      </w:r>
      <w:bookmarkEnd w:id="756"/>
      <w:bookmarkEnd w:id="757"/>
      <w:bookmarkEnd w:id="758"/>
      <w:bookmarkEnd w:id="759"/>
      <w:bookmarkEnd w:id="760"/>
      <w:bookmarkEnd w:id="761"/>
      <w:bookmarkEnd w:id="762"/>
      <w:bookmarkEnd w:id="763"/>
      <w:bookmarkEnd w:id="764"/>
      <w:bookmarkEnd w:id="765"/>
      <w:bookmarkEnd w:id="766"/>
      <w:r w:rsidRPr="00013BBD">
        <w:rPr>
          <w:rFonts w:ascii="Times New Roman" w:hAnsi="Times New Roman"/>
          <w:i w:val="0"/>
          <w:sz w:val="36"/>
          <w:szCs w:val="36"/>
        </w:rPr>
        <w:tab/>
      </w:r>
    </w:p>
    <w:p w:rsidR="00881C80" w:rsidRPr="00881C80" w:rsidRDefault="00881C80" w:rsidP="00881C80">
      <w:pPr>
        <w:spacing w:line="480" w:lineRule="auto"/>
        <w:jc w:val="both"/>
        <w:rPr>
          <w:rFonts w:ascii="Times New Roman" w:hAnsi="Times New Roman"/>
          <w:color w:val="000000"/>
          <w:sz w:val="24"/>
          <w:szCs w:val="24"/>
        </w:rPr>
      </w:pPr>
      <w:r>
        <w:rPr>
          <w:rFonts w:ascii="Times New Roman" w:hAnsi="Times New Roman"/>
          <w:color w:val="000000"/>
          <w:sz w:val="24"/>
          <w:szCs w:val="24"/>
        </w:rPr>
        <w:t>As summarised in Table 3.13, c</w:t>
      </w:r>
      <w:r w:rsidRPr="00B8642D">
        <w:rPr>
          <w:rFonts w:ascii="Times New Roman" w:hAnsi="Times New Roman"/>
          <w:color w:val="000000"/>
          <w:sz w:val="24"/>
          <w:szCs w:val="24"/>
        </w:rPr>
        <w:t xml:space="preserve">itric acid, serving as chemical blowing agent, was introduced to improve the dispersion and properties of </w:t>
      </w:r>
      <w:r w:rsidR="00EB5009">
        <w:rPr>
          <w:rFonts w:ascii="Times New Roman" w:hAnsi="Times New Roman"/>
          <w:color w:val="000000"/>
          <w:sz w:val="24"/>
          <w:szCs w:val="24"/>
        </w:rPr>
        <w:t>the nylon 6/clay nanocomposites by</w:t>
      </w:r>
      <w:r w:rsidRPr="00B8642D">
        <w:rPr>
          <w:rFonts w:ascii="Times New Roman" w:hAnsi="Times New Roman"/>
          <w:color w:val="000000"/>
          <w:sz w:val="24"/>
          <w:szCs w:val="24"/>
        </w:rPr>
        <w:t xml:space="preserve"> different routes. And a thermal stable polymeric surfactant, Atlas MMT, was used in order to achieve enhanced the mechanical and thermal properties. By XRD, it was shown the surfactant molecules did have enlarged interlayer spacing of MMT. </w:t>
      </w:r>
      <w:r>
        <w:rPr>
          <w:rFonts w:ascii="Times New Roman" w:hAnsi="Times New Roman" w:hint="eastAsia"/>
          <w:color w:val="000000"/>
          <w:sz w:val="24"/>
          <w:szCs w:val="24"/>
        </w:rPr>
        <w:t>The</w:t>
      </w:r>
      <w:r>
        <w:rPr>
          <w:rFonts w:ascii="Times New Roman" w:hAnsi="Times New Roman"/>
          <w:color w:val="000000"/>
          <w:sz w:val="24"/>
          <w:szCs w:val="24"/>
        </w:rPr>
        <w:t xml:space="preserve"> clay content was not the same as designed. This problem could be solved by</w:t>
      </w:r>
      <w:r w:rsidRPr="00B8642D">
        <w:rPr>
          <w:rFonts w:ascii="Times New Roman" w:hAnsi="Times New Roman"/>
          <w:color w:val="000000"/>
          <w:sz w:val="24"/>
          <w:szCs w:val="24"/>
        </w:rPr>
        <w:t xml:space="preserve"> feeding the clays through the </w:t>
      </w:r>
      <w:r w:rsidR="0086187D">
        <w:rPr>
          <w:rFonts w:ascii="Times New Roman" w:hAnsi="Times New Roman"/>
          <w:color w:val="000000"/>
          <w:sz w:val="24"/>
          <w:szCs w:val="24"/>
        </w:rPr>
        <w:t>top hopper</w:t>
      </w:r>
      <w:r w:rsidRPr="00B8642D">
        <w:rPr>
          <w:rFonts w:ascii="Times New Roman" w:hAnsi="Times New Roman"/>
          <w:color w:val="000000"/>
          <w:sz w:val="24"/>
          <w:szCs w:val="24"/>
        </w:rPr>
        <w:t xml:space="preserve"> of the extruder.</w:t>
      </w:r>
      <w:r>
        <w:rPr>
          <w:rFonts w:ascii="Times New Roman" w:hAnsi="Times New Roman"/>
          <w:color w:val="000000"/>
          <w:sz w:val="24"/>
          <w:szCs w:val="24"/>
        </w:rPr>
        <w:t xml:space="preserve"> There were CA residues in most of the samples, indicating the incomplete decomposition of CA. Therefore the chemical blowing agents with lower degradation temperature and without solid remains, such as ammonium bicarbonate, might be able to achieve better results. </w:t>
      </w:r>
      <w:r w:rsidR="0086187D">
        <w:rPr>
          <w:rFonts w:ascii="Times New Roman" w:hAnsi="Times New Roman"/>
          <w:color w:val="000000"/>
          <w:sz w:val="24"/>
          <w:szCs w:val="24"/>
        </w:rPr>
        <w:t xml:space="preserve">Clays did not enhance the thermal stability of nylon 6 matrix. </w:t>
      </w:r>
    </w:p>
    <w:p w:rsidR="0060732B" w:rsidRPr="0060732B" w:rsidRDefault="0060732B" w:rsidP="0060732B">
      <w:pPr>
        <w:pStyle w:val="Tabletitle"/>
      </w:pPr>
      <w:bookmarkStart w:id="767" w:name="_Toc492648565"/>
      <w:bookmarkStart w:id="768" w:name="_Toc493535031"/>
      <w:proofErr w:type="gramStart"/>
      <w:r>
        <w:t>Table 3.13.</w:t>
      </w:r>
      <w:proofErr w:type="gramEnd"/>
      <w:r>
        <w:t xml:space="preserve"> </w:t>
      </w:r>
      <w:proofErr w:type="gramStart"/>
      <w:r>
        <w:t xml:space="preserve">Summary of the </w:t>
      </w:r>
      <w:r w:rsidR="00F35C10">
        <w:t xml:space="preserve">nylon 6/clay nanocomposites in the </w:t>
      </w:r>
      <w:r>
        <w:t>3</w:t>
      </w:r>
      <w:r w:rsidRPr="0060732B">
        <w:rPr>
          <w:vertAlign w:val="superscript"/>
        </w:rPr>
        <w:t>rd</w:t>
      </w:r>
      <w:r>
        <w:t xml:space="preserve"> Chapter.</w:t>
      </w:r>
      <w:bookmarkEnd w:id="767"/>
      <w:bookmarkEnd w:id="768"/>
      <w:proofErr w:type="gramEnd"/>
    </w:p>
    <w:tbl>
      <w:tblPr>
        <w:tblStyle w:val="TableGrid"/>
        <w:tblW w:w="0" w:type="auto"/>
        <w:tblBorders>
          <w:left w:val="none" w:sz="0" w:space="0" w:color="auto"/>
          <w:right w:val="none" w:sz="0" w:space="0" w:color="auto"/>
        </w:tblBorders>
        <w:tblLook w:val="04A0" w:firstRow="1" w:lastRow="0" w:firstColumn="1" w:lastColumn="0" w:noHBand="0" w:noVBand="1"/>
      </w:tblPr>
      <w:tblGrid>
        <w:gridCol w:w="972"/>
        <w:gridCol w:w="945"/>
        <w:gridCol w:w="2269"/>
        <w:gridCol w:w="710"/>
        <w:gridCol w:w="801"/>
        <w:gridCol w:w="732"/>
        <w:gridCol w:w="801"/>
        <w:gridCol w:w="910"/>
        <w:gridCol w:w="1058"/>
      </w:tblGrid>
      <w:tr w:rsidR="0034121F" w:rsidTr="006B5170">
        <w:trPr>
          <w:trHeight w:hRule="exact" w:val="253"/>
        </w:trPr>
        <w:tc>
          <w:tcPr>
            <w:tcW w:w="972" w:type="dxa"/>
            <w:vMerge w:val="restart"/>
          </w:tcPr>
          <w:p w:rsidR="007B47C4" w:rsidRPr="005B411D" w:rsidRDefault="007B47C4" w:rsidP="0060732B">
            <w:pPr>
              <w:spacing w:line="240" w:lineRule="auto"/>
              <w:rPr>
                <w:rFonts w:ascii="Times New Roman" w:hAnsi="Times New Roman"/>
                <w:b/>
                <w:color w:val="000000"/>
                <w:sz w:val="16"/>
                <w:szCs w:val="16"/>
              </w:rPr>
            </w:pPr>
            <w:r w:rsidRPr="005B411D">
              <w:rPr>
                <w:rFonts w:ascii="Times New Roman" w:hAnsi="Times New Roman"/>
                <w:b/>
                <w:color w:val="000000"/>
                <w:sz w:val="16"/>
                <w:szCs w:val="16"/>
              </w:rPr>
              <w:t>Materials</w:t>
            </w:r>
          </w:p>
        </w:tc>
        <w:tc>
          <w:tcPr>
            <w:tcW w:w="945" w:type="dxa"/>
            <w:vMerge w:val="restart"/>
          </w:tcPr>
          <w:p w:rsidR="007B47C4" w:rsidRPr="002D1C0B" w:rsidRDefault="007B47C4" w:rsidP="0060732B">
            <w:pPr>
              <w:spacing w:line="240" w:lineRule="auto"/>
              <w:rPr>
                <w:rFonts w:ascii="Times New Roman" w:hAnsi="Times New Roman"/>
                <w:b/>
                <w:i/>
                <w:color w:val="000000"/>
                <w:sz w:val="16"/>
                <w:szCs w:val="16"/>
                <w:vertAlign w:val="superscript"/>
              </w:rPr>
            </w:pPr>
            <w:r w:rsidRPr="005B411D">
              <w:rPr>
                <w:rFonts w:ascii="Times New Roman" w:hAnsi="Times New Roman"/>
                <w:b/>
                <w:color w:val="000000"/>
                <w:sz w:val="16"/>
                <w:szCs w:val="16"/>
              </w:rPr>
              <w:t>Processing strategy</w:t>
            </w:r>
          </w:p>
        </w:tc>
        <w:tc>
          <w:tcPr>
            <w:tcW w:w="2269" w:type="dxa"/>
            <w:vMerge w:val="restart"/>
          </w:tcPr>
          <w:p w:rsidR="007B47C4" w:rsidRPr="005B411D" w:rsidRDefault="007B47C4" w:rsidP="0060732B">
            <w:pPr>
              <w:spacing w:line="240" w:lineRule="auto"/>
              <w:rPr>
                <w:rFonts w:ascii="Times New Roman" w:hAnsi="Times New Roman"/>
                <w:b/>
                <w:color w:val="000000"/>
                <w:sz w:val="16"/>
                <w:szCs w:val="16"/>
              </w:rPr>
            </w:pPr>
            <w:r w:rsidRPr="005B411D">
              <w:rPr>
                <w:rFonts w:ascii="Times New Roman" w:hAnsi="Times New Roman"/>
                <w:b/>
                <w:color w:val="000000"/>
                <w:sz w:val="16"/>
                <w:szCs w:val="16"/>
              </w:rPr>
              <w:t>Clay filler</w:t>
            </w:r>
          </w:p>
        </w:tc>
        <w:tc>
          <w:tcPr>
            <w:tcW w:w="710" w:type="dxa"/>
            <w:vMerge w:val="restart"/>
          </w:tcPr>
          <w:p w:rsidR="007B47C4" w:rsidRPr="005B411D" w:rsidRDefault="00F35C10" w:rsidP="0060732B">
            <w:pPr>
              <w:spacing w:line="240" w:lineRule="auto"/>
              <w:rPr>
                <w:rFonts w:ascii="Times New Roman" w:hAnsi="Times New Roman"/>
                <w:b/>
                <w:color w:val="000000"/>
                <w:sz w:val="16"/>
                <w:szCs w:val="16"/>
              </w:rPr>
            </w:pPr>
            <w:r>
              <w:rPr>
                <w:rFonts w:ascii="Times New Roman" w:hAnsi="Times New Roman"/>
                <w:b/>
                <w:color w:val="000000"/>
                <w:sz w:val="16"/>
                <w:szCs w:val="16"/>
              </w:rPr>
              <w:t>TGA remain</w:t>
            </w:r>
            <w:r w:rsidR="00F9593F">
              <w:rPr>
                <w:rFonts w:ascii="Times New Roman" w:hAnsi="Times New Roman"/>
                <w:b/>
                <w:color w:val="000000"/>
                <w:sz w:val="16"/>
                <w:szCs w:val="16"/>
              </w:rPr>
              <w:t xml:space="preserve"> / </w:t>
            </w:r>
            <w:proofErr w:type="spellStart"/>
            <w:r w:rsidR="00F9593F">
              <w:rPr>
                <w:rFonts w:ascii="Times New Roman" w:hAnsi="Times New Roman"/>
                <w:b/>
                <w:color w:val="000000"/>
                <w:sz w:val="16"/>
                <w:szCs w:val="16"/>
              </w:rPr>
              <w:t>wt</w:t>
            </w:r>
            <w:proofErr w:type="spellEnd"/>
            <w:r w:rsidR="00F9593F">
              <w:rPr>
                <w:rFonts w:ascii="Times New Roman" w:hAnsi="Times New Roman"/>
                <w:b/>
                <w:color w:val="000000"/>
                <w:sz w:val="16"/>
                <w:szCs w:val="16"/>
              </w:rPr>
              <w:t xml:space="preserve"> %</w:t>
            </w:r>
          </w:p>
        </w:tc>
        <w:tc>
          <w:tcPr>
            <w:tcW w:w="4302" w:type="dxa"/>
            <w:gridSpan w:val="5"/>
          </w:tcPr>
          <w:p w:rsidR="007B47C4" w:rsidRPr="005B411D" w:rsidRDefault="007B47C4" w:rsidP="0060732B">
            <w:pPr>
              <w:spacing w:line="240" w:lineRule="auto"/>
              <w:rPr>
                <w:rFonts w:ascii="Times New Roman" w:hAnsi="Times New Roman"/>
                <w:b/>
                <w:color w:val="000000"/>
                <w:sz w:val="16"/>
                <w:szCs w:val="16"/>
              </w:rPr>
            </w:pPr>
            <w:r w:rsidRPr="005B411D">
              <w:rPr>
                <w:rFonts w:ascii="Times New Roman" w:hAnsi="Times New Roman"/>
                <w:b/>
                <w:color w:val="000000"/>
                <w:sz w:val="16"/>
                <w:szCs w:val="16"/>
              </w:rPr>
              <w:t xml:space="preserve">Change on the properties in respect to the </w:t>
            </w:r>
            <w:r w:rsidR="00A6008A" w:rsidRPr="005B411D">
              <w:rPr>
                <w:rFonts w:ascii="Times New Roman" w:hAnsi="Times New Roman"/>
                <w:b/>
                <w:color w:val="000000"/>
                <w:sz w:val="16"/>
                <w:szCs w:val="16"/>
              </w:rPr>
              <w:t xml:space="preserve">extruded </w:t>
            </w:r>
            <w:r w:rsidRPr="005B411D">
              <w:rPr>
                <w:rFonts w:ascii="Times New Roman" w:hAnsi="Times New Roman"/>
                <w:b/>
                <w:color w:val="000000"/>
                <w:sz w:val="16"/>
                <w:szCs w:val="16"/>
              </w:rPr>
              <w:t>Nylon 6</w:t>
            </w:r>
          </w:p>
        </w:tc>
      </w:tr>
      <w:tr w:rsidR="005377F4" w:rsidTr="006B5170">
        <w:trPr>
          <w:trHeight w:hRule="exact" w:val="432"/>
        </w:trPr>
        <w:tc>
          <w:tcPr>
            <w:tcW w:w="972" w:type="dxa"/>
            <w:vMerge/>
          </w:tcPr>
          <w:p w:rsidR="0060732B" w:rsidRPr="005B411D" w:rsidRDefault="0060732B" w:rsidP="0060732B">
            <w:pPr>
              <w:spacing w:line="240" w:lineRule="auto"/>
              <w:rPr>
                <w:rFonts w:ascii="Times New Roman" w:hAnsi="Times New Roman"/>
                <w:b/>
                <w:color w:val="000000"/>
                <w:sz w:val="16"/>
                <w:szCs w:val="16"/>
              </w:rPr>
            </w:pPr>
          </w:p>
        </w:tc>
        <w:tc>
          <w:tcPr>
            <w:tcW w:w="945" w:type="dxa"/>
            <w:vMerge/>
          </w:tcPr>
          <w:p w:rsidR="0060732B" w:rsidRPr="005B411D" w:rsidRDefault="0060732B" w:rsidP="0060732B">
            <w:pPr>
              <w:spacing w:line="240" w:lineRule="auto"/>
              <w:rPr>
                <w:rFonts w:ascii="Times New Roman" w:hAnsi="Times New Roman"/>
                <w:b/>
                <w:color w:val="000000"/>
                <w:sz w:val="16"/>
                <w:szCs w:val="16"/>
              </w:rPr>
            </w:pPr>
          </w:p>
        </w:tc>
        <w:tc>
          <w:tcPr>
            <w:tcW w:w="2269" w:type="dxa"/>
            <w:vMerge/>
          </w:tcPr>
          <w:p w:rsidR="0060732B" w:rsidRPr="005B411D" w:rsidRDefault="0060732B" w:rsidP="0060732B">
            <w:pPr>
              <w:spacing w:line="240" w:lineRule="auto"/>
              <w:rPr>
                <w:rFonts w:ascii="Times New Roman" w:hAnsi="Times New Roman"/>
                <w:b/>
                <w:color w:val="000000"/>
                <w:sz w:val="16"/>
                <w:szCs w:val="16"/>
              </w:rPr>
            </w:pPr>
          </w:p>
        </w:tc>
        <w:tc>
          <w:tcPr>
            <w:tcW w:w="710" w:type="dxa"/>
            <w:vMerge/>
          </w:tcPr>
          <w:p w:rsidR="0060732B" w:rsidRPr="005B411D" w:rsidRDefault="0060732B" w:rsidP="0060732B">
            <w:pPr>
              <w:spacing w:line="240" w:lineRule="auto"/>
              <w:rPr>
                <w:rFonts w:ascii="Times New Roman" w:hAnsi="Times New Roman"/>
                <w:b/>
                <w:color w:val="000000"/>
                <w:sz w:val="16"/>
                <w:szCs w:val="16"/>
              </w:rPr>
            </w:pPr>
          </w:p>
        </w:tc>
        <w:tc>
          <w:tcPr>
            <w:tcW w:w="801" w:type="dxa"/>
          </w:tcPr>
          <w:p w:rsidR="0060732B" w:rsidRPr="005B411D" w:rsidRDefault="0060732B"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Young’s modulus</w:t>
            </w:r>
            <w:r w:rsidR="00B6505D">
              <w:rPr>
                <w:rFonts w:ascii="Times New Roman" w:hAnsi="Times New Roman"/>
                <w:color w:val="000000"/>
                <w:sz w:val="16"/>
                <w:szCs w:val="16"/>
              </w:rPr>
              <w:t xml:space="preserve"> </w:t>
            </w:r>
          </w:p>
        </w:tc>
        <w:tc>
          <w:tcPr>
            <w:tcW w:w="732" w:type="dxa"/>
          </w:tcPr>
          <w:p w:rsidR="0060732B" w:rsidRPr="005B411D" w:rsidRDefault="0060732B"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Tensile strength</w:t>
            </w:r>
            <w:r w:rsidR="00B6505D">
              <w:rPr>
                <w:rFonts w:ascii="Times New Roman" w:hAnsi="Times New Roman"/>
                <w:color w:val="000000"/>
                <w:sz w:val="16"/>
                <w:szCs w:val="16"/>
              </w:rPr>
              <w:t xml:space="preserve"> </w:t>
            </w:r>
          </w:p>
        </w:tc>
        <w:tc>
          <w:tcPr>
            <w:tcW w:w="801" w:type="dxa"/>
          </w:tcPr>
          <w:p w:rsidR="0060732B" w:rsidRPr="005B411D" w:rsidRDefault="0060732B"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Strain at break</w:t>
            </w:r>
          </w:p>
        </w:tc>
        <w:tc>
          <w:tcPr>
            <w:tcW w:w="910" w:type="dxa"/>
          </w:tcPr>
          <w:p w:rsidR="0060732B" w:rsidRPr="005B411D" w:rsidRDefault="0060732B"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Toughness</w:t>
            </w:r>
            <w:r w:rsidR="00B6505D">
              <w:rPr>
                <w:rFonts w:ascii="Times New Roman" w:hAnsi="Times New Roman"/>
                <w:color w:val="000000"/>
                <w:sz w:val="16"/>
                <w:szCs w:val="16"/>
              </w:rPr>
              <w:t xml:space="preserve"> </w:t>
            </w:r>
          </w:p>
        </w:tc>
        <w:tc>
          <w:tcPr>
            <w:tcW w:w="1058" w:type="dxa"/>
          </w:tcPr>
          <w:p w:rsidR="0060732B" w:rsidRPr="005B411D" w:rsidRDefault="00A6008A"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Thermal stability</w:t>
            </w:r>
          </w:p>
        </w:tc>
      </w:tr>
      <w:tr w:rsidR="005377F4" w:rsidTr="006B5170">
        <w:trPr>
          <w:trHeight w:hRule="exact" w:val="850"/>
        </w:trPr>
        <w:tc>
          <w:tcPr>
            <w:tcW w:w="972" w:type="dxa"/>
          </w:tcPr>
          <w:p w:rsidR="0060732B" w:rsidRPr="005B411D" w:rsidRDefault="0060732B"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Nylon 6 MMT 2</w:t>
            </w:r>
          </w:p>
        </w:tc>
        <w:tc>
          <w:tcPr>
            <w:tcW w:w="945" w:type="dxa"/>
          </w:tcPr>
          <w:p w:rsidR="0060732B" w:rsidRPr="005B411D" w:rsidRDefault="005F10EB" w:rsidP="0060732B">
            <w:pPr>
              <w:spacing w:line="240" w:lineRule="auto"/>
              <w:rPr>
                <w:rFonts w:ascii="Times New Roman" w:hAnsi="Times New Roman"/>
                <w:color w:val="000000"/>
                <w:sz w:val="16"/>
                <w:szCs w:val="16"/>
              </w:rPr>
            </w:pPr>
            <w:r>
              <w:rPr>
                <w:rFonts w:ascii="Times New Roman" w:hAnsi="Times New Roman"/>
                <w:color w:val="000000"/>
                <w:sz w:val="16"/>
                <w:szCs w:val="16"/>
              </w:rPr>
              <w:t>twice extrusion</w:t>
            </w:r>
          </w:p>
        </w:tc>
        <w:tc>
          <w:tcPr>
            <w:tcW w:w="2269" w:type="dxa"/>
          </w:tcPr>
          <w:p w:rsidR="0060732B" w:rsidRPr="005B411D" w:rsidRDefault="00A045F5" w:rsidP="0060732B">
            <w:pPr>
              <w:spacing w:line="240" w:lineRule="auto"/>
              <w:rPr>
                <w:rFonts w:ascii="Times New Roman" w:hAnsi="Times New Roman"/>
                <w:color w:val="000000"/>
                <w:sz w:val="16"/>
                <w:szCs w:val="16"/>
              </w:rPr>
            </w:pPr>
            <w:r>
              <w:rPr>
                <w:rFonts w:ascii="Times New Roman" w:hAnsi="Times New Roman"/>
                <w:color w:val="000000"/>
                <w:sz w:val="16"/>
                <w:szCs w:val="16"/>
              </w:rPr>
              <w:t>MMT</w:t>
            </w:r>
          </w:p>
        </w:tc>
        <w:tc>
          <w:tcPr>
            <w:tcW w:w="710" w:type="dxa"/>
          </w:tcPr>
          <w:p w:rsidR="0060732B" w:rsidRPr="005B411D"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2.1</w:t>
            </w:r>
          </w:p>
        </w:tc>
        <w:tc>
          <w:tcPr>
            <w:tcW w:w="801" w:type="dxa"/>
          </w:tcPr>
          <w:p w:rsidR="0060732B" w:rsidRPr="005B411D" w:rsidRDefault="001A4D24" w:rsidP="0060732B">
            <w:pPr>
              <w:spacing w:line="240" w:lineRule="auto"/>
              <w:rPr>
                <w:rFonts w:ascii="Times New Roman" w:hAnsi="Times New Roman"/>
                <w:color w:val="000000"/>
                <w:sz w:val="16"/>
                <w:szCs w:val="16"/>
              </w:rPr>
            </w:pPr>
            <w:r>
              <w:rPr>
                <w:rFonts w:ascii="Times New Roman" w:hAnsi="Times New Roman"/>
                <w:color w:val="000000"/>
                <w:sz w:val="16"/>
                <w:szCs w:val="16"/>
              </w:rPr>
              <w:t>-</w:t>
            </w:r>
          </w:p>
        </w:tc>
        <w:tc>
          <w:tcPr>
            <w:tcW w:w="732"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801"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- 15%</w:t>
            </w:r>
          </w:p>
        </w:tc>
        <w:tc>
          <w:tcPr>
            <w:tcW w:w="910" w:type="dxa"/>
          </w:tcPr>
          <w:p w:rsidR="0060732B" w:rsidRPr="005B411D" w:rsidRDefault="00911A8D"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1058" w:type="dxa"/>
          </w:tcPr>
          <w:p w:rsidR="0060732B" w:rsidRPr="005B411D" w:rsidRDefault="00875D93" w:rsidP="0060732B">
            <w:pPr>
              <w:spacing w:line="240" w:lineRule="auto"/>
              <w:rPr>
                <w:rFonts w:ascii="Times New Roman" w:hAnsi="Times New Roman"/>
                <w:color w:val="000000"/>
                <w:sz w:val="16"/>
                <w:szCs w:val="16"/>
              </w:rPr>
            </w:pPr>
            <w:r>
              <w:rPr>
                <w:rFonts w:ascii="Times New Roman" w:hAnsi="Times New Roman"/>
                <w:color w:val="000000"/>
                <w:sz w:val="16"/>
                <w:szCs w:val="16"/>
              </w:rPr>
              <w:t xml:space="preserve">- 9 </w:t>
            </w:r>
            <w:proofErr w:type="spellStart"/>
            <w:r>
              <w:rPr>
                <w:rFonts w:ascii="Times New Roman" w:hAnsi="Times New Roman"/>
                <w:color w:val="000000"/>
                <w:sz w:val="16"/>
                <w:szCs w:val="16"/>
                <w:vertAlign w:val="superscript"/>
              </w:rPr>
              <w:t>o</w:t>
            </w:r>
            <w:r>
              <w:rPr>
                <w:rFonts w:ascii="Times New Roman" w:hAnsi="Times New Roman"/>
                <w:color w:val="000000"/>
                <w:sz w:val="16"/>
                <w:szCs w:val="16"/>
              </w:rPr>
              <w:t>C</w:t>
            </w:r>
            <w:proofErr w:type="spellEnd"/>
            <w:r>
              <w:rPr>
                <w:rFonts w:ascii="Times New Roman" w:hAnsi="Times New Roman"/>
                <w:color w:val="000000"/>
                <w:sz w:val="16"/>
                <w:szCs w:val="16"/>
              </w:rPr>
              <w:t xml:space="preserve"> for TGA degradation onset</w:t>
            </w:r>
          </w:p>
        </w:tc>
      </w:tr>
      <w:tr w:rsidR="005377F4" w:rsidTr="006B5170">
        <w:trPr>
          <w:trHeight w:hRule="exact" w:val="842"/>
        </w:trPr>
        <w:tc>
          <w:tcPr>
            <w:tcW w:w="972" w:type="dxa"/>
          </w:tcPr>
          <w:p w:rsidR="0060732B" w:rsidRPr="005B411D" w:rsidRDefault="00A6008A"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Nylon 6 OMMT 2</w:t>
            </w:r>
          </w:p>
        </w:tc>
        <w:tc>
          <w:tcPr>
            <w:tcW w:w="945" w:type="dxa"/>
          </w:tcPr>
          <w:p w:rsidR="0060732B" w:rsidRPr="005B411D" w:rsidRDefault="005F10EB" w:rsidP="0060732B">
            <w:pPr>
              <w:spacing w:line="240" w:lineRule="auto"/>
              <w:rPr>
                <w:rFonts w:ascii="Times New Roman" w:hAnsi="Times New Roman"/>
                <w:color w:val="000000"/>
                <w:sz w:val="16"/>
                <w:szCs w:val="16"/>
              </w:rPr>
            </w:pPr>
            <w:r>
              <w:rPr>
                <w:rFonts w:ascii="Times New Roman" w:hAnsi="Times New Roman"/>
                <w:color w:val="000000"/>
                <w:sz w:val="16"/>
                <w:szCs w:val="16"/>
              </w:rPr>
              <w:t>twice extrusion</w:t>
            </w:r>
          </w:p>
        </w:tc>
        <w:tc>
          <w:tcPr>
            <w:tcW w:w="2269" w:type="dxa"/>
          </w:tcPr>
          <w:p w:rsidR="0060732B" w:rsidRPr="005B411D" w:rsidRDefault="00F05A4C" w:rsidP="0060732B">
            <w:pPr>
              <w:spacing w:line="240" w:lineRule="auto"/>
              <w:rPr>
                <w:rFonts w:ascii="Times New Roman" w:hAnsi="Times New Roman"/>
                <w:color w:val="000000"/>
                <w:sz w:val="16"/>
                <w:szCs w:val="16"/>
              </w:rPr>
            </w:pPr>
            <w:proofErr w:type="spellStart"/>
            <w:r w:rsidRPr="00F05A4C">
              <w:rPr>
                <w:rFonts w:ascii="Times New Roman" w:hAnsi="Times New Roman"/>
                <w:color w:val="000000"/>
                <w:sz w:val="16"/>
                <w:szCs w:val="16"/>
              </w:rPr>
              <w:t>Hexadecyltrimethylammonium</w:t>
            </w:r>
            <w:proofErr w:type="spellEnd"/>
            <w:r>
              <w:rPr>
                <w:rFonts w:ascii="Times New Roman" w:hAnsi="Times New Roman"/>
                <w:color w:val="000000"/>
                <w:sz w:val="16"/>
                <w:szCs w:val="16"/>
              </w:rPr>
              <w:t>-treated MMT</w:t>
            </w:r>
          </w:p>
        </w:tc>
        <w:tc>
          <w:tcPr>
            <w:tcW w:w="710" w:type="dxa"/>
          </w:tcPr>
          <w:p w:rsidR="0060732B"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1.7</w:t>
            </w:r>
          </w:p>
          <w:p w:rsidR="00F35C10" w:rsidRPr="005B411D" w:rsidRDefault="00F35C10" w:rsidP="0060732B">
            <w:pPr>
              <w:spacing w:line="240" w:lineRule="auto"/>
              <w:rPr>
                <w:rFonts w:ascii="Times New Roman" w:hAnsi="Times New Roman"/>
                <w:color w:val="000000"/>
                <w:sz w:val="16"/>
                <w:szCs w:val="16"/>
              </w:rPr>
            </w:pPr>
          </w:p>
        </w:tc>
        <w:tc>
          <w:tcPr>
            <w:tcW w:w="801" w:type="dxa"/>
          </w:tcPr>
          <w:p w:rsidR="0060732B" w:rsidRPr="005B411D" w:rsidRDefault="001A4D24" w:rsidP="0060732B">
            <w:pPr>
              <w:spacing w:line="240" w:lineRule="auto"/>
              <w:rPr>
                <w:rFonts w:ascii="Times New Roman" w:hAnsi="Times New Roman"/>
                <w:color w:val="000000"/>
                <w:sz w:val="16"/>
                <w:szCs w:val="16"/>
              </w:rPr>
            </w:pPr>
            <w:r>
              <w:rPr>
                <w:rFonts w:ascii="Times New Roman" w:hAnsi="Times New Roman"/>
                <w:color w:val="000000"/>
                <w:sz w:val="16"/>
                <w:szCs w:val="16"/>
              </w:rPr>
              <w:t>-</w:t>
            </w:r>
          </w:p>
        </w:tc>
        <w:tc>
          <w:tcPr>
            <w:tcW w:w="732"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801"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- 30%</w:t>
            </w:r>
          </w:p>
        </w:tc>
        <w:tc>
          <w:tcPr>
            <w:tcW w:w="910" w:type="dxa"/>
          </w:tcPr>
          <w:p w:rsidR="0060732B" w:rsidRPr="005B411D" w:rsidRDefault="00911A8D"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1058" w:type="dxa"/>
          </w:tcPr>
          <w:p w:rsidR="0060732B" w:rsidRPr="005B411D" w:rsidRDefault="00875D93" w:rsidP="0060732B">
            <w:pPr>
              <w:spacing w:line="240" w:lineRule="auto"/>
              <w:rPr>
                <w:rFonts w:ascii="Times New Roman" w:hAnsi="Times New Roman"/>
                <w:color w:val="000000"/>
                <w:sz w:val="16"/>
                <w:szCs w:val="16"/>
              </w:rPr>
            </w:pPr>
            <w:r>
              <w:rPr>
                <w:rFonts w:ascii="Times New Roman" w:hAnsi="Times New Roman"/>
                <w:color w:val="000000"/>
                <w:sz w:val="16"/>
                <w:szCs w:val="16"/>
              </w:rPr>
              <w:t xml:space="preserve">- 6 </w:t>
            </w:r>
            <w:proofErr w:type="spellStart"/>
            <w:r>
              <w:rPr>
                <w:rFonts w:ascii="Times New Roman" w:hAnsi="Times New Roman"/>
                <w:color w:val="000000"/>
                <w:sz w:val="16"/>
                <w:szCs w:val="16"/>
                <w:vertAlign w:val="superscript"/>
              </w:rPr>
              <w:t>o</w:t>
            </w:r>
            <w:r>
              <w:rPr>
                <w:rFonts w:ascii="Times New Roman" w:hAnsi="Times New Roman"/>
                <w:color w:val="000000"/>
                <w:sz w:val="16"/>
                <w:szCs w:val="16"/>
              </w:rPr>
              <w:t>C</w:t>
            </w:r>
            <w:proofErr w:type="spellEnd"/>
            <w:r>
              <w:rPr>
                <w:rFonts w:ascii="Times New Roman" w:hAnsi="Times New Roman"/>
                <w:color w:val="000000"/>
                <w:sz w:val="16"/>
                <w:szCs w:val="16"/>
              </w:rPr>
              <w:t xml:space="preserve"> for TGA degradation onset</w:t>
            </w:r>
          </w:p>
        </w:tc>
      </w:tr>
      <w:tr w:rsidR="005377F4" w:rsidTr="006B5170">
        <w:trPr>
          <w:trHeight w:hRule="exact" w:val="848"/>
        </w:trPr>
        <w:tc>
          <w:tcPr>
            <w:tcW w:w="972" w:type="dxa"/>
          </w:tcPr>
          <w:p w:rsidR="0060732B" w:rsidRPr="005B411D" w:rsidRDefault="00A6008A"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Nylon 6 MCS 2</w:t>
            </w:r>
          </w:p>
        </w:tc>
        <w:tc>
          <w:tcPr>
            <w:tcW w:w="945" w:type="dxa"/>
          </w:tcPr>
          <w:p w:rsidR="0060732B" w:rsidRPr="005B411D" w:rsidRDefault="005F10EB" w:rsidP="0060732B">
            <w:pPr>
              <w:spacing w:line="240" w:lineRule="auto"/>
              <w:rPr>
                <w:rFonts w:ascii="Times New Roman" w:hAnsi="Times New Roman"/>
                <w:color w:val="000000"/>
                <w:sz w:val="16"/>
                <w:szCs w:val="16"/>
              </w:rPr>
            </w:pPr>
            <w:r>
              <w:rPr>
                <w:rFonts w:ascii="Times New Roman" w:hAnsi="Times New Roman"/>
                <w:color w:val="000000"/>
                <w:sz w:val="16"/>
                <w:szCs w:val="16"/>
              </w:rPr>
              <w:t>twice extrusion</w:t>
            </w:r>
          </w:p>
        </w:tc>
        <w:tc>
          <w:tcPr>
            <w:tcW w:w="2269" w:type="dxa"/>
          </w:tcPr>
          <w:p w:rsidR="0060732B" w:rsidRPr="005B411D" w:rsidRDefault="00F05A4C" w:rsidP="0060732B">
            <w:pPr>
              <w:spacing w:line="240" w:lineRule="auto"/>
              <w:rPr>
                <w:rFonts w:ascii="Times New Roman" w:hAnsi="Times New Roman"/>
                <w:color w:val="000000"/>
                <w:sz w:val="16"/>
                <w:szCs w:val="16"/>
              </w:rPr>
            </w:pPr>
            <w:proofErr w:type="spellStart"/>
            <w:r w:rsidRPr="00F05A4C">
              <w:rPr>
                <w:rFonts w:ascii="Times New Roman" w:hAnsi="Times New Roman"/>
                <w:color w:val="000000"/>
                <w:sz w:val="16"/>
                <w:szCs w:val="16"/>
              </w:rPr>
              <w:t>Hexadecyltrimethylammonium</w:t>
            </w:r>
            <w:proofErr w:type="spellEnd"/>
            <w:r>
              <w:rPr>
                <w:rFonts w:ascii="Times New Roman" w:hAnsi="Times New Roman"/>
                <w:color w:val="000000"/>
                <w:sz w:val="16"/>
                <w:szCs w:val="16"/>
              </w:rPr>
              <w:t>, CA, MMT mixed at the same time</w:t>
            </w:r>
          </w:p>
        </w:tc>
        <w:tc>
          <w:tcPr>
            <w:tcW w:w="710" w:type="dxa"/>
          </w:tcPr>
          <w:p w:rsidR="0060732B" w:rsidRPr="005B411D"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1.3</w:t>
            </w:r>
          </w:p>
        </w:tc>
        <w:tc>
          <w:tcPr>
            <w:tcW w:w="801" w:type="dxa"/>
          </w:tcPr>
          <w:p w:rsidR="0060732B" w:rsidRPr="005B411D" w:rsidRDefault="001A4D24" w:rsidP="0060732B">
            <w:pPr>
              <w:spacing w:line="240" w:lineRule="auto"/>
              <w:rPr>
                <w:rFonts w:ascii="Times New Roman" w:hAnsi="Times New Roman"/>
                <w:color w:val="000000"/>
                <w:sz w:val="16"/>
                <w:szCs w:val="16"/>
              </w:rPr>
            </w:pPr>
            <w:r>
              <w:rPr>
                <w:rFonts w:ascii="Times New Roman" w:hAnsi="Times New Roman"/>
                <w:color w:val="000000"/>
                <w:sz w:val="16"/>
                <w:szCs w:val="16"/>
              </w:rPr>
              <w:t>-</w:t>
            </w:r>
          </w:p>
        </w:tc>
        <w:tc>
          <w:tcPr>
            <w:tcW w:w="732"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801"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- 50%</w:t>
            </w:r>
          </w:p>
        </w:tc>
        <w:tc>
          <w:tcPr>
            <w:tcW w:w="910" w:type="dxa"/>
          </w:tcPr>
          <w:p w:rsidR="0060732B" w:rsidRPr="005B411D" w:rsidRDefault="00911A8D" w:rsidP="0060732B">
            <w:pPr>
              <w:spacing w:line="240" w:lineRule="auto"/>
              <w:rPr>
                <w:rFonts w:ascii="Times New Roman" w:hAnsi="Times New Roman"/>
                <w:color w:val="000000"/>
                <w:sz w:val="16"/>
                <w:szCs w:val="16"/>
              </w:rPr>
            </w:pPr>
            <w:r>
              <w:rPr>
                <w:rFonts w:ascii="Times New Roman" w:hAnsi="Times New Roman"/>
                <w:color w:val="000000"/>
                <w:sz w:val="16"/>
                <w:szCs w:val="16"/>
              </w:rPr>
              <w:t>- 43%</w:t>
            </w:r>
          </w:p>
        </w:tc>
        <w:tc>
          <w:tcPr>
            <w:tcW w:w="1058" w:type="dxa"/>
          </w:tcPr>
          <w:p w:rsidR="0060732B" w:rsidRPr="005B411D" w:rsidRDefault="00875D93" w:rsidP="0060732B">
            <w:pPr>
              <w:spacing w:line="240" w:lineRule="auto"/>
              <w:rPr>
                <w:rFonts w:ascii="Times New Roman" w:hAnsi="Times New Roman"/>
                <w:color w:val="000000"/>
                <w:sz w:val="16"/>
                <w:szCs w:val="16"/>
              </w:rPr>
            </w:pPr>
            <w:r>
              <w:rPr>
                <w:rFonts w:ascii="Times New Roman" w:hAnsi="Times New Roman"/>
                <w:color w:val="000000"/>
                <w:sz w:val="16"/>
                <w:szCs w:val="16"/>
              </w:rPr>
              <w:t xml:space="preserve">- 10 </w:t>
            </w:r>
            <w:proofErr w:type="spellStart"/>
            <w:r>
              <w:rPr>
                <w:rFonts w:ascii="Times New Roman" w:hAnsi="Times New Roman"/>
                <w:color w:val="000000"/>
                <w:sz w:val="16"/>
                <w:szCs w:val="16"/>
                <w:vertAlign w:val="superscript"/>
              </w:rPr>
              <w:t>o</w:t>
            </w:r>
            <w:r>
              <w:rPr>
                <w:rFonts w:ascii="Times New Roman" w:hAnsi="Times New Roman"/>
                <w:color w:val="000000"/>
                <w:sz w:val="16"/>
                <w:szCs w:val="16"/>
              </w:rPr>
              <w:t>C</w:t>
            </w:r>
            <w:proofErr w:type="spellEnd"/>
            <w:r>
              <w:rPr>
                <w:rFonts w:ascii="Times New Roman" w:hAnsi="Times New Roman"/>
                <w:color w:val="000000"/>
                <w:sz w:val="16"/>
                <w:szCs w:val="16"/>
              </w:rPr>
              <w:t xml:space="preserve"> for TGA degradation onset</w:t>
            </w:r>
          </w:p>
        </w:tc>
      </w:tr>
      <w:tr w:rsidR="005377F4" w:rsidTr="006B5170">
        <w:trPr>
          <w:trHeight w:hRule="exact" w:val="433"/>
        </w:trPr>
        <w:tc>
          <w:tcPr>
            <w:tcW w:w="972" w:type="dxa"/>
          </w:tcPr>
          <w:p w:rsidR="0060732B" w:rsidRPr="005B411D" w:rsidRDefault="00A6008A"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Nylon 6 MC 2</w:t>
            </w:r>
          </w:p>
        </w:tc>
        <w:tc>
          <w:tcPr>
            <w:tcW w:w="945" w:type="dxa"/>
          </w:tcPr>
          <w:p w:rsidR="0060732B" w:rsidRPr="005B411D" w:rsidRDefault="005F10EB" w:rsidP="0060732B">
            <w:pPr>
              <w:spacing w:line="240" w:lineRule="auto"/>
              <w:rPr>
                <w:rFonts w:ascii="Times New Roman" w:hAnsi="Times New Roman"/>
                <w:color w:val="000000"/>
                <w:sz w:val="16"/>
                <w:szCs w:val="16"/>
              </w:rPr>
            </w:pPr>
            <w:r>
              <w:rPr>
                <w:rFonts w:ascii="Times New Roman" w:hAnsi="Times New Roman"/>
                <w:color w:val="000000"/>
                <w:sz w:val="16"/>
                <w:szCs w:val="16"/>
              </w:rPr>
              <w:t>twice extrusion</w:t>
            </w:r>
          </w:p>
        </w:tc>
        <w:tc>
          <w:tcPr>
            <w:tcW w:w="2269" w:type="dxa"/>
          </w:tcPr>
          <w:p w:rsidR="0060732B" w:rsidRPr="005B411D" w:rsidRDefault="00F05A4C" w:rsidP="0060732B">
            <w:pPr>
              <w:spacing w:line="240" w:lineRule="auto"/>
              <w:rPr>
                <w:rFonts w:ascii="Times New Roman" w:hAnsi="Times New Roman"/>
                <w:color w:val="000000"/>
                <w:sz w:val="16"/>
                <w:szCs w:val="16"/>
              </w:rPr>
            </w:pPr>
            <w:r>
              <w:rPr>
                <w:rFonts w:ascii="Times New Roman" w:hAnsi="Times New Roman"/>
                <w:color w:val="000000"/>
                <w:sz w:val="16"/>
                <w:szCs w:val="16"/>
              </w:rPr>
              <w:t>Centrifuged, CA-treated MMT</w:t>
            </w:r>
          </w:p>
        </w:tc>
        <w:tc>
          <w:tcPr>
            <w:tcW w:w="710" w:type="dxa"/>
          </w:tcPr>
          <w:p w:rsidR="0060732B" w:rsidRPr="005B411D"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2.0</w:t>
            </w:r>
          </w:p>
        </w:tc>
        <w:tc>
          <w:tcPr>
            <w:tcW w:w="801" w:type="dxa"/>
          </w:tcPr>
          <w:p w:rsidR="0060732B" w:rsidRPr="005B411D" w:rsidRDefault="001A4D24" w:rsidP="0060732B">
            <w:pPr>
              <w:spacing w:line="240" w:lineRule="auto"/>
              <w:rPr>
                <w:rFonts w:ascii="Times New Roman" w:hAnsi="Times New Roman"/>
                <w:color w:val="000000"/>
                <w:sz w:val="16"/>
                <w:szCs w:val="16"/>
              </w:rPr>
            </w:pPr>
            <w:r>
              <w:rPr>
                <w:rFonts w:ascii="Times New Roman" w:hAnsi="Times New Roman"/>
                <w:color w:val="000000"/>
                <w:sz w:val="16"/>
                <w:szCs w:val="16"/>
              </w:rPr>
              <w:t>-</w:t>
            </w:r>
          </w:p>
        </w:tc>
        <w:tc>
          <w:tcPr>
            <w:tcW w:w="732"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801"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- 78%</w:t>
            </w:r>
          </w:p>
        </w:tc>
        <w:tc>
          <w:tcPr>
            <w:tcW w:w="910" w:type="dxa"/>
          </w:tcPr>
          <w:p w:rsidR="0060732B" w:rsidRPr="005B411D" w:rsidRDefault="00911A8D" w:rsidP="0060732B">
            <w:pPr>
              <w:spacing w:line="240" w:lineRule="auto"/>
              <w:rPr>
                <w:rFonts w:ascii="Times New Roman" w:hAnsi="Times New Roman"/>
                <w:color w:val="000000"/>
                <w:sz w:val="16"/>
                <w:szCs w:val="16"/>
              </w:rPr>
            </w:pPr>
            <w:r>
              <w:rPr>
                <w:rFonts w:ascii="Times New Roman" w:hAnsi="Times New Roman"/>
                <w:color w:val="000000"/>
                <w:sz w:val="16"/>
                <w:szCs w:val="16"/>
              </w:rPr>
              <w:t>- 75%</w:t>
            </w:r>
          </w:p>
        </w:tc>
        <w:tc>
          <w:tcPr>
            <w:tcW w:w="1058" w:type="dxa"/>
          </w:tcPr>
          <w:p w:rsidR="0060732B" w:rsidRPr="005B411D" w:rsidRDefault="00E326CD"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r>
      <w:tr w:rsidR="005377F4" w:rsidTr="006B5170">
        <w:trPr>
          <w:trHeight w:hRule="exact" w:val="424"/>
        </w:trPr>
        <w:tc>
          <w:tcPr>
            <w:tcW w:w="972" w:type="dxa"/>
          </w:tcPr>
          <w:p w:rsidR="0060732B" w:rsidRPr="005B411D" w:rsidRDefault="00A6008A" w:rsidP="0060732B">
            <w:pPr>
              <w:spacing w:line="240" w:lineRule="auto"/>
              <w:rPr>
                <w:rFonts w:ascii="Times New Roman" w:hAnsi="Times New Roman"/>
                <w:color w:val="000000"/>
                <w:sz w:val="16"/>
                <w:szCs w:val="16"/>
              </w:rPr>
            </w:pPr>
            <w:r w:rsidRPr="005B411D">
              <w:rPr>
                <w:rFonts w:ascii="Times New Roman" w:hAnsi="Times New Roman"/>
                <w:color w:val="000000"/>
                <w:sz w:val="16"/>
                <w:szCs w:val="16"/>
              </w:rPr>
              <w:t>Nylon 6 OC 2</w:t>
            </w:r>
          </w:p>
        </w:tc>
        <w:tc>
          <w:tcPr>
            <w:tcW w:w="945" w:type="dxa"/>
          </w:tcPr>
          <w:p w:rsidR="0060732B" w:rsidRPr="005B411D" w:rsidRDefault="005F10EB" w:rsidP="0060732B">
            <w:pPr>
              <w:spacing w:line="240" w:lineRule="auto"/>
              <w:rPr>
                <w:rFonts w:ascii="Times New Roman" w:hAnsi="Times New Roman"/>
                <w:color w:val="000000"/>
                <w:sz w:val="16"/>
                <w:szCs w:val="16"/>
              </w:rPr>
            </w:pPr>
            <w:r>
              <w:rPr>
                <w:rFonts w:ascii="Times New Roman" w:hAnsi="Times New Roman"/>
                <w:color w:val="000000"/>
                <w:sz w:val="16"/>
                <w:szCs w:val="16"/>
              </w:rPr>
              <w:t>twice extrusion</w:t>
            </w:r>
          </w:p>
        </w:tc>
        <w:tc>
          <w:tcPr>
            <w:tcW w:w="2269" w:type="dxa"/>
          </w:tcPr>
          <w:p w:rsidR="0060732B" w:rsidRPr="005B411D" w:rsidRDefault="00F05A4C" w:rsidP="0060732B">
            <w:pPr>
              <w:spacing w:line="240" w:lineRule="auto"/>
              <w:rPr>
                <w:rFonts w:ascii="Times New Roman" w:hAnsi="Times New Roman"/>
                <w:color w:val="000000"/>
                <w:sz w:val="16"/>
                <w:szCs w:val="16"/>
              </w:rPr>
            </w:pPr>
            <w:r>
              <w:rPr>
                <w:rFonts w:ascii="Times New Roman" w:hAnsi="Times New Roman"/>
                <w:color w:val="000000"/>
                <w:sz w:val="16"/>
                <w:szCs w:val="16"/>
              </w:rPr>
              <w:t xml:space="preserve">CA-treated OMMT </w:t>
            </w:r>
          </w:p>
        </w:tc>
        <w:tc>
          <w:tcPr>
            <w:tcW w:w="710" w:type="dxa"/>
          </w:tcPr>
          <w:p w:rsidR="0060732B" w:rsidRPr="005B411D"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3.3</w:t>
            </w:r>
          </w:p>
        </w:tc>
        <w:tc>
          <w:tcPr>
            <w:tcW w:w="801" w:type="dxa"/>
          </w:tcPr>
          <w:p w:rsidR="0060732B" w:rsidRPr="005B411D" w:rsidRDefault="001A4D24" w:rsidP="0060732B">
            <w:pPr>
              <w:spacing w:line="240" w:lineRule="auto"/>
              <w:rPr>
                <w:rFonts w:ascii="Times New Roman" w:hAnsi="Times New Roman"/>
                <w:color w:val="000000"/>
                <w:sz w:val="16"/>
                <w:szCs w:val="16"/>
              </w:rPr>
            </w:pPr>
            <w:r>
              <w:rPr>
                <w:rFonts w:ascii="Times New Roman" w:hAnsi="Times New Roman"/>
                <w:color w:val="000000"/>
                <w:sz w:val="16"/>
                <w:szCs w:val="16"/>
              </w:rPr>
              <w:t>-</w:t>
            </w:r>
          </w:p>
        </w:tc>
        <w:tc>
          <w:tcPr>
            <w:tcW w:w="732"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801" w:type="dxa"/>
          </w:tcPr>
          <w:p w:rsidR="0060732B" w:rsidRPr="005B411D" w:rsidRDefault="005377F4" w:rsidP="0060732B">
            <w:pPr>
              <w:spacing w:line="240" w:lineRule="auto"/>
              <w:rPr>
                <w:rFonts w:ascii="Times New Roman" w:hAnsi="Times New Roman"/>
                <w:color w:val="000000"/>
                <w:sz w:val="16"/>
                <w:szCs w:val="16"/>
              </w:rPr>
            </w:pPr>
            <w:r>
              <w:rPr>
                <w:rFonts w:ascii="Times New Roman" w:hAnsi="Times New Roman"/>
                <w:color w:val="000000"/>
                <w:sz w:val="16"/>
                <w:szCs w:val="16"/>
              </w:rPr>
              <w:t>- 48%</w:t>
            </w:r>
          </w:p>
        </w:tc>
        <w:tc>
          <w:tcPr>
            <w:tcW w:w="910" w:type="dxa"/>
          </w:tcPr>
          <w:p w:rsidR="0060732B" w:rsidRPr="005B411D" w:rsidRDefault="00911A8D" w:rsidP="0060732B">
            <w:pPr>
              <w:spacing w:line="240" w:lineRule="auto"/>
              <w:rPr>
                <w:rFonts w:ascii="Times New Roman" w:hAnsi="Times New Roman"/>
                <w:color w:val="000000"/>
                <w:sz w:val="16"/>
                <w:szCs w:val="16"/>
              </w:rPr>
            </w:pPr>
            <w:r>
              <w:rPr>
                <w:rFonts w:ascii="Times New Roman" w:hAnsi="Times New Roman"/>
                <w:color w:val="000000"/>
                <w:sz w:val="16"/>
                <w:szCs w:val="16"/>
              </w:rPr>
              <w:t>- 30%</w:t>
            </w:r>
          </w:p>
        </w:tc>
        <w:tc>
          <w:tcPr>
            <w:tcW w:w="1058" w:type="dxa"/>
          </w:tcPr>
          <w:p w:rsidR="0060732B" w:rsidRPr="005B411D" w:rsidRDefault="00E326CD"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r>
      <w:tr w:rsidR="0034121F" w:rsidTr="006B5170">
        <w:trPr>
          <w:trHeight w:hRule="exact" w:val="429"/>
        </w:trPr>
        <w:tc>
          <w:tcPr>
            <w:tcW w:w="972" w:type="dxa"/>
          </w:tcPr>
          <w:p w:rsidR="005B411D" w:rsidRDefault="005B411D" w:rsidP="0060732B">
            <w:pPr>
              <w:spacing w:line="240" w:lineRule="auto"/>
              <w:rPr>
                <w:rFonts w:ascii="Times New Roman" w:hAnsi="Times New Roman"/>
                <w:color w:val="000000"/>
                <w:sz w:val="16"/>
                <w:szCs w:val="16"/>
              </w:rPr>
            </w:pPr>
            <w:r>
              <w:rPr>
                <w:rFonts w:ascii="Times New Roman" w:hAnsi="Times New Roman"/>
                <w:color w:val="000000"/>
                <w:sz w:val="16"/>
                <w:szCs w:val="16"/>
              </w:rPr>
              <w:t>Nylon 6 MMT 3</w:t>
            </w:r>
          </w:p>
        </w:tc>
        <w:tc>
          <w:tcPr>
            <w:tcW w:w="945" w:type="dxa"/>
          </w:tcPr>
          <w:p w:rsidR="005B411D" w:rsidRPr="005B411D" w:rsidRDefault="009847FA" w:rsidP="0060732B">
            <w:pPr>
              <w:spacing w:line="240" w:lineRule="auto"/>
              <w:rPr>
                <w:rFonts w:ascii="Times New Roman" w:hAnsi="Times New Roman"/>
                <w:color w:val="000000"/>
                <w:sz w:val="16"/>
                <w:szCs w:val="16"/>
              </w:rPr>
            </w:pPr>
            <w:r>
              <w:rPr>
                <w:rFonts w:ascii="Times New Roman" w:hAnsi="Times New Roman"/>
                <w:color w:val="000000"/>
                <w:sz w:val="16"/>
                <w:szCs w:val="16"/>
              </w:rPr>
              <w:t>triple</w:t>
            </w:r>
            <w:r w:rsidR="005F10EB">
              <w:rPr>
                <w:rFonts w:ascii="Times New Roman" w:hAnsi="Times New Roman"/>
                <w:color w:val="000000"/>
                <w:sz w:val="16"/>
                <w:szCs w:val="16"/>
              </w:rPr>
              <w:t xml:space="preserve"> extrusion</w:t>
            </w:r>
          </w:p>
        </w:tc>
        <w:tc>
          <w:tcPr>
            <w:tcW w:w="2269" w:type="dxa"/>
          </w:tcPr>
          <w:p w:rsidR="005B411D" w:rsidRPr="005B411D" w:rsidRDefault="00F05A4C" w:rsidP="0060732B">
            <w:pPr>
              <w:spacing w:line="240" w:lineRule="auto"/>
              <w:rPr>
                <w:rFonts w:ascii="Times New Roman" w:hAnsi="Times New Roman"/>
                <w:color w:val="000000"/>
                <w:sz w:val="16"/>
                <w:szCs w:val="16"/>
              </w:rPr>
            </w:pPr>
            <w:r>
              <w:rPr>
                <w:rFonts w:ascii="Times New Roman" w:hAnsi="Times New Roman"/>
                <w:color w:val="000000"/>
                <w:sz w:val="16"/>
                <w:szCs w:val="16"/>
              </w:rPr>
              <w:t>MMT</w:t>
            </w:r>
          </w:p>
        </w:tc>
        <w:tc>
          <w:tcPr>
            <w:tcW w:w="710" w:type="dxa"/>
          </w:tcPr>
          <w:p w:rsidR="005B411D" w:rsidRPr="005B411D"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5.7</w:t>
            </w:r>
          </w:p>
        </w:tc>
        <w:tc>
          <w:tcPr>
            <w:tcW w:w="801" w:type="dxa"/>
          </w:tcPr>
          <w:p w:rsidR="005B411D" w:rsidRPr="005B411D" w:rsidRDefault="0083388F" w:rsidP="0060732B">
            <w:pPr>
              <w:spacing w:line="240" w:lineRule="auto"/>
              <w:rPr>
                <w:rFonts w:ascii="Times New Roman" w:hAnsi="Times New Roman"/>
                <w:color w:val="000000"/>
                <w:sz w:val="16"/>
                <w:szCs w:val="16"/>
              </w:rPr>
            </w:pPr>
            <w:r>
              <w:rPr>
                <w:rFonts w:ascii="Times New Roman" w:hAnsi="Times New Roman"/>
                <w:color w:val="000000"/>
                <w:sz w:val="16"/>
                <w:szCs w:val="16"/>
              </w:rPr>
              <w:t>+ 43%</w:t>
            </w:r>
          </w:p>
        </w:tc>
        <w:tc>
          <w:tcPr>
            <w:tcW w:w="732" w:type="dxa"/>
          </w:tcPr>
          <w:p w:rsidR="005B411D" w:rsidRPr="005B411D" w:rsidRDefault="0034121F"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801" w:type="dxa"/>
          </w:tcPr>
          <w:p w:rsidR="005B411D" w:rsidRPr="005B411D" w:rsidRDefault="005205C2" w:rsidP="0060732B">
            <w:pPr>
              <w:spacing w:line="240" w:lineRule="auto"/>
              <w:rPr>
                <w:rFonts w:ascii="Times New Roman" w:hAnsi="Times New Roman"/>
                <w:color w:val="000000"/>
                <w:sz w:val="16"/>
                <w:szCs w:val="16"/>
              </w:rPr>
            </w:pPr>
            <w:r>
              <w:rPr>
                <w:rFonts w:ascii="Times New Roman" w:hAnsi="Times New Roman"/>
                <w:color w:val="000000"/>
                <w:sz w:val="16"/>
                <w:szCs w:val="16"/>
              </w:rPr>
              <w:t>- 85%</w:t>
            </w:r>
          </w:p>
        </w:tc>
        <w:tc>
          <w:tcPr>
            <w:tcW w:w="910" w:type="dxa"/>
          </w:tcPr>
          <w:p w:rsidR="005B411D" w:rsidRPr="005B411D" w:rsidRDefault="00DE5052" w:rsidP="0060732B">
            <w:pPr>
              <w:spacing w:line="240" w:lineRule="auto"/>
              <w:rPr>
                <w:rFonts w:ascii="Times New Roman" w:hAnsi="Times New Roman"/>
                <w:color w:val="000000"/>
                <w:sz w:val="16"/>
                <w:szCs w:val="16"/>
              </w:rPr>
            </w:pPr>
            <w:r>
              <w:rPr>
                <w:rFonts w:ascii="Times New Roman" w:hAnsi="Times New Roman"/>
                <w:color w:val="000000"/>
                <w:sz w:val="16"/>
                <w:szCs w:val="16"/>
              </w:rPr>
              <w:t>- 86%</w:t>
            </w:r>
          </w:p>
        </w:tc>
        <w:tc>
          <w:tcPr>
            <w:tcW w:w="1058" w:type="dxa"/>
          </w:tcPr>
          <w:p w:rsidR="005B411D" w:rsidRPr="005B411D" w:rsidRDefault="00546BBF"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r>
      <w:tr w:rsidR="0034121F" w:rsidTr="006B5170">
        <w:trPr>
          <w:trHeight w:hRule="exact" w:val="546"/>
        </w:trPr>
        <w:tc>
          <w:tcPr>
            <w:tcW w:w="972" w:type="dxa"/>
          </w:tcPr>
          <w:p w:rsidR="005B411D" w:rsidRDefault="005B411D" w:rsidP="0060732B">
            <w:pPr>
              <w:spacing w:line="240" w:lineRule="auto"/>
              <w:rPr>
                <w:rFonts w:ascii="Times New Roman" w:hAnsi="Times New Roman"/>
                <w:color w:val="000000"/>
                <w:sz w:val="16"/>
                <w:szCs w:val="16"/>
              </w:rPr>
            </w:pPr>
            <w:r>
              <w:rPr>
                <w:rFonts w:ascii="Times New Roman" w:hAnsi="Times New Roman"/>
                <w:color w:val="000000"/>
                <w:sz w:val="16"/>
                <w:szCs w:val="16"/>
              </w:rPr>
              <w:t xml:space="preserve">Nylon 6 </w:t>
            </w:r>
            <w:proofErr w:type="spellStart"/>
            <w:r>
              <w:rPr>
                <w:rFonts w:ascii="Times New Roman" w:hAnsi="Times New Roman"/>
                <w:color w:val="000000"/>
                <w:sz w:val="16"/>
                <w:szCs w:val="16"/>
              </w:rPr>
              <w:t>Cloisite</w:t>
            </w:r>
            <w:proofErr w:type="spellEnd"/>
            <w:r>
              <w:rPr>
                <w:rFonts w:ascii="Times New Roman" w:hAnsi="Times New Roman"/>
                <w:color w:val="000000"/>
                <w:sz w:val="16"/>
                <w:szCs w:val="16"/>
              </w:rPr>
              <w:t xml:space="preserve"> 30B 3</w:t>
            </w:r>
          </w:p>
        </w:tc>
        <w:tc>
          <w:tcPr>
            <w:tcW w:w="945" w:type="dxa"/>
          </w:tcPr>
          <w:p w:rsidR="005B411D" w:rsidRPr="005B411D" w:rsidRDefault="009847FA" w:rsidP="0060732B">
            <w:pPr>
              <w:spacing w:line="240" w:lineRule="auto"/>
              <w:rPr>
                <w:rFonts w:ascii="Times New Roman" w:hAnsi="Times New Roman"/>
                <w:color w:val="000000"/>
                <w:sz w:val="16"/>
                <w:szCs w:val="16"/>
              </w:rPr>
            </w:pPr>
            <w:r>
              <w:rPr>
                <w:rFonts w:ascii="Times New Roman" w:hAnsi="Times New Roman"/>
                <w:color w:val="000000"/>
                <w:sz w:val="16"/>
                <w:szCs w:val="16"/>
              </w:rPr>
              <w:t>triple</w:t>
            </w:r>
            <w:r w:rsidR="005F10EB">
              <w:rPr>
                <w:rFonts w:ascii="Times New Roman" w:hAnsi="Times New Roman"/>
                <w:color w:val="000000"/>
                <w:sz w:val="16"/>
                <w:szCs w:val="16"/>
              </w:rPr>
              <w:t xml:space="preserve"> extrusion</w:t>
            </w:r>
          </w:p>
        </w:tc>
        <w:tc>
          <w:tcPr>
            <w:tcW w:w="2269" w:type="dxa"/>
          </w:tcPr>
          <w:p w:rsidR="005B411D" w:rsidRPr="005B411D" w:rsidRDefault="00F05A4C" w:rsidP="0060732B">
            <w:pPr>
              <w:spacing w:line="240" w:lineRule="auto"/>
              <w:rPr>
                <w:rFonts w:ascii="Times New Roman" w:hAnsi="Times New Roman"/>
                <w:color w:val="000000"/>
                <w:sz w:val="16"/>
                <w:szCs w:val="16"/>
              </w:rPr>
            </w:pPr>
            <w:r>
              <w:rPr>
                <w:rFonts w:ascii="Times New Roman" w:hAnsi="Times New Roman"/>
                <w:color w:val="000000"/>
                <w:sz w:val="16"/>
                <w:szCs w:val="16"/>
              </w:rPr>
              <w:t xml:space="preserve">Commercial </w:t>
            </w:r>
            <w:proofErr w:type="spellStart"/>
            <w:r>
              <w:rPr>
                <w:rFonts w:ascii="Times New Roman" w:hAnsi="Times New Roman"/>
                <w:color w:val="000000"/>
                <w:sz w:val="16"/>
                <w:szCs w:val="16"/>
              </w:rPr>
              <w:t>organoclay</w:t>
            </w:r>
            <w:proofErr w:type="spellEnd"/>
          </w:p>
        </w:tc>
        <w:tc>
          <w:tcPr>
            <w:tcW w:w="710" w:type="dxa"/>
          </w:tcPr>
          <w:p w:rsidR="005B411D" w:rsidRPr="005B411D"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5.4</w:t>
            </w:r>
          </w:p>
        </w:tc>
        <w:tc>
          <w:tcPr>
            <w:tcW w:w="801" w:type="dxa"/>
          </w:tcPr>
          <w:p w:rsidR="005B411D" w:rsidRPr="005B411D" w:rsidRDefault="0083388F" w:rsidP="0060732B">
            <w:pPr>
              <w:spacing w:line="240" w:lineRule="auto"/>
              <w:rPr>
                <w:rFonts w:ascii="Times New Roman" w:hAnsi="Times New Roman"/>
                <w:color w:val="000000"/>
                <w:sz w:val="16"/>
                <w:szCs w:val="16"/>
              </w:rPr>
            </w:pPr>
            <w:r>
              <w:rPr>
                <w:rFonts w:ascii="Times New Roman" w:hAnsi="Times New Roman"/>
                <w:color w:val="000000"/>
                <w:sz w:val="16"/>
                <w:szCs w:val="16"/>
              </w:rPr>
              <w:t>+ 20%</w:t>
            </w:r>
          </w:p>
        </w:tc>
        <w:tc>
          <w:tcPr>
            <w:tcW w:w="732" w:type="dxa"/>
          </w:tcPr>
          <w:p w:rsidR="005B411D" w:rsidRPr="0034121F" w:rsidRDefault="0034121F" w:rsidP="0034121F">
            <w:pPr>
              <w:rPr>
                <w:rFonts w:ascii="Times New Roman" w:hAnsi="Times New Roman"/>
                <w:color w:val="000000"/>
                <w:sz w:val="16"/>
                <w:szCs w:val="16"/>
              </w:rPr>
            </w:pPr>
            <w:r w:rsidRPr="0034121F">
              <w:rPr>
                <w:rFonts w:ascii="Times New Roman" w:hAnsi="Times New Roman"/>
                <w:color w:val="000000"/>
                <w:sz w:val="16"/>
                <w:szCs w:val="16"/>
              </w:rPr>
              <w:t>-</w:t>
            </w:r>
            <w:r>
              <w:rPr>
                <w:rFonts w:ascii="Times New Roman" w:hAnsi="Times New Roman"/>
                <w:color w:val="000000"/>
                <w:sz w:val="16"/>
                <w:szCs w:val="16"/>
              </w:rPr>
              <w:t xml:space="preserve"> </w:t>
            </w:r>
            <w:r w:rsidRPr="0034121F">
              <w:rPr>
                <w:rFonts w:ascii="Times New Roman" w:hAnsi="Times New Roman"/>
                <w:color w:val="000000"/>
                <w:sz w:val="16"/>
                <w:szCs w:val="16"/>
              </w:rPr>
              <w:t>24%</w:t>
            </w:r>
          </w:p>
        </w:tc>
        <w:tc>
          <w:tcPr>
            <w:tcW w:w="801" w:type="dxa"/>
          </w:tcPr>
          <w:p w:rsidR="005B411D" w:rsidRPr="005B411D" w:rsidRDefault="005205C2" w:rsidP="0060732B">
            <w:pPr>
              <w:spacing w:line="240" w:lineRule="auto"/>
              <w:rPr>
                <w:rFonts w:ascii="Times New Roman" w:hAnsi="Times New Roman"/>
                <w:color w:val="000000"/>
                <w:sz w:val="16"/>
                <w:szCs w:val="16"/>
              </w:rPr>
            </w:pPr>
            <w:r>
              <w:rPr>
                <w:rFonts w:ascii="Times New Roman" w:hAnsi="Times New Roman"/>
                <w:color w:val="000000"/>
                <w:sz w:val="16"/>
                <w:szCs w:val="16"/>
              </w:rPr>
              <w:t>- 91%</w:t>
            </w:r>
          </w:p>
        </w:tc>
        <w:tc>
          <w:tcPr>
            <w:tcW w:w="910" w:type="dxa"/>
          </w:tcPr>
          <w:p w:rsidR="005B411D" w:rsidRPr="005B411D" w:rsidRDefault="00DE5052" w:rsidP="0060732B">
            <w:pPr>
              <w:spacing w:line="240" w:lineRule="auto"/>
              <w:rPr>
                <w:rFonts w:ascii="Times New Roman" w:hAnsi="Times New Roman"/>
                <w:color w:val="000000"/>
                <w:sz w:val="16"/>
                <w:szCs w:val="16"/>
              </w:rPr>
            </w:pPr>
            <w:r>
              <w:rPr>
                <w:rFonts w:ascii="Times New Roman" w:hAnsi="Times New Roman"/>
                <w:color w:val="000000"/>
                <w:sz w:val="16"/>
                <w:szCs w:val="16"/>
              </w:rPr>
              <w:t>- 95%</w:t>
            </w:r>
          </w:p>
        </w:tc>
        <w:tc>
          <w:tcPr>
            <w:tcW w:w="1058" w:type="dxa"/>
          </w:tcPr>
          <w:p w:rsidR="005B411D" w:rsidRPr="005B411D" w:rsidRDefault="00546BBF"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r>
      <w:tr w:rsidR="0034121F" w:rsidTr="006B5170">
        <w:trPr>
          <w:trHeight w:hRule="exact" w:val="568"/>
        </w:trPr>
        <w:tc>
          <w:tcPr>
            <w:tcW w:w="972" w:type="dxa"/>
          </w:tcPr>
          <w:p w:rsidR="005B411D" w:rsidRDefault="005B411D" w:rsidP="0060732B">
            <w:pPr>
              <w:spacing w:line="240" w:lineRule="auto"/>
              <w:rPr>
                <w:rFonts w:ascii="Times New Roman" w:hAnsi="Times New Roman"/>
                <w:color w:val="000000"/>
                <w:sz w:val="16"/>
                <w:szCs w:val="16"/>
              </w:rPr>
            </w:pPr>
            <w:r>
              <w:rPr>
                <w:rFonts w:ascii="Times New Roman" w:hAnsi="Times New Roman"/>
                <w:color w:val="000000"/>
                <w:sz w:val="16"/>
                <w:szCs w:val="16"/>
              </w:rPr>
              <w:t>Nylon 6 Atlas MMT 3</w:t>
            </w:r>
          </w:p>
        </w:tc>
        <w:tc>
          <w:tcPr>
            <w:tcW w:w="945" w:type="dxa"/>
          </w:tcPr>
          <w:p w:rsidR="005B411D" w:rsidRPr="005B411D" w:rsidRDefault="009847FA" w:rsidP="0060732B">
            <w:pPr>
              <w:spacing w:line="240" w:lineRule="auto"/>
              <w:rPr>
                <w:rFonts w:ascii="Times New Roman" w:hAnsi="Times New Roman"/>
                <w:color w:val="000000"/>
                <w:sz w:val="16"/>
                <w:szCs w:val="16"/>
              </w:rPr>
            </w:pPr>
            <w:r>
              <w:rPr>
                <w:rFonts w:ascii="Times New Roman" w:hAnsi="Times New Roman"/>
                <w:color w:val="000000"/>
                <w:sz w:val="16"/>
                <w:szCs w:val="16"/>
              </w:rPr>
              <w:t>triple</w:t>
            </w:r>
            <w:r w:rsidR="005F10EB">
              <w:rPr>
                <w:rFonts w:ascii="Times New Roman" w:hAnsi="Times New Roman"/>
                <w:color w:val="000000"/>
                <w:sz w:val="16"/>
                <w:szCs w:val="16"/>
              </w:rPr>
              <w:t xml:space="preserve"> extrusion</w:t>
            </w:r>
          </w:p>
        </w:tc>
        <w:tc>
          <w:tcPr>
            <w:tcW w:w="2269" w:type="dxa"/>
          </w:tcPr>
          <w:p w:rsidR="005B411D" w:rsidRPr="005B411D" w:rsidRDefault="00F05A4C" w:rsidP="0060732B">
            <w:pPr>
              <w:spacing w:line="240" w:lineRule="auto"/>
              <w:rPr>
                <w:rFonts w:ascii="Times New Roman" w:hAnsi="Times New Roman"/>
                <w:color w:val="000000"/>
                <w:sz w:val="16"/>
                <w:szCs w:val="16"/>
              </w:rPr>
            </w:pPr>
            <w:r>
              <w:rPr>
                <w:rFonts w:ascii="Times New Roman" w:hAnsi="Times New Roman"/>
                <w:color w:val="000000"/>
                <w:sz w:val="16"/>
                <w:szCs w:val="16"/>
              </w:rPr>
              <w:t>Atlas surfactant-treated MMT</w:t>
            </w:r>
          </w:p>
        </w:tc>
        <w:tc>
          <w:tcPr>
            <w:tcW w:w="710" w:type="dxa"/>
          </w:tcPr>
          <w:p w:rsidR="005B411D" w:rsidRPr="005B411D"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7.0</w:t>
            </w:r>
          </w:p>
        </w:tc>
        <w:tc>
          <w:tcPr>
            <w:tcW w:w="801" w:type="dxa"/>
          </w:tcPr>
          <w:p w:rsidR="005B411D" w:rsidRPr="005B411D" w:rsidRDefault="0083388F" w:rsidP="0060732B">
            <w:pPr>
              <w:spacing w:line="240" w:lineRule="auto"/>
              <w:rPr>
                <w:rFonts w:ascii="Times New Roman" w:hAnsi="Times New Roman"/>
                <w:color w:val="000000"/>
                <w:sz w:val="16"/>
                <w:szCs w:val="16"/>
              </w:rPr>
            </w:pPr>
            <w:r>
              <w:rPr>
                <w:rFonts w:ascii="Times New Roman" w:hAnsi="Times New Roman"/>
                <w:color w:val="000000"/>
                <w:sz w:val="16"/>
                <w:szCs w:val="16"/>
              </w:rPr>
              <w:t>+ 89%</w:t>
            </w:r>
          </w:p>
        </w:tc>
        <w:tc>
          <w:tcPr>
            <w:tcW w:w="732" w:type="dxa"/>
          </w:tcPr>
          <w:p w:rsidR="005B411D" w:rsidRPr="005B411D" w:rsidRDefault="005205C2"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p>
        </w:tc>
        <w:tc>
          <w:tcPr>
            <w:tcW w:w="801" w:type="dxa"/>
          </w:tcPr>
          <w:p w:rsidR="005B411D" w:rsidRPr="005B411D" w:rsidRDefault="005205C2" w:rsidP="0060732B">
            <w:pPr>
              <w:spacing w:line="240" w:lineRule="auto"/>
              <w:rPr>
                <w:rFonts w:ascii="Times New Roman" w:hAnsi="Times New Roman"/>
                <w:color w:val="000000"/>
                <w:sz w:val="16"/>
                <w:szCs w:val="16"/>
              </w:rPr>
            </w:pPr>
            <w:r>
              <w:rPr>
                <w:rFonts w:ascii="Times New Roman" w:hAnsi="Times New Roman"/>
                <w:color w:val="000000"/>
                <w:sz w:val="16"/>
                <w:szCs w:val="16"/>
              </w:rPr>
              <w:t>- 52%</w:t>
            </w:r>
          </w:p>
        </w:tc>
        <w:tc>
          <w:tcPr>
            <w:tcW w:w="910" w:type="dxa"/>
          </w:tcPr>
          <w:p w:rsidR="005B411D" w:rsidRPr="005B411D" w:rsidRDefault="00DE5052" w:rsidP="0060732B">
            <w:pPr>
              <w:spacing w:line="240" w:lineRule="auto"/>
              <w:rPr>
                <w:rFonts w:ascii="Times New Roman" w:hAnsi="Times New Roman"/>
                <w:color w:val="000000"/>
                <w:sz w:val="16"/>
                <w:szCs w:val="16"/>
              </w:rPr>
            </w:pPr>
            <w:r>
              <w:rPr>
                <w:rFonts w:ascii="Times New Roman" w:hAnsi="Times New Roman"/>
                <w:color w:val="000000"/>
                <w:sz w:val="16"/>
                <w:szCs w:val="16"/>
              </w:rPr>
              <w:t>- 56%</w:t>
            </w:r>
          </w:p>
        </w:tc>
        <w:tc>
          <w:tcPr>
            <w:tcW w:w="1058" w:type="dxa"/>
          </w:tcPr>
          <w:p w:rsidR="005B411D" w:rsidRPr="00546BBF" w:rsidRDefault="00A54496" w:rsidP="0060732B">
            <w:pPr>
              <w:spacing w:line="240" w:lineRule="auto"/>
              <w:rPr>
                <w:rFonts w:ascii="Times New Roman" w:hAnsi="Times New Roman"/>
                <w:color w:val="000000"/>
                <w:sz w:val="16"/>
                <w:szCs w:val="16"/>
              </w:rPr>
            </w:pPr>
            <w:r>
              <w:rPr>
                <w:rFonts w:ascii="Times New Roman" w:hAnsi="Times New Roman"/>
                <w:color w:val="000000"/>
                <w:sz w:val="16"/>
                <w:szCs w:val="16"/>
              </w:rPr>
              <w:t>similar</w:t>
            </w:r>
            <w:r w:rsidR="00546BBF">
              <w:rPr>
                <w:rFonts w:ascii="Times New Roman" w:hAnsi="Times New Roman"/>
                <w:color w:val="000000"/>
                <w:sz w:val="16"/>
                <w:szCs w:val="16"/>
              </w:rPr>
              <w:t xml:space="preserve"> </w:t>
            </w:r>
          </w:p>
        </w:tc>
      </w:tr>
      <w:tr w:rsidR="0034121F" w:rsidTr="006B5170">
        <w:trPr>
          <w:trHeight w:hRule="exact" w:val="720"/>
        </w:trPr>
        <w:tc>
          <w:tcPr>
            <w:tcW w:w="972" w:type="dxa"/>
          </w:tcPr>
          <w:p w:rsidR="005B411D" w:rsidRDefault="005B411D" w:rsidP="0060732B">
            <w:pPr>
              <w:spacing w:line="240" w:lineRule="auto"/>
              <w:rPr>
                <w:rFonts w:ascii="Times New Roman" w:hAnsi="Times New Roman"/>
                <w:color w:val="000000"/>
                <w:sz w:val="16"/>
                <w:szCs w:val="16"/>
              </w:rPr>
            </w:pPr>
            <w:r>
              <w:rPr>
                <w:rFonts w:ascii="Times New Roman" w:hAnsi="Times New Roman"/>
                <w:color w:val="000000"/>
                <w:sz w:val="16"/>
                <w:szCs w:val="16"/>
              </w:rPr>
              <w:t>Nylon 6 Atlas MMT CA 3</w:t>
            </w:r>
          </w:p>
        </w:tc>
        <w:tc>
          <w:tcPr>
            <w:tcW w:w="945" w:type="dxa"/>
          </w:tcPr>
          <w:p w:rsidR="005B411D" w:rsidRPr="005B411D" w:rsidRDefault="009847FA" w:rsidP="0060732B">
            <w:pPr>
              <w:spacing w:line="240" w:lineRule="auto"/>
              <w:rPr>
                <w:rFonts w:ascii="Times New Roman" w:hAnsi="Times New Roman"/>
                <w:color w:val="000000"/>
                <w:sz w:val="16"/>
                <w:szCs w:val="16"/>
              </w:rPr>
            </w:pPr>
            <w:r>
              <w:rPr>
                <w:rFonts w:ascii="Times New Roman" w:hAnsi="Times New Roman"/>
                <w:color w:val="000000"/>
                <w:sz w:val="16"/>
                <w:szCs w:val="16"/>
              </w:rPr>
              <w:t>triple</w:t>
            </w:r>
            <w:r w:rsidR="005F10EB">
              <w:rPr>
                <w:rFonts w:ascii="Times New Roman" w:hAnsi="Times New Roman"/>
                <w:color w:val="000000"/>
                <w:sz w:val="16"/>
                <w:szCs w:val="16"/>
              </w:rPr>
              <w:t xml:space="preserve"> extrusion</w:t>
            </w:r>
          </w:p>
        </w:tc>
        <w:tc>
          <w:tcPr>
            <w:tcW w:w="2269" w:type="dxa"/>
          </w:tcPr>
          <w:p w:rsidR="005B411D" w:rsidRPr="005B411D" w:rsidRDefault="00F05A4C" w:rsidP="0060732B">
            <w:pPr>
              <w:spacing w:line="240" w:lineRule="auto"/>
              <w:rPr>
                <w:rFonts w:ascii="Times New Roman" w:hAnsi="Times New Roman"/>
                <w:color w:val="000000"/>
                <w:sz w:val="16"/>
                <w:szCs w:val="16"/>
              </w:rPr>
            </w:pPr>
            <w:r>
              <w:rPr>
                <w:rFonts w:ascii="Times New Roman" w:hAnsi="Times New Roman"/>
                <w:color w:val="000000"/>
                <w:sz w:val="16"/>
                <w:szCs w:val="16"/>
              </w:rPr>
              <w:t>Atlas MMT and CA mixture</w:t>
            </w:r>
          </w:p>
        </w:tc>
        <w:tc>
          <w:tcPr>
            <w:tcW w:w="710" w:type="dxa"/>
          </w:tcPr>
          <w:p w:rsidR="005B411D" w:rsidRPr="005B411D" w:rsidRDefault="00F35C10" w:rsidP="0060732B">
            <w:pPr>
              <w:spacing w:line="240" w:lineRule="auto"/>
              <w:rPr>
                <w:rFonts w:ascii="Times New Roman" w:hAnsi="Times New Roman"/>
                <w:color w:val="000000"/>
                <w:sz w:val="16"/>
                <w:szCs w:val="16"/>
              </w:rPr>
            </w:pPr>
            <w:r>
              <w:rPr>
                <w:rFonts w:ascii="Times New Roman" w:hAnsi="Times New Roman"/>
                <w:color w:val="000000"/>
                <w:sz w:val="16"/>
                <w:szCs w:val="16"/>
              </w:rPr>
              <w:t>5.1</w:t>
            </w:r>
          </w:p>
        </w:tc>
        <w:tc>
          <w:tcPr>
            <w:tcW w:w="801" w:type="dxa"/>
          </w:tcPr>
          <w:p w:rsidR="005B411D" w:rsidRPr="005B411D" w:rsidRDefault="00077B3D" w:rsidP="0060732B">
            <w:pPr>
              <w:spacing w:line="240" w:lineRule="auto"/>
              <w:rPr>
                <w:rFonts w:ascii="Times New Roman" w:hAnsi="Times New Roman"/>
                <w:color w:val="000000"/>
                <w:sz w:val="16"/>
                <w:szCs w:val="16"/>
              </w:rPr>
            </w:pPr>
            <w:r>
              <w:rPr>
                <w:rFonts w:ascii="Times New Roman" w:hAnsi="Times New Roman"/>
                <w:color w:val="000000"/>
                <w:sz w:val="16"/>
                <w:szCs w:val="16"/>
              </w:rPr>
              <w:t>+ 14%</w:t>
            </w:r>
          </w:p>
        </w:tc>
        <w:tc>
          <w:tcPr>
            <w:tcW w:w="732" w:type="dxa"/>
          </w:tcPr>
          <w:p w:rsidR="005B411D" w:rsidRPr="005205C2" w:rsidRDefault="005205C2" w:rsidP="005205C2">
            <w:pPr>
              <w:rPr>
                <w:rFonts w:ascii="Times New Roman" w:hAnsi="Times New Roman"/>
                <w:color w:val="000000"/>
                <w:sz w:val="16"/>
                <w:szCs w:val="16"/>
              </w:rPr>
            </w:pPr>
            <w:r w:rsidRPr="005205C2">
              <w:rPr>
                <w:rFonts w:ascii="Times New Roman" w:hAnsi="Times New Roman"/>
                <w:color w:val="000000"/>
                <w:sz w:val="16"/>
                <w:szCs w:val="16"/>
              </w:rPr>
              <w:t>-</w:t>
            </w:r>
            <w:r>
              <w:rPr>
                <w:rFonts w:ascii="Times New Roman" w:hAnsi="Times New Roman"/>
                <w:color w:val="000000"/>
                <w:sz w:val="16"/>
                <w:szCs w:val="16"/>
              </w:rPr>
              <w:t xml:space="preserve"> 15%</w:t>
            </w:r>
          </w:p>
        </w:tc>
        <w:tc>
          <w:tcPr>
            <w:tcW w:w="801" w:type="dxa"/>
          </w:tcPr>
          <w:p w:rsidR="005B411D" w:rsidRPr="005B411D" w:rsidRDefault="005205C2" w:rsidP="0060732B">
            <w:pPr>
              <w:spacing w:line="240" w:lineRule="auto"/>
              <w:rPr>
                <w:rFonts w:ascii="Times New Roman" w:hAnsi="Times New Roman"/>
                <w:color w:val="000000"/>
                <w:sz w:val="16"/>
                <w:szCs w:val="16"/>
              </w:rPr>
            </w:pPr>
            <w:r>
              <w:rPr>
                <w:rFonts w:ascii="Times New Roman" w:hAnsi="Times New Roman"/>
                <w:color w:val="000000"/>
                <w:sz w:val="16"/>
                <w:szCs w:val="16"/>
              </w:rPr>
              <w:t>- 91%</w:t>
            </w:r>
          </w:p>
        </w:tc>
        <w:tc>
          <w:tcPr>
            <w:tcW w:w="910" w:type="dxa"/>
          </w:tcPr>
          <w:p w:rsidR="005B411D" w:rsidRPr="005B411D" w:rsidRDefault="00DE5052" w:rsidP="0060732B">
            <w:pPr>
              <w:spacing w:line="240" w:lineRule="auto"/>
              <w:rPr>
                <w:rFonts w:ascii="Times New Roman" w:hAnsi="Times New Roman"/>
                <w:color w:val="000000"/>
                <w:sz w:val="16"/>
                <w:szCs w:val="16"/>
              </w:rPr>
            </w:pPr>
            <w:r>
              <w:rPr>
                <w:rFonts w:ascii="Times New Roman" w:hAnsi="Times New Roman"/>
                <w:color w:val="000000"/>
                <w:sz w:val="16"/>
                <w:szCs w:val="16"/>
              </w:rPr>
              <w:t>- 93%</w:t>
            </w:r>
          </w:p>
        </w:tc>
        <w:tc>
          <w:tcPr>
            <w:tcW w:w="1058" w:type="dxa"/>
          </w:tcPr>
          <w:p w:rsidR="005B411D" w:rsidRPr="00A54496" w:rsidRDefault="00A54496" w:rsidP="0060732B">
            <w:pPr>
              <w:spacing w:line="240" w:lineRule="auto"/>
              <w:rPr>
                <w:rFonts w:ascii="Times New Roman" w:hAnsi="Times New Roman"/>
                <w:color w:val="000000"/>
                <w:sz w:val="16"/>
                <w:szCs w:val="16"/>
              </w:rPr>
            </w:pPr>
            <w:r>
              <w:rPr>
                <w:rFonts w:ascii="Times New Roman" w:hAnsi="Times New Roman"/>
                <w:color w:val="000000"/>
                <w:sz w:val="16"/>
                <w:szCs w:val="16"/>
              </w:rPr>
              <w:t xml:space="preserve">- 13 </w:t>
            </w:r>
            <w:proofErr w:type="spellStart"/>
            <w:r>
              <w:rPr>
                <w:rFonts w:ascii="Times New Roman" w:hAnsi="Times New Roman"/>
                <w:color w:val="000000"/>
                <w:sz w:val="16"/>
                <w:szCs w:val="16"/>
                <w:vertAlign w:val="superscript"/>
              </w:rPr>
              <w:t>o</w:t>
            </w:r>
            <w:r>
              <w:rPr>
                <w:rFonts w:ascii="Times New Roman" w:hAnsi="Times New Roman"/>
                <w:color w:val="000000"/>
                <w:sz w:val="16"/>
                <w:szCs w:val="16"/>
              </w:rPr>
              <w:t>C</w:t>
            </w:r>
            <w:proofErr w:type="spellEnd"/>
            <w:r>
              <w:rPr>
                <w:rFonts w:ascii="Times New Roman" w:hAnsi="Times New Roman"/>
                <w:color w:val="000000"/>
                <w:sz w:val="16"/>
                <w:szCs w:val="16"/>
              </w:rPr>
              <w:t xml:space="preserve"> for TGA degradation onset</w:t>
            </w:r>
          </w:p>
        </w:tc>
      </w:tr>
    </w:tbl>
    <w:p w:rsidR="0029784A" w:rsidRDefault="0029784A" w:rsidP="002468F3">
      <w:pPr>
        <w:spacing w:line="480" w:lineRule="auto"/>
        <w:jc w:val="both"/>
        <w:rPr>
          <w:rFonts w:ascii="Times New Roman" w:hAnsi="Times New Roman"/>
          <w:color w:val="000000"/>
          <w:sz w:val="24"/>
          <w:szCs w:val="24"/>
        </w:rPr>
      </w:pPr>
    </w:p>
    <w:p w:rsidR="00881C80" w:rsidRDefault="00881C80" w:rsidP="002468F3">
      <w:pPr>
        <w:spacing w:line="480" w:lineRule="auto"/>
        <w:jc w:val="both"/>
        <w:rPr>
          <w:rFonts w:ascii="Times New Roman" w:hAnsi="Times New Roman"/>
          <w:color w:val="000000"/>
          <w:sz w:val="24"/>
          <w:szCs w:val="24"/>
        </w:rPr>
      </w:pPr>
    </w:p>
    <w:p w:rsidR="002468F3" w:rsidRDefault="0029784A" w:rsidP="002468F3">
      <w:pPr>
        <w:spacing w:line="480" w:lineRule="auto"/>
        <w:jc w:val="both"/>
        <w:rPr>
          <w:rFonts w:ascii="Times New Roman" w:hAnsi="Times New Roman"/>
          <w:color w:val="000000"/>
          <w:sz w:val="24"/>
          <w:szCs w:val="24"/>
        </w:rPr>
      </w:pPr>
      <w:r>
        <w:rPr>
          <w:rFonts w:ascii="Times New Roman" w:hAnsi="Times New Roman"/>
          <w:color w:val="000000"/>
          <w:sz w:val="24"/>
          <w:szCs w:val="24"/>
        </w:rPr>
        <w:t>As for</w:t>
      </w:r>
      <w:r w:rsidR="002468F3" w:rsidRPr="008D3B95">
        <w:rPr>
          <w:rFonts w:ascii="Times New Roman" w:hAnsi="Times New Roman"/>
          <w:color w:val="000000"/>
          <w:sz w:val="24"/>
          <w:szCs w:val="24"/>
        </w:rPr>
        <w:t xml:space="preserve"> the </w:t>
      </w:r>
      <w:r>
        <w:rPr>
          <w:rFonts w:ascii="Times New Roman" w:hAnsi="Times New Roman"/>
          <w:color w:val="000000"/>
          <w:sz w:val="24"/>
          <w:szCs w:val="24"/>
        </w:rPr>
        <w:t xml:space="preserve">twice-extruded nylon 6 and its </w:t>
      </w:r>
      <w:r w:rsidR="002468F3" w:rsidRPr="008D3B95">
        <w:rPr>
          <w:rFonts w:ascii="Times New Roman" w:hAnsi="Times New Roman"/>
          <w:color w:val="000000"/>
          <w:sz w:val="24"/>
          <w:szCs w:val="24"/>
        </w:rPr>
        <w:t>nanocomp</w:t>
      </w:r>
      <w:r w:rsidR="00ED0A10">
        <w:rPr>
          <w:rFonts w:ascii="Times New Roman" w:hAnsi="Times New Roman" w:hint="eastAsia"/>
          <w:color w:val="000000"/>
          <w:sz w:val="24"/>
          <w:szCs w:val="24"/>
        </w:rPr>
        <w:t>o</w:t>
      </w:r>
      <w:r w:rsidR="002468F3" w:rsidRPr="008D3B95">
        <w:rPr>
          <w:rFonts w:ascii="Times New Roman" w:hAnsi="Times New Roman"/>
          <w:color w:val="000000"/>
          <w:sz w:val="24"/>
          <w:szCs w:val="24"/>
        </w:rPr>
        <w:t>sites, apart from MMT, the other clays succeeded in forming well-exfoliated structure. From FTIR and TGA, it was clear that the intercalation of citric acid molecules did occur an</w:t>
      </w:r>
      <w:r w:rsidR="002468F3">
        <w:rPr>
          <w:rFonts w:ascii="Times New Roman" w:hAnsi="Times New Roman"/>
          <w:color w:val="000000"/>
          <w:sz w:val="24"/>
          <w:szCs w:val="24"/>
        </w:rPr>
        <w:t>d had the chance to be retained, b</w:t>
      </w:r>
      <w:r w:rsidR="002468F3" w:rsidRPr="008D3B95">
        <w:rPr>
          <w:rFonts w:ascii="Times New Roman" w:hAnsi="Times New Roman"/>
          <w:color w:val="000000"/>
          <w:sz w:val="24"/>
          <w:szCs w:val="24"/>
        </w:rPr>
        <w:t xml:space="preserve">ut for most treated clays, the intercalated citric acid molecules were </w:t>
      </w:r>
      <w:r w:rsidR="002468F3">
        <w:rPr>
          <w:rFonts w:ascii="Times New Roman" w:hAnsi="Times New Roman"/>
          <w:color w:val="000000"/>
          <w:sz w:val="24"/>
          <w:szCs w:val="24"/>
        </w:rPr>
        <w:t>removed</w:t>
      </w:r>
      <w:r w:rsidR="002468F3" w:rsidRPr="008D3B95">
        <w:rPr>
          <w:rFonts w:ascii="Times New Roman" w:hAnsi="Times New Roman"/>
          <w:color w:val="000000"/>
          <w:sz w:val="24"/>
          <w:szCs w:val="24"/>
        </w:rPr>
        <w:t xml:space="preserve"> with those outside the galleries during washing. When it came to tensile test, the incorporation of clays reduced elongation at break</w:t>
      </w:r>
      <w:r w:rsidR="00BF356A">
        <w:rPr>
          <w:rFonts w:ascii="Times New Roman" w:hAnsi="Times New Roman"/>
          <w:color w:val="000000"/>
          <w:sz w:val="24"/>
          <w:szCs w:val="24"/>
        </w:rPr>
        <w:t xml:space="preserve"> by 15%~78%</w:t>
      </w:r>
      <w:r w:rsidR="002468F3" w:rsidRPr="008D3B95">
        <w:rPr>
          <w:rFonts w:ascii="Times New Roman" w:hAnsi="Times New Roman"/>
          <w:color w:val="000000"/>
          <w:sz w:val="24"/>
          <w:szCs w:val="24"/>
        </w:rPr>
        <w:t xml:space="preserve">. Without side feeder, the hand-mixed polymer and clays did not seem to be a good idea. There was possible degrading effect of CA on the nylon 6 matrix. </w:t>
      </w:r>
    </w:p>
    <w:p w:rsidR="0029784A" w:rsidRDefault="0029784A" w:rsidP="002468F3">
      <w:pPr>
        <w:spacing w:line="480" w:lineRule="auto"/>
        <w:jc w:val="both"/>
        <w:rPr>
          <w:rFonts w:ascii="Times New Roman" w:hAnsi="Times New Roman"/>
          <w:color w:val="000000"/>
          <w:sz w:val="24"/>
          <w:szCs w:val="24"/>
        </w:rPr>
      </w:pPr>
    </w:p>
    <w:p w:rsidR="002167BA" w:rsidRDefault="009847FA" w:rsidP="00F24BFF">
      <w:pPr>
        <w:spacing w:line="480" w:lineRule="auto"/>
        <w:jc w:val="both"/>
        <w:rPr>
          <w:rFonts w:ascii="Times New Roman" w:hAnsi="Times New Roman"/>
          <w:color w:val="000000"/>
          <w:sz w:val="24"/>
          <w:szCs w:val="24"/>
        </w:rPr>
      </w:pPr>
      <w:r>
        <w:rPr>
          <w:rFonts w:ascii="Times New Roman" w:hAnsi="Times New Roman"/>
          <w:color w:val="000000"/>
          <w:sz w:val="24"/>
          <w:szCs w:val="24"/>
        </w:rPr>
        <w:t>In terms of the triple</w:t>
      </w:r>
      <w:r w:rsidR="0029784A">
        <w:rPr>
          <w:rFonts w:ascii="Times New Roman" w:hAnsi="Times New Roman"/>
          <w:color w:val="000000"/>
          <w:sz w:val="24"/>
          <w:szCs w:val="24"/>
        </w:rPr>
        <w:t xml:space="preserve">-extruded nylon 6 and its nanocomposites, </w:t>
      </w:r>
      <w:r w:rsidR="00F24BFF">
        <w:rPr>
          <w:rFonts w:ascii="Times New Roman" w:hAnsi="Times New Roman"/>
          <w:color w:val="000000"/>
          <w:sz w:val="24"/>
          <w:szCs w:val="24"/>
        </w:rPr>
        <w:t>i</w:t>
      </w:r>
      <w:r w:rsidR="00F24BFF" w:rsidRPr="00F24BFF">
        <w:rPr>
          <w:rFonts w:ascii="Times New Roman" w:hAnsi="Times New Roman"/>
          <w:color w:val="000000"/>
          <w:sz w:val="24"/>
          <w:szCs w:val="24"/>
        </w:rPr>
        <w:t xml:space="preserve">t was learnt from Nylon 6 Atlas MMT 3 that the incorporation of a novel Atlas surfactant increased </w:t>
      </w:r>
      <w:r w:rsidR="00F24BFF" w:rsidRPr="00F24BFF">
        <w:rPr>
          <w:rFonts w:ascii="Times New Roman" w:hAnsi="Times New Roman" w:hint="eastAsia"/>
          <w:color w:val="000000"/>
          <w:sz w:val="24"/>
          <w:szCs w:val="24"/>
        </w:rPr>
        <w:t>T</w:t>
      </w:r>
      <w:r w:rsidR="00F24BFF" w:rsidRPr="00F24BFF">
        <w:rPr>
          <w:rFonts w:ascii="Times New Roman" w:hAnsi="Times New Roman" w:hint="eastAsia"/>
          <w:color w:val="000000"/>
          <w:sz w:val="24"/>
          <w:szCs w:val="24"/>
          <w:vertAlign w:val="subscript"/>
        </w:rPr>
        <w:t>50% weight loss</w:t>
      </w:r>
      <w:r w:rsidR="00F24BFF" w:rsidRPr="00F24BFF">
        <w:rPr>
          <w:rFonts w:ascii="Times New Roman" w:hAnsi="Times New Roman"/>
          <w:color w:val="000000"/>
          <w:sz w:val="24"/>
          <w:szCs w:val="24"/>
        </w:rPr>
        <w:t>.</w:t>
      </w:r>
      <w:r w:rsidR="00F24BFF" w:rsidRPr="00F24BFF">
        <w:rPr>
          <w:rFonts w:ascii="Times New Roman" w:hAnsi="Times New Roman" w:hint="eastAsia"/>
          <w:color w:val="000000"/>
          <w:sz w:val="24"/>
          <w:szCs w:val="24"/>
        </w:rPr>
        <w:t xml:space="preserve"> </w:t>
      </w:r>
      <w:r w:rsidR="00F24BFF" w:rsidRPr="00F24BFF">
        <w:rPr>
          <w:rFonts w:ascii="Times New Roman" w:hAnsi="Times New Roman"/>
          <w:color w:val="000000"/>
          <w:sz w:val="24"/>
          <w:szCs w:val="24"/>
        </w:rPr>
        <w:t xml:space="preserve">As for the tensile properties, </w:t>
      </w:r>
      <w:r w:rsidR="00BF356A">
        <w:rPr>
          <w:rFonts w:ascii="Times New Roman" w:hAnsi="Times New Roman"/>
          <w:color w:val="000000"/>
          <w:sz w:val="24"/>
          <w:szCs w:val="24"/>
        </w:rPr>
        <w:t xml:space="preserve">the toughness of all the nylon 6/clay nanocomposites reduced by 56%~93% comparing to that of Nylon 6 3. </w:t>
      </w:r>
      <w:r w:rsidR="00F24BFF" w:rsidRPr="00F24BFF">
        <w:rPr>
          <w:rFonts w:ascii="Times New Roman" w:hAnsi="Times New Roman" w:hint="eastAsia"/>
          <w:color w:val="000000"/>
          <w:sz w:val="24"/>
          <w:szCs w:val="24"/>
        </w:rPr>
        <w:t xml:space="preserve">Nylon 6 Atlas MMT 3 displayed the highest toughness </w:t>
      </w:r>
      <w:r w:rsidR="00BF356A">
        <w:rPr>
          <w:rFonts w:ascii="Times New Roman" w:hAnsi="Times New Roman"/>
          <w:color w:val="000000"/>
          <w:sz w:val="24"/>
          <w:szCs w:val="24"/>
        </w:rPr>
        <w:t>among</w:t>
      </w:r>
      <w:r w:rsidR="00F24BFF" w:rsidRPr="00F24BFF">
        <w:rPr>
          <w:rFonts w:ascii="Times New Roman" w:hAnsi="Times New Roman" w:hint="eastAsia"/>
          <w:color w:val="000000"/>
          <w:sz w:val="24"/>
          <w:szCs w:val="24"/>
        </w:rPr>
        <w:t xml:space="preserve"> the nylon 6 clay nanocomposites</w:t>
      </w:r>
      <w:r w:rsidR="00F24BFF" w:rsidRPr="00F24BFF">
        <w:rPr>
          <w:rFonts w:ascii="Times New Roman" w:hAnsi="Times New Roman"/>
          <w:color w:val="000000"/>
          <w:sz w:val="24"/>
          <w:szCs w:val="24"/>
        </w:rPr>
        <w:t xml:space="preserve">. The incorporation of </w:t>
      </w:r>
      <w:r w:rsidR="00BF356A">
        <w:rPr>
          <w:rFonts w:ascii="Times New Roman" w:hAnsi="Times New Roman"/>
          <w:color w:val="000000"/>
          <w:sz w:val="24"/>
          <w:szCs w:val="24"/>
        </w:rPr>
        <w:t>clays</w:t>
      </w:r>
      <w:r w:rsidR="00F24BFF" w:rsidRPr="00F24BFF">
        <w:rPr>
          <w:rFonts w:ascii="Times New Roman" w:hAnsi="Times New Roman"/>
          <w:color w:val="000000"/>
          <w:sz w:val="24"/>
          <w:szCs w:val="24"/>
        </w:rPr>
        <w:t xml:space="preserve"> tended to </w:t>
      </w:r>
      <w:r w:rsidR="00BF356A">
        <w:rPr>
          <w:rFonts w:ascii="Times New Roman" w:hAnsi="Times New Roman"/>
          <w:color w:val="000000"/>
          <w:sz w:val="24"/>
          <w:szCs w:val="24"/>
        </w:rPr>
        <w:t>increase</w:t>
      </w:r>
      <w:r w:rsidR="00F24BFF" w:rsidRPr="00F24BFF">
        <w:rPr>
          <w:rFonts w:ascii="Times New Roman" w:hAnsi="Times New Roman"/>
          <w:color w:val="000000"/>
          <w:sz w:val="24"/>
          <w:szCs w:val="24"/>
        </w:rPr>
        <w:t xml:space="preserve"> the Young’s modulus </w:t>
      </w:r>
      <w:r w:rsidR="00BF356A">
        <w:rPr>
          <w:rFonts w:ascii="Times New Roman" w:hAnsi="Times New Roman"/>
          <w:color w:val="000000"/>
          <w:sz w:val="24"/>
          <w:szCs w:val="24"/>
        </w:rPr>
        <w:t xml:space="preserve">by 14%~89%, </w:t>
      </w:r>
      <w:r w:rsidR="00F24BFF" w:rsidRPr="00F24BFF">
        <w:rPr>
          <w:rFonts w:ascii="Times New Roman" w:hAnsi="Times New Roman"/>
          <w:color w:val="000000"/>
          <w:sz w:val="24"/>
          <w:szCs w:val="24"/>
        </w:rPr>
        <w:t xml:space="preserve">but </w:t>
      </w:r>
      <w:r w:rsidR="00BF356A">
        <w:rPr>
          <w:rFonts w:ascii="Times New Roman" w:hAnsi="Times New Roman"/>
          <w:color w:val="000000"/>
          <w:sz w:val="24"/>
          <w:szCs w:val="24"/>
        </w:rPr>
        <w:t>decrease</w:t>
      </w:r>
      <w:r w:rsidR="00F24BFF" w:rsidRPr="00F24BFF">
        <w:rPr>
          <w:rFonts w:ascii="Times New Roman" w:hAnsi="Times New Roman"/>
          <w:color w:val="000000"/>
          <w:sz w:val="24"/>
          <w:szCs w:val="24"/>
        </w:rPr>
        <w:t xml:space="preserve"> the </w:t>
      </w:r>
      <w:r w:rsidR="00BF356A">
        <w:rPr>
          <w:rFonts w:ascii="Times New Roman" w:hAnsi="Times New Roman"/>
          <w:color w:val="000000"/>
          <w:sz w:val="24"/>
          <w:szCs w:val="24"/>
        </w:rPr>
        <w:t>strain</w:t>
      </w:r>
      <w:r w:rsidR="00F24BFF" w:rsidRPr="00F24BFF">
        <w:rPr>
          <w:rFonts w:ascii="Times New Roman" w:hAnsi="Times New Roman"/>
          <w:color w:val="000000"/>
          <w:sz w:val="24"/>
          <w:szCs w:val="24"/>
        </w:rPr>
        <w:t xml:space="preserve"> at break</w:t>
      </w:r>
      <w:r w:rsidR="00BF356A">
        <w:rPr>
          <w:rFonts w:ascii="Times New Roman" w:hAnsi="Times New Roman"/>
          <w:color w:val="000000"/>
          <w:sz w:val="24"/>
          <w:szCs w:val="24"/>
        </w:rPr>
        <w:t xml:space="preserve"> by 52%~91%</w:t>
      </w:r>
      <w:r w:rsidR="00F24BFF" w:rsidRPr="00F24BFF">
        <w:rPr>
          <w:rFonts w:ascii="Times New Roman" w:hAnsi="Times New Roman"/>
          <w:color w:val="000000"/>
          <w:sz w:val="24"/>
          <w:szCs w:val="24"/>
        </w:rPr>
        <w:t>. D</w:t>
      </w:r>
      <w:r w:rsidR="00F24BFF" w:rsidRPr="00F24BFF">
        <w:rPr>
          <w:rFonts w:ascii="Times New Roman" w:hAnsi="Times New Roman" w:hint="eastAsia"/>
          <w:color w:val="000000"/>
          <w:sz w:val="24"/>
          <w:szCs w:val="24"/>
        </w:rPr>
        <w:t xml:space="preserve">uring the process of extrusion, polymer matrix degraded. </w:t>
      </w:r>
      <w:r w:rsidR="002167BA">
        <w:rPr>
          <w:rFonts w:ascii="Times New Roman" w:hAnsi="Times New Roman"/>
          <w:color w:val="000000"/>
          <w:sz w:val="24"/>
          <w:szCs w:val="24"/>
        </w:rPr>
        <w:t>There was large amount of</w:t>
      </w:r>
      <w:r w:rsidR="00F24BFF" w:rsidRPr="00F24BFF">
        <w:rPr>
          <w:rFonts w:ascii="Times New Roman" w:hAnsi="Times New Roman" w:hint="eastAsia"/>
          <w:color w:val="000000"/>
          <w:sz w:val="24"/>
          <w:szCs w:val="24"/>
        </w:rPr>
        <w:t xml:space="preserve"> residual CA molecules</w:t>
      </w:r>
      <w:r w:rsidR="00F24BFF" w:rsidRPr="00F24BFF">
        <w:rPr>
          <w:rFonts w:ascii="Times New Roman" w:hAnsi="Times New Roman"/>
          <w:color w:val="000000"/>
          <w:sz w:val="24"/>
          <w:szCs w:val="24"/>
        </w:rPr>
        <w:t xml:space="preserve"> </w:t>
      </w:r>
      <w:r w:rsidR="00F24BFF">
        <w:rPr>
          <w:rFonts w:ascii="Times New Roman" w:hAnsi="Times New Roman"/>
          <w:color w:val="000000"/>
          <w:sz w:val="24"/>
          <w:szCs w:val="24"/>
        </w:rPr>
        <w:t>and/or the solid residues from t</w:t>
      </w:r>
      <w:r w:rsidR="002167BA">
        <w:rPr>
          <w:rFonts w:ascii="Times New Roman" w:hAnsi="Times New Roman"/>
          <w:color w:val="000000"/>
          <w:sz w:val="24"/>
          <w:szCs w:val="24"/>
        </w:rPr>
        <w:t xml:space="preserve">he thermal decomposition of CA, even after multiple times of extrusion and purging. </w:t>
      </w:r>
      <w:r w:rsidR="00F24BFF" w:rsidRPr="00F24BFF">
        <w:rPr>
          <w:rFonts w:ascii="Times New Roman" w:hAnsi="Times New Roman"/>
          <w:color w:val="000000"/>
          <w:sz w:val="24"/>
          <w:szCs w:val="24"/>
        </w:rPr>
        <w:t xml:space="preserve">The incorporation of CA tended to reduce thermal stability, Young’s modulus, tensile strength and elongation at break. </w:t>
      </w:r>
      <w:r w:rsidR="00F24BFF" w:rsidRPr="00F24BFF">
        <w:rPr>
          <w:rFonts w:ascii="Times New Roman" w:hAnsi="Times New Roman" w:hint="eastAsia"/>
          <w:color w:val="000000"/>
          <w:sz w:val="24"/>
          <w:szCs w:val="24"/>
        </w:rPr>
        <w:t xml:space="preserve">The degradation of polymer matrix, </w:t>
      </w:r>
      <w:r w:rsidR="002167BA">
        <w:rPr>
          <w:rFonts w:ascii="Times New Roman" w:hAnsi="Times New Roman"/>
          <w:color w:val="000000"/>
          <w:sz w:val="24"/>
          <w:szCs w:val="24"/>
        </w:rPr>
        <w:t>solid remains</w:t>
      </w:r>
      <w:r w:rsidR="00F24BFF" w:rsidRPr="00F24BFF">
        <w:rPr>
          <w:rFonts w:ascii="Times New Roman" w:hAnsi="Times New Roman" w:hint="eastAsia"/>
          <w:color w:val="000000"/>
          <w:sz w:val="24"/>
          <w:szCs w:val="24"/>
        </w:rPr>
        <w:t xml:space="preserve"> of CA and the limitations of the extruder were considered as the main reasons for the mechanical and thermal behaviours of the derived materials. </w:t>
      </w:r>
    </w:p>
    <w:p w:rsidR="00881C80" w:rsidRDefault="00881C80" w:rsidP="00F24BFF">
      <w:pPr>
        <w:spacing w:line="480" w:lineRule="auto"/>
        <w:jc w:val="both"/>
        <w:rPr>
          <w:rFonts w:ascii="Times New Roman" w:hAnsi="Times New Roman"/>
          <w:color w:val="000000"/>
          <w:sz w:val="24"/>
          <w:szCs w:val="24"/>
        </w:rPr>
      </w:pPr>
    </w:p>
    <w:p w:rsidR="002167BA" w:rsidRDefault="002167BA" w:rsidP="00F24BFF">
      <w:pPr>
        <w:spacing w:line="480" w:lineRule="auto"/>
        <w:jc w:val="both"/>
        <w:rPr>
          <w:rFonts w:ascii="Times New Roman" w:hAnsi="Times New Roman"/>
          <w:color w:val="000000"/>
          <w:sz w:val="24"/>
          <w:szCs w:val="24"/>
        </w:rPr>
      </w:pPr>
      <w:r>
        <w:rPr>
          <w:rFonts w:ascii="Times New Roman" w:hAnsi="Times New Roman"/>
          <w:color w:val="000000"/>
          <w:sz w:val="24"/>
          <w:szCs w:val="24"/>
        </w:rPr>
        <w:lastRenderedPageBreak/>
        <w:t>In short, several conclusions can be made that:</w:t>
      </w:r>
    </w:p>
    <w:p w:rsidR="002167BA" w:rsidRDefault="002167BA" w:rsidP="002167BA">
      <w:pPr>
        <w:pStyle w:val="ListParagraph"/>
        <w:numPr>
          <w:ilvl w:val="0"/>
          <w:numId w:val="31"/>
        </w:numPr>
        <w:spacing w:line="480" w:lineRule="auto"/>
        <w:jc w:val="both"/>
        <w:rPr>
          <w:rFonts w:ascii="Times New Roman" w:hAnsi="Times New Roman"/>
          <w:color w:val="000000"/>
          <w:sz w:val="24"/>
          <w:szCs w:val="24"/>
        </w:rPr>
      </w:pPr>
      <w:r>
        <w:rPr>
          <w:rFonts w:ascii="Times New Roman" w:hAnsi="Times New Roman"/>
          <w:color w:val="000000"/>
          <w:sz w:val="24"/>
          <w:szCs w:val="24"/>
        </w:rPr>
        <w:t>CA is not a useful chemical blowing agent in nylon 6/clay nanocomposites.</w:t>
      </w:r>
    </w:p>
    <w:p w:rsidR="00B164E7" w:rsidRPr="00305C74" w:rsidRDefault="002167BA" w:rsidP="00B8642D">
      <w:pPr>
        <w:pStyle w:val="ListParagraph"/>
        <w:numPr>
          <w:ilvl w:val="0"/>
          <w:numId w:val="31"/>
        </w:numPr>
        <w:spacing w:line="480" w:lineRule="auto"/>
        <w:jc w:val="both"/>
      </w:pPr>
      <w:r w:rsidRPr="00B8642D">
        <w:rPr>
          <w:rFonts w:ascii="Times New Roman" w:hAnsi="Times New Roman"/>
          <w:color w:val="000000"/>
          <w:sz w:val="24"/>
          <w:szCs w:val="24"/>
        </w:rPr>
        <w:t xml:space="preserve">The clay content is </w:t>
      </w:r>
      <w:r w:rsidR="007434AE">
        <w:rPr>
          <w:rFonts w:ascii="Times New Roman" w:hAnsi="Times New Roman"/>
          <w:color w:val="000000"/>
          <w:sz w:val="24"/>
          <w:szCs w:val="24"/>
        </w:rPr>
        <w:t>inaccurate as the designed value</w:t>
      </w:r>
      <w:r w:rsidRPr="00B8642D">
        <w:rPr>
          <w:rFonts w:ascii="Times New Roman" w:hAnsi="Times New Roman"/>
          <w:color w:val="000000"/>
          <w:sz w:val="24"/>
          <w:szCs w:val="24"/>
        </w:rPr>
        <w:t xml:space="preserve"> by either twice or </w:t>
      </w:r>
      <w:proofErr w:type="gramStart"/>
      <w:r w:rsidRPr="00B8642D">
        <w:rPr>
          <w:rFonts w:ascii="Times New Roman" w:hAnsi="Times New Roman"/>
          <w:color w:val="000000"/>
          <w:sz w:val="24"/>
          <w:szCs w:val="24"/>
        </w:rPr>
        <w:t>tr</w:t>
      </w:r>
      <w:r w:rsidR="009847FA">
        <w:rPr>
          <w:rFonts w:ascii="Times New Roman" w:hAnsi="Times New Roman"/>
          <w:color w:val="000000"/>
          <w:sz w:val="24"/>
          <w:szCs w:val="24"/>
        </w:rPr>
        <w:t>iple</w:t>
      </w:r>
      <w:proofErr w:type="gramEnd"/>
      <w:r w:rsidRPr="00B8642D">
        <w:rPr>
          <w:rFonts w:ascii="Times New Roman" w:hAnsi="Times New Roman"/>
          <w:color w:val="000000"/>
          <w:sz w:val="24"/>
          <w:szCs w:val="24"/>
        </w:rPr>
        <w:t xml:space="preserve"> extrusion</w:t>
      </w:r>
      <w:r w:rsidR="007434AE">
        <w:rPr>
          <w:rFonts w:ascii="Times New Roman" w:hAnsi="Times New Roman"/>
          <w:color w:val="000000"/>
          <w:sz w:val="24"/>
          <w:szCs w:val="24"/>
        </w:rPr>
        <w:t xml:space="preserve"> with the hand-mixed nylon 6 pellets and clay powders</w:t>
      </w:r>
      <w:r w:rsidRPr="00B8642D">
        <w:rPr>
          <w:rFonts w:ascii="Times New Roman" w:hAnsi="Times New Roman"/>
          <w:color w:val="000000"/>
          <w:sz w:val="24"/>
          <w:szCs w:val="24"/>
        </w:rPr>
        <w:t xml:space="preserve">. </w:t>
      </w:r>
    </w:p>
    <w:p w:rsidR="00305C74" w:rsidRPr="00305C74" w:rsidRDefault="00305C74" w:rsidP="00B8642D">
      <w:pPr>
        <w:pStyle w:val="ListParagraph"/>
        <w:numPr>
          <w:ilvl w:val="0"/>
          <w:numId w:val="31"/>
        </w:numPr>
        <w:spacing w:line="480" w:lineRule="auto"/>
        <w:jc w:val="both"/>
      </w:pPr>
      <w:r>
        <w:rPr>
          <w:rFonts w:ascii="Times New Roman" w:hAnsi="Times New Roman"/>
          <w:color w:val="000000"/>
          <w:sz w:val="24"/>
          <w:szCs w:val="24"/>
        </w:rPr>
        <w:t>Nylon 6 materials used in this chapter are prone to thermal oxidation and thermal degradation.</w:t>
      </w:r>
    </w:p>
    <w:p w:rsidR="00305C74" w:rsidRPr="009C4B9F" w:rsidRDefault="00305C74" w:rsidP="00B8642D">
      <w:pPr>
        <w:pStyle w:val="ListParagraph"/>
        <w:numPr>
          <w:ilvl w:val="0"/>
          <w:numId w:val="31"/>
        </w:numPr>
        <w:spacing w:line="480" w:lineRule="auto"/>
        <w:jc w:val="both"/>
      </w:pPr>
      <w:r>
        <w:rPr>
          <w:rFonts w:ascii="Times New Roman" w:hAnsi="Times New Roman"/>
          <w:color w:val="000000"/>
          <w:sz w:val="24"/>
          <w:szCs w:val="24"/>
        </w:rPr>
        <w:t xml:space="preserve">The incorporation of clay fillers </w:t>
      </w:r>
      <w:r w:rsidR="00450093">
        <w:rPr>
          <w:rFonts w:ascii="Times New Roman" w:hAnsi="Times New Roman"/>
          <w:color w:val="000000"/>
          <w:sz w:val="24"/>
          <w:szCs w:val="24"/>
        </w:rPr>
        <w:t>tends</w:t>
      </w:r>
      <w:r>
        <w:rPr>
          <w:rFonts w:ascii="Times New Roman" w:hAnsi="Times New Roman"/>
          <w:color w:val="000000"/>
          <w:sz w:val="24"/>
          <w:szCs w:val="24"/>
        </w:rPr>
        <w:t xml:space="preserve"> to enhance the Young’s modulus but reduce the strain at break of the nylon 6 matrix.</w:t>
      </w:r>
    </w:p>
    <w:p w:rsidR="009C4B9F" w:rsidRDefault="009C4B9F" w:rsidP="009C4B9F">
      <w:pPr>
        <w:spacing w:line="480" w:lineRule="auto"/>
        <w:jc w:val="both"/>
      </w:pPr>
    </w:p>
    <w:p w:rsidR="009C4B9F" w:rsidRDefault="009C4B9F" w:rsidP="009C4B9F">
      <w:pPr>
        <w:spacing w:line="480" w:lineRule="auto"/>
        <w:jc w:val="both"/>
      </w:pPr>
    </w:p>
    <w:p w:rsidR="009C4B9F" w:rsidRDefault="009C4B9F" w:rsidP="009C4B9F">
      <w:pPr>
        <w:spacing w:line="480" w:lineRule="auto"/>
        <w:jc w:val="both"/>
      </w:pPr>
    </w:p>
    <w:p w:rsidR="009C4B9F" w:rsidRDefault="009C4B9F" w:rsidP="009C4B9F">
      <w:pPr>
        <w:spacing w:line="480" w:lineRule="auto"/>
        <w:jc w:val="both"/>
      </w:pPr>
    </w:p>
    <w:p w:rsidR="009C4B9F" w:rsidRDefault="009C4B9F" w:rsidP="009C4B9F">
      <w:pPr>
        <w:spacing w:line="480" w:lineRule="auto"/>
        <w:jc w:val="both"/>
      </w:pPr>
    </w:p>
    <w:p w:rsidR="009C4B9F" w:rsidRDefault="009C4B9F" w:rsidP="009C4B9F">
      <w:pPr>
        <w:spacing w:line="480" w:lineRule="auto"/>
        <w:jc w:val="both"/>
      </w:pPr>
    </w:p>
    <w:p w:rsidR="009C4B9F" w:rsidRDefault="009C4B9F" w:rsidP="009C4B9F">
      <w:pPr>
        <w:spacing w:line="480" w:lineRule="auto"/>
        <w:jc w:val="both"/>
      </w:pPr>
    </w:p>
    <w:p w:rsidR="009C4B9F" w:rsidRDefault="009C4B9F" w:rsidP="009C4B9F">
      <w:pPr>
        <w:spacing w:line="480" w:lineRule="auto"/>
        <w:jc w:val="both"/>
      </w:pPr>
    </w:p>
    <w:p w:rsidR="009C4B9F" w:rsidRDefault="009C4B9F" w:rsidP="009C4B9F">
      <w:pPr>
        <w:spacing w:line="480" w:lineRule="auto"/>
        <w:jc w:val="both"/>
      </w:pPr>
    </w:p>
    <w:p w:rsidR="009C4B9F" w:rsidRDefault="009C4B9F" w:rsidP="009C4B9F">
      <w:pPr>
        <w:spacing w:line="480" w:lineRule="auto"/>
        <w:jc w:val="both"/>
      </w:pPr>
    </w:p>
    <w:p w:rsidR="00DE1C74" w:rsidRDefault="00DE1C74" w:rsidP="009C4B9F">
      <w:pPr>
        <w:spacing w:line="480" w:lineRule="auto"/>
        <w:jc w:val="both"/>
      </w:pPr>
    </w:p>
    <w:p w:rsidR="00881C80" w:rsidRDefault="00881C80" w:rsidP="009C4B9F">
      <w:pPr>
        <w:spacing w:line="480" w:lineRule="auto"/>
        <w:jc w:val="both"/>
      </w:pPr>
    </w:p>
    <w:p w:rsidR="009C4B9F" w:rsidRPr="008A0D58" w:rsidRDefault="009C4B9F" w:rsidP="009C4B9F">
      <w:pPr>
        <w:pStyle w:val="Heading1"/>
        <w:spacing w:line="240" w:lineRule="auto"/>
        <w:jc w:val="both"/>
        <w:rPr>
          <w:rFonts w:ascii="Times New Roman" w:hAnsi="Times New Roman"/>
          <w:color w:val="4472C4" w:themeColor="accent1"/>
          <w:sz w:val="40"/>
          <w:szCs w:val="40"/>
          <w:lang w:val="en-US" w:eastAsia="en-US"/>
        </w:rPr>
      </w:pPr>
      <w:bookmarkStart w:id="769" w:name="_Toc481120367"/>
      <w:bookmarkStart w:id="770" w:name="_Toc481142230"/>
      <w:bookmarkStart w:id="771" w:name="_Toc481143633"/>
      <w:bookmarkStart w:id="772" w:name="_Toc481143929"/>
      <w:bookmarkStart w:id="773" w:name="_Toc481144123"/>
      <w:bookmarkStart w:id="774" w:name="_Toc481144345"/>
      <w:bookmarkStart w:id="775" w:name="_Toc481144494"/>
      <w:bookmarkStart w:id="776" w:name="_Toc481145004"/>
      <w:bookmarkStart w:id="777" w:name="_Toc492646542"/>
      <w:bookmarkStart w:id="778" w:name="_Toc493534721"/>
      <w:bookmarkStart w:id="779" w:name="_Toc493534812"/>
      <w:r>
        <w:rPr>
          <w:rFonts w:ascii="Times New Roman" w:hAnsi="Times New Roman"/>
          <w:color w:val="4472C4" w:themeColor="accent1"/>
          <w:sz w:val="40"/>
          <w:szCs w:val="40"/>
          <w:lang w:val="en-US" w:eastAsia="en-US"/>
        </w:rPr>
        <w:lastRenderedPageBreak/>
        <w:t>Chapter 4</w:t>
      </w:r>
      <w:r w:rsidRPr="008A0D58">
        <w:rPr>
          <w:rFonts w:ascii="Times New Roman" w:hAnsi="Times New Roman"/>
          <w:color w:val="4472C4" w:themeColor="accent1"/>
          <w:sz w:val="40"/>
          <w:szCs w:val="40"/>
          <w:lang w:val="en-US" w:eastAsia="en-US"/>
        </w:rPr>
        <w:t xml:space="preserve">: </w:t>
      </w:r>
      <w:bookmarkEnd w:id="769"/>
      <w:bookmarkEnd w:id="770"/>
      <w:bookmarkEnd w:id="771"/>
      <w:bookmarkEnd w:id="772"/>
      <w:bookmarkEnd w:id="773"/>
      <w:bookmarkEnd w:id="774"/>
      <w:bookmarkEnd w:id="775"/>
      <w:bookmarkEnd w:id="776"/>
      <w:r w:rsidR="00210B99">
        <w:rPr>
          <w:rFonts w:ascii="Times New Roman" w:hAnsi="Times New Roman"/>
          <w:color w:val="4472C4" w:themeColor="accent1"/>
          <w:sz w:val="40"/>
          <w:szCs w:val="40"/>
          <w:lang w:val="en-US" w:eastAsia="en-US"/>
        </w:rPr>
        <w:t>Polymer/clay</w:t>
      </w:r>
      <w:r>
        <w:rPr>
          <w:rFonts w:ascii="Times New Roman" w:hAnsi="Times New Roman"/>
          <w:color w:val="4472C4" w:themeColor="accent1"/>
          <w:sz w:val="40"/>
          <w:szCs w:val="40"/>
          <w:lang w:val="en-US" w:eastAsia="en-US"/>
        </w:rPr>
        <w:t xml:space="preserve"> nanocomposite hydrogels with </w:t>
      </w:r>
      <w:r w:rsidR="00210B99">
        <w:rPr>
          <w:rFonts w:ascii="Times New Roman" w:hAnsi="Times New Roman"/>
          <w:color w:val="4472C4" w:themeColor="accent1"/>
          <w:sz w:val="40"/>
          <w:szCs w:val="40"/>
          <w:lang w:val="en-US" w:eastAsia="en-US"/>
        </w:rPr>
        <w:t>interesting</w:t>
      </w:r>
      <w:r>
        <w:rPr>
          <w:rFonts w:ascii="Times New Roman" w:hAnsi="Times New Roman"/>
          <w:color w:val="4472C4" w:themeColor="accent1"/>
          <w:sz w:val="40"/>
          <w:szCs w:val="40"/>
          <w:lang w:val="en-US" w:eastAsia="en-US"/>
        </w:rPr>
        <w:t xml:space="preserve"> mechanical properties and stimuli-responsive properties</w:t>
      </w:r>
      <w:bookmarkEnd w:id="777"/>
      <w:bookmarkEnd w:id="778"/>
      <w:bookmarkEnd w:id="779"/>
    </w:p>
    <w:p w:rsidR="009C4B9F" w:rsidRPr="006B2E39" w:rsidRDefault="009C4B9F" w:rsidP="009C4B9F">
      <w:pPr>
        <w:rPr>
          <w:lang w:val="en-US" w:eastAsia="en-US"/>
        </w:rPr>
      </w:pPr>
    </w:p>
    <w:p w:rsidR="009C4B9F" w:rsidRPr="008A0D58" w:rsidRDefault="009C4B9F" w:rsidP="009C4B9F">
      <w:pPr>
        <w:pStyle w:val="Heading2"/>
        <w:spacing w:line="480" w:lineRule="auto"/>
        <w:rPr>
          <w:rFonts w:ascii="Times New Roman" w:hAnsi="Times New Roman"/>
          <w:i w:val="0"/>
          <w:sz w:val="36"/>
          <w:szCs w:val="36"/>
          <w:lang w:val="en-US" w:eastAsia="en-US"/>
        </w:rPr>
      </w:pPr>
      <w:bookmarkStart w:id="780" w:name="_Toc481120368"/>
      <w:bookmarkStart w:id="781" w:name="_Toc481142231"/>
      <w:bookmarkStart w:id="782" w:name="_Toc481143634"/>
      <w:bookmarkStart w:id="783" w:name="_Toc481143930"/>
      <w:bookmarkStart w:id="784" w:name="_Toc481144124"/>
      <w:bookmarkStart w:id="785" w:name="_Toc481144346"/>
      <w:bookmarkStart w:id="786" w:name="_Toc481144495"/>
      <w:bookmarkStart w:id="787" w:name="_Toc481145005"/>
      <w:bookmarkStart w:id="788" w:name="_Toc492646543"/>
      <w:bookmarkStart w:id="789" w:name="_Toc493534722"/>
      <w:bookmarkStart w:id="790" w:name="_Toc493534813"/>
      <w:r>
        <w:rPr>
          <w:rFonts w:ascii="Times New Roman" w:hAnsi="Times New Roman"/>
          <w:i w:val="0"/>
          <w:sz w:val="36"/>
          <w:szCs w:val="36"/>
        </w:rPr>
        <w:t>4</w:t>
      </w:r>
      <w:r w:rsidRPr="008A0D58">
        <w:rPr>
          <w:rFonts w:ascii="Times New Roman" w:hAnsi="Times New Roman"/>
          <w:i w:val="0"/>
          <w:sz w:val="36"/>
          <w:szCs w:val="36"/>
        </w:rPr>
        <w:t>.1. Introduction</w:t>
      </w:r>
      <w:bookmarkEnd w:id="780"/>
      <w:bookmarkEnd w:id="781"/>
      <w:bookmarkEnd w:id="782"/>
      <w:bookmarkEnd w:id="783"/>
      <w:bookmarkEnd w:id="784"/>
      <w:bookmarkEnd w:id="785"/>
      <w:bookmarkEnd w:id="786"/>
      <w:bookmarkEnd w:id="787"/>
      <w:bookmarkEnd w:id="788"/>
      <w:bookmarkEnd w:id="789"/>
      <w:bookmarkEnd w:id="790"/>
      <w:r w:rsidRPr="008A0D58">
        <w:rPr>
          <w:rFonts w:ascii="Times New Roman" w:hAnsi="Times New Roman"/>
          <w:i w:val="0"/>
          <w:sz w:val="36"/>
          <w:szCs w:val="36"/>
        </w:rPr>
        <w:t xml:space="preserve"> </w:t>
      </w:r>
    </w:p>
    <w:p w:rsidR="009C4B9F" w:rsidRDefault="009C4B9F" w:rsidP="009C4B9F">
      <w:pPr>
        <w:spacing w:after="0" w:line="480" w:lineRule="auto"/>
        <w:jc w:val="both"/>
        <w:rPr>
          <w:rFonts w:ascii="Times" w:eastAsiaTheme="minorEastAsia" w:hAnsi="Times"/>
          <w:sz w:val="24"/>
          <w:lang w:val="en-US" w:eastAsia="en-US"/>
        </w:rPr>
      </w:pPr>
      <w:r w:rsidRPr="009B525C">
        <w:rPr>
          <w:rFonts w:ascii="Times" w:eastAsiaTheme="minorEastAsia" w:hAnsi="Times"/>
          <w:sz w:val="24"/>
          <w:lang w:val="en-US" w:eastAsia="en-US"/>
        </w:rPr>
        <w:t>Hydrogels are a class of polymeric, hydrophilic materials which are able to absorb and keep water in their crosslinked network</w:t>
      </w:r>
      <w:r>
        <w:rPr>
          <w:rFonts w:ascii="Times" w:eastAsiaTheme="minorEastAsia" w:hAnsi="Times"/>
          <w:sz w:val="24"/>
        </w:rPr>
        <w:t xml:space="preserve"> </w:t>
      </w:r>
      <w:r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&lt;EndNote&gt;&lt;Cite&gt;&lt;Author&gt;Kabiri&lt;/Author&gt;&lt;Year&gt;2011&lt;/Year&gt;&lt;RecNum&gt;141&lt;/RecNum&gt;&lt;DisplayText&gt;(Kabiri et al., 2011)&lt;/DisplayText&gt;&lt;record&gt;&lt;rec-number&gt;141&lt;/rec-number&gt;&lt;foreign-keys&gt;&lt;key app="EN" db-id="te5fa029a5r9t9erpax5pp2lxffwxpvrw0tw" timestamp="1468838814"&gt;141&lt;/key&gt;&lt;/foreign-keys&gt;&lt;ref-type name="Journal Article"&gt;17&lt;/ref-type&gt;&lt;contributors&gt;&lt;authors&gt;&lt;author&gt;Kabiri, K.&lt;/author&gt;&lt;author&gt;Omidian, H.&lt;/author&gt;&lt;author&gt;Zohuriaan-Mehr, M. J.&lt;/author&gt;&lt;author&gt;Doroudiani, S.&lt;/author&gt;&lt;/authors&gt;&lt;/contributors&gt;&lt;auth-address&gt;Iran Polymer &amp;amp; Petrochem Inst IPPI, Color Resin &amp;amp; Surface Coating Dept, Tehran, Iran&amp;#xD;Nova SE Univ, Coll Pharm, Ft Lauderdale, FL 33328 USA&lt;/auth-address&gt;&lt;titles&gt;&lt;title&gt;Superabsorbent Hydrogel Composites and Nanocomposites: A Review&lt;/title&gt;&lt;secondary-title&gt;Polymer Composites&lt;/secondary-title&gt;&lt;alt-title&gt;Polym Composite&amp;#xD;Polym Composite&lt;/alt-title&gt;&lt;/titles&gt;&lt;periodical&gt;&lt;full-title&gt;Polymer Composites&lt;/full-title&gt;&lt;abbr-1&gt;Polym. Composite.&lt;/abbr-1&gt;&lt;abbr-2&gt;Polym Compos&lt;/abbr-2&gt;&lt;/periodical&gt;&lt;pages&gt;277-289&lt;/pages&gt;&lt;volume&gt;32&lt;/volume&gt;&lt;number&gt;2&lt;/number&gt;&lt;keywords&gt;&lt;keyword&gt;drug-release behavior&lt;/keyword&gt;&lt;keyword&gt;acid)/sodium humate superabsorbent&lt;/keyword&gt;&lt;keyword&gt;npk compound fertilizer&lt;/keyword&gt;&lt;keyword&gt;natural guar gum&lt;/keyword&gt;&lt;keyword&gt;swelling behaviors&lt;/keyword&gt;&lt;keyword&gt;poly(sodium acrylate)&lt;/keyword&gt;&lt;keyword&gt;clay nanocomposite&lt;/keyword&gt;&lt;keyword&gt;water absorbency&lt;/keyword&gt;&lt;keyword&gt;antibacterial application&lt;/keyword&gt;&lt;keyword&gt;rheological properties&lt;/keyword&gt;&lt;/keywords&gt;&lt;dates&gt;&lt;year&gt;2011&lt;/year&gt;&lt;pub-dates&gt;&lt;date&gt;Feb&lt;/date&gt;&lt;/pub-dates&gt;&lt;/dates&gt;&lt;isbn&gt;0272-8397&lt;/isbn&gt;&lt;accession-num&gt;WOS:000286561700015&lt;/accession-num&gt;&lt;urls&gt;&lt;related-urls&gt;&lt;url&gt;&amp;lt;Go to ISI&amp;gt;://WOS:000286561700015&lt;/url&gt;&lt;/related-urls&gt;&lt;/urls&gt;&lt;language&gt;English&lt;/language&gt;&lt;/record&gt;&lt;/Cite&gt;&lt;/EndNote&gt;</w:instrText>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125" w:tooltip="Kabiri, 2011 #141" w:history="1">
        <w:r w:rsidR="00DE1C74">
          <w:rPr>
            <w:rFonts w:ascii="Times" w:eastAsiaTheme="minorEastAsia" w:hAnsi="Times"/>
            <w:noProof/>
            <w:sz w:val="24"/>
            <w:lang w:val="en-US" w:eastAsia="en-US"/>
          </w:rPr>
          <w:t>Kabiri et al., 2011</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They can be used </w:t>
      </w:r>
      <w:r w:rsidRPr="009B525C">
        <w:rPr>
          <w:rFonts w:ascii="Times" w:eastAsiaTheme="minorEastAsia" w:hAnsi="Times" w:hint="eastAsia"/>
          <w:sz w:val="24"/>
          <w:lang w:val="en-US"/>
        </w:rPr>
        <w:t>as</w:t>
      </w:r>
      <w:r w:rsidRPr="009B525C">
        <w:rPr>
          <w:rFonts w:ascii="Times" w:eastAsiaTheme="minorEastAsia" w:hAnsi="Times"/>
          <w:sz w:val="24"/>
          <w:lang w:val="en-US" w:eastAsia="en-US"/>
        </w:rPr>
        <w:t xml:space="preserve"> agricultur</w:t>
      </w:r>
      <w:r w:rsidRPr="009B525C">
        <w:rPr>
          <w:rFonts w:ascii="Times" w:eastAsiaTheme="minorEastAsia" w:hAnsi="Times" w:hint="eastAsia"/>
          <w:sz w:val="24"/>
          <w:lang w:val="en-US"/>
        </w:rPr>
        <w:t>al products</w:t>
      </w:r>
      <w:r>
        <w:rPr>
          <w:rFonts w:ascii="Times" w:eastAsiaTheme="minorEastAsia" w:hAnsi="Times"/>
          <w:sz w:val="24"/>
          <w:lang w:val="en-US"/>
        </w:rPr>
        <w:t xml:space="preserve"> </w:t>
      </w:r>
      <w:r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&lt;EndNote&gt;&lt;Cite&gt;&lt;Author&gt;Saxena&lt;/Author&gt;&lt;Year&gt;2010&lt;/Year&gt;&lt;RecNum&gt;143&lt;/RecNum&gt;&lt;DisplayText&gt;(Saxena, 2010)&lt;/DisplayText&gt;&lt;record&gt;&lt;rec-number&gt;143&lt;/rec-number&gt;&lt;foreign-keys&gt;&lt;key app="EN" db-id="te5fa029a5r9t9erpax5pp2lxffwxpvrw0tw" timestamp="1468846691"&gt;143&lt;/key&gt;&lt;/foreign-keys&gt;&lt;ref-type name="Journal Article"&gt;17&lt;/ref-type&gt;&lt;contributors&gt;&lt;authors&gt;&lt;author&gt;Saxena, A. K.&lt;/author&gt;&lt;/authors&gt;&lt;/contributors&gt;&lt;auth-address&gt;Med Univ Graz, Dept Pediat &amp;amp; Adolescent Surg, A-8036 Graz, Austria&lt;/auth-address&gt;&lt;titles&gt;&lt;title&gt;Synthetic Biodegradable Hydrogel (PleuraSeal) Sealant for Sealing of Lung Tissue after Thoracoscopic Resection&lt;/title&gt;&lt;secondary-title&gt;Thoracic and Cardiovascular Surgery&lt;/secondary-title&gt;&lt;alt-title&gt;J Thorac Cardiov Sur&amp;#xD;J Thorac Cardiov Sur&lt;/alt-title&gt;&lt;/titles&gt;&lt;periodical&gt;&lt;full-title&gt;Thoracic and Cardiovascular Surgery&lt;/full-title&gt;&lt;abbr-1&gt;J. Thorac. Cardiovasc. Surg.&lt;/abbr-1&gt;&lt;/periodical&gt;&lt;pages&gt;496-497&lt;/pages&gt;&lt;volume&gt;139&lt;/volume&gt;&lt;number&gt;2&lt;/number&gt;&lt;keywords&gt;&lt;keyword&gt;polyethylene-glycol&lt;/keyword&gt;&lt;/keywords&gt;&lt;dates&gt;&lt;year&gt;2010&lt;/year&gt;&lt;pub-dates&gt;&lt;date&gt;Feb&lt;/date&gt;&lt;/pub-dates&gt;&lt;/dates&gt;&lt;isbn&gt;0022-5223&lt;/isbn&gt;&lt;accession-num&gt;WOS:000274014300034&lt;/accession-num&gt;&lt;urls&gt;&lt;related-urls&gt;&lt;url&gt;&amp;lt;Go to ISI&amp;gt;://WOS:000274014300034&lt;/url&gt;&lt;/related-urls&gt;&lt;/urls&gt;&lt;language&gt;English&lt;/language&gt;&lt;/record&gt;&lt;/Cite&gt;&lt;/EndNote&gt;</w:instrText>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208" w:tooltip="Saxena, 2010 #143" w:history="1">
        <w:r w:rsidR="00DE1C74">
          <w:rPr>
            <w:rFonts w:ascii="Times" w:eastAsiaTheme="minorEastAsia" w:hAnsi="Times"/>
            <w:noProof/>
            <w:sz w:val="24"/>
            <w:lang w:val="en-US" w:eastAsia="en-US"/>
          </w:rPr>
          <w:t>Saxena, 2010</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food ingredients</w:t>
      </w:r>
      <w:r>
        <w:rPr>
          <w:rFonts w:ascii="Times" w:eastAsiaTheme="minorEastAsia" w:hAnsi="Times"/>
          <w:sz w:val="24"/>
          <w:lang w:val="en-US" w:eastAsia="en-US"/>
        </w:rPr>
        <w:t xml:space="preserve"> </w:t>
      </w:r>
      <w:r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&lt;EndNote&gt;&lt;Cite&gt;&lt;Author&gt;Chen&lt;/Author&gt;&lt;Year&gt;1995&lt;/Year&gt;&lt;RecNum&gt;144&lt;/RecNum&gt;&lt;DisplayText&gt;(Chen et al., 1995)&lt;/DisplayText&gt;&lt;record&gt;&lt;rec-number&gt;144&lt;/rec-number&gt;&lt;foreign-keys&gt;&lt;key app="EN" db-id="te5fa029a5r9t9erpax5pp2lxffwxpvrw0tw" timestamp="1468846831"&gt;144&lt;/key&gt;&lt;/foreign-keys&gt;&lt;ref-type name="Journal Article"&gt;17&lt;/ref-type&gt;&lt;contributors&gt;&lt;authors&gt;&lt;author&gt;Chen, X.&lt;/author&gt;&lt;author&gt;Martin, B. D.&lt;/author&gt;&lt;author&gt;Neubauer, T. K.&lt;/author&gt;&lt;author&gt;Linhardt, R. J.&lt;/author&gt;&lt;author&gt;Dordick, J. S.&lt;/author&gt;&lt;author&gt;Rethwisch, D. G.&lt;/author&gt;&lt;/authors&gt;&lt;/contributors&gt;&lt;auth-address&gt;Univ Iowa,Dept Chem &amp;amp; Biochem Engn,Iowa City,Ia 52242&amp;#xD;Univ Iowa,Coll Pharm,Iowa City,Ia 52242&lt;/auth-address&gt;&lt;titles&gt;&lt;title&gt;Enzymatic and Chemoenzymatic Approaches to Synthesis of Sugar Based Polymer and Hydrogels&lt;/title&gt;&lt;secondary-title&gt;Carbohydrate Polymers&lt;/secondary-title&gt;&lt;alt-title&gt;Carbohyd Polym&amp;#xD;Carbohyd Polym&lt;/alt-title&gt;&lt;/titles&gt;&lt;periodical&gt;&lt;full-title&gt;Carbohydrate Polymers&lt;/full-title&gt;&lt;abbr-1&gt;Carbohydr. Polym.&lt;/abbr-1&gt;&lt;abbr-2&gt;Carbohydr Polym&lt;/abbr-2&gt;&lt;/periodical&gt;&lt;pages&gt;15-21&lt;/pages&gt;&lt;volume&gt;28&lt;/volume&gt;&lt;number&gt;1&lt;/number&gt;&lt;keywords&gt;&lt;keyword&gt;catalyzed polymerization&lt;/keyword&gt;&lt;keyword&gt;biocatalytic synthesis&lt;/keyword&gt;&lt;keyword&gt;organic media&lt;/keyword&gt;&lt;keyword&gt;copolymers&lt;/keyword&gt;&lt;keyword&gt;peroxidase&lt;/keyword&gt;&lt;keyword&gt;polyester&lt;/keyword&gt;&lt;keyword&gt;phenols&lt;/keyword&gt;&lt;/keywords&gt;&lt;dates&gt;&lt;year&gt;1995&lt;/year&gt;&lt;/dates&gt;&lt;isbn&gt;0144-8617&lt;/isbn&gt;&lt;accession-num&gt;WOS:A1995TL66500003&lt;/accession-num&gt;&lt;urls&gt;&lt;related-urls&gt;&lt;url&gt;&amp;lt;Go to ISI&amp;gt;://WOS:A1995TL66500003&lt;/url&gt;&lt;/related-urls&gt;&lt;/urls&gt;&lt;language&gt;English&lt;/language&gt;&lt;/record&gt;&lt;/Cite&gt;&lt;/EndNote&gt;</w:instrText>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44" w:tooltip="Chen, 1995 #144" w:history="1">
        <w:r w:rsidR="00DE1C74">
          <w:rPr>
            <w:rFonts w:ascii="Times" w:eastAsiaTheme="minorEastAsia" w:hAnsi="Times"/>
            <w:noProof/>
            <w:sz w:val="24"/>
            <w:lang w:val="en-US" w:eastAsia="en-US"/>
          </w:rPr>
          <w:t>Chen et al., 1995</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sidRPr="009B525C">
        <w:rPr>
          <w:rFonts w:ascii="Times" w:eastAsiaTheme="minorEastAsia" w:hAnsi="Times"/>
          <w:sz w:val="24"/>
          <w:lang w:val="en-US" w:eastAsia="en-US"/>
        </w:rPr>
        <w:t xml:space="preserve"> and biomat</w:t>
      </w:r>
      <w:r>
        <w:rPr>
          <w:rFonts w:ascii="Times" w:eastAsiaTheme="minorEastAsia" w:hAnsi="Times"/>
          <w:sz w:val="24"/>
          <w:lang w:val="en-US" w:eastAsia="en-US"/>
        </w:rPr>
        <w:t xml:space="preserve">erials such as tissue scaffolds </w:t>
      </w:r>
      <w:r w:rsidRPr="009B525C">
        <w:rPr>
          <w:rFonts w:ascii="Times" w:eastAsiaTheme="minorEastAsia" w:hAnsi="Times"/>
          <w:sz w:val="24"/>
          <w:lang w:val="en-US" w:eastAsia="en-US"/>
        </w:rPr>
        <w:fldChar w:fldCharType="begin">
          <w:fldData xml:space="preserve">PEVuZE5vdGU+PENpdGU+PEF1dGhvcj5aaGFuZzwvQXV0aG9yPjxZZWFyPjIwMTE8L1llYXI+PFJl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PEVuZE5vdGU+PENpdGU+PEF1dGhvcj5aaGFuZzwvQXV0aG9yPjxZZWFyPjIwMTE8L1llYXI+PFJl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76" w:tooltip="Frydrych, 2015 #148" w:history="1">
        <w:r w:rsidR="00DE1C74">
          <w:rPr>
            <w:rFonts w:ascii="Times" w:eastAsiaTheme="minorEastAsia" w:hAnsi="Times"/>
            <w:noProof/>
            <w:sz w:val="24"/>
            <w:lang w:val="en-US" w:eastAsia="en-US"/>
          </w:rPr>
          <w:t>Frydrych et al., 2015</w:t>
        </w:r>
      </w:hyperlink>
      <w:r w:rsidR="00AC1501">
        <w:rPr>
          <w:rFonts w:ascii="Times" w:eastAsiaTheme="minorEastAsia" w:hAnsi="Times"/>
          <w:noProof/>
          <w:sz w:val="24"/>
          <w:lang w:val="en-US" w:eastAsia="en-US"/>
        </w:rPr>
        <w:t xml:space="preserve">; </w:t>
      </w:r>
      <w:hyperlink w:anchor="_ENREF_271" w:tooltip="Zhang, 2011 #145" w:history="1">
        <w:r w:rsidR="00DE1C74">
          <w:rPr>
            <w:rFonts w:ascii="Times" w:eastAsiaTheme="minorEastAsia" w:hAnsi="Times"/>
            <w:noProof/>
            <w:sz w:val="24"/>
            <w:lang w:val="en-US" w:eastAsia="en-US"/>
          </w:rPr>
          <w:t>Zhang et al., 2011</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drug delivery</w:t>
      </w:r>
      <w:r w:rsidRPr="009B525C">
        <w:rPr>
          <w:rFonts w:ascii="Times" w:eastAsiaTheme="minorEastAsia" w:hAnsi="Times" w:hint="eastAsia"/>
          <w:sz w:val="24"/>
          <w:lang w:val="en-US"/>
        </w:rPr>
        <w:t xml:space="preserve"> systems</w:t>
      </w:r>
      <w:r>
        <w:rPr>
          <w:rFonts w:ascii="Times" w:eastAsiaTheme="minorEastAsia" w:hAnsi="Times"/>
          <w:sz w:val="24"/>
          <w:lang w:val="en-US"/>
        </w:rPr>
        <w:t xml:space="preserve"> </w:t>
      </w:r>
      <w:r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&lt;EndNote&gt;&lt;Cite&gt;&lt;Author&gt;Hoare&lt;/Author&gt;&lt;Year&gt;2008&lt;/Year&gt;&lt;RecNum&gt;142&lt;/RecNum&gt;&lt;DisplayText&gt;(Hoare &amp;amp; Kohane, 2008)&lt;/DisplayText&gt;&lt;record&gt;&lt;rec-number&gt;142&lt;/rec-number&gt;&lt;foreign-keys&gt;&lt;key app="EN" db-id="te5fa029a5r9t9erpax5pp2lxffwxpvrw0tw" timestamp="1468846580"&gt;142&lt;/key&gt;&lt;/foreign-keys&gt;&lt;ref-type name="Journal Article"&gt;17&lt;/ref-type&gt;&lt;contributors&gt;&lt;authors&gt;&lt;author&gt;Hoare, T. R.&lt;/author&gt;&lt;author&gt;Kohane, D. S.&lt;/author&gt;&lt;/authors&gt;&lt;/contributors&gt;&lt;auth-address&gt;Harvard Univ, Childrens Hosp, Sch Med,Lab Biomat &amp;amp; Drug Delivery, Dept Anesthesiol,Div Crit Care Med, Boston, MA 02115 USA&amp;#xD;MIT, Dept Chem Engn, Cambridge, MA 02139 USA&lt;/auth-address&gt;&lt;titles&gt;&lt;title&gt;Hydrogels in drug delivery: Progress and challenges&lt;/title&gt;&lt;secondary-title&gt;Polymer&lt;/secondary-title&gt;&lt;alt-title&gt;Polymer&amp;#xD;Polymer&lt;/alt-title&gt;&lt;/titles&gt;&lt;pages&gt;1993-2007&lt;/pages&gt;&lt;volume&gt;49&lt;/volume&gt;&lt;number&gt;8&lt;/number&gt;&lt;keywords&gt;&lt;keyword&gt;hydrogels&lt;/keyword&gt;&lt;keyword&gt;drug delivery&lt;/keyword&gt;&lt;keyword&gt;polymer science&lt;/keyword&gt;&lt;keyword&gt;ph-sensitive hydrogel&lt;/keyword&gt;&lt;keyword&gt;controlled-release behaviors&lt;/keyword&gt;&lt;keyword&gt;poly(aldehyde guluronate) hydrogels&lt;/keyword&gt;&lt;keyword&gt;in-vitro evaluation&lt;/keyword&gt;&lt;keyword&gt;hyaluronic-acid&lt;/keyword&gt;&lt;keyword&gt;cross-linking&lt;/keyword&gt;&lt;keyword&gt;biodegradable hydrogels&lt;/keyword&gt;&lt;keyword&gt;poly(ethylene glycol)&lt;/keyword&gt;&lt;keyword&gt;sustained-release&lt;/keyword&gt;&lt;keyword&gt;protein release&lt;/keyword&gt;&lt;/keywords&gt;&lt;dates&gt;&lt;year&gt;2008&lt;/year&gt;&lt;pub-dates&gt;&lt;date&gt;Apr 15&lt;/date&gt;&lt;/pub-dates&gt;&lt;/dates&gt;&lt;isbn&gt;0032-3861&lt;/isbn&gt;&lt;accession-num&gt;WOS:000255698400001&lt;/accession-num&gt;&lt;urls&gt;&lt;related-urls&gt;&lt;url&gt;&amp;lt;Go to ISI&amp;gt;://WOS:000255698400001&lt;/url&gt;&lt;/related-urls&gt;&lt;/urls&gt;&lt;language&gt;English&lt;/language&gt;&lt;/record&gt;&lt;/Cite&gt;&lt;/EndNote&gt;</w:instrText>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113" w:tooltip="Hoare, 2008 #142" w:history="1">
        <w:r w:rsidR="00DE1C74">
          <w:rPr>
            <w:rFonts w:ascii="Times" w:eastAsiaTheme="minorEastAsia" w:hAnsi="Times"/>
            <w:noProof/>
            <w:sz w:val="24"/>
            <w:lang w:val="en-US" w:eastAsia="en-US"/>
          </w:rPr>
          <w:t>Hoare &amp; Kohane, 2008</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wound dressings</w:t>
      </w:r>
      <w:r>
        <w:rPr>
          <w:rFonts w:ascii="Times" w:eastAsiaTheme="minorEastAsia" w:hAnsi="Times"/>
          <w:sz w:val="24"/>
          <w:lang w:val="en-US" w:eastAsia="en-US"/>
        </w:rPr>
        <w:t xml:space="preserve"> </w:t>
      </w:r>
      <w:r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&lt;EndNote&gt;&lt;Cite&gt;&lt;Author&gt;Sirousazar&lt;/Author&gt;&lt;Year&gt;2012&lt;/Year&gt;&lt;RecNum&gt;147&lt;/RecNum&gt;&lt;DisplayText&gt;(Sirousazar et al., 2012)&lt;/DisplayText&gt;&lt;record&gt;&lt;rec-number&gt;147&lt;/rec-number&gt;&lt;foreign-keys&gt;&lt;key app="EN" db-id="te5fa029a5r9t9erpax5pp2lxffwxpvrw0tw" timestamp="1468847273"&gt;147&lt;/key&gt;&lt;/foreign-keys&gt;&lt;ref-type name="Journal Article"&gt;17&lt;/ref-type&gt;&lt;contributors&gt;&lt;authors&gt;&lt;author&gt;Sirousazar, M.&lt;/author&gt;&lt;author&gt;Kokabi, M.&lt;/author&gt;&lt;author&gt;Hassan, Z. M.&lt;/author&gt;&lt;author&gt;Bahramian, A. R.&lt;/author&gt;&lt;/authors&gt;&lt;/contributors&gt;&lt;auth-address&gt;Tarbiat Modares Univ, Fac Chem Engn, Dept Polymer Engn, Tehran, Iran&amp;#xD;Tarbiat Modares Univ, Fac Med Sci, Dept Immunol, Tehran, Iran&lt;/auth-address&gt;&lt;titles&gt;&lt;title&gt;Polyvinyl Alcohol/Na-Montmorillonite Nanocomposite Hydrogels Prepared by Freezing-Thawing Method: Structural, Mechanical, Thermal, and Swelling Properties&lt;/title&gt;&lt;secondary-title&gt;Macromolecular Science, Part B: Physics&lt;/secondary-title&gt;&lt;alt-title&gt;J Macromol Sci B&amp;#xD;J Macromol Sci B&lt;/alt-title&gt;&lt;/titles&gt;&lt;periodical&gt;&lt;full-title&gt;Macromolecular Science, Part B: Physics&lt;/full-title&gt;&lt;abbr-1&gt;J. Macromol. Sci. Phys.&lt;/abbr-1&gt;&lt;/periodical&gt;&lt;pages&gt;1335-1350&lt;/pages&gt;&lt;volume&gt;51&lt;/volume&gt;&lt;number&gt;7&lt;/number&gt;&lt;keywords&gt;&lt;keyword&gt;freeze-thaw processing&lt;/keyword&gt;&lt;keyword&gt;hydrogel&lt;/keyword&gt;&lt;keyword&gt;na-montmorillonite&lt;/keyword&gt;&lt;keyword&gt;nanocomposite&lt;/keyword&gt;&lt;keyword&gt;polyvinyl alcohol&lt;/keyword&gt;&lt;keyword&gt;drug-release behavior&lt;/keyword&gt;&lt;keyword&gt;clay nanocomposite&lt;/keyword&gt;&lt;keyword&gt;rheological behavior&lt;/keyword&gt;&lt;keyword&gt;composite hydrogels&lt;/keyword&gt;&lt;keyword&gt;pva&lt;/keyword&gt;&lt;keyword&gt;removal&lt;/keyword&gt;&lt;keyword&gt;strength&lt;/keyword&gt;&lt;keyword&gt;delivery&lt;/keyword&gt;&lt;keyword&gt;dye&lt;/keyword&gt;&lt;/keywords&gt;&lt;dates&gt;&lt;year&gt;2012&lt;/year&gt;&lt;/dates&gt;&lt;isbn&gt;0022-2348&lt;/isbn&gt;&lt;accession-num&gt;WOS:000304454000005&lt;/accession-num&gt;&lt;urls&gt;&lt;related-urls&gt;&lt;url&gt;&amp;lt;Go to ISI&amp;gt;://WOS:000304454000005&lt;/url&gt;&lt;/related-urls&gt;&lt;/urls&gt;&lt;language&gt;English&lt;/language&gt;&lt;/record&gt;&lt;/Cite&gt;&lt;/EndNote&gt;</w:instrText>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218" w:tooltip="Sirousazar, 2012 #147" w:history="1">
        <w:r w:rsidR="00DE1C74">
          <w:rPr>
            <w:rFonts w:ascii="Times" w:eastAsiaTheme="minorEastAsia" w:hAnsi="Times"/>
            <w:noProof/>
            <w:sz w:val="24"/>
            <w:lang w:val="en-US" w:eastAsia="en-US"/>
          </w:rPr>
          <w:t>Sirousazar et al., 2012</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 xml:space="preserve"> and biosensors </w:t>
      </w:r>
      <w:r w:rsidRPr="009B525C">
        <w:rPr>
          <w:rFonts w:ascii="Times" w:eastAsiaTheme="minorEastAsia" w:hAnsi="Times"/>
          <w:sz w:val="24"/>
          <w:lang w:val="en-US" w:eastAsia="en-US"/>
        </w:rPr>
        <w:fldChar w:fldCharType="begin">
          <w:fldData xml:space="preserve">PEVuZE5vdGU+PENpdGU+PEF1dGhvcj5MaTwvQXV0aG9yPjxZZWFyPjIwMTU8L1llYXI+PFJlY051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PEVuZE5vdGU+PENpdGU+PEF1dGhvcj5MaTwvQXV0aG9yPjxZZWFyPjIwMTU8L1llYXI+PFJlY051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153" w:tooltip="Li, 2015 #149" w:history="1">
        <w:r w:rsidR="00DE1C74">
          <w:rPr>
            <w:rFonts w:ascii="Times" w:eastAsiaTheme="minorEastAsia" w:hAnsi="Times"/>
            <w:noProof/>
            <w:sz w:val="24"/>
            <w:lang w:val="en-US" w:eastAsia="en-US"/>
          </w:rPr>
          <w:t>Li et al., 2015</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hyperlink w:anchor="_ENREF_1" w:tooltip="Gong, 2003 #15" w:history="1"/>
      <w:hyperlink w:anchor="_ENREF_3" w:tooltip="Yu, 2008 #46" w:history="1"/>
      <w:hyperlink w:anchor="_ENREF_3" w:tooltip="Yu, 2008 #46" w:history="1"/>
      <w:r w:rsidRPr="009B525C">
        <w:rPr>
          <w:rFonts w:ascii="Times" w:eastAsiaTheme="minorEastAsia" w:hAnsi="Times" w:hint="eastAsia"/>
          <w:sz w:val="24"/>
          <w:lang w:val="en-US" w:eastAsia="en-US"/>
        </w:rPr>
        <w:t xml:space="preserve"> </w:t>
      </w:r>
      <w:hyperlink w:anchor="_ENREF_2" w:tooltip="Nowak, 2002 #31" w:history="1"/>
      <w:hyperlink w:anchor="_ENREF_1" w:tooltip="Yu, 2008 #46" w:history="1"/>
      <w:hyperlink w:anchor="_ENREF_3" w:tooltip="Yu, 2008 #46" w:history="1"/>
      <w:hyperlink w:anchor="_ENREF_3" w:tooltip="Yu, 2008 #46" w:history="1"/>
      <w:hyperlink w:anchor="_ENREF_3" w:tooltip="Zhu, 2010 #50" w:history="1"/>
      <w:r w:rsidRPr="009B525C">
        <w:rPr>
          <w:rFonts w:ascii="Times" w:eastAsiaTheme="minorEastAsia" w:hAnsi="Times"/>
          <w:sz w:val="24"/>
          <w:lang w:val="en-US" w:eastAsia="en-US"/>
        </w:rPr>
        <w:t>However, conventional chemically crosslinked hydrogels are often weak and/or brittle</w:t>
      </w:r>
      <w:r w:rsidRPr="009B525C">
        <w:rPr>
          <w:rFonts w:ascii="Times" w:eastAsiaTheme="minorEastAsia" w:hAnsi="Times" w:hint="eastAsia"/>
          <w:sz w:val="24"/>
          <w:lang w:val="en-US"/>
        </w:rPr>
        <w:t xml:space="preserve">, which limits </w:t>
      </w:r>
      <w:r w:rsidRPr="009B525C">
        <w:rPr>
          <w:rFonts w:ascii="Times" w:eastAsiaTheme="minorEastAsia" w:hAnsi="Times"/>
          <w:sz w:val="24"/>
          <w:lang w:val="en-US" w:eastAsia="en-US"/>
        </w:rPr>
        <w:t xml:space="preserve">hydrogels </w:t>
      </w:r>
      <w:r w:rsidRPr="009B525C">
        <w:rPr>
          <w:rFonts w:ascii="Times" w:eastAsiaTheme="minorEastAsia" w:hAnsi="Times" w:hint="eastAsia"/>
          <w:sz w:val="24"/>
          <w:lang w:val="en-US"/>
        </w:rPr>
        <w:t>from wider applications</w:t>
      </w:r>
      <w:r>
        <w:rPr>
          <w:rFonts w:ascii="Times" w:eastAsiaTheme="minorEastAsia" w:hAnsi="Times"/>
          <w:sz w:val="24"/>
          <w:lang w:val="en-US"/>
        </w:rPr>
        <w:t xml:space="preserve"> </w:t>
      </w:r>
      <w:r w:rsidRPr="009B525C">
        <w:rPr>
          <w:rFonts w:ascii="Times" w:eastAsiaTheme="minorEastAsia" w:hAnsi="Times"/>
          <w:sz w:val="24"/>
          <w:lang w:val="en-US" w:eastAsia="en-US"/>
        </w:rPr>
        <w:fldChar w:fldCharType="begin">
          <w:fldData xml:space="preserve">PEVuZE5vdGU+PENpdGU+PEF1dGhvcj5Hb25nPC9BdXRob3I+PFllYXI+MjAwMzwvWWVhcj48UmVj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PEVuZE5vdGU+PENpdGU+PEF1dGhvcj5Hb25nPC9BdXRob3I+PFllYXI+MjAwMzwvWWVhcj48UmVj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86" w:tooltip="Gong, 2003 #15" w:history="1">
        <w:r w:rsidR="00DE1C74">
          <w:rPr>
            <w:rFonts w:ascii="Times" w:eastAsiaTheme="minorEastAsia" w:hAnsi="Times"/>
            <w:noProof/>
            <w:sz w:val="24"/>
            <w:lang w:val="en-US" w:eastAsia="en-US"/>
          </w:rPr>
          <w:t>Gong et al., 2003</w:t>
        </w:r>
      </w:hyperlink>
      <w:proofErr w:type="gramStart"/>
      <w:r>
        <w:rPr>
          <w:rFonts w:ascii="Times" w:eastAsiaTheme="minorEastAsia" w:hAnsi="Times"/>
          <w:noProof/>
          <w:sz w:val="24"/>
          <w:lang w:val="en-US" w:eastAsia="en-US"/>
        </w:rPr>
        <w:t xml:space="preserve">; </w:t>
      </w:r>
      <w:hyperlink w:anchor="_ENREF_94" w:tooltip="Haque, 2011 #19" w:history="1">
        <w:r w:rsidR="00DE1C74">
          <w:rPr>
            <w:rFonts w:ascii="Times" w:eastAsiaTheme="minorEastAsia" w:hAnsi="Times"/>
            <w:noProof/>
            <w:sz w:val="24"/>
            <w:lang w:val="en-US" w:eastAsia="en-US"/>
          </w:rPr>
          <w:t>Haque, Kurokawa, Kamita, &amp; Gong, 2011</w:t>
        </w:r>
      </w:hyperlink>
      <w:r>
        <w:rPr>
          <w:rFonts w:ascii="Times" w:eastAsiaTheme="minorEastAsia" w:hAnsi="Times"/>
          <w:noProof/>
          <w:sz w:val="24"/>
          <w:lang w:val="en-US" w:eastAsia="en-US"/>
        </w:rPr>
        <w:t>;</w:t>
      </w:r>
      <w:proofErr w:type="gramEnd"/>
      <w:r>
        <w:rPr>
          <w:rFonts w:ascii="Times" w:eastAsiaTheme="minorEastAsia" w:hAnsi="Times"/>
          <w:noProof/>
          <w:sz w:val="24"/>
          <w:lang w:val="en-US" w:eastAsia="en-US"/>
        </w:rPr>
        <w:t xml:space="preserve"> </w:t>
      </w:r>
      <w:hyperlink w:anchor="_ENREF_116" w:tooltip="Huang, 2007 #25" w:history="1">
        <w:r w:rsidR="00DE1C74">
          <w:rPr>
            <w:rFonts w:ascii="Times" w:eastAsiaTheme="minorEastAsia" w:hAnsi="Times"/>
            <w:noProof/>
            <w:sz w:val="24"/>
            <w:lang w:val="en-US" w:eastAsia="en-US"/>
          </w:rPr>
          <w:t>Huang et al., 2007</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w:t>
      </w:r>
    </w:p>
    <w:p w:rsidR="009C4B9F" w:rsidRPr="009B525C" w:rsidRDefault="009C4B9F" w:rsidP="009C4B9F">
      <w:pPr>
        <w:spacing w:after="0" w:line="480" w:lineRule="auto"/>
        <w:jc w:val="both"/>
        <w:rPr>
          <w:rFonts w:ascii="Times" w:eastAsiaTheme="minorEastAsia" w:hAnsi="Times"/>
          <w:sz w:val="24"/>
          <w:lang w:val="en-US" w:eastAsia="en-US"/>
        </w:rPr>
      </w:pPr>
    </w:p>
    <w:p w:rsidR="009C4B9F" w:rsidRDefault="009C4B9F" w:rsidP="009C4B9F">
      <w:pPr>
        <w:spacing w:after="0" w:line="480" w:lineRule="auto"/>
        <w:jc w:val="both"/>
        <w:rPr>
          <w:rFonts w:ascii="Times" w:eastAsiaTheme="minorEastAsia" w:hAnsi="Times"/>
          <w:sz w:val="24"/>
          <w:lang w:val="en-US" w:eastAsia="en-US"/>
        </w:rPr>
      </w:pPr>
      <w:r w:rsidRPr="009B525C">
        <w:rPr>
          <w:rFonts w:ascii="Times" w:eastAsiaTheme="minorEastAsia" w:hAnsi="Times"/>
          <w:sz w:val="24"/>
          <w:lang w:val="en-US" w:eastAsia="en-US"/>
        </w:rPr>
        <w:t>To overcome this shortcoming, polymer-clay nanocomposite hydrogels have attracted much attention in the last decade for synthesizing tough hydrogels because highly functionalized clay can form physical, reversible and dense crosslinks which are effective on dissipating energy</w:t>
      </w:r>
      <w:r>
        <w:rPr>
          <w:rFonts w:ascii="Times" w:eastAsiaTheme="minorEastAsia" w:hAnsi="Times"/>
          <w:sz w:val="24"/>
          <w:lang w:val="en-US" w:eastAsia="en-US"/>
        </w:rPr>
        <w:t xml:space="preserve"> </w:t>
      </w:r>
      <w:r w:rsidRPr="009B525C">
        <w:rPr>
          <w:rFonts w:ascii="Times" w:eastAsiaTheme="minorEastAsia" w:hAnsi="Times"/>
          <w:sz w:val="24"/>
          <w:lang w:val="en-US" w:eastAsia="en-US"/>
        </w:rPr>
        <w:fldChar w:fldCharType="begin">
          <w:fldData xml:space="preserve">PEVuZE5vdGU+PENpdGU+PEF1dGhvcj5TdW48L0F1dGhvcj48WWVhcj4yMDEyPC9ZZWFyPjxSZWNO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PEVuZE5vdGU+PENpdGU+PEF1dGhvcj5TdW48L0F1dGhvcj48WWVhcj4yMDEyPC9ZZWFyPjxSZWNO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116" w:tooltip="Huang, 2007 #25" w:history="1">
        <w:r w:rsidR="00DE1C74">
          <w:rPr>
            <w:rFonts w:ascii="Times" w:eastAsiaTheme="minorEastAsia" w:hAnsi="Times"/>
            <w:noProof/>
            <w:sz w:val="24"/>
            <w:lang w:val="en-US" w:eastAsia="en-US"/>
          </w:rPr>
          <w:t>Huang et al., 2007</w:t>
        </w:r>
      </w:hyperlink>
      <w:r>
        <w:rPr>
          <w:rFonts w:ascii="Times" w:eastAsiaTheme="minorEastAsia" w:hAnsi="Times"/>
          <w:noProof/>
          <w:sz w:val="24"/>
          <w:lang w:val="en-US" w:eastAsia="en-US"/>
        </w:rPr>
        <w:t xml:space="preserve">; </w:t>
      </w:r>
      <w:hyperlink w:anchor="_ENREF_224" w:tooltip="Sun, 2012 #89" w:history="1">
        <w:r w:rsidR="00DE1C74">
          <w:rPr>
            <w:rFonts w:ascii="Times" w:eastAsiaTheme="minorEastAsia" w:hAnsi="Times"/>
            <w:noProof/>
            <w:sz w:val="24"/>
            <w:lang w:val="en-US" w:eastAsia="en-US"/>
          </w:rPr>
          <w:t>Sun et al., 2012</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sidRPr="009B525C">
        <w:rPr>
          <w:rFonts w:ascii="Times" w:eastAsiaTheme="minorEastAsia" w:hAnsi="Times"/>
          <w:sz w:val="24"/>
          <w:lang w:val="en-US" w:eastAsia="en-US"/>
        </w:rPr>
        <w:t xml:space="preserve"> and stabilizing the integrity of the network</w:t>
      </w:r>
      <w:r>
        <w:rPr>
          <w:rFonts w:ascii="Times" w:eastAsiaTheme="minorEastAsia" w:hAnsi="Times"/>
          <w:sz w:val="24"/>
          <w:lang w:val="en-US"/>
        </w:rPr>
        <w:t xml:space="preserve"> </w:t>
      </w:r>
      <w:r w:rsidRPr="009B525C">
        <w:rPr>
          <w:rFonts w:ascii="Times" w:eastAsiaTheme="minorEastAsia" w:hAnsi="Times"/>
          <w:sz w:val="24"/>
          <w:lang w:val="en-US" w:eastAsia="en-US"/>
        </w:rPr>
        <w:fldChar w:fldCharType="begin">
          <w:fldData xml:space="preserve">PEVuZE5vdGU+PENpdGU+PEF1dGhvcj5IYXJhZ3VjaGk8L0F1dGhvcj48WWVhcj4yMDAyPC9ZZWFy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==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PEVuZE5vdGU+PENpdGU+PEF1dGhvcj5IYXJhZ3VjaGk8L0F1dGhvcj48WWVhcj4yMDAyPC9ZZWFy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==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102" w:tooltip="Haraguchi, 2002 #21" w:history="1">
        <w:r w:rsidR="00DE1C74">
          <w:rPr>
            <w:rFonts w:ascii="Times" w:eastAsiaTheme="minorEastAsia" w:hAnsi="Times"/>
            <w:noProof/>
            <w:sz w:val="24"/>
            <w:lang w:val="en-US" w:eastAsia="en-US"/>
          </w:rPr>
          <w:t>Haraguchi &amp; Takehisa, 2002</w:t>
        </w:r>
      </w:hyperlink>
      <w:r>
        <w:rPr>
          <w:rFonts w:ascii="Times" w:eastAsiaTheme="minorEastAsia" w:hAnsi="Times"/>
          <w:noProof/>
          <w:sz w:val="24"/>
          <w:lang w:val="en-US" w:eastAsia="en-US"/>
        </w:rPr>
        <w:t xml:space="preserve">; </w:t>
      </w:r>
      <w:hyperlink w:anchor="_ENREF_251" w:tooltip="Wang, 2010 #41" w:history="1">
        <w:r w:rsidR="00DE1C74">
          <w:rPr>
            <w:rFonts w:ascii="Times" w:eastAsiaTheme="minorEastAsia" w:hAnsi="Times"/>
            <w:noProof/>
            <w:sz w:val="24"/>
            <w:lang w:val="en-US" w:eastAsia="en-US"/>
          </w:rPr>
          <w:t>Wang et al., 2010</w:t>
        </w:r>
      </w:hyperlink>
      <w:r>
        <w:rPr>
          <w:rFonts w:ascii="Times" w:eastAsiaTheme="minorEastAsia" w:hAnsi="Times"/>
          <w:noProof/>
          <w:sz w:val="24"/>
          <w:lang w:val="en-US" w:eastAsia="en-US"/>
        </w:rPr>
        <w:t xml:space="preserve">; </w:t>
      </w:r>
      <w:hyperlink w:anchor="_ENREF_274" w:tooltip="Zhao, 2014 #48" w:history="1">
        <w:r w:rsidR="00DE1C74">
          <w:rPr>
            <w:rFonts w:ascii="Times" w:eastAsiaTheme="minorEastAsia" w:hAnsi="Times"/>
            <w:noProof/>
            <w:sz w:val="24"/>
            <w:lang w:val="en-US" w:eastAsia="en-US"/>
          </w:rPr>
          <w:t>Zhao, 2014</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w:t>
      </w:r>
      <w:proofErr w:type="spellStart"/>
      <w:r w:rsidRPr="009B525C">
        <w:rPr>
          <w:rFonts w:ascii="Times" w:eastAsiaTheme="minorEastAsia" w:hAnsi="Times"/>
          <w:sz w:val="24"/>
          <w:lang w:val="en-US" w:eastAsia="en-US"/>
        </w:rPr>
        <w:t>Haraguchi</w:t>
      </w:r>
      <w:proofErr w:type="spellEnd"/>
      <w:r w:rsidRPr="009B525C">
        <w:rPr>
          <w:rFonts w:ascii="Times" w:eastAsiaTheme="minorEastAsia" w:hAnsi="Times"/>
          <w:sz w:val="24"/>
          <w:lang w:val="en-US" w:eastAsia="en-US"/>
        </w:rPr>
        <w:t xml:space="preserve"> et al.</w:t>
      </w:r>
      <w:r w:rsidR="00330395">
        <w:rPr>
          <w:rFonts w:ascii="Times" w:eastAsiaTheme="minorEastAsia" w:hAnsi="Times" w:hint="eastAsia"/>
          <w:sz w:val="24"/>
          <w:lang w:val="en-US"/>
        </w:rPr>
        <w:t xml:space="preserve"> </w:t>
      </w:r>
      <w:r w:rsidRPr="009B525C">
        <w:rPr>
          <w:rFonts w:ascii="Times" w:eastAsiaTheme="minorEastAsia" w:hAnsi="Times"/>
          <w:sz w:val="24"/>
          <w:lang w:val="en-US" w:eastAsia="en-US"/>
        </w:rPr>
        <w:fldChar w:fldCharType="begin">
          <w:fldData xml:space="preserve">PEVuZE5vdGU+PENpdGU+PEF1dGhvcj5IYXJhZ3VjaGk8L0F1dGhvcj48WWVhcj4yMDAyPC9ZZWFy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PEVuZE5vdGU+PENpdGU+PEF1dGhvcj5IYXJhZ3VjaGk8L0F1dGhvcj48WWVhcj4yMDAyPC9ZZWFy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96" w:tooltip="Haraguchi, 2007 #133" w:history="1">
        <w:r w:rsidR="00DE1C74">
          <w:rPr>
            <w:rFonts w:ascii="Times" w:eastAsiaTheme="minorEastAsia" w:hAnsi="Times"/>
            <w:noProof/>
            <w:sz w:val="24"/>
            <w:lang w:val="en-US" w:eastAsia="en-US"/>
          </w:rPr>
          <w:t>Haraguchi, 2007</w:t>
        </w:r>
      </w:hyperlink>
      <w:r>
        <w:rPr>
          <w:rFonts w:ascii="Times" w:eastAsiaTheme="minorEastAsia" w:hAnsi="Times"/>
          <w:noProof/>
          <w:sz w:val="24"/>
          <w:lang w:val="en-US" w:eastAsia="en-US"/>
        </w:rPr>
        <w:t xml:space="preserve">; </w:t>
      </w:r>
      <w:hyperlink w:anchor="_ENREF_102" w:tooltip="Haraguchi, 2002 #21" w:history="1">
        <w:r w:rsidR="00DE1C74">
          <w:rPr>
            <w:rFonts w:ascii="Times" w:eastAsiaTheme="minorEastAsia" w:hAnsi="Times"/>
            <w:noProof/>
            <w:sz w:val="24"/>
            <w:lang w:val="en-US" w:eastAsia="en-US"/>
          </w:rPr>
          <w:t>Haraguchi &amp; Takehisa, 2002</w:t>
        </w:r>
      </w:hyperlink>
      <w:r>
        <w:rPr>
          <w:rFonts w:ascii="Times" w:eastAsiaTheme="minorEastAsia" w:hAnsi="Times"/>
          <w:noProof/>
          <w:sz w:val="24"/>
          <w:lang w:val="en-US" w:eastAsia="en-US"/>
        </w:rPr>
        <w:t xml:space="preserve">; </w:t>
      </w:r>
      <w:hyperlink w:anchor="_ENREF_103" w:tooltip="Haraguchi, 2002 #103" w:history="1">
        <w:r w:rsidR="00DE1C74">
          <w:rPr>
            <w:rFonts w:ascii="Times" w:eastAsiaTheme="minorEastAsia" w:hAnsi="Times"/>
            <w:noProof/>
            <w:sz w:val="24"/>
            <w:lang w:val="en-US" w:eastAsia="en-US"/>
          </w:rPr>
          <w:t>Haraguchi et al., 2002</w:t>
        </w:r>
      </w:hyperlink>
      <w:r>
        <w:rPr>
          <w:rFonts w:ascii="Times" w:eastAsiaTheme="minorEastAsia" w:hAnsi="Times"/>
          <w:noProof/>
          <w:sz w:val="24"/>
          <w:lang w:val="en-US" w:eastAsia="en-US"/>
        </w:rPr>
        <w:t xml:space="preserve">; </w:t>
      </w:r>
      <w:hyperlink w:anchor="_ENREF_274" w:tooltip="Zhao, 2014 #48" w:history="1">
        <w:r w:rsidR="00DE1C74">
          <w:rPr>
            <w:rFonts w:ascii="Times" w:eastAsiaTheme="minorEastAsia" w:hAnsi="Times"/>
            <w:noProof/>
            <w:sz w:val="24"/>
            <w:lang w:val="en-US" w:eastAsia="en-US"/>
          </w:rPr>
          <w:t>Zhao, 2014</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sidRPr="009B525C">
        <w:rPr>
          <w:rFonts w:ascii="Times" w:eastAsiaTheme="minorEastAsia" w:hAnsi="Times"/>
          <w:sz w:val="24"/>
          <w:lang w:val="en-US" w:eastAsia="en-US"/>
        </w:rPr>
        <w:t xml:space="preserve"> developed a series of poly(N-isopropyl acrylamide)</w:t>
      </w:r>
      <w:r w:rsidRPr="009B525C">
        <w:rPr>
          <w:rFonts w:ascii="Times" w:eastAsiaTheme="minorEastAsia" w:hAnsi="Times" w:hint="eastAsia"/>
          <w:sz w:val="24"/>
          <w:lang w:val="en-US" w:eastAsia="en-US"/>
        </w:rPr>
        <w:t>-</w:t>
      </w:r>
      <w:r w:rsidRPr="009B525C">
        <w:rPr>
          <w:rFonts w:ascii="Times" w:eastAsiaTheme="minorEastAsia" w:hAnsi="Times"/>
          <w:sz w:val="24"/>
          <w:lang w:val="en-US" w:eastAsia="en-US"/>
        </w:rPr>
        <w:t xml:space="preserve">synthetic </w:t>
      </w:r>
      <w:proofErr w:type="spellStart"/>
      <w:r w:rsidRPr="009B525C">
        <w:rPr>
          <w:rFonts w:ascii="Times" w:eastAsiaTheme="minorEastAsia" w:hAnsi="Times"/>
          <w:sz w:val="24"/>
          <w:lang w:val="en-US" w:eastAsia="en-US"/>
        </w:rPr>
        <w:t>hectorite</w:t>
      </w:r>
      <w:proofErr w:type="spellEnd"/>
      <w:r w:rsidRPr="009B525C">
        <w:rPr>
          <w:rFonts w:ascii="Times" w:eastAsiaTheme="minorEastAsia" w:hAnsi="Times"/>
          <w:sz w:val="24"/>
          <w:lang w:val="en-US" w:eastAsia="en-US"/>
        </w:rPr>
        <w:t xml:space="preserve"> nanocomposite hydrogels</w:t>
      </w:r>
      <w:r w:rsidR="007C7CBE">
        <w:rPr>
          <w:rFonts w:ascii="Times" w:eastAsiaTheme="minorEastAsia" w:hAnsi="Times"/>
          <w:sz w:val="24"/>
          <w:lang w:val="en-US" w:eastAsia="en-US"/>
        </w:rPr>
        <w:t xml:space="preserve">, synthesized by in situ polymerization of N-isopropyl acrylamide in the presence of synthetic </w:t>
      </w:r>
      <w:proofErr w:type="spellStart"/>
      <w:r w:rsidR="007C7CBE">
        <w:rPr>
          <w:rFonts w:ascii="Times" w:eastAsiaTheme="minorEastAsia" w:hAnsi="Times"/>
          <w:sz w:val="24"/>
          <w:lang w:val="en-US" w:eastAsia="en-US"/>
        </w:rPr>
        <w:t>hectorite</w:t>
      </w:r>
      <w:proofErr w:type="spellEnd"/>
      <w:r w:rsidR="007C7CBE">
        <w:rPr>
          <w:rFonts w:ascii="Times" w:eastAsiaTheme="minorEastAsia" w:hAnsi="Times"/>
          <w:sz w:val="24"/>
          <w:lang w:val="en-US" w:eastAsia="en-US"/>
        </w:rPr>
        <w:t xml:space="preserve"> which was initiated by potassium persulfate and </w:t>
      </w:r>
      <w:r w:rsidR="007C7CBE" w:rsidRPr="007C7CBE">
        <w:rPr>
          <w:rFonts w:ascii="Times" w:eastAsiaTheme="minorEastAsia" w:hAnsi="Times"/>
          <w:sz w:val="24"/>
          <w:lang w:eastAsia="en-US"/>
        </w:rPr>
        <w:t>catalysed</w:t>
      </w:r>
      <w:r w:rsidR="007C7CBE">
        <w:rPr>
          <w:rFonts w:ascii="Times" w:eastAsiaTheme="minorEastAsia" w:hAnsi="Times"/>
          <w:sz w:val="24"/>
          <w:lang w:val="en-US" w:eastAsia="en-US"/>
        </w:rPr>
        <w:t xml:space="preserve"> by </w:t>
      </w:r>
      <w:r w:rsidR="007C7CBE" w:rsidRPr="009B525C">
        <w:rPr>
          <w:rFonts w:ascii="Times" w:eastAsiaTheme="minorEastAsia" w:hAnsi="Times" w:hint="eastAsia"/>
          <w:color w:val="222222"/>
          <w:sz w:val="24"/>
          <w:shd w:val="clear" w:color="auto" w:fill="FFFFFF"/>
        </w:rPr>
        <w:t>N,N,N</w:t>
      </w:r>
      <w:r w:rsidR="007C7CBE" w:rsidRPr="009B525C">
        <w:rPr>
          <w:rFonts w:ascii="Times New Roman" w:eastAsiaTheme="minorEastAsia" w:hAnsi="Times New Roman"/>
          <w:color w:val="222222"/>
          <w:sz w:val="24"/>
          <w:shd w:val="clear" w:color="auto" w:fill="FFFFFF"/>
        </w:rPr>
        <w:t>'</w:t>
      </w:r>
      <w:r w:rsidR="007C7CBE" w:rsidRPr="009B525C">
        <w:rPr>
          <w:rFonts w:ascii="Times" w:eastAsiaTheme="minorEastAsia" w:hAnsi="Times" w:hint="eastAsia"/>
          <w:color w:val="222222"/>
          <w:sz w:val="24"/>
          <w:shd w:val="clear" w:color="auto" w:fill="FFFFFF"/>
        </w:rPr>
        <w:t>,N</w:t>
      </w:r>
      <w:r w:rsidR="007C7CBE" w:rsidRPr="009B525C">
        <w:rPr>
          <w:rFonts w:ascii="Times New Roman" w:eastAsiaTheme="minorEastAsia" w:hAnsi="Times New Roman"/>
          <w:color w:val="222222"/>
          <w:sz w:val="24"/>
          <w:shd w:val="clear" w:color="auto" w:fill="FFFFFF"/>
        </w:rPr>
        <w:t>'</w:t>
      </w:r>
      <w:r w:rsidR="007C7CBE" w:rsidRPr="009B525C">
        <w:rPr>
          <w:rFonts w:ascii="Times" w:eastAsiaTheme="minorEastAsia" w:hAnsi="Times" w:hint="eastAsia"/>
          <w:color w:val="222222"/>
          <w:sz w:val="24"/>
          <w:shd w:val="clear" w:color="auto" w:fill="FFFFFF"/>
        </w:rPr>
        <w:t>-</w:t>
      </w:r>
      <w:proofErr w:type="spellStart"/>
      <w:r w:rsidR="007C7CBE" w:rsidRPr="009B525C">
        <w:rPr>
          <w:rFonts w:ascii="Times" w:eastAsiaTheme="minorEastAsia" w:hAnsi="Times" w:hint="eastAsia"/>
          <w:color w:val="222222"/>
          <w:sz w:val="24"/>
          <w:shd w:val="clear" w:color="auto" w:fill="FFFFFF"/>
        </w:rPr>
        <w:t>te</w:t>
      </w:r>
      <w:r w:rsidR="007C7CBE">
        <w:rPr>
          <w:rFonts w:ascii="Times" w:eastAsiaTheme="minorEastAsia" w:hAnsi="Times" w:hint="eastAsia"/>
          <w:color w:val="222222"/>
          <w:sz w:val="24"/>
          <w:shd w:val="clear" w:color="auto" w:fill="FFFFFF"/>
        </w:rPr>
        <w:t>tramethylethylenediamine</w:t>
      </w:r>
      <w:proofErr w:type="spellEnd"/>
      <w:r w:rsidRPr="009B525C">
        <w:rPr>
          <w:rFonts w:ascii="Times" w:eastAsiaTheme="minorEastAsia" w:hAnsi="Times"/>
          <w:sz w:val="24"/>
          <w:lang w:val="en-US" w:eastAsia="en-US"/>
        </w:rPr>
        <w:t>. Unlike conventional chemically crosslinked hydrogels</w:t>
      </w:r>
      <w:r>
        <w:rPr>
          <w:rFonts w:ascii="Times" w:eastAsiaTheme="minorEastAsia" w:hAnsi="Times"/>
          <w:sz w:val="24"/>
          <w:lang w:val="en-US" w:eastAsia="en-US"/>
        </w:rPr>
        <w:t xml:space="preserve"> </w:t>
      </w:r>
      <w:r>
        <w:rPr>
          <w:rFonts w:ascii="Times" w:eastAsiaTheme="minorEastAsia" w:hAnsi="Times"/>
          <w:sz w:val="24"/>
        </w:rPr>
        <w:t xml:space="preserve">(polyacrylamide or </w:t>
      </w:r>
      <w:proofErr w:type="spellStart"/>
      <w:r>
        <w:rPr>
          <w:rFonts w:ascii="Times" w:eastAsiaTheme="minorEastAsia" w:hAnsi="Times"/>
          <w:sz w:val="24"/>
        </w:rPr>
        <w:t>polyisopropylacrylamide</w:t>
      </w:r>
      <w:proofErr w:type="spellEnd"/>
      <w:r>
        <w:rPr>
          <w:rFonts w:ascii="Times" w:eastAsiaTheme="minorEastAsia" w:hAnsi="Times"/>
          <w:sz w:val="24"/>
        </w:rPr>
        <w:t xml:space="preserve"> crosslinked by </w:t>
      </w:r>
      <w:r w:rsidRPr="0008789F">
        <w:rPr>
          <w:rFonts w:ascii="Times" w:eastAsiaTheme="minorEastAsia" w:hAnsi="Times"/>
          <w:sz w:val="24"/>
        </w:rPr>
        <w:t>N</w:t>
      </w:r>
      <w:proofErr w:type="gramStart"/>
      <w:r w:rsidRPr="0008789F">
        <w:rPr>
          <w:rFonts w:ascii="Times" w:eastAsiaTheme="minorEastAsia" w:hAnsi="Times"/>
          <w:sz w:val="24"/>
        </w:rPr>
        <w:t>,N'</w:t>
      </w:r>
      <w:proofErr w:type="gramEnd"/>
      <w:r w:rsidRPr="0008789F">
        <w:rPr>
          <w:rFonts w:ascii="Times" w:eastAsiaTheme="minorEastAsia" w:hAnsi="Times"/>
          <w:sz w:val="24"/>
        </w:rPr>
        <w:t>-</w:t>
      </w:r>
      <w:proofErr w:type="spellStart"/>
      <w:r w:rsidRPr="0008789F">
        <w:rPr>
          <w:rFonts w:ascii="Times" w:eastAsiaTheme="minorEastAsia" w:hAnsi="Times"/>
          <w:sz w:val="24"/>
        </w:rPr>
        <w:t>Methylenebisacrylamide</w:t>
      </w:r>
      <w:proofErr w:type="spellEnd"/>
      <w:r>
        <w:rPr>
          <w:rFonts w:ascii="Times" w:eastAsiaTheme="minorEastAsia" w:hAnsi="Times"/>
          <w:sz w:val="24"/>
        </w:rPr>
        <w:t>)</w:t>
      </w:r>
      <w:r w:rsidRPr="009B525C">
        <w:rPr>
          <w:rFonts w:ascii="Times" w:eastAsiaTheme="minorEastAsia" w:hAnsi="Times"/>
          <w:sz w:val="24"/>
          <w:lang w:val="en-US" w:eastAsia="en-US"/>
        </w:rPr>
        <w:t xml:space="preserve">, </w:t>
      </w:r>
      <w:r w:rsidRPr="009B525C">
        <w:rPr>
          <w:rFonts w:ascii="Times" w:eastAsiaTheme="minorEastAsia" w:hAnsi="Times"/>
          <w:sz w:val="24"/>
          <w:lang w:val="en-US" w:eastAsia="en-US"/>
        </w:rPr>
        <w:lastRenderedPageBreak/>
        <w:t xml:space="preserve">these nanocomposite hydrogels could reach a tensile strength of 109 </w:t>
      </w:r>
      <w:proofErr w:type="spellStart"/>
      <w:r w:rsidRPr="009B525C">
        <w:rPr>
          <w:rFonts w:ascii="Times" w:eastAsiaTheme="minorEastAsia" w:hAnsi="Times"/>
          <w:sz w:val="24"/>
          <w:lang w:val="en-US" w:eastAsia="en-US"/>
        </w:rPr>
        <w:t>kPa</w:t>
      </w:r>
      <w:proofErr w:type="spellEnd"/>
      <w:r w:rsidRPr="009B525C">
        <w:rPr>
          <w:rFonts w:ascii="Times" w:eastAsiaTheme="minorEastAsia" w:hAnsi="Times"/>
          <w:sz w:val="24"/>
          <w:lang w:val="en-US" w:eastAsia="en-US"/>
        </w:rPr>
        <w:t xml:space="preserve"> </w:t>
      </w:r>
      <w:r>
        <w:rPr>
          <w:rFonts w:ascii="Times" w:eastAsiaTheme="minorEastAsia" w:hAnsi="Times"/>
          <w:sz w:val="24"/>
          <w:lang w:val="en-US" w:eastAsia="en-US"/>
        </w:rPr>
        <w:t xml:space="preserve">and a strain at break over 800% </w:t>
      </w:r>
      <w:r w:rsidRPr="009B525C">
        <w:rPr>
          <w:rFonts w:ascii="Times" w:eastAsiaTheme="minorEastAsia" w:hAnsi="Times"/>
          <w:sz w:val="24"/>
          <w:lang w:val="en-US" w:eastAsia="en-US"/>
        </w:rPr>
        <w:fldChar w:fldCharType="begin">
          <w:fldData xml:space="preserve">PEVuZE5vdGU+PENpdGU+PEF1dGhvcj5IYXJhZ3VjaGk8L0F1dGhvcj48WWVhcj4yMDAyPC9ZZWFy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PEVuZE5vdGU+PENpdGU+PEF1dGhvcj5IYXJhZ3VjaGk8L0F1dGhvcj48WWVhcj4yMDAyPC9ZZWFy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102" w:tooltip="Haraguchi, 2002 #21" w:history="1">
        <w:r w:rsidR="00DE1C74">
          <w:rPr>
            <w:rFonts w:ascii="Times" w:eastAsiaTheme="minorEastAsia" w:hAnsi="Times"/>
            <w:noProof/>
            <w:sz w:val="24"/>
            <w:lang w:val="en-US" w:eastAsia="en-US"/>
          </w:rPr>
          <w:t>Haraguchi &amp; Takehisa, 2002</w:t>
        </w:r>
      </w:hyperlink>
      <w:r>
        <w:rPr>
          <w:rFonts w:ascii="Times" w:eastAsiaTheme="minorEastAsia" w:hAnsi="Times"/>
          <w:noProof/>
          <w:sz w:val="24"/>
          <w:lang w:val="en-US" w:eastAsia="en-US"/>
        </w:rPr>
        <w:t xml:space="preserve">; </w:t>
      </w:r>
      <w:hyperlink w:anchor="_ENREF_103" w:tooltip="Haraguchi, 2002 #103" w:history="1">
        <w:r w:rsidR="00DE1C74">
          <w:rPr>
            <w:rFonts w:ascii="Times" w:eastAsiaTheme="minorEastAsia" w:hAnsi="Times"/>
            <w:noProof/>
            <w:sz w:val="24"/>
            <w:lang w:val="en-US" w:eastAsia="en-US"/>
          </w:rPr>
          <w:t>Haraguchi et al., 2002</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The ionic interaction between initiator molecules and clay surface was essential to hydrogel formation, which enables multiple polymer macromolecules to grow on clay surface</w:t>
      </w:r>
      <w:r>
        <w:rPr>
          <w:rFonts w:ascii="Times" w:eastAsiaTheme="minorEastAsia" w:hAnsi="Times"/>
          <w:sz w:val="24"/>
        </w:rPr>
        <w:t xml:space="preserve"> </w:t>
      </w:r>
      <w:r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&lt;EndNote&gt;&lt;Cite&gt;&lt;Author&gt;Haraguchi&lt;/Author&gt;&lt;Year&gt;2005&lt;/Year&gt;&lt;RecNum&gt;117&lt;/RecNum&gt;&lt;DisplayText&gt;(Haraguchi et al., 2005)&lt;/DisplayText&gt;&lt;record&gt;&lt;rec-number&gt;117&lt;/rec-number&gt;&lt;foreign-keys&gt;&lt;key app="EN" db-id="te5fa029a5r9t9erpax5pp2lxffwxpvrw0tw" timestamp="1461068436"&gt;117&lt;/key&gt;&lt;/foreign-keys&gt;&lt;ref-type name="Journal Article"&gt;17&lt;/ref-type&gt;&lt;contributors&gt;&lt;authors&gt;&lt;author&gt;Haraguchi, K.&lt;/author&gt;&lt;author&gt;Li, H. J.&lt;/author&gt;&lt;author&gt;Matsuda, K.&lt;/author&gt;&lt;author&gt;Takehisa, T.&lt;/author&gt;&lt;author&gt;Elliott, E.&lt;/author&gt;&lt;/authors&gt;&lt;/contributors&gt;&lt;auth-address&gt;Kawamura Inst Chem Res, Mat Chem Lab, Chiba 2850078, Japan&lt;/auth-address&gt;&lt;titles&gt;&lt;title&gt;Mechanism of forming organic/inorganic network structures during in-situ free-radical polymerization in PNIPA-clay nanocomposite hydrogels&lt;/title&gt;&lt;secondary-title&gt;Macromolecules&lt;/secondary-title&gt;&lt;alt-title&gt;Macromolecules&amp;#xD;Macromolecules&lt;/alt-title&gt;&lt;/titles&gt;&lt;pages&gt;3482-3490&lt;/pages&gt;&lt;volume&gt;38&lt;/volume&gt;&lt;number&gt;8&lt;/number&gt;&lt;keywords&gt;&lt;keyword&gt;volume-phase-transition&lt;/keyword&gt;&lt;keyword&gt;angle neutron-scattering&lt;/keyword&gt;&lt;keyword&gt;gels&lt;/keyword&gt;&lt;keyword&gt;temperature&lt;/keyword&gt;&lt;keyword&gt;light&lt;/keyword&gt;&lt;keyword&gt;dispersions&lt;/keyword&gt;&lt;keyword&gt;laponite&lt;/keyword&gt;&lt;keyword&gt;system&lt;/keyword&gt;&lt;/keywords&gt;&lt;dates&gt;&lt;year&gt;2005&lt;/year&gt;&lt;pub-dates&gt;&lt;date&gt;Apr 19&lt;/date&gt;&lt;/pub-dates&gt;&lt;/dates&gt;&lt;isbn&gt;0024-9297&lt;/isbn&gt;&lt;accession-num&gt;WOS:000228442100057&lt;/accession-num&gt;&lt;urls&gt;&lt;related-urls&gt;&lt;url&gt;&amp;lt;Go to ISI&amp;gt;://WOS:000228442100057&lt;/url&gt;&lt;/related-urls&gt;&lt;/urls&gt;&lt;language&gt;English&lt;/language&gt;&lt;/record&gt;&lt;/Cite&gt;&lt;/EndNote&gt;</w:instrText>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101" w:tooltip="Haraguchi, 2005 #117" w:history="1">
        <w:r w:rsidR="00DE1C74">
          <w:rPr>
            <w:rFonts w:ascii="Times" w:eastAsiaTheme="minorEastAsia" w:hAnsi="Times"/>
            <w:noProof/>
            <w:sz w:val="24"/>
            <w:lang w:val="en-US" w:eastAsia="en-US"/>
          </w:rPr>
          <w:t>Haraguchi et al., 2005</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Polyacrylamide (PAM) was frequently used to synthesize nanocomposite hydrogels because of its superb hydrophilicity, stability, flexibility and simplicity in synthesis</w:t>
      </w:r>
      <w:r>
        <w:rPr>
          <w:rFonts w:ascii="Times" w:eastAsiaTheme="minorEastAsia" w:hAnsi="Times"/>
          <w:sz w:val="24"/>
          <w:lang w:val="en-US"/>
        </w:rPr>
        <w:t xml:space="preserve"> </w:t>
      </w:r>
      <w:r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&lt;EndNote&gt;&lt;Cite&gt;&lt;Author&gt;Ahmed&lt;/Author&gt;&lt;Year&gt;2015&lt;/Year&gt;&lt;RecNum&gt;1&lt;/RecNum&gt;&lt;DisplayText&gt;(Ahmed, 2015)&lt;/DisplayText&gt;&lt;record&gt;&lt;rec-number&gt;1&lt;/rec-number&gt;&lt;foreign-keys&gt;&lt;key app="EN" db-id="te5fa029a5r9t9erpax5pp2lxffwxpvrw0tw" timestamp="1454091164"&gt;1&lt;/key&gt;&lt;/foreign-keys&gt;&lt;ref-type name="Journal Article"&gt;17&lt;/ref-type&gt;&lt;contributors&gt;&lt;authors&gt;&lt;author&gt;Ahmed, E. M.&lt;/author&gt;&lt;/authors&gt;&lt;/contributors&gt;&lt;auth-address&gt;Natl Res Ctr, Dept Chem Engn &amp;amp; Pilot Plant, Giza, Egypt. Ahmed, EM (reprint author), Natl Res Ctr, Dept Chem Engn &amp;amp; Pilot Plant, Giza, Egypt. elarefenas123@yahoo.com&lt;/auth-address&gt;&lt;titles&gt;&lt;title&gt;Hydrogel: Preparation, characterization, and applications: A review&lt;/title&gt;&lt;secondary-title&gt;Journal of Advanced Research&lt;/secondary-title&gt;&lt;short-title&gt;Hydrogel: Preparation, characterization, and applications: A review&lt;/short-title&gt;&lt;/titles&gt;&lt;periodical&gt;&lt;full-title&gt;Journal of Advanced Research&lt;/full-title&gt;&lt;abbr-1&gt;J. Adv. Res.&lt;/abbr-1&gt;&lt;/periodical&gt;&lt;pages&gt;105-121&lt;/pages&gt;&lt;volume&gt;6&lt;/volume&gt;&lt;number&gt;2&lt;/number&gt;&lt;keywords&gt;&lt;keyword&gt;Hydrogel&lt;/keyword&gt;&lt;keyword&gt;Preparation&lt;/keyword&gt;&lt;keyword&gt;Processing&lt;/keyword&gt;&lt;keyword&gt;Optimization&lt;/keyword&gt;&lt;keyword&gt;Innovation&lt;/keyword&gt;&lt;keyword&gt;drug-delivery systems&lt;/keyword&gt;&lt;keyword&gt;superabsorbent hydrogel&lt;/keyword&gt;&lt;keyword&gt;biomedical applications&lt;/keyword&gt;&lt;keyword&gt;superporous hydrogels&lt;/keyword&gt;&lt;keyword&gt;graft-copolymerization&lt;/keyword&gt;&lt;keyword&gt;intestinal-absorption&lt;/keyword&gt;&lt;keyword&gt;radiation synthesis&lt;/keyword&gt;&lt;keyword&gt;predictive control&lt;/keyword&gt;&lt;keyword&gt;electron-beam&lt;/keyword&gt;&lt;keyword&gt;polymerization&lt;/keyword&gt;&lt;keyword&gt;Science &amp;amp; Technology - Other Topics&lt;/keyword&gt;&lt;/keywords&gt;&lt;dates&gt;&lt;year&gt;2015&lt;/year&gt;&lt;pub-dates&gt;&lt;date&gt;Mar&lt;/date&gt;&lt;/pub-dates&gt;&lt;/dates&gt;&lt;isbn&gt;2090-1232&lt;/isbn&gt;&lt;accession-num&gt;WOS:000357315600001&lt;/accession-num&gt;&lt;work-type&gt;Review&lt;/work-type&gt;&lt;urls&gt;&lt;related-urls&gt;&lt;url&gt;&amp;lt;Go to ISI&amp;gt;://WOS:000357315600001&lt;/url&gt;&lt;/related-urls&gt;&lt;/urls&gt;&lt;electronic-resource-num&gt;10.1016/j.jare.2013.07.006&lt;/electronic-resource-num&gt;&lt;language&gt;English&lt;/language&gt;&lt;/record&gt;&lt;/Cite&gt;&lt;/EndNote&gt;</w:instrText>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5" w:tooltip="Ahmed, 2015 #1" w:history="1">
        <w:r w:rsidR="00DE1C74">
          <w:rPr>
            <w:rFonts w:ascii="Times" w:eastAsiaTheme="minorEastAsia" w:hAnsi="Times"/>
            <w:noProof/>
            <w:sz w:val="24"/>
            <w:lang w:val="en-US" w:eastAsia="en-US"/>
          </w:rPr>
          <w:t>Ahmed, 2015</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Montmorillonite (MMT), with the ideal chemical formula of Al</w:t>
      </w:r>
      <w:r w:rsidRPr="009B525C">
        <w:rPr>
          <w:rFonts w:ascii="Times" w:eastAsiaTheme="minorEastAsia" w:hAnsi="Times"/>
          <w:sz w:val="24"/>
          <w:vertAlign w:val="subscript"/>
          <w:lang w:val="en-US" w:eastAsia="en-US"/>
        </w:rPr>
        <w:t>2</w:t>
      </w:r>
      <w:r w:rsidRPr="009B525C">
        <w:rPr>
          <w:rFonts w:ascii="Times" w:eastAsiaTheme="minorEastAsia" w:hAnsi="Times"/>
          <w:sz w:val="24"/>
          <w:lang w:val="en-US" w:eastAsia="en-US"/>
        </w:rPr>
        <w:t>Si</w:t>
      </w:r>
      <w:r w:rsidRPr="009B525C">
        <w:rPr>
          <w:rFonts w:ascii="Times" w:eastAsiaTheme="minorEastAsia" w:hAnsi="Times"/>
          <w:sz w:val="24"/>
          <w:vertAlign w:val="subscript"/>
          <w:lang w:val="en-US" w:eastAsia="en-US"/>
        </w:rPr>
        <w:t>4</w:t>
      </w:r>
      <w:r w:rsidRPr="009B525C">
        <w:rPr>
          <w:rFonts w:ascii="Times" w:eastAsiaTheme="minorEastAsia" w:hAnsi="Times"/>
          <w:sz w:val="24"/>
          <w:lang w:val="en-US" w:eastAsia="en-US"/>
        </w:rPr>
        <w:t>O</w:t>
      </w:r>
      <w:r w:rsidRPr="009B525C">
        <w:rPr>
          <w:rFonts w:ascii="Times" w:eastAsiaTheme="minorEastAsia" w:hAnsi="Times"/>
          <w:sz w:val="24"/>
          <w:vertAlign w:val="subscript"/>
          <w:lang w:val="en-US" w:eastAsia="en-US"/>
        </w:rPr>
        <w:t>10</w:t>
      </w:r>
      <w:r w:rsidRPr="009B525C">
        <w:rPr>
          <w:rFonts w:ascii="Times" w:eastAsiaTheme="minorEastAsia" w:hAnsi="Times"/>
          <w:sz w:val="24"/>
          <w:lang w:val="en-US" w:eastAsia="en-US"/>
        </w:rPr>
        <w:t>(OH)</w:t>
      </w:r>
      <w:r w:rsidRPr="009B525C">
        <w:rPr>
          <w:rFonts w:ascii="Times" w:eastAsiaTheme="minorEastAsia" w:hAnsi="Times"/>
          <w:sz w:val="24"/>
          <w:vertAlign w:val="subscript"/>
          <w:lang w:val="en-US" w:eastAsia="en-US"/>
        </w:rPr>
        <w:t>2</w:t>
      </w:r>
      <w:r w:rsidRPr="009B525C">
        <w:rPr>
          <w:rFonts w:ascii="Times" w:eastAsiaTheme="minorEastAsia" w:hAnsi="Times"/>
          <w:sz w:val="24"/>
          <w:lang w:val="en-US" w:eastAsia="en-US"/>
        </w:rPr>
        <w:t>.yH</w:t>
      </w:r>
      <w:r w:rsidRPr="009B525C">
        <w:rPr>
          <w:rFonts w:ascii="Times" w:eastAsiaTheme="minorEastAsia" w:hAnsi="Times"/>
          <w:sz w:val="24"/>
          <w:vertAlign w:val="subscript"/>
          <w:lang w:val="en-US" w:eastAsia="en-US"/>
        </w:rPr>
        <w:t>2</w:t>
      </w:r>
      <w:r>
        <w:rPr>
          <w:rFonts w:ascii="Times" w:eastAsiaTheme="minorEastAsia" w:hAnsi="Times"/>
          <w:sz w:val="24"/>
          <w:lang w:val="en-US" w:eastAsia="en-US"/>
        </w:rPr>
        <w:t xml:space="preserve">O </w:t>
      </w:r>
      <w:r w:rsidRPr="009B525C">
        <w:rPr>
          <w:rFonts w:ascii="Times" w:eastAsiaTheme="minorEastAsia" w:hAnsi="Times"/>
          <w:sz w:val="24"/>
          <w:lang w:val="en-US" w:eastAsia="en-US"/>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PEVuZE5vdGU+PENpdGU+PEF1dGhvcj5BbGV4YW5kcmU8L0F1dGhvcj48WWVhcj4yMDAwPC9ZZWFy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13" w:tooltip="Alexandre, 2000 #179" w:history="1">
        <w:r w:rsidR="00DE1C74">
          <w:rPr>
            <w:rFonts w:ascii="Times" w:eastAsiaTheme="minorEastAsia" w:hAnsi="Times"/>
            <w:noProof/>
            <w:sz w:val="24"/>
            <w:lang w:val="en-US" w:eastAsia="en-US"/>
          </w:rPr>
          <w:t>Alexandre &amp; Dubois, 2000</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was usually used as a complementary physical </w:t>
      </w:r>
      <w:proofErr w:type="spellStart"/>
      <w:r w:rsidRPr="009B525C">
        <w:rPr>
          <w:rFonts w:ascii="Times" w:eastAsiaTheme="minorEastAsia" w:hAnsi="Times"/>
          <w:sz w:val="24"/>
          <w:lang w:val="en-US" w:eastAsia="en-US"/>
        </w:rPr>
        <w:t>crosslinker</w:t>
      </w:r>
      <w:proofErr w:type="spellEnd"/>
      <w:r w:rsidRPr="009B525C">
        <w:rPr>
          <w:rFonts w:ascii="Times" w:eastAsiaTheme="minorEastAsia" w:hAnsi="Times"/>
          <w:sz w:val="24"/>
          <w:lang w:val="en-US" w:eastAsia="en-US"/>
        </w:rPr>
        <w:t xml:space="preserve"> of chemically crosslinked </w:t>
      </w:r>
      <w:r w:rsidRPr="009B525C">
        <w:rPr>
          <w:rFonts w:ascii="Times" w:eastAsiaTheme="minorEastAsia" w:hAnsi="Times" w:hint="eastAsia"/>
          <w:sz w:val="24"/>
          <w:lang w:val="en-US" w:eastAsia="en-US"/>
        </w:rPr>
        <w:t xml:space="preserve">PAM </w:t>
      </w:r>
      <w:r w:rsidRPr="009B525C">
        <w:rPr>
          <w:rFonts w:ascii="Times" w:eastAsiaTheme="minorEastAsia" w:hAnsi="Times"/>
          <w:sz w:val="24"/>
          <w:lang w:val="en-US" w:eastAsia="en-US"/>
        </w:rPr>
        <w:t>hydrogels</w:t>
      </w:r>
      <w:r>
        <w:rPr>
          <w:rFonts w:ascii="Times" w:eastAsiaTheme="minorEastAsia" w:hAnsi="Times"/>
          <w:sz w:val="24"/>
          <w:lang w:val="en-US"/>
        </w:rPr>
        <w:t xml:space="preserve"> </w:t>
      </w:r>
      <w:r w:rsidRPr="009B525C">
        <w:rPr>
          <w:rFonts w:ascii="Times" w:eastAsiaTheme="minorEastAsia" w:hAnsi="Times"/>
          <w:sz w:val="24"/>
          <w:lang w:val="en-US" w:eastAsia="en-US"/>
        </w:rPr>
        <w:fldChar w:fldCharType="begin">
          <w:fldData xml:space="preserve">PEVuZE5vdGU+PENpdGU+PEF1dGhvcj5HdWlsaGVybWU8L0F1dGhvcj48WWVhcj4yMDEwPC9ZZWFy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==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PEVuZE5vdGU+PENpdGU+PEF1dGhvcj5HdWlsaGVybWU8L0F1dGhvcj48WWVhcj4yMDEwPC9ZZWFy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==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69" w:tooltip="Ferfera-Harrar, 2014 #127" w:history="1">
        <w:r w:rsidR="00DE1C74">
          <w:rPr>
            <w:rFonts w:ascii="Times" w:eastAsiaTheme="minorEastAsia" w:hAnsi="Times"/>
            <w:noProof/>
            <w:sz w:val="24"/>
            <w:lang w:val="en-US" w:eastAsia="en-US"/>
          </w:rPr>
          <w:t>Ferfera-Harrar et al., 2014</w:t>
        </w:r>
      </w:hyperlink>
      <w:r w:rsidR="00AC1501">
        <w:rPr>
          <w:rFonts w:ascii="Times" w:eastAsiaTheme="minorEastAsia" w:hAnsi="Times"/>
          <w:noProof/>
          <w:sz w:val="24"/>
          <w:lang w:val="en-US" w:eastAsia="en-US"/>
        </w:rPr>
        <w:t xml:space="preserve">; </w:t>
      </w:r>
      <w:hyperlink w:anchor="_ENREF_77" w:tooltip="Gao, 1999 #150" w:history="1">
        <w:r w:rsidR="00DE1C74">
          <w:rPr>
            <w:rFonts w:ascii="Times" w:eastAsiaTheme="minorEastAsia" w:hAnsi="Times"/>
            <w:noProof/>
            <w:sz w:val="24"/>
            <w:lang w:val="en-US" w:eastAsia="en-US"/>
          </w:rPr>
          <w:t>Gao, Heimann, Williams, Wardhaugh, &amp; Muhammad, 1999</w:t>
        </w:r>
      </w:hyperlink>
      <w:r w:rsidR="00AC1501">
        <w:rPr>
          <w:rFonts w:ascii="Times" w:eastAsiaTheme="minorEastAsia" w:hAnsi="Times"/>
          <w:noProof/>
          <w:sz w:val="24"/>
          <w:lang w:val="en-US" w:eastAsia="en-US"/>
        </w:rPr>
        <w:t xml:space="preserve">; </w:t>
      </w:r>
      <w:hyperlink w:anchor="_ENREF_90" w:tooltip="Guilherme, 2010 #17" w:history="1">
        <w:r w:rsidR="00DE1C74">
          <w:rPr>
            <w:rFonts w:ascii="Times" w:eastAsiaTheme="minorEastAsia" w:hAnsi="Times"/>
            <w:noProof/>
            <w:sz w:val="24"/>
            <w:lang w:val="en-US" w:eastAsia="en-US"/>
          </w:rPr>
          <w:t>Guilherme et al., 2010</w:t>
        </w:r>
      </w:hyperlink>
      <w:r w:rsidR="00AC1501">
        <w:rPr>
          <w:rFonts w:ascii="Times" w:eastAsiaTheme="minorEastAsia" w:hAnsi="Times"/>
          <w:noProof/>
          <w:sz w:val="24"/>
          <w:lang w:val="en-US" w:eastAsia="en-US"/>
        </w:rPr>
        <w:t xml:space="preserve">; </w:t>
      </w:r>
      <w:hyperlink w:anchor="_ENREF_163" w:tooltip="Mahdavinia, 2013 #151" w:history="1">
        <w:r w:rsidR="00DE1C74">
          <w:rPr>
            <w:rFonts w:ascii="Times" w:eastAsiaTheme="minorEastAsia" w:hAnsi="Times"/>
            <w:noProof/>
            <w:sz w:val="24"/>
            <w:lang w:val="en-US" w:eastAsia="en-US"/>
          </w:rPr>
          <w:t>Mahdavinia, Hasanpour, Rahmani, Karami, &amp; Etemadi, 2013</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w:t>
      </w:r>
      <w:proofErr w:type="spellStart"/>
      <w:r>
        <w:rPr>
          <w:rFonts w:ascii="Times" w:eastAsiaTheme="minorEastAsia" w:hAnsi="Times"/>
          <w:sz w:val="24"/>
          <w:lang w:val="en-US" w:eastAsia="en-US"/>
        </w:rPr>
        <w:t>U</w:t>
      </w:r>
      <w:r w:rsidRPr="009B525C">
        <w:rPr>
          <w:rFonts w:ascii="Times" w:eastAsiaTheme="minorEastAsia" w:hAnsi="Times"/>
          <w:sz w:val="24"/>
          <w:lang w:val="en-US" w:eastAsia="en-US"/>
        </w:rPr>
        <w:t>ltrastretchable</w:t>
      </w:r>
      <w:proofErr w:type="spellEnd"/>
      <w:r w:rsidRPr="009B525C">
        <w:rPr>
          <w:rFonts w:ascii="Times" w:eastAsiaTheme="minorEastAsia" w:hAnsi="Times"/>
          <w:sz w:val="24"/>
          <w:lang w:val="en-US" w:eastAsia="en-US"/>
        </w:rPr>
        <w:t>, self-healable and tough PAM-MMT physical</w:t>
      </w:r>
      <w:r w:rsidRPr="009B525C">
        <w:rPr>
          <w:rFonts w:ascii="Times" w:eastAsiaTheme="minorEastAsia" w:hAnsi="Times" w:hint="eastAsia"/>
          <w:sz w:val="24"/>
          <w:lang w:val="en-US" w:eastAsia="en-US"/>
        </w:rPr>
        <w:t>ly crosslinked</w:t>
      </w:r>
      <w:r w:rsidRPr="009B525C">
        <w:rPr>
          <w:rFonts w:ascii="Times" w:eastAsiaTheme="minorEastAsia" w:hAnsi="Times"/>
          <w:sz w:val="24"/>
          <w:lang w:val="en-US" w:eastAsia="en-US"/>
        </w:rPr>
        <w:t xml:space="preserve"> hydrogels </w:t>
      </w:r>
      <w:r w:rsidRPr="009B525C">
        <w:rPr>
          <w:rFonts w:ascii="Times" w:eastAsiaTheme="minorEastAsia" w:hAnsi="Times" w:hint="eastAsia"/>
          <w:sz w:val="24"/>
          <w:lang w:val="en-US" w:eastAsia="en-US"/>
        </w:rPr>
        <w:t xml:space="preserve">were </w:t>
      </w:r>
      <w:r>
        <w:rPr>
          <w:rFonts w:ascii="Times" w:eastAsiaTheme="minorEastAsia" w:hAnsi="Times"/>
          <w:sz w:val="24"/>
          <w:lang w:val="en-US" w:eastAsia="en-US"/>
        </w:rPr>
        <w:t xml:space="preserve">synthesized </w:t>
      </w:r>
      <w:r w:rsidRPr="009B525C">
        <w:rPr>
          <w:rFonts w:ascii="Times" w:eastAsiaTheme="minorEastAsia" w:hAnsi="Times"/>
          <w:sz w:val="24"/>
          <w:lang w:val="en-US" w:eastAsia="en-US"/>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78" w:tooltip="Gao, 2015 #13" w:history="1">
        <w:r w:rsidR="00DE1C74">
          <w:rPr>
            <w:rFonts w:ascii="Times" w:eastAsiaTheme="minorEastAsia" w:hAnsi="Times"/>
            <w:noProof/>
            <w:sz w:val="24"/>
            <w:lang w:val="en-US" w:eastAsia="en-US"/>
          </w:rPr>
          <w:t>Gao et al., 2015</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hint="eastAsia"/>
          <w:sz w:val="24"/>
          <w:lang w:val="en-US" w:eastAsia="en-US"/>
        </w:rPr>
        <w:t xml:space="preserve"> which</w:t>
      </w:r>
      <w:r w:rsidRPr="009B525C">
        <w:rPr>
          <w:rFonts w:ascii="Times" w:eastAsiaTheme="minorEastAsia" w:hAnsi="Times"/>
          <w:sz w:val="24"/>
          <w:lang w:val="en-US" w:eastAsia="en-US"/>
        </w:rPr>
        <w:t xml:space="preserve"> presented an extremely high strain at break of </w:t>
      </w:r>
      <w:r w:rsidRPr="00330395">
        <w:rPr>
          <w:rFonts w:ascii="Times" w:eastAsiaTheme="minorEastAsia" w:hAnsi="Times"/>
          <w:sz w:val="24"/>
          <w:lang w:eastAsia="en-US"/>
        </w:rPr>
        <w:t>12000</w:t>
      </w:r>
      <w:r w:rsidRPr="009B525C">
        <w:rPr>
          <w:rFonts w:ascii="Times" w:eastAsiaTheme="minorEastAsia" w:hAnsi="Times"/>
          <w:sz w:val="24"/>
          <w:lang w:val="en-US" w:eastAsia="en-US"/>
        </w:rPr>
        <w:t xml:space="preserve">%. After </w:t>
      </w:r>
      <w:r>
        <w:rPr>
          <w:rFonts w:ascii="Times" w:eastAsiaTheme="minorEastAsia" w:hAnsi="Times"/>
          <w:sz w:val="24"/>
          <w:lang w:val="en-US" w:eastAsia="en-US"/>
        </w:rPr>
        <w:t xml:space="preserve">being </w:t>
      </w:r>
      <w:r w:rsidRPr="009B525C">
        <w:rPr>
          <w:rFonts w:ascii="Times" w:eastAsiaTheme="minorEastAsia" w:hAnsi="Times"/>
          <w:sz w:val="24"/>
          <w:lang w:val="en-US" w:eastAsia="en-US"/>
        </w:rPr>
        <w:t xml:space="preserve">stretched to a strain of 2000%, a residual strain of 500% and </w:t>
      </w:r>
      <w:r w:rsidRPr="009B525C">
        <w:rPr>
          <w:rFonts w:ascii="Times" w:eastAsiaTheme="minorEastAsia" w:hAnsi="Times" w:hint="eastAsia"/>
          <w:sz w:val="24"/>
          <w:lang w:val="en-US" w:eastAsia="en-US"/>
        </w:rPr>
        <w:t>a high</w:t>
      </w:r>
      <w:r w:rsidRPr="009B525C">
        <w:rPr>
          <w:rFonts w:ascii="Times" w:eastAsiaTheme="minorEastAsia" w:hAnsi="Times"/>
          <w:sz w:val="24"/>
          <w:lang w:val="en-US" w:eastAsia="en-US"/>
        </w:rPr>
        <w:t xml:space="preserve"> hysteresis w</w:t>
      </w:r>
      <w:r w:rsidRPr="009B525C">
        <w:rPr>
          <w:rFonts w:ascii="Times" w:eastAsiaTheme="minorEastAsia" w:hAnsi="Times" w:hint="eastAsia"/>
          <w:sz w:val="24"/>
          <w:lang w:val="en-US"/>
        </w:rPr>
        <w:t>ere</w:t>
      </w:r>
      <w:r w:rsidRPr="009B525C">
        <w:rPr>
          <w:rFonts w:ascii="Times" w:eastAsiaTheme="minorEastAsia" w:hAnsi="Times"/>
          <w:sz w:val="24"/>
          <w:lang w:val="en-US" w:eastAsia="en-US"/>
        </w:rPr>
        <w:t xml:space="preserve"> observed after one minute</w:t>
      </w:r>
      <w:r w:rsidRPr="009B525C">
        <w:rPr>
          <w:rFonts w:ascii="Times" w:eastAsiaTheme="minorEastAsia" w:hAnsi="Times" w:hint="eastAsia"/>
          <w:sz w:val="24"/>
          <w:lang w:val="en-US" w:eastAsia="en-US"/>
        </w:rPr>
        <w:t>, and a</w:t>
      </w:r>
      <w:r w:rsidRPr="009B525C">
        <w:rPr>
          <w:rFonts w:ascii="Times" w:eastAsiaTheme="minorEastAsia" w:hAnsi="Times"/>
          <w:sz w:val="24"/>
          <w:lang w:val="en-US" w:eastAsia="en-US"/>
        </w:rPr>
        <w:t xml:space="preserve"> full shape</w:t>
      </w:r>
      <w:r w:rsidRPr="009B525C">
        <w:rPr>
          <w:rFonts w:ascii="Times" w:eastAsiaTheme="minorEastAsia" w:hAnsi="Times" w:hint="eastAsia"/>
          <w:sz w:val="24"/>
          <w:lang w:val="en-US" w:eastAsia="en-US"/>
        </w:rPr>
        <w:t xml:space="preserve"> recovery</w:t>
      </w:r>
      <w:r w:rsidRPr="009B525C">
        <w:rPr>
          <w:rFonts w:ascii="Times" w:eastAsiaTheme="minorEastAsia" w:hAnsi="Times"/>
          <w:sz w:val="24"/>
          <w:lang w:val="en-US" w:eastAsia="en-US"/>
        </w:rPr>
        <w:t xml:space="preserve"> require</w:t>
      </w:r>
      <w:r w:rsidRPr="009B525C">
        <w:rPr>
          <w:rFonts w:ascii="Times" w:eastAsiaTheme="minorEastAsia" w:hAnsi="Times" w:hint="eastAsia"/>
          <w:sz w:val="24"/>
          <w:lang w:val="en-US" w:eastAsia="en-US"/>
        </w:rPr>
        <w:t>d</w:t>
      </w:r>
      <w:r w:rsidRPr="009B525C">
        <w:rPr>
          <w:rFonts w:ascii="Times" w:eastAsiaTheme="minorEastAsia" w:hAnsi="Times"/>
          <w:sz w:val="24"/>
          <w:lang w:val="en-US" w:eastAsia="en-US"/>
        </w:rPr>
        <w:t xml:space="preserve"> 5 days’ storage at 25 </w:t>
      </w:r>
      <w:proofErr w:type="spellStart"/>
      <w:r w:rsidRPr="009B525C">
        <w:rPr>
          <w:rFonts w:ascii="Times" w:eastAsiaTheme="minorEastAsia" w:hAnsi="Times"/>
          <w:sz w:val="24"/>
          <w:vertAlign w:val="superscript"/>
          <w:lang w:val="en-US" w:eastAsia="en-US"/>
        </w:rPr>
        <w:t>o</w:t>
      </w:r>
      <w:r>
        <w:rPr>
          <w:rFonts w:ascii="Times" w:eastAsiaTheme="minorEastAsia" w:hAnsi="Times"/>
          <w:sz w:val="24"/>
          <w:lang w:val="en-US" w:eastAsia="en-US"/>
        </w:rPr>
        <w:t>C</w:t>
      </w:r>
      <w:proofErr w:type="spellEnd"/>
      <w:r>
        <w:rPr>
          <w:rFonts w:ascii="Times" w:eastAsiaTheme="minorEastAsia" w:hAnsi="Times"/>
          <w:sz w:val="24"/>
          <w:lang w:val="en-US" w:eastAsia="en-US"/>
        </w:rPr>
        <w:t xml:space="preserve"> </w:t>
      </w:r>
      <w:r w:rsidRPr="009B525C">
        <w:rPr>
          <w:rFonts w:ascii="Times" w:eastAsiaTheme="minorEastAsia" w:hAnsi="Times"/>
          <w:sz w:val="24"/>
          <w:lang w:val="en-US" w:eastAsia="en-US"/>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78" w:tooltip="Gao, 2015 #13" w:history="1">
        <w:r w:rsidR="00DE1C74">
          <w:rPr>
            <w:rFonts w:ascii="Times" w:eastAsiaTheme="minorEastAsia" w:hAnsi="Times"/>
            <w:noProof/>
            <w:sz w:val="24"/>
            <w:lang w:val="en-US" w:eastAsia="en-US"/>
          </w:rPr>
          <w:t>Gao et al., 2015</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It is </w:t>
      </w:r>
      <w:r w:rsidRPr="009B525C">
        <w:rPr>
          <w:rFonts w:ascii="Times" w:eastAsiaTheme="minorEastAsia" w:hAnsi="Times" w:hint="eastAsia"/>
          <w:sz w:val="24"/>
          <w:lang w:val="en-US" w:eastAsia="en-US"/>
        </w:rPr>
        <w:t xml:space="preserve">considered </w:t>
      </w:r>
      <w:r w:rsidRPr="009B525C">
        <w:rPr>
          <w:rFonts w:ascii="Times" w:eastAsiaTheme="minorEastAsia" w:hAnsi="Times"/>
          <w:sz w:val="24"/>
          <w:lang w:val="en-US" w:eastAsia="en-US"/>
        </w:rPr>
        <w:t xml:space="preserve">difficult to achieve low hysteresis </w:t>
      </w:r>
      <w:r w:rsidRPr="009B525C">
        <w:rPr>
          <w:rFonts w:ascii="Times" w:eastAsiaTheme="minorEastAsia" w:hAnsi="Times" w:hint="eastAsia"/>
          <w:sz w:val="24"/>
          <w:lang w:val="en-US" w:eastAsia="en-US"/>
        </w:rPr>
        <w:t>with</w:t>
      </w:r>
      <w:r w:rsidRPr="009B525C">
        <w:rPr>
          <w:rFonts w:ascii="Times" w:eastAsiaTheme="minorEastAsia" w:hAnsi="Times"/>
          <w:sz w:val="24"/>
          <w:lang w:val="en-US" w:eastAsia="en-US"/>
        </w:rPr>
        <w:t xml:space="preserve"> physically crosslinked PAM-clay hydrogels because </w:t>
      </w:r>
      <w:r w:rsidRPr="009B525C">
        <w:rPr>
          <w:rFonts w:ascii="Times" w:eastAsiaTheme="minorEastAsia" w:hAnsi="Times" w:hint="eastAsia"/>
          <w:sz w:val="24"/>
          <w:lang w:val="en-US" w:eastAsia="en-US"/>
        </w:rPr>
        <w:t xml:space="preserve">of </w:t>
      </w:r>
      <w:r w:rsidRPr="009B525C">
        <w:rPr>
          <w:rFonts w:ascii="Times" w:eastAsiaTheme="minorEastAsia" w:hAnsi="Times"/>
          <w:sz w:val="24"/>
          <w:lang w:val="en-US" w:eastAsia="en-US"/>
        </w:rPr>
        <w:t xml:space="preserve">temporary or even permanent </w:t>
      </w:r>
      <w:r w:rsidRPr="009B525C">
        <w:rPr>
          <w:rFonts w:ascii="Times" w:eastAsiaTheme="minorEastAsia" w:hAnsi="Times" w:hint="eastAsia"/>
          <w:sz w:val="24"/>
          <w:lang w:val="en-US" w:eastAsia="en-US"/>
        </w:rPr>
        <w:t>breaking</w:t>
      </w:r>
      <w:r w:rsidRPr="009B525C">
        <w:rPr>
          <w:rFonts w:ascii="Times" w:eastAsiaTheme="minorEastAsia" w:hAnsi="Times"/>
          <w:sz w:val="24"/>
          <w:lang w:val="en-US" w:eastAsia="en-US"/>
        </w:rPr>
        <w:t xml:space="preserve"> of </w:t>
      </w:r>
      <w:r w:rsidRPr="009B525C">
        <w:rPr>
          <w:rFonts w:ascii="Times" w:eastAsiaTheme="minorEastAsia" w:hAnsi="Times" w:hint="eastAsia"/>
          <w:sz w:val="24"/>
          <w:lang w:val="en-US" w:eastAsia="en-US"/>
        </w:rPr>
        <w:t>some</w:t>
      </w:r>
      <w:r>
        <w:rPr>
          <w:rFonts w:ascii="Times" w:eastAsiaTheme="minorEastAsia" w:hAnsi="Times"/>
          <w:sz w:val="24"/>
          <w:lang w:val="en-US" w:eastAsia="en-US"/>
        </w:rPr>
        <w:t xml:space="preserve"> organic-inorganic crosslinks </w:t>
      </w:r>
      <w:r w:rsidRPr="009B525C">
        <w:rPr>
          <w:rFonts w:ascii="Times" w:eastAsiaTheme="minorEastAsia" w:hAnsi="Times"/>
          <w:sz w:val="24"/>
          <w:lang w:val="en-US" w:eastAsia="en-US"/>
        </w:rPr>
        <w:fldChar w:fldCharType="begin">
          <w:fldData xml:space="preserve">PEVuZE5vdGU+PENpdGU+PEF1dGhvcj5aaGFvPC9BdXRob3I+PFllYXI+MjAxNDwvWWVhcj48UmVj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PEVuZE5vdGU+PENpdGU+PEF1dGhvcj5aaGFvPC9BdXRob3I+PFllYXI+MjAxNDwvWWVhcj48UmVj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175" w:tooltip="Nakajima, 2013 #120" w:history="1">
        <w:r w:rsidR="00DE1C74">
          <w:rPr>
            <w:rFonts w:ascii="Times" w:eastAsiaTheme="minorEastAsia" w:hAnsi="Times"/>
            <w:noProof/>
            <w:sz w:val="24"/>
            <w:lang w:val="en-US" w:eastAsia="en-US"/>
          </w:rPr>
          <w:t>Nakajima et al., 2013</w:t>
        </w:r>
      </w:hyperlink>
      <w:r w:rsidR="00AC1501">
        <w:rPr>
          <w:rFonts w:ascii="Times" w:eastAsiaTheme="minorEastAsia" w:hAnsi="Times"/>
          <w:noProof/>
          <w:sz w:val="24"/>
          <w:lang w:val="en-US" w:eastAsia="en-US"/>
        </w:rPr>
        <w:t xml:space="preserve">; </w:t>
      </w:r>
      <w:hyperlink w:anchor="_ENREF_274" w:tooltip="Zhao, 2014 #48" w:history="1">
        <w:r w:rsidR="00DE1C74">
          <w:rPr>
            <w:rFonts w:ascii="Times" w:eastAsiaTheme="minorEastAsia" w:hAnsi="Times"/>
            <w:noProof/>
            <w:sz w:val="24"/>
            <w:lang w:val="en-US" w:eastAsia="en-US"/>
          </w:rPr>
          <w:t>Zhao, 2014</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w:t>
      </w:r>
    </w:p>
    <w:p w:rsidR="00560AC9" w:rsidRDefault="00560AC9" w:rsidP="009C4B9F">
      <w:pPr>
        <w:spacing w:after="0" w:line="480" w:lineRule="auto"/>
        <w:jc w:val="both"/>
        <w:rPr>
          <w:rFonts w:ascii="Times" w:eastAsiaTheme="minorEastAsia" w:hAnsi="Times"/>
          <w:sz w:val="24"/>
          <w:lang w:val="en-US" w:eastAsia="en-US"/>
        </w:rPr>
      </w:pPr>
    </w:p>
    <w:p w:rsidR="00560AC9" w:rsidRPr="00560AC9" w:rsidRDefault="00560AC9" w:rsidP="009C4B9F">
      <w:pPr>
        <w:spacing w:after="0" w:line="480" w:lineRule="auto"/>
        <w:jc w:val="both"/>
        <w:rPr>
          <w:rFonts w:ascii="Times New Roman" w:hAnsi="Times New Roman"/>
          <w:color w:val="222222"/>
          <w:sz w:val="24"/>
          <w:shd w:val="clear" w:color="auto" w:fill="FFFFFF"/>
        </w:rPr>
      </w:pPr>
      <w:r w:rsidRPr="00C762F5">
        <w:rPr>
          <w:rFonts w:ascii="Times New Roman" w:hAnsi="Times New Roman" w:hint="eastAsia"/>
          <w:color w:val="222222"/>
          <w:sz w:val="24"/>
          <w:shd w:val="clear" w:color="auto" w:fill="FFFFFF"/>
        </w:rPr>
        <w:t xml:space="preserve">Clay, as a class of multi-functional physical </w:t>
      </w:r>
      <w:proofErr w:type="spellStart"/>
      <w:r w:rsidRPr="00C762F5">
        <w:rPr>
          <w:rFonts w:ascii="Times New Roman" w:hAnsi="Times New Roman" w:hint="eastAsia"/>
          <w:color w:val="222222"/>
          <w:sz w:val="24"/>
          <w:shd w:val="clear" w:color="auto" w:fill="FFFFFF"/>
        </w:rPr>
        <w:t>crosslinkers</w:t>
      </w:r>
      <w:proofErr w:type="spellEnd"/>
      <w:r w:rsidRPr="00C762F5">
        <w:rPr>
          <w:rFonts w:ascii="Times New Roman" w:hAnsi="Times New Roman" w:hint="eastAsia"/>
          <w:color w:val="222222"/>
          <w:sz w:val="24"/>
          <w:shd w:val="clear" w:color="auto" w:fill="FFFFFF"/>
        </w:rPr>
        <w:t xml:space="preserve">, has been studied for </w:t>
      </w:r>
      <w:r w:rsidRPr="00C762F5">
        <w:rPr>
          <w:rFonts w:ascii="Times New Roman" w:hAnsi="Times New Roman"/>
          <w:color w:val="222222"/>
          <w:sz w:val="24"/>
          <w:shd w:val="clear" w:color="auto" w:fill="FFFFFF"/>
        </w:rPr>
        <w:t xml:space="preserve">a </w:t>
      </w:r>
      <w:r w:rsidRPr="00C762F5">
        <w:rPr>
          <w:rFonts w:ascii="Times New Roman" w:hAnsi="Times New Roman" w:hint="eastAsia"/>
          <w:color w:val="222222"/>
          <w:sz w:val="24"/>
          <w:shd w:val="clear" w:color="auto" w:fill="FFFFFF"/>
        </w:rPr>
        <w:t xml:space="preserve">decade in the area of </w:t>
      </w:r>
      <w:r w:rsidRPr="00C762F5">
        <w:rPr>
          <w:rFonts w:ascii="Times New Roman" w:hAnsi="Times New Roman"/>
          <w:color w:val="222222"/>
          <w:sz w:val="24"/>
          <w:shd w:val="clear" w:color="auto" w:fill="FFFFFF"/>
        </w:rPr>
        <w:t>PAM nanocomposite hydrogels</w:t>
      </w:r>
      <w:r w:rsidRPr="00C762F5">
        <w:rPr>
          <w:rFonts w:ascii="Times New Roman" w:hAnsi="Times New Roman" w:hint="eastAsia"/>
          <w:color w:val="222222"/>
          <w:sz w:val="24"/>
          <w:shd w:val="clear" w:color="auto" w:fill="FFFFFF"/>
        </w:rPr>
        <w:t>.</w:t>
      </w:r>
      <w:r>
        <w:rPr>
          <w:rFonts w:ascii="Times New Roman" w:hAnsi="Times New Roman"/>
          <w:color w:val="222222"/>
          <w:sz w:val="24"/>
          <w:shd w:val="clear" w:color="auto" w:fill="FFFFFF"/>
        </w:rPr>
        <w:t xml:space="preserve"> </w:t>
      </w:r>
      <w:r w:rsidRPr="00C762F5">
        <w:rPr>
          <w:rFonts w:ascii="Times New Roman" w:hAnsi="Times New Roman" w:hint="eastAsia"/>
          <w:color w:val="222222"/>
          <w:sz w:val="24"/>
          <w:shd w:val="clear" w:color="auto" w:fill="FFFFFF"/>
        </w:rPr>
        <w:t>M</w:t>
      </w:r>
      <w:r w:rsidRPr="00C762F5">
        <w:rPr>
          <w:rFonts w:ascii="Times New Roman" w:hAnsi="Times New Roman"/>
          <w:color w:val="222222"/>
          <w:sz w:val="24"/>
          <w:shd w:val="clear" w:color="auto" w:fill="FFFFFF"/>
        </w:rPr>
        <w:t xml:space="preserve">ontmorillonite (MMT) </w:t>
      </w:r>
      <w:r w:rsidRPr="00C762F5">
        <w:rPr>
          <w:rFonts w:ascii="Times New Roman" w:hAnsi="Times New Roman" w:hint="eastAsia"/>
          <w:color w:val="222222"/>
          <w:sz w:val="24"/>
          <w:shd w:val="clear" w:color="auto" w:fill="FFFFFF"/>
        </w:rPr>
        <w:t>is</w:t>
      </w:r>
      <w:r w:rsidRPr="00C762F5">
        <w:rPr>
          <w:rFonts w:ascii="Times New Roman" w:hAnsi="Times New Roman"/>
          <w:color w:val="222222"/>
          <w:sz w:val="24"/>
          <w:shd w:val="clear" w:color="auto" w:fill="FFFFFF"/>
        </w:rPr>
        <w:t xml:space="preserve"> </w:t>
      </w:r>
      <w:r w:rsidRPr="00C762F5">
        <w:rPr>
          <w:rFonts w:ascii="Times New Roman" w:hAnsi="Times New Roman" w:hint="eastAsia"/>
          <w:color w:val="222222"/>
          <w:sz w:val="24"/>
          <w:shd w:val="clear" w:color="auto" w:fill="FFFFFF"/>
        </w:rPr>
        <w:t xml:space="preserve">the </w:t>
      </w:r>
      <w:r w:rsidRPr="00C762F5">
        <w:rPr>
          <w:rFonts w:ascii="Times New Roman" w:hAnsi="Times New Roman"/>
          <w:color w:val="222222"/>
          <w:sz w:val="24"/>
          <w:shd w:val="clear" w:color="auto" w:fill="FFFFFF"/>
        </w:rPr>
        <w:t>most</w:t>
      </w:r>
      <w:r w:rsidRPr="00C762F5">
        <w:rPr>
          <w:rFonts w:ascii="Times New Roman" w:hAnsi="Times New Roman" w:hint="eastAsia"/>
          <w:color w:val="222222"/>
          <w:sz w:val="24"/>
          <w:shd w:val="clear" w:color="auto" w:fill="FFFFFF"/>
        </w:rPr>
        <w:t>ly</w:t>
      </w:r>
      <w:r w:rsidRPr="00C762F5">
        <w:rPr>
          <w:rFonts w:ascii="Times New Roman" w:hAnsi="Times New Roman"/>
          <w:color w:val="222222"/>
          <w:sz w:val="24"/>
          <w:shd w:val="clear" w:color="auto" w:fill="FFFFFF"/>
        </w:rPr>
        <w:t xml:space="preserve"> </w:t>
      </w:r>
      <w:r w:rsidRPr="00C762F5">
        <w:rPr>
          <w:rFonts w:ascii="Times New Roman" w:hAnsi="Times New Roman" w:hint="eastAsia"/>
          <w:color w:val="222222"/>
          <w:sz w:val="24"/>
          <w:shd w:val="clear" w:color="auto" w:fill="FFFFFF"/>
        </w:rPr>
        <w:t>used</w:t>
      </w:r>
      <w:r w:rsidRPr="00C762F5">
        <w:rPr>
          <w:rFonts w:ascii="Times New Roman" w:hAnsi="Times New Roman"/>
          <w:color w:val="222222"/>
          <w:sz w:val="24"/>
          <w:shd w:val="clear" w:color="auto" w:fill="FFFFFF"/>
        </w:rPr>
        <w:t xml:space="preserve"> </w:t>
      </w:r>
      <w:proofErr w:type="spellStart"/>
      <w:r w:rsidRPr="00C762F5">
        <w:rPr>
          <w:rFonts w:ascii="Times New Roman" w:hAnsi="Times New Roman"/>
          <w:color w:val="222222"/>
          <w:sz w:val="24"/>
          <w:shd w:val="clear" w:color="auto" w:fill="FFFFFF"/>
        </w:rPr>
        <w:t>smectite</w:t>
      </w:r>
      <w:proofErr w:type="spellEnd"/>
      <w:r w:rsidRPr="00C762F5">
        <w:rPr>
          <w:rFonts w:ascii="Times New Roman" w:hAnsi="Times New Roman"/>
          <w:color w:val="222222"/>
          <w:sz w:val="24"/>
          <w:shd w:val="clear" w:color="auto" w:fill="FFFFFF"/>
        </w:rPr>
        <w:t xml:space="preserve"> clay </w:t>
      </w:r>
      <w:r w:rsidRPr="00C762F5">
        <w:rPr>
          <w:rFonts w:ascii="Times New Roman" w:hAnsi="Times New Roman" w:hint="eastAsia"/>
          <w:color w:val="222222"/>
          <w:sz w:val="24"/>
          <w:shd w:val="clear" w:color="auto" w:fill="FFFFFF"/>
        </w:rPr>
        <w:t>for</w:t>
      </w:r>
      <w:r w:rsidRPr="00C762F5">
        <w:rPr>
          <w:rFonts w:ascii="Times New Roman" w:hAnsi="Times New Roman"/>
          <w:color w:val="222222"/>
          <w:sz w:val="24"/>
          <w:shd w:val="clear" w:color="auto" w:fill="FFFFFF"/>
        </w:rPr>
        <w:t xml:space="preserve"> mostly solid and dry polymer nanocomposites by intercalation and/or exfoliation </w:t>
      </w:r>
      <w:r w:rsidRPr="00C762F5">
        <w:rPr>
          <w:rFonts w:ascii="Times New Roman" w:hAnsi="Times New Roman"/>
          <w:color w:val="222222"/>
          <w:sz w:val="24"/>
          <w:shd w:val="clear" w:color="auto" w:fill="FFFFFF"/>
        </w:rPr>
        <w:fldChar w:fldCharType="begin">
          <w:fldData xml:space="preserve">PEVuZE5vdGU+PENpdGU+PEF1dGhvcj5DaGVuPC9BdXRob3I+PFllYXI+MjAwODwvWWVhcj48UmVj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PEVuZE5vdGU+PENpdGU+PEF1dGhvcj5DaGVuPC9BdXRob3I+PFllYXI+MjAwODwvWWVhcj48UmVj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Pr>
          <w:rFonts w:ascii="Times New Roman" w:hAnsi="Times New Roman"/>
          <w:noProof/>
          <w:color w:val="222222"/>
          <w:sz w:val="24"/>
          <w:shd w:val="clear" w:color="auto" w:fill="FFFFFF"/>
        </w:rPr>
        <w:t>(</w:t>
      </w:r>
      <w:hyperlink w:anchor="_ENREF_13" w:tooltip="Alexandre, 2000 #179" w:history="1">
        <w:r w:rsidR="00DE1C74">
          <w:rPr>
            <w:rFonts w:ascii="Times New Roman" w:hAnsi="Times New Roman"/>
            <w:noProof/>
            <w:color w:val="222222"/>
            <w:sz w:val="24"/>
            <w:shd w:val="clear" w:color="auto" w:fill="FFFFFF"/>
          </w:rPr>
          <w:t>Alexandre &amp; Dubois, 2000</w:t>
        </w:r>
      </w:hyperlink>
      <w:r>
        <w:rPr>
          <w:rFonts w:ascii="Times New Roman" w:hAnsi="Times New Roman"/>
          <w:noProof/>
          <w:color w:val="222222"/>
          <w:sz w:val="24"/>
          <w:shd w:val="clear" w:color="auto" w:fill="FFFFFF"/>
        </w:rPr>
        <w:t xml:space="preserve">; </w:t>
      </w:r>
      <w:hyperlink w:anchor="_ENREF_41" w:tooltip="Chen, 2008 #10" w:history="1">
        <w:r w:rsidR="00DE1C74">
          <w:rPr>
            <w:rFonts w:ascii="Times New Roman" w:hAnsi="Times New Roman"/>
            <w:noProof/>
            <w:color w:val="222222"/>
            <w:sz w:val="24"/>
            <w:shd w:val="clear" w:color="auto" w:fill="FFFFFF"/>
          </w:rPr>
          <w:t>Chen et al., 2008</w:t>
        </w:r>
      </w:hyperlink>
      <w:r>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 xml:space="preserve">. MMT was also used as a reinforcement </w:t>
      </w:r>
      <w:r w:rsidRPr="00C762F5">
        <w:rPr>
          <w:rFonts w:ascii="Times New Roman" w:hAnsi="Times New Roman" w:hint="eastAsia"/>
          <w:color w:val="222222"/>
          <w:sz w:val="24"/>
          <w:shd w:val="clear" w:color="auto" w:fill="FFFFFF"/>
        </w:rPr>
        <w:t xml:space="preserve">and </w:t>
      </w:r>
      <w:r w:rsidRPr="00C762F5">
        <w:rPr>
          <w:rFonts w:ascii="Times New Roman" w:hAnsi="Times New Roman"/>
          <w:color w:val="222222"/>
          <w:sz w:val="24"/>
          <w:shd w:val="clear" w:color="auto" w:fill="FFFFFF"/>
        </w:rPr>
        <w:t xml:space="preserve">a </w:t>
      </w:r>
      <w:r w:rsidRPr="00C762F5">
        <w:rPr>
          <w:rFonts w:ascii="Times New Roman" w:hAnsi="Times New Roman" w:hint="eastAsia"/>
          <w:color w:val="222222"/>
          <w:sz w:val="24"/>
          <w:shd w:val="clear" w:color="auto" w:fill="FFFFFF"/>
        </w:rPr>
        <w:t xml:space="preserve">complementary physical </w:t>
      </w:r>
      <w:proofErr w:type="spellStart"/>
      <w:r w:rsidRPr="00C762F5">
        <w:rPr>
          <w:rFonts w:ascii="Times New Roman" w:hAnsi="Times New Roman" w:hint="eastAsia"/>
          <w:color w:val="222222"/>
          <w:sz w:val="24"/>
          <w:shd w:val="clear" w:color="auto" w:fill="FFFFFF"/>
        </w:rPr>
        <w:t>crosslinker</w:t>
      </w:r>
      <w:proofErr w:type="spellEnd"/>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t xml:space="preserve">of PAM chemically crosslinked hydrogels </w:t>
      </w:r>
      <w:r w:rsidRPr="00C762F5">
        <w:rPr>
          <w:rFonts w:ascii="Times New Roman" w:hAnsi="Times New Roman"/>
          <w:color w:val="222222"/>
          <w:sz w:val="24"/>
          <w:shd w:val="clear" w:color="auto" w:fill="FFFFFF"/>
        </w:rPr>
        <w:fldChar w:fldCharType="begin">
          <w:fldData xml:space="preserve">PEVuZE5vdGU+PENpdGU+PEF1dGhvcj5HdWlsaGVybWU8L0F1dGhvcj48WWVhcj4yMDEwPC9ZZWFy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=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PEVuZE5vdGU+PENpdGU+PEF1dGhvcj5HdWlsaGVybWU8L0F1dGhvcj48WWVhcj4yMDEwPC9ZZWFy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=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90" w:tooltip="Guilherme, 2010 #17" w:history="1">
        <w:r w:rsidR="00DE1C74" w:rsidRPr="00C762F5">
          <w:rPr>
            <w:rFonts w:ascii="Times New Roman" w:hAnsi="Times New Roman"/>
            <w:noProof/>
            <w:color w:val="222222"/>
            <w:sz w:val="24"/>
            <w:shd w:val="clear" w:color="auto" w:fill="FFFFFF"/>
          </w:rPr>
          <w:t>Guilherme et al., 2010</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 xml:space="preserve">. Until recently, </w:t>
      </w:r>
      <w:proofErr w:type="spellStart"/>
      <w:r w:rsidRPr="00C762F5">
        <w:rPr>
          <w:rFonts w:ascii="Times New Roman" w:hAnsi="Times New Roman"/>
          <w:color w:val="222222"/>
          <w:sz w:val="24"/>
          <w:shd w:val="clear" w:color="auto" w:fill="FFFFFF"/>
        </w:rPr>
        <w:t>ultrastretchable</w:t>
      </w:r>
      <w:proofErr w:type="spellEnd"/>
      <w:r w:rsidRPr="00C762F5">
        <w:rPr>
          <w:rFonts w:ascii="Times New Roman" w:hAnsi="Times New Roman"/>
          <w:color w:val="222222"/>
          <w:sz w:val="24"/>
          <w:shd w:val="clear" w:color="auto" w:fill="FFFFFF"/>
        </w:rPr>
        <w:t xml:space="preserve">, self-healable and tough PAM-montmorillonite </w:t>
      </w:r>
      <w:r w:rsidRPr="00C762F5">
        <w:rPr>
          <w:rFonts w:ascii="Times New Roman" w:hAnsi="Times New Roman"/>
          <w:color w:val="222222"/>
          <w:sz w:val="24"/>
          <w:shd w:val="clear" w:color="auto" w:fill="FFFFFF"/>
        </w:rPr>
        <w:lastRenderedPageBreak/>
        <w:t xml:space="preserve">hydrogels were synthesised </w:t>
      </w:r>
      <w:r w:rsidRPr="00C762F5">
        <w:rPr>
          <w:rFonts w:ascii="Times New Roman" w:hAnsi="Times New Roman"/>
          <w:color w:val="222222"/>
          <w:sz w:val="24"/>
          <w:shd w:val="clear" w:color="auto" w:fill="FFFFFF"/>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Pr>
          <w:rFonts w:ascii="Times New Roman" w:hAnsi="Times New Roman"/>
          <w:noProof/>
          <w:color w:val="222222"/>
          <w:sz w:val="24"/>
          <w:shd w:val="clear" w:color="auto" w:fill="FFFFFF"/>
        </w:rPr>
        <w:t>(</w:t>
      </w:r>
      <w:hyperlink w:anchor="_ENREF_78" w:tooltip="Gao, 2015 #13" w:history="1">
        <w:r w:rsidR="00DE1C74">
          <w:rPr>
            <w:rFonts w:ascii="Times New Roman" w:hAnsi="Times New Roman"/>
            <w:noProof/>
            <w:color w:val="222222"/>
            <w:sz w:val="24"/>
            <w:shd w:val="clear" w:color="auto" w:fill="FFFFFF"/>
          </w:rPr>
          <w:t>Gao et al., 2015</w:t>
        </w:r>
      </w:hyperlink>
      <w:r>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 xml:space="preserve">. An incredibly high strain at break of 12000% was </w:t>
      </w:r>
      <w:r w:rsidRPr="00C762F5">
        <w:rPr>
          <w:rFonts w:ascii="Times New Roman" w:hAnsi="Times New Roman" w:hint="eastAsia"/>
          <w:color w:val="222222"/>
          <w:sz w:val="24"/>
          <w:shd w:val="clear" w:color="auto" w:fill="FFFFFF"/>
        </w:rPr>
        <w:t>obtain</w:t>
      </w:r>
      <w:r w:rsidRPr="00C762F5">
        <w:rPr>
          <w:rFonts w:ascii="Times New Roman" w:hAnsi="Times New Roman"/>
          <w:color w:val="222222"/>
          <w:sz w:val="24"/>
          <w:shd w:val="clear" w:color="auto" w:fill="FFFFFF"/>
        </w:rPr>
        <w:t>ed by a MMT content of 5</w:t>
      </w:r>
      <w:r w:rsidRPr="00C762F5">
        <w:rPr>
          <w:rFonts w:ascii="Times New Roman" w:hAnsi="Times New Roman" w:hint="eastAsia"/>
          <w:color w:val="222222"/>
          <w:sz w:val="24"/>
          <w:shd w:val="clear" w:color="auto" w:fill="FFFFFF"/>
        </w:rPr>
        <w:t xml:space="preserve"> </w:t>
      </w:r>
      <w:proofErr w:type="spellStart"/>
      <w:r w:rsidRPr="00C762F5">
        <w:rPr>
          <w:rFonts w:ascii="Times New Roman" w:hAnsi="Times New Roman" w:hint="eastAsia"/>
          <w:color w:val="222222"/>
          <w:sz w:val="24"/>
          <w:shd w:val="clear" w:color="auto" w:fill="FFFFFF"/>
        </w:rPr>
        <w:t>wt</w:t>
      </w:r>
      <w:proofErr w:type="spellEnd"/>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t>%. However, as for cyclic tests to a maximum strain of 2000%, a residual strain of 500% was observed in the first cycle. This was attributed to the detached polymer chains from the clay platelets. A full shape recovery could only be achieved after 5 days’ storage at 25</w:t>
      </w:r>
      <w:r w:rsidRPr="00C762F5">
        <w:rPr>
          <w:rFonts w:ascii="Times New Roman" w:hAnsi="Times New Roman"/>
          <w:color w:val="222222"/>
          <w:sz w:val="24"/>
          <w:shd w:val="clear" w:color="auto" w:fill="FFFFFF"/>
          <w:vertAlign w:val="superscript"/>
        </w:rPr>
        <w:t>o</w:t>
      </w:r>
      <w:r w:rsidRPr="00C762F5">
        <w:rPr>
          <w:rFonts w:ascii="Times New Roman" w:hAnsi="Times New Roman"/>
          <w:color w:val="222222"/>
          <w:sz w:val="24"/>
          <w:shd w:val="clear" w:color="auto" w:fill="FFFFFF"/>
        </w:rPr>
        <w:t xml:space="preserve">C. However, tensile tests of the fully swollen hydrogels </w:t>
      </w:r>
      <w:r w:rsidRPr="00C762F5">
        <w:rPr>
          <w:rFonts w:ascii="Times New Roman" w:hAnsi="Times New Roman" w:hint="eastAsia"/>
          <w:color w:val="222222"/>
          <w:sz w:val="24"/>
          <w:shd w:val="clear" w:color="auto" w:fill="FFFFFF"/>
        </w:rPr>
        <w:t>haven</w:t>
      </w:r>
      <w:r w:rsidRPr="00C762F5">
        <w:rPr>
          <w:rFonts w:ascii="Times New Roman" w:hAnsi="Times New Roman"/>
          <w:color w:val="222222"/>
          <w:sz w:val="24"/>
          <w:shd w:val="clear" w:color="auto" w:fill="FFFFFF"/>
        </w:rPr>
        <w:t>’</w:t>
      </w:r>
      <w:r w:rsidRPr="00C762F5">
        <w:rPr>
          <w:rFonts w:ascii="Times New Roman" w:hAnsi="Times New Roman" w:hint="eastAsia"/>
          <w:color w:val="222222"/>
          <w:sz w:val="24"/>
          <w:shd w:val="clear" w:color="auto" w:fill="FFFFFF"/>
        </w:rPr>
        <w:t>t been studied</w:t>
      </w:r>
      <w:r w:rsidRPr="00C762F5">
        <w:rPr>
          <w:rFonts w:ascii="Times New Roman" w:hAnsi="Times New Roman"/>
          <w:color w:val="222222"/>
          <w:sz w:val="24"/>
          <w:shd w:val="clear" w:color="auto" w:fill="FFFFFF"/>
        </w:rPr>
        <w:t xml:space="preserve"> for PAM-clay nanocomposite hydrogels</w:t>
      </w:r>
      <w:r w:rsidRPr="00C762F5">
        <w:rPr>
          <w:rFonts w:ascii="Times New Roman" w:hAnsi="Times New Roman" w:hint="eastAsia"/>
          <w:color w:val="222222"/>
          <w:sz w:val="24"/>
          <w:shd w:val="clear" w:color="auto" w:fill="FFFFFF"/>
        </w:rPr>
        <w:t>.</w:t>
      </w:r>
      <w:r w:rsidRPr="00C762F5">
        <w:rPr>
          <w:rFonts w:ascii="Times New Roman" w:hAnsi="Times New Roman"/>
          <w:color w:val="222222"/>
          <w:sz w:val="24"/>
          <w:shd w:val="clear" w:color="auto" w:fill="FFFFFF"/>
        </w:rPr>
        <w:t xml:space="preserve"> </w:t>
      </w:r>
      <w:r w:rsidRPr="00C762F5">
        <w:rPr>
          <w:rFonts w:ascii="Times New Roman" w:hAnsi="Times New Roman" w:hint="eastAsia"/>
          <w:color w:val="222222"/>
          <w:sz w:val="24"/>
          <w:shd w:val="clear" w:color="auto" w:fill="FFFFFF"/>
        </w:rPr>
        <w:t>From the previous studies, they could</w:t>
      </w:r>
      <w:r w:rsidRPr="00C762F5">
        <w:rPr>
          <w:rFonts w:ascii="Times New Roman" w:hAnsi="Times New Roman"/>
          <w:color w:val="222222"/>
          <w:sz w:val="24"/>
          <w:shd w:val="clear" w:color="auto" w:fill="FFFFFF"/>
        </w:rPr>
        <w:t xml:space="preserve"> be too weak to be </w:t>
      </w:r>
      <w:r w:rsidRPr="00C762F5">
        <w:rPr>
          <w:rFonts w:ascii="Times New Roman" w:hAnsi="Times New Roman" w:hint="eastAsia"/>
          <w:color w:val="222222"/>
          <w:sz w:val="24"/>
          <w:shd w:val="clear" w:color="auto" w:fill="FFFFFF"/>
        </w:rPr>
        <w:t xml:space="preserve">tensile </w:t>
      </w:r>
      <w:r w:rsidRPr="00C762F5">
        <w:rPr>
          <w:rFonts w:ascii="Times New Roman" w:hAnsi="Times New Roman"/>
          <w:color w:val="222222"/>
          <w:sz w:val="24"/>
          <w:shd w:val="clear" w:color="auto" w:fill="FFFFFF"/>
        </w:rPr>
        <w:t xml:space="preserve">tested </w:t>
      </w:r>
      <w:r w:rsidRPr="00C762F5">
        <w:rPr>
          <w:rFonts w:ascii="Times New Roman" w:hAnsi="Times New Roman"/>
          <w:sz w:val="24"/>
          <w:szCs w:val="24"/>
        </w:rPr>
        <w:fldChar w:fldCharType="begin">
          <w:fldData xml:space="preserve">PEVuZE5vdGU+PENpdGU+PEF1dGhvcj5IYXJhZ3VjaGk8L0F1dGhvcj48WWVhcj4yMDAyPC9ZZWFy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</w:fldData>
        </w:fldChar>
      </w:r>
      <w:r w:rsidR="00DE1C74">
        <w:rPr>
          <w:rFonts w:ascii="Times New Roman" w:hAnsi="Times New Roman"/>
          <w:sz w:val="24"/>
          <w:szCs w:val="24"/>
        </w:rPr>
        <w:instrText xml:space="preserve"> ADDIN EN.CITE </w:instrText>
      </w:r>
      <w:r w:rsidR="00DE1C74">
        <w:rPr>
          <w:rFonts w:ascii="Times New Roman" w:hAnsi="Times New Roman"/>
          <w:sz w:val="24"/>
          <w:szCs w:val="24"/>
        </w:rPr>
        <w:fldChar w:fldCharType="begin">
          <w:fldData xml:space="preserve">PEVuZE5vdGU+PENpdGU+PEF1dGhvcj5IYXJhZ3VjaGk8L0F1dGhvcj48WWVhcj4yMDAyPC9ZZWFy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</w:fldData>
        </w:fldChar>
      </w:r>
      <w:r w:rsidR="00DE1C74">
        <w:rPr>
          <w:rFonts w:ascii="Times New Roman" w:hAnsi="Times New Roman"/>
          <w:sz w:val="24"/>
          <w:szCs w:val="24"/>
        </w:rPr>
        <w:instrText xml:space="preserve"> ADDIN EN.CITE.DATA </w:instrText>
      </w:r>
      <w:r w:rsidR="00DE1C74">
        <w:rPr>
          <w:rFonts w:ascii="Times New Roman" w:hAnsi="Times New Roman"/>
          <w:sz w:val="24"/>
          <w:szCs w:val="24"/>
        </w:rPr>
      </w:r>
      <w:r w:rsidR="00DE1C74">
        <w:rPr>
          <w:rFonts w:ascii="Times New Roman" w:hAnsi="Times New Roman"/>
          <w:sz w:val="24"/>
          <w:szCs w:val="24"/>
        </w:rPr>
        <w:fldChar w:fldCharType="end"/>
      </w:r>
      <w:r w:rsidRPr="00C762F5">
        <w:rPr>
          <w:rFonts w:ascii="Times New Roman" w:hAnsi="Times New Roman"/>
          <w:sz w:val="24"/>
          <w:szCs w:val="24"/>
        </w:rPr>
      </w:r>
      <w:r w:rsidRPr="00C762F5">
        <w:rPr>
          <w:rFonts w:ascii="Times New Roman" w:hAnsi="Times New Roman"/>
          <w:sz w:val="24"/>
          <w:szCs w:val="24"/>
        </w:rPr>
        <w:fldChar w:fldCharType="separate"/>
      </w:r>
      <w:r>
        <w:rPr>
          <w:rFonts w:ascii="Times New Roman" w:hAnsi="Times New Roman"/>
          <w:noProof/>
          <w:sz w:val="24"/>
          <w:szCs w:val="24"/>
        </w:rPr>
        <w:t>(</w:t>
      </w:r>
      <w:hyperlink w:anchor="_ENREF_78" w:tooltip="Gao, 2015 #13" w:history="1">
        <w:r w:rsidR="00DE1C74">
          <w:rPr>
            <w:rFonts w:ascii="Times New Roman" w:hAnsi="Times New Roman"/>
            <w:noProof/>
            <w:sz w:val="24"/>
            <w:szCs w:val="24"/>
          </w:rPr>
          <w:t>Gao et al., 2015</w:t>
        </w:r>
      </w:hyperlink>
      <w:proofErr w:type="gramStart"/>
      <w:r>
        <w:rPr>
          <w:rFonts w:ascii="Times New Roman" w:hAnsi="Times New Roman"/>
          <w:noProof/>
          <w:sz w:val="24"/>
          <w:szCs w:val="24"/>
        </w:rPr>
        <w:t xml:space="preserve">; </w:t>
      </w:r>
      <w:hyperlink w:anchor="_ENREF_103" w:tooltip="Haraguchi, 2002 #103" w:history="1">
        <w:r w:rsidR="00DE1C74">
          <w:rPr>
            <w:rFonts w:ascii="Times New Roman" w:hAnsi="Times New Roman"/>
            <w:noProof/>
            <w:sz w:val="24"/>
            <w:szCs w:val="24"/>
          </w:rPr>
          <w:t>Haraguchi et al., 2002</w:t>
        </w:r>
      </w:hyperlink>
      <w:r>
        <w:rPr>
          <w:rFonts w:ascii="Times New Roman" w:hAnsi="Times New Roman"/>
          <w:noProof/>
          <w:sz w:val="24"/>
          <w:szCs w:val="24"/>
        </w:rPr>
        <w:t>;</w:t>
      </w:r>
      <w:proofErr w:type="gramEnd"/>
      <w:r>
        <w:rPr>
          <w:rFonts w:ascii="Times New Roman" w:hAnsi="Times New Roman"/>
          <w:noProof/>
          <w:sz w:val="24"/>
          <w:szCs w:val="24"/>
        </w:rPr>
        <w:t xml:space="preserve"> </w:t>
      </w:r>
      <w:hyperlink w:anchor="_ENREF_224" w:tooltip="Sun, 2012 #89" w:history="1">
        <w:r w:rsidR="00DE1C74">
          <w:rPr>
            <w:rFonts w:ascii="Times New Roman" w:hAnsi="Times New Roman"/>
            <w:noProof/>
            <w:sz w:val="24"/>
            <w:szCs w:val="24"/>
          </w:rPr>
          <w:t>Sun et al., 2012</w:t>
        </w:r>
      </w:hyperlink>
      <w:r>
        <w:rPr>
          <w:rFonts w:ascii="Times New Roman" w:hAnsi="Times New Roman"/>
          <w:noProof/>
          <w:sz w:val="24"/>
          <w:szCs w:val="24"/>
        </w:rPr>
        <w:t>)</w:t>
      </w:r>
      <w:r w:rsidRPr="00C762F5">
        <w:rPr>
          <w:rFonts w:ascii="Times New Roman" w:hAnsi="Times New Roman"/>
          <w:sz w:val="24"/>
          <w:szCs w:val="24"/>
        </w:rPr>
        <w:fldChar w:fldCharType="end"/>
      </w:r>
      <w:r w:rsidRPr="00C762F5">
        <w:rPr>
          <w:rFonts w:ascii="Times New Roman" w:hAnsi="Times New Roman"/>
          <w:color w:val="222222"/>
          <w:sz w:val="24"/>
          <w:shd w:val="clear" w:color="auto" w:fill="FFFFFF"/>
        </w:rPr>
        <w:t>.</w:t>
      </w:r>
    </w:p>
    <w:p w:rsidR="00DF666F" w:rsidRDefault="00DF666F" w:rsidP="009C4B9F">
      <w:pPr>
        <w:spacing w:after="0" w:line="480" w:lineRule="auto"/>
        <w:jc w:val="both"/>
        <w:rPr>
          <w:rFonts w:ascii="Times" w:eastAsiaTheme="minorEastAsia" w:hAnsi="Times"/>
          <w:sz w:val="24"/>
          <w:lang w:val="en-US" w:eastAsia="en-US"/>
        </w:rPr>
      </w:pPr>
    </w:p>
    <w:p w:rsidR="009C4B9F" w:rsidRPr="009B525C" w:rsidRDefault="009C4B9F" w:rsidP="009C4B9F">
      <w:pPr>
        <w:spacing w:after="0" w:line="480" w:lineRule="auto"/>
        <w:jc w:val="both"/>
        <w:rPr>
          <w:rFonts w:ascii="Times" w:eastAsiaTheme="minorEastAsia" w:hAnsi="Times"/>
          <w:sz w:val="24"/>
          <w:lang w:val="en-US" w:eastAsia="en-US"/>
        </w:rPr>
      </w:pPr>
      <w:r w:rsidRPr="009B525C">
        <w:rPr>
          <w:rFonts w:ascii="Times" w:eastAsiaTheme="minorEastAsia" w:hAnsi="Times" w:hint="eastAsia"/>
          <w:sz w:val="24"/>
          <w:lang w:val="en-US" w:eastAsia="en-US"/>
        </w:rPr>
        <w:t>H</w:t>
      </w:r>
      <w:r w:rsidRPr="009B525C">
        <w:rPr>
          <w:rFonts w:ascii="Times" w:eastAsiaTheme="minorEastAsia" w:hAnsi="Times"/>
          <w:sz w:val="24"/>
          <w:lang w:val="en-US" w:eastAsia="en-US"/>
        </w:rPr>
        <w:t xml:space="preserve">igh hysteresis often means reduced mechanical properties of hydrogels after being cyclically loaded, </w:t>
      </w:r>
      <w:r w:rsidRPr="009B525C">
        <w:rPr>
          <w:rFonts w:ascii="Times" w:eastAsiaTheme="minorEastAsia" w:hAnsi="Times" w:hint="eastAsia"/>
          <w:sz w:val="24"/>
          <w:lang w:val="en-US" w:eastAsia="en-US"/>
        </w:rPr>
        <w:t xml:space="preserve">so </w:t>
      </w:r>
      <w:r w:rsidRPr="009B525C">
        <w:rPr>
          <w:rFonts w:ascii="Times" w:eastAsiaTheme="minorEastAsia" w:hAnsi="Times"/>
          <w:sz w:val="24"/>
          <w:lang w:val="en-US" w:eastAsia="en-US"/>
        </w:rPr>
        <w:t>attempts were made to overcome hysteresis of hydrogels</w:t>
      </w:r>
      <w:r w:rsidRPr="009B525C">
        <w:rPr>
          <w:rFonts w:ascii="Times" w:eastAsiaTheme="minorEastAsia" w:hAnsi="Times" w:hint="eastAsia"/>
          <w:sz w:val="24"/>
          <w:lang w:val="en-US" w:eastAsia="en-US"/>
        </w:rPr>
        <w:t xml:space="preserve"> including </w:t>
      </w:r>
      <w:r w:rsidRPr="009B525C">
        <w:rPr>
          <w:rFonts w:ascii="Times" w:eastAsiaTheme="minorEastAsia" w:hAnsi="Times"/>
          <w:sz w:val="24"/>
          <w:lang w:val="en-US" w:eastAsia="en-US"/>
        </w:rPr>
        <w:t xml:space="preserve">well designed hydrogels composed of </w:t>
      </w:r>
      <w:r w:rsidRPr="009B525C">
        <w:rPr>
          <w:rFonts w:ascii="Times" w:eastAsiaTheme="minorEastAsia" w:hAnsi="Times" w:hint="eastAsia"/>
          <w:color w:val="000000" w:themeColor="text1"/>
          <w:sz w:val="24"/>
          <w:lang w:val="en-US"/>
        </w:rPr>
        <w:t>co</w:t>
      </w:r>
      <w:r w:rsidRPr="009B525C">
        <w:rPr>
          <w:rFonts w:ascii="Times" w:eastAsiaTheme="minorEastAsia" w:hAnsi="Times"/>
          <w:sz w:val="24"/>
          <w:lang w:val="en-US" w:eastAsia="en-US"/>
        </w:rPr>
        <w:t>polymerized tetra-armed monomers</w:t>
      </w:r>
      <w:r>
        <w:rPr>
          <w:rFonts w:ascii="Times" w:eastAsiaTheme="minorEastAsia" w:hAnsi="Times"/>
          <w:sz w:val="24"/>
          <w:lang w:val="en-US" w:eastAsia="en-US"/>
        </w:rPr>
        <w:t xml:space="preserve"> </w:t>
      </w:r>
      <w:r w:rsidRPr="009B525C">
        <w:rPr>
          <w:rFonts w:ascii="Times" w:eastAsiaTheme="minorEastAsia" w:hAnsi="Times"/>
          <w:sz w:val="24"/>
          <w:lang w:val="en-US" w:eastAsia="en-US"/>
        </w:rPr>
        <w:fldChar w:fldCharType="begin">
          <w:fldData xml:space="preserve">PEVuZE5vdGU+PENpdGU+PEF1dGhvcj5OYWthamltYTwvQXV0aG9yPjxZZWFyPjIwMTM8L1llYXI+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PEVuZE5vdGU+PENpdGU+PEF1dGhvcj5OYWthamltYTwvQXV0aG9yPjxZZWFyPjIwMTM8L1llYXI+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175" w:tooltip="Nakajima, 2013 #120" w:history="1">
        <w:r w:rsidR="00DE1C74">
          <w:rPr>
            <w:rFonts w:ascii="Times" w:eastAsiaTheme="minorEastAsia" w:hAnsi="Times"/>
            <w:noProof/>
            <w:sz w:val="24"/>
            <w:lang w:val="en-US" w:eastAsia="en-US"/>
          </w:rPr>
          <w:t>Nakajima et al., 2013</w:t>
        </w:r>
      </w:hyperlink>
      <w:r>
        <w:rPr>
          <w:rFonts w:ascii="Times" w:eastAsiaTheme="minorEastAsia" w:hAnsi="Times"/>
          <w:noProof/>
          <w:sz w:val="24"/>
          <w:lang w:val="en-US" w:eastAsia="en-US"/>
        </w:rPr>
        <w:t xml:space="preserve">; </w:t>
      </w:r>
      <w:hyperlink w:anchor="_ENREF_274" w:tooltip="Zhao, 2014 #48" w:history="1">
        <w:r w:rsidR="00DE1C74">
          <w:rPr>
            <w:rFonts w:ascii="Times" w:eastAsiaTheme="minorEastAsia" w:hAnsi="Times"/>
            <w:noProof/>
            <w:sz w:val="24"/>
            <w:lang w:val="en-US" w:eastAsia="en-US"/>
          </w:rPr>
          <w:t>Zhao, 2014</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sidRPr="009B525C">
        <w:rPr>
          <w:rFonts w:ascii="Times" w:eastAsiaTheme="minorEastAsia" w:hAnsi="Times" w:hint="eastAsia"/>
          <w:sz w:val="24"/>
          <w:lang w:val="en-US" w:eastAsia="en-US"/>
        </w:rPr>
        <w:t xml:space="preserve"> and physically crosslinked </w:t>
      </w:r>
      <w:r w:rsidRPr="009B525C">
        <w:rPr>
          <w:rFonts w:ascii="Times" w:eastAsiaTheme="minorEastAsia" w:hAnsi="Times"/>
          <w:sz w:val="24"/>
          <w:lang w:val="en-US" w:eastAsia="en-US"/>
        </w:rPr>
        <w:t xml:space="preserve">PAM-synthetic </w:t>
      </w:r>
      <w:proofErr w:type="spellStart"/>
      <w:r w:rsidRPr="009B525C">
        <w:rPr>
          <w:rFonts w:ascii="Times" w:eastAsiaTheme="minorEastAsia" w:hAnsi="Times"/>
          <w:sz w:val="24"/>
          <w:lang w:val="en-US" w:eastAsia="en-US"/>
        </w:rPr>
        <w:t>he</w:t>
      </w:r>
      <w:r>
        <w:rPr>
          <w:rFonts w:ascii="Times" w:eastAsiaTheme="minorEastAsia" w:hAnsi="Times"/>
          <w:sz w:val="24"/>
          <w:lang w:val="en-US" w:eastAsia="en-US"/>
        </w:rPr>
        <w:t>ctorite</w:t>
      </w:r>
      <w:proofErr w:type="spellEnd"/>
      <w:r>
        <w:rPr>
          <w:rFonts w:ascii="Times" w:eastAsiaTheme="minorEastAsia" w:hAnsi="Times"/>
          <w:sz w:val="24"/>
          <w:lang w:val="en-US" w:eastAsia="en-US"/>
        </w:rPr>
        <w:t xml:space="preserve"> nanocomposite hydrogels </w:t>
      </w:r>
      <w:r w:rsidRPr="009B525C">
        <w:rPr>
          <w:rFonts w:ascii="Times" w:eastAsiaTheme="minorEastAsia" w:hAnsi="Times"/>
          <w:sz w:val="24"/>
          <w:lang w:val="en-US" w:eastAsia="en-US"/>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277" w:tooltip="Zhu, 2006 #51" w:history="1">
        <w:r w:rsidR="00DE1C74">
          <w:rPr>
            <w:rFonts w:ascii="Times" w:eastAsiaTheme="minorEastAsia" w:hAnsi="Times"/>
            <w:noProof/>
            <w:sz w:val="24"/>
            <w:lang w:val="en-US" w:eastAsia="en-US"/>
          </w:rPr>
          <w:t>Zhu et al., 2006</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w:t>
      </w:r>
      <w:r w:rsidRPr="009B525C">
        <w:rPr>
          <w:rFonts w:ascii="Times" w:eastAsiaTheme="minorEastAsia" w:hAnsi="Times" w:hint="eastAsia"/>
          <w:sz w:val="24"/>
          <w:lang w:val="en-US"/>
        </w:rPr>
        <w:t xml:space="preserve">In the latter (with </w:t>
      </w:r>
      <w:r w:rsidRPr="009B525C">
        <w:rPr>
          <w:rFonts w:ascii="Times" w:eastAsiaTheme="minorEastAsia" w:hAnsi="Times" w:hint="eastAsia"/>
          <w:sz w:val="24"/>
          <w:lang w:val="en-US" w:eastAsia="en-US"/>
        </w:rPr>
        <w:t>a</w:t>
      </w:r>
      <w:r w:rsidRPr="009B525C">
        <w:rPr>
          <w:rFonts w:ascii="Times" w:eastAsiaTheme="minorEastAsia" w:hAnsi="Times"/>
          <w:sz w:val="24"/>
          <w:lang w:val="en-US" w:eastAsia="en-US"/>
        </w:rPr>
        <w:t xml:space="preserve"> starting weight ratio of </w:t>
      </w:r>
      <w:r w:rsidRPr="009B525C">
        <w:rPr>
          <w:rFonts w:ascii="Times" w:eastAsiaTheme="minorEastAsia" w:hAnsi="Times" w:hint="eastAsia"/>
          <w:sz w:val="24"/>
          <w:lang w:val="en-US" w:eastAsia="en-US"/>
        </w:rPr>
        <w:t xml:space="preserve">1:1 for </w:t>
      </w:r>
      <w:r w:rsidRPr="009B525C">
        <w:rPr>
          <w:rFonts w:ascii="Times" w:eastAsiaTheme="minorEastAsia" w:hAnsi="Times"/>
          <w:sz w:val="24"/>
          <w:lang w:val="en-US" w:eastAsia="en-US"/>
        </w:rPr>
        <w:t xml:space="preserve">the </w:t>
      </w:r>
      <w:proofErr w:type="spellStart"/>
      <w:r w:rsidRPr="009B525C">
        <w:rPr>
          <w:rFonts w:ascii="Times" w:eastAsiaTheme="minorEastAsia" w:hAnsi="Times"/>
          <w:sz w:val="24"/>
          <w:lang w:val="en-US" w:eastAsia="en-US"/>
        </w:rPr>
        <w:t>monomer</w:t>
      </w:r>
      <w:proofErr w:type="gramStart"/>
      <w:r w:rsidRPr="009B525C">
        <w:rPr>
          <w:rFonts w:ascii="Times" w:eastAsiaTheme="minorEastAsia" w:hAnsi="Times" w:hint="eastAsia"/>
          <w:sz w:val="24"/>
          <w:lang w:val="en-US" w:eastAsia="en-US"/>
        </w:rPr>
        <w:t>:clay</w:t>
      </w:r>
      <w:proofErr w:type="spellEnd"/>
      <w:proofErr w:type="gramEnd"/>
      <w:r w:rsidRPr="009B525C">
        <w:rPr>
          <w:rFonts w:ascii="Times" w:eastAsiaTheme="minorEastAsia" w:hAnsi="Times" w:hint="eastAsia"/>
          <w:sz w:val="24"/>
          <w:lang w:val="en-US"/>
        </w:rPr>
        <w:t>), a</w:t>
      </w:r>
      <w:r w:rsidRPr="009B525C">
        <w:rPr>
          <w:rFonts w:ascii="Times" w:eastAsiaTheme="minorEastAsia" w:hAnsi="Times"/>
          <w:sz w:val="24"/>
          <w:lang w:val="en-US" w:eastAsia="en-US"/>
        </w:rPr>
        <w:t xml:space="preserve"> hysteresis of 19% in the first cycl</w:t>
      </w:r>
      <w:r w:rsidRPr="009B525C">
        <w:rPr>
          <w:rFonts w:ascii="Times" w:eastAsiaTheme="minorEastAsia" w:hAnsi="Times" w:hint="eastAsia"/>
          <w:sz w:val="24"/>
          <w:lang w:val="en-US" w:eastAsia="en-US"/>
        </w:rPr>
        <w:t>ic testing</w:t>
      </w:r>
      <w:r w:rsidRPr="009B525C">
        <w:rPr>
          <w:rFonts w:ascii="Times" w:eastAsiaTheme="minorEastAsia" w:hAnsi="Times"/>
          <w:sz w:val="24"/>
          <w:lang w:val="en-US" w:eastAsia="en-US"/>
        </w:rPr>
        <w:t xml:space="preserve"> to a 1000% strain and a reduced hysteresis of 9% </w:t>
      </w:r>
      <w:r w:rsidRPr="009B525C">
        <w:rPr>
          <w:rFonts w:ascii="Times" w:eastAsiaTheme="minorEastAsia" w:hAnsi="Times" w:hint="eastAsia"/>
          <w:sz w:val="24"/>
          <w:lang w:val="en-US"/>
        </w:rPr>
        <w:t>in later cycles were found</w:t>
      </w:r>
      <w:r>
        <w:rPr>
          <w:rFonts w:ascii="Times" w:eastAsiaTheme="minorEastAsia" w:hAnsi="Times"/>
          <w:sz w:val="24"/>
          <w:lang w:val="en-US"/>
        </w:rPr>
        <w:t xml:space="preserve"> </w:t>
      </w:r>
      <w:r w:rsidRPr="009B525C">
        <w:rPr>
          <w:rFonts w:ascii="Times" w:eastAsiaTheme="minorEastAsia" w:hAnsi="Times"/>
          <w:sz w:val="24"/>
          <w:lang w:val="en-US" w:eastAsia="en-US"/>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277" w:tooltip="Zhu, 2006 #51" w:history="1">
        <w:r w:rsidR="00DE1C74">
          <w:rPr>
            <w:rFonts w:ascii="Times" w:eastAsiaTheme="minorEastAsia" w:hAnsi="Times"/>
            <w:noProof/>
            <w:sz w:val="24"/>
            <w:lang w:val="en-US" w:eastAsia="en-US"/>
          </w:rPr>
          <w:t>Zhu et al., 2006</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According to the authors, the high crosslinking density and hydrophilic, flexible nature of </w:t>
      </w:r>
      <w:r w:rsidRPr="009B525C">
        <w:rPr>
          <w:rFonts w:ascii="Times" w:eastAsiaTheme="minorEastAsia" w:hAnsi="Times" w:hint="eastAsia"/>
          <w:sz w:val="24"/>
          <w:lang w:val="en-US" w:eastAsia="en-US"/>
        </w:rPr>
        <w:t>PAM</w:t>
      </w:r>
      <w:r w:rsidRPr="009B525C">
        <w:rPr>
          <w:rFonts w:ascii="Times" w:eastAsiaTheme="minorEastAsia" w:hAnsi="Times"/>
          <w:sz w:val="24"/>
          <w:lang w:val="en-US" w:eastAsia="en-US"/>
        </w:rPr>
        <w:t xml:space="preserve"> gave rise to a small internal friction force and thus low hysteresis</w:t>
      </w:r>
      <w:r w:rsidRPr="009B525C">
        <w:rPr>
          <w:rFonts w:ascii="Times" w:eastAsiaTheme="minorEastAsia" w:hAnsi="Times" w:hint="eastAsia"/>
          <w:sz w:val="24"/>
          <w:lang w:val="en-US" w:eastAsia="en-US"/>
        </w:rPr>
        <w:t>.</w:t>
      </w:r>
      <w:r w:rsidRPr="009B525C">
        <w:rPr>
          <w:rFonts w:ascii="Times" w:eastAsiaTheme="minorEastAsia" w:hAnsi="Times"/>
          <w:sz w:val="24"/>
          <w:lang w:val="en-US" w:eastAsia="en-US"/>
        </w:rPr>
        <w:t xml:space="preserve"> These promising results indicate that it may be possible to achieve low hysteresis by PAM</w:t>
      </w:r>
      <w:r w:rsidRPr="009B525C">
        <w:rPr>
          <w:rFonts w:ascii="Times" w:eastAsiaTheme="minorEastAsia" w:hAnsi="Times" w:hint="eastAsia"/>
          <w:sz w:val="24"/>
          <w:lang w:val="en-US" w:eastAsia="en-US"/>
        </w:rPr>
        <w:t>-</w:t>
      </w:r>
      <w:r w:rsidRPr="009B525C">
        <w:rPr>
          <w:rFonts w:ascii="Times" w:eastAsiaTheme="minorEastAsia" w:hAnsi="Times"/>
          <w:sz w:val="24"/>
          <w:lang w:val="en-US" w:eastAsia="en-US"/>
        </w:rPr>
        <w:t xml:space="preserve">MMT nanocomposite hydrogels. </w:t>
      </w:r>
    </w:p>
    <w:p w:rsidR="009C4B9F" w:rsidRDefault="009C4B9F" w:rsidP="009C4B9F">
      <w:pPr>
        <w:spacing w:after="0" w:line="480" w:lineRule="auto"/>
        <w:jc w:val="both"/>
        <w:rPr>
          <w:rFonts w:ascii="Times" w:eastAsiaTheme="minorEastAsia" w:hAnsi="Times"/>
          <w:sz w:val="24"/>
          <w:lang w:val="en-US" w:eastAsia="en-US"/>
        </w:rPr>
      </w:pPr>
    </w:p>
    <w:p w:rsidR="00947622" w:rsidRPr="00DF666F" w:rsidRDefault="000978AA" w:rsidP="00947622">
      <w:pPr>
        <w:spacing w:after="0" w:line="480" w:lineRule="auto"/>
        <w:jc w:val="both"/>
        <w:rPr>
          <w:rFonts w:ascii="Times New Roman" w:hAnsi="Times New Roman"/>
          <w:color w:val="222222"/>
          <w:sz w:val="24"/>
          <w:shd w:val="clear" w:color="auto" w:fill="FFFFFF"/>
        </w:rPr>
      </w:pPr>
      <w:r>
        <w:rPr>
          <w:rFonts w:ascii="Times New Roman" w:hAnsi="Times New Roman"/>
          <w:color w:val="222222"/>
          <w:sz w:val="24"/>
          <w:shd w:val="clear" w:color="auto" w:fill="FFFFFF"/>
        </w:rPr>
        <w:t>Another</w:t>
      </w:r>
      <w:r w:rsidR="00947622" w:rsidRPr="00C762F5">
        <w:rPr>
          <w:rFonts w:ascii="Times New Roman" w:hAnsi="Times New Roman" w:hint="eastAsia"/>
          <w:color w:val="222222"/>
          <w:sz w:val="24"/>
          <w:shd w:val="clear" w:color="auto" w:fill="FFFFFF"/>
        </w:rPr>
        <w:t xml:space="preserve"> </w:t>
      </w:r>
      <w:r w:rsidR="00947622" w:rsidRPr="00C762F5">
        <w:rPr>
          <w:rFonts w:ascii="Times New Roman" w:hAnsi="Times New Roman"/>
          <w:color w:val="222222"/>
          <w:sz w:val="24"/>
          <w:shd w:val="clear" w:color="auto" w:fill="FFFFFF"/>
        </w:rPr>
        <w:t>popular</w:t>
      </w:r>
      <w:r w:rsidR="00947622" w:rsidRPr="00C762F5">
        <w:rPr>
          <w:rFonts w:ascii="Times New Roman" w:hAnsi="Times New Roman" w:hint="eastAsia"/>
          <w:color w:val="222222"/>
          <w:sz w:val="24"/>
          <w:shd w:val="clear" w:color="auto" w:fill="FFFFFF"/>
        </w:rPr>
        <w:t xml:space="preserve"> way of making tough hydrogels is to synthesise double-network </w:t>
      </w:r>
      <w:r w:rsidR="00947622" w:rsidRPr="00C762F5">
        <w:rPr>
          <w:rFonts w:ascii="Times New Roman" w:hAnsi="Times New Roman"/>
          <w:color w:val="222222"/>
          <w:sz w:val="24"/>
          <w:shd w:val="clear" w:color="auto" w:fill="FFFFFF"/>
        </w:rPr>
        <w:t xml:space="preserve">(DN) </w:t>
      </w:r>
      <w:r w:rsidR="00947622" w:rsidRPr="00C762F5">
        <w:rPr>
          <w:rFonts w:ascii="Times New Roman" w:hAnsi="Times New Roman" w:hint="eastAsia"/>
          <w:color w:val="222222"/>
          <w:sz w:val="24"/>
          <w:shd w:val="clear" w:color="auto" w:fill="FFFFFF"/>
        </w:rPr>
        <w:t>system</w:t>
      </w:r>
      <w:r w:rsidR="00947622" w:rsidRPr="00C762F5">
        <w:rPr>
          <w:rFonts w:ascii="Times New Roman" w:hAnsi="Times New Roman"/>
          <w:color w:val="222222"/>
          <w:sz w:val="24"/>
          <w:shd w:val="clear" w:color="auto" w:fill="FFFFFF"/>
        </w:rPr>
        <w:t>s</w:t>
      </w:r>
      <w:r w:rsidR="00947622" w:rsidRPr="00C762F5">
        <w:rPr>
          <w:rFonts w:ascii="Times New Roman" w:hAnsi="Times New Roman" w:hint="eastAsia"/>
          <w:color w:val="222222"/>
          <w:sz w:val="24"/>
          <w:shd w:val="clear" w:color="auto" w:fill="FFFFFF"/>
        </w:rPr>
        <w:t xml:space="preserve">, which often combine </w:t>
      </w:r>
      <w:r w:rsidR="00947622" w:rsidRPr="00C762F5">
        <w:rPr>
          <w:rFonts w:ascii="Times New Roman" w:hAnsi="Times New Roman"/>
          <w:color w:val="222222"/>
          <w:sz w:val="24"/>
          <w:shd w:val="clear" w:color="auto" w:fill="FFFFFF"/>
        </w:rPr>
        <w:t>the rigid highly crosslinked polyelectrolytes and the ductile loosely crosslinked neutral polymers</w:t>
      </w:r>
      <w:hyperlink w:anchor="_ENREF_1" w:tooltip="Cui, 2012 #12" w:history="1"/>
      <w:r w:rsidR="00947622" w:rsidRPr="00C762F5">
        <w:rPr>
          <w:rFonts w:ascii="Times New Roman" w:hAnsi="Times New Roman"/>
          <w:color w:val="222222"/>
          <w:sz w:val="24"/>
          <w:shd w:val="clear" w:color="auto" w:fill="FFFFFF"/>
        </w:rPr>
        <w:t xml:space="preserve"> </w:t>
      </w:r>
      <w:r w:rsidR="00947622" w:rsidRPr="00C762F5">
        <w:rPr>
          <w:rFonts w:ascii="Times New Roman" w:hAnsi="Times New Roman"/>
          <w:color w:val="222222"/>
          <w:sz w:val="24"/>
          <w:shd w:val="clear" w:color="auto" w:fill="FFFFFF"/>
        </w:rPr>
        <w:fldChar w:fldCharType="begin">
          <w:fldData xml:space="preserve">PEVuZE5vdGU+PENpdGU+PEF1dGhvcj5Hb25nPC9BdXRob3I+PFllYXI+MjAwMzwvWWVhcj48UmVj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=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PEVuZE5vdGU+PENpdGU+PEF1dGhvcj5Hb25nPC9BdXRob3I+PFllYXI+MjAwMzwvWWVhcj48UmVj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=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00947622" w:rsidRPr="00C762F5">
        <w:rPr>
          <w:rFonts w:ascii="Times New Roman" w:hAnsi="Times New Roman"/>
          <w:color w:val="222222"/>
          <w:sz w:val="24"/>
          <w:shd w:val="clear" w:color="auto" w:fill="FFFFFF"/>
        </w:rPr>
      </w:r>
      <w:r w:rsidR="00947622" w:rsidRPr="00C762F5">
        <w:rPr>
          <w:rFonts w:ascii="Times New Roman" w:hAnsi="Times New Roman"/>
          <w:color w:val="222222"/>
          <w:sz w:val="24"/>
          <w:shd w:val="clear" w:color="auto" w:fill="FFFFFF"/>
        </w:rPr>
        <w:fldChar w:fldCharType="separate"/>
      </w:r>
      <w:r w:rsidR="00947622" w:rsidRPr="00C762F5">
        <w:rPr>
          <w:rFonts w:ascii="Times New Roman" w:hAnsi="Times New Roman"/>
          <w:noProof/>
          <w:color w:val="222222"/>
          <w:sz w:val="24"/>
          <w:shd w:val="clear" w:color="auto" w:fill="FFFFFF"/>
        </w:rPr>
        <w:t>(</w:t>
      </w:r>
      <w:hyperlink w:anchor="_ENREF_85" w:tooltip="Gong, 2010 #205" w:history="1">
        <w:r w:rsidR="00DE1C74" w:rsidRPr="00C762F5">
          <w:rPr>
            <w:rFonts w:ascii="Times New Roman" w:hAnsi="Times New Roman"/>
            <w:noProof/>
            <w:color w:val="222222"/>
            <w:sz w:val="24"/>
            <w:shd w:val="clear" w:color="auto" w:fill="FFFFFF"/>
          </w:rPr>
          <w:t>Gong, 2010</w:t>
        </w:r>
      </w:hyperlink>
      <w:r w:rsidR="00947622" w:rsidRPr="00C762F5">
        <w:rPr>
          <w:rFonts w:ascii="Times New Roman" w:hAnsi="Times New Roman"/>
          <w:noProof/>
          <w:color w:val="222222"/>
          <w:sz w:val="24"/>
          <w:shd w:val="clear" w:color="auto" w:fill="FFFFFF"/>
        </w:rPr>
        <w:t xml:space="preserve">; </w:t>
      </w:r>
      <w:hyperlink w:anchor="_ENREF_86" w:tooltip="Gong, 2003 #15" w:history="1">
        <w:r w:rsidR="00DE1C74" w:rsidRPr="00C762F5">
          <w:rPr>
            <w:rFonts w:ascii="Times New Roman" w:hAnsi="Times New Roman"/>
            <w:noProof/>
            <w:color w:val="222222"/>
            <w:sz w:val="24"/>
            <w:shd w:val="clear" w:color="auto" w:fill="FFFFFF"/>
          </w:rPr>
          <w:t>Gong et al., 2003</w:t>
        </w:r>
      </w:hyperlink>
      <w:r w:rsidR="00947622" w:rsidRPr="00C762F5">
        <w:rPr>
          <w:rFonts w:ascii="Times New Roman" w:hAnsi="Times New Roman"/>
          <w:noProof/>
          <w:color w:val="222222"/>
          <w:sz w:val="24"/>
          <w:shd w:val="clear" w:color="auto" w:fill="FFFFFF"/>
        </w:rPr>
        <w:t xml:space="preserve">; </w:t>
      </w:r>
      <w:hyperlink w:anchor="_ENREF_116" w:tooltip="Huang, 2007 #25" w:history="1">
        <w:r w:rsidR="00DE1C74" w:rsidRPr="00C762F5">
          <w:rPr>
            <w:rFonts w:ascii="Times New Roman" w:hAnsi="Times New Roman"/>
            <w:noProof/>
            <w:color w:val="222222"/>
            <w:sz w:val="24"/>
            <w:shd w:val="clear" w:color="auto" w:fill="FFFFFF"/>
          </w:rPr>
          <w:t>Huang et al., 2007</w:t>
        </w:r>
      </w:hyperlink>
      <w:r w:rsidR="00947622" w:rsidRPr="00C762F5">
        <w:rPr>
          <w:rFonts w:ascii="Times New Roman" w:hAnsi="Times New Roman"/>
          <w:noProof/>
          <w:color w:val="222222"/>
          <w:sz w:val="24"/>
          <w:shd w:val="clear" w:color="auto" w:fill="FFFFFF"/>
        </w:rPr>
        <w:t>)</w:t>
      </w:r>
      <w:r w:rsidR="00947622" w:rsidRPr="00C762F5">
        <w:rPr>
          <w:rFonts w:ascii="Times New Roman" w:hAnsi="Times New Roman"/>
          <w:color w:val="222222"/>
          <w:sz w:val="24"/>
          <w:shd w:val="clear" w:color="auto" w:fill="FFFFFF"/>
        </w:rPr>
        <w:fldChar w:fldCharType="end"/>
      </w:r>
      <w:r w:rsidR="00947622" w:rsidRPr="00C762F5">
        <w:rPr>
          <w:rFonts w:ascii="Times New Roman" w:hAnsi="Times New Roman"/>
          <w:color w:val="222222"/>
          <w:sz w:val="24"/>
          <w:shd w:val="clear" w:color="auto" w:fill="FFFFFF"/>
        </w:rPr>
        <w:t>.</w:t>
      </w:r>
      <w:r w:rsidR="00947622" w:rsidRPr="00C762F5">
        <w:rPr>
          <w:rFonts w:ascii="Times New Roman" w:hAnsi="Times New Roman" w:hint="eastAsia"/>
          <w:color w:val="222222"/>
          <w:sz w:val="24"/>
          <w:shd w:val="clear" w:color="auto" w:fill="FFFFFF"/>
        </w:rPr>
        <w:t xml:space="preserve"> </w:t>
      </w:r>
      <w:r w:rsidR="00947622" w:rsidRPr="00C762F5">
        <w:rPr>
          <w:rFonts w:ascii="Times New Roman" w:hAnsi="Times New Roman"/>
          <w:color w:val="222222"/>
          <w:sz w:val="24"/>
          <w:shd w:val="clear" w:color="auto" w:fill="FFFFFF"/>
        </w:rPr>
        <w:t xml:space="preserve">This unique structure gave rise to high mechanical strength and toughness of DN hydrogels </w:t>
      </w:r>
      <w:r w:rsidR="00947622" w:rsidRPr="00C762F5">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&lt;EndNote&gt;&lt;Cite&gt;&lt;Author&gt;Gong&lt;/Author&gt;&lt;Year&gt;2010&lt;/Year&gt;&lt;RecNum&gt;205&lt;/RecNum&gt;&lt;DisplayText&gt;(Gong, 2010)&lt;/DisplayText&gt;&lt;record&gt;&lt;rec-number&gt;205&lt;/rec-number&gt;&lt;foreign-keys&gt;&lt;key app="EN" db-id="te5fa029a5r9t9erpax5pp2lxffwxpvrw0tw" timestamp="1481020005"&gt;205&lt;/key&gt;&lt;/foreign-keys&gt;&lt;ref-type name="Journal Article"&gt;17&lt;/ref-type&gt;&lt;contributors&gt;&lt;authors&gt;&lt;author&gt;Gong, Jian Ping&lt;/author&gt;&lt;/authors&gt;&lt;/contributors&gt;&lt;titles&gt;&lt;title&gt;Why are double network hydrogels so tough?&lt;/title&gt;&lt;secondary-title&gt;Soft Matter&lt;/secondary-title&gt;&lt;/titles&gt;&lt;pages&gt;2583-2590&lt;/pages&gt;&lt;volume&gt;6&lt;/volume&gt;&lt;number&gt;12&lt;/number&gt;&lt;dates&gt;&lt;year&gt;2010&lt;/year&gt;&lt;/dates&gt;&lt;urls&gt;&lt;/urls&gt;&lt;/record&gt;&lt;/Cite&gt;&lt;/EndNote&gt;</w:instrText>
      </w:r>
      <w:r w:rsidR="00947622" w:rsidRPr="00C762F5">
        <w:rPr>
          <w:rFonts w:ascii="Times New Roman" w:hAnsi="Times New Roman"/>
          <w:color w:val="222222"/>
          <w:sz w:val="24"/>
          <w:shd w:val="clear" w:color="auto" w:fill="FFFFFF"/>
        </w:rPr>
        <w:fldChar w:fldCharType="separate"/>
      </w:r>
      <w:r w:rsidR="00947622" w:rsidRPr="00C762F5">
        <w:rPr>
          <w:rFonts w:ascii="Times New Roman" w:hAnsi="Times New Roman"/>
          <w:noProof/>
          <w:color w:val="222222"/>
          <w:sz w:val="24"/>
          <w:shd w:val="clear" w:color="auto" w:fill="FFFFFF"/>
        </w:rPr>
        <w:t>(</w:t>
      </w:r>
      <w:hyperlink w:anchor="_ENREF_85" w:tooltip="Gong, 2010 #205" w:history="1">
        <w:r w:rsidR="00DE1C74" w:rsidRPr="00C762F5">
          <w:rPr>
            <w:rFonts w:ascii="Times New Roman" w:hAnsi="Times New Roman"/>
            <w:noProof/>
            <w:color w:val="222222"/>
            <w:sz w:val="24"/>
            <w:shd w:val="clear" w:color="auto" w:fill="FFFFFF"/>
          </w:rPr>
          <w:t>Gong, 2010</w:t>
        </w:r>
      </w:hyperlink>
      <w:r w:rsidR="00947622" w:rsidRPr="00C762F5">
        <w:rPr>
          <w:rFonts w:ascii="Times New Roman" w:hAnsi="Times New Roman"/>
          <w:noProof/>
          <w:color w:val="222222"/>
          <w:sz w:val="24"/>
          <w:shd w:val="clear" w:color="auto" w:fill="FFFFFF"/>
        </w:rPr>
        <w:t>)</w:t>
      </w:r>
      <w:r w:rsidR="00947622" w:rsidRPr="00C762F5">
        <w:rPr>
          <w:rFonts w:ascii="Times New Roman" w:hAnsi="Times New Roman"/>
          <w:color w:val="222222"/>
          <w:sz w:val="24"/>
          <w:shd w:val="clear" w:color="auto" w:fill="FFFFFF"/>
        </w:rPr>
        <w:fldChar w:fldCharType="end"/>
      </w:r>
      <w:r w:rsidR="00947622" w:rsidRPr="00C762F5">
        <w:rPr>
          <w:rFonts w:ascii="Times New Roman" w:hAnsi="Times New Roman" w:hint="eastAsia"/>
          <w:color w:val="222222"/>
          <w:sz w:val="24"/>
          <w:shd w:val="clear" w:color="auto" w:fill="FFFFFF"/>
        </w:rPr>
        <w:t xml:space="preserve">. </w:t>
      </w:r>
      <w:r w:rsidR="00947622" w:rsidRPr="00C762F5">
        <w:rPr>
          <w:rFonts w:ascii="Times New Roman" w:hAnsi="Times New Roman"/>
          <w:color w:val="222222"/>
          <w:sz w:val="24"/>
          <w:shd w:val="clear" w:color="auto" w:fill="FFFFFF"/>
        </w:rPr>
        <w:t xml:space="preserve">However, </w:t>
      </w:r>
      <w:r w:rsidR="00947622" w:rsidRPr="00C762F5">
        <w:rPr>
          <w:rFonts w:ascii="Times New Roman" w:hAnsi="Times New Roman" w:hint="eastAsia"/>
          <w:color w:val="222222"/>
          <w:sz w:val="24"/>
          <w:shd w:val="clear" w:color="auto" w:fill="FFFFFF"/>
        </w:rPr>
        <w:t>one of the main</w:t>
      </w:r>
      <w:r w:rsidR="00947622" w:rsidRPr="00C762F5">
        <w:rPr>
          <w:rFonts w:ascii="Times New Roman" w:hAnsi="Times New Roman"/>
          <w:color w:val="222222"/>
          <w:sz w:val="24"/>
          <w:shd w:val="clear" w:color="auto" w:fill="FFFFFF"/>
        </w:rPr>
        <w:t xml:space="preserve"> limitation</w:t>
      </w:r>
      <w:r w:rsidR="00947622" w:rsidRPr="00C762F5">
        <w:rPr>
          <w:rFonts w:ascii="Times New Roman" w:hAnsi="Times New Roman" w:hint="eastAsia"/>
          <w:color w:val="222222"/>
          <w:sz w:val="24"/>
          <w:shd w:val="clear" w:color="auto" w:fill="FFFFFF"/>
        </w:rPr>
        <w:t>s</w:t>
      </w:r>
      <w:r w:rsidR="00947622" w:rsidRPr="00C762F5">
        <w:rPr>
          <w:rFonts w:ascii="Times New Roman" w:hAnsi="Times New Roman"/>
          <w:color w:val="222222"/>
          <w:sz w:val="24"/>
          <w:shd w:val="clear" w:color="auto" w:fill="FFFFFF"/>
        </w:rPr>
        <w:t xml:space="preserve"> for DN hydrogels was that the first-cycle </w:t>
      </w:r>
      <w:r w:rsidR="00947622" w:rsidRPr="00C762F5">
        <w:rPr>
          <w:rFonts w:ascii="Times New Roman" w:hAnsi="Times New Roman"/>
          <w:color w:val="222222"/>
          <w:sz w:val="24"/>
          <w:shd w:val="clear" w:color="auto" w:fill="FFFFFF"/>
        </w:rPr>
        <w:lastRenderedPageBreak/>
        <w:t xml:space="preserve">tensile hysteresis was large and increased significantly with increasing strain. They could hardly fully recover after a large deformation because some of the chemical bonds broke during deformation </w:t>
      </w:r>
      <w:r w:rsidR="00947622" w:rsidRPr="00C762F5">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&lt;EndNote&gt;&lt;Cite&gt;&lt;Author&gt;Webber&lt;/Author&gt;&lt;Year&gt;2007&lt;/Year&gt;&lt;RecNum&gt;206&lt;/RecNum&gt;&lt;DisplayText&gt;(Webber, Creton, Brown, &amp;amp; Gong, 2007)&lt;/DisplayText&gt;&lt;record&gt;&lt;rec-number&gt;206&lt;/rec-number&gt;&lt;foreign-keys&gt;&lt;key app="EN" db-id="te5fa029a5r9t9erpax5pp2lxffwxpvrw0tw" timestamp="1481022146"&gt;206&lt;/key&gt;&lt;/foreign-keys&gt;&lt;ref-type name="Journal Article"&gt;17&lt;/ref-type&gt;&lt;contributors&gt;&lt;authors&gt;&lt;author&gt;Webber, Rebecca E&lt;/author&gt;&lt;author&gt;Creton, Costantino&lt;/author&gt;&lt;author&gt;Brown, Hugh R&lt;/author&gt;&lt;author&gt;Gong, Jian Ping&lt;/author&gt;&lt;/authors&gt;&lt;/contributors&gt;&lt;titles&gt;&lt;title&gt;Large strain hysteresis and mullins effect of tough double-network hydrogels&lt;/title&gt;&lt;secondary-title&gt;Macromolecules&lt;/secondary-title&gt;&lt;/titles&gt;&lt;pages&gt;2919-2927&lt;/pages&gt;&lt;volume&gt;40&lt;/volume&gt;&lt;number&gt;8&lt;/number&gt;&lt;dates&gt;&lt;year&gt;2007&lt;/year&gt;&lt;/dates&gt;&lt;isbn&gt;0024-9297&lt;/isbn&gt;&lt;urls&gt;&lt;/urls&gt;&lt;/record&gt;&lt;/Cite&gt;&lt;/EndNote&gt;</w:instrText>
      </w:r>
      <w:r w:rsidR="00947622" w:rsidRPr="00C762F5">
        <w:rPr>
          <w:rFonts w:ascii="Times New Roman" w:hAnsi="Times New Roman"/>
          <w:color w:val="222222"/>
          <w:sz w:val="24"/>
          <w:shd w:val="clear" w:color="auto" w:fill="FFFFFF"/>
        </w:rPr>
        <w:fldChar w:fldCharType="separate"/>
      </w:r>
      <w:r w:rsidR="00947622" w:rsidRPr="00C762F5">
        <w:rPr>
          <w:rFonts w:ascii="Times New Roman" w:hAnsi="Times New Roman"/>
          <w:noProof/>
          <w:color w:val="222222"/>
          <w:sz w:val="24"/>
          <w:shd w:val="clear" w:color="auto" w:fill="FFFFFF"/>
        </w:rPr>
        <w:t>(</w:t>
      </w:r>
      <w:hyperlink w:anchor="_ENREF_254" w:tooltip="Webber, 2007 #206" w:history="1">
        <w:r w:rsidR="00DE1C74" w:rsidRPr="00C762F5">
          <w:rPr>
            <w:rFonts w:ascii="Times New Roman" w:hAnsi="Times New Roman"/>
            <w:noProof/>
            <w:color w:val="222222"/>
            <w:sz w:val="24"/>
            <w:shd w:val="clear" w:color="auto" w:fill="FFFFFF"/>
          </w:rPr>
          <w:t>Webber, Creton, Brown, &amp; Gong, 2007</w:t>
        </w:r>
      </w:hyperlink>
      <w:r w:rsidR="00947622" w:rsidRPr="00C762F5">
        <w:rPr>
          <w:rFonts w:ascii="Times New Roman" w:hAnsi="Times New Roman"/>
          <w:noProof/>
          <w:color w:val="222222"/>
          <w:sz w:val="24"/>
          <w:shd w:val="clear" w:color="auto" w:fill="FFFFFF"/>
        </w:rPr>
        <w:t>)</w:t>
      </w:r>
      <w:r w:rsidR="00947622" w:rsidRPr="00C762F5">
        <w:rPr>
          <w:rFonts w:ascii="Times New Roman" w:hAnsi="Times New Roman"/>
          <w:color w:val="222222"/>
          <w:sz w:val="24"/>
          <w:shd w:val="clear" w:color="auto" w:fill="FFFFFF"/>
        </w:rPr>
        <w:fldChar w:fldCharType="end"/>
      </w:r>
      <w:r w:rsidR="00947622" w:rsidRPr="00C762F5">
        <w:rPr>
          <w:rFonts w:ascii="Times New Roman" w:hAnsi="Times New Roman"/>
          <w:color w:val="222222"/>
          <w:sz w:val="24"/>
          <w:shd w:val="clear" w:color="auto" w:fill="FFFFFF"/>
        </w:rPr>
        <w:t xml:space="preserve">. </w:t>
      </w:r>
    </w:p>
    <w:p w:rsidR="00947622" w:rsidRPr="00947622" w:rsidRDefault="00947622" w:rsidP="009C4B9F">
      <w:pPr>
        <w:spacing w:after="0" w:line="480" w:lineRule="auto"/>
        <w:jc w:val="both"/>
        <w:rPr>
          <w:rFonts w:ascii="Times" w:eastAsiaTheme="minorEastAsia" w:hAnsi="Times"/>
          <w:sz w:val="24"/>
          <w:lang w:eastAsia="en-US"/>
        </w:rPr>
      </w:pPr>
    </w:p>
    <w:p w:rsidR="001C6D5D" w:rsidRDefault="009C4B9F" w:rsidP="009C4B9F">
      <w:pPr>
        <w:spacing w:after="0" w:line="480" w:lineRule="auto"/>
        <w:jc w:val="both"/>
        <w:rPr>
          <w:rFonts w:ascii="Times" w:eastAsiaTheme="minorEastAsia" w:hAnsi="Times"/>
          <w:sz w:val="24"/>
          <w:lang w:val="en-US" w:eastAsia="en-US"/>
        </w:rPr>
      </w:pPr>
      <w:r w:rsidRPr="009B5AE9">
        <w:rPr>
          <w:rFonts w:ascii="Times" w:eastAsiaTheme="minorEastAsia" w:hAnsi="Times"/>
          <w:sz w:val="24"/>
          <w:lang w:val="en-US" w:eastAsia="en-US"/>
        </w:rPr>
        <w:t xml:space="preserve">Polysaccharides are carbohydrate </w:t>
      </w:r>
      <w:r>
        <w:rPr>
          <w:rFonts w:ascii="Times" w:eastAsiaTheme="minorEastAsia" w:hAnsi="Times"/>
          <w:sz w:val="24"/>
          <w:lang w:val="en-US" w:eastAsia="en-US"/>
        </w:rPr>
        <w:t>polymers</w:t>
      </w:r>
      <w:r w:rsidRPr="009B5AE9">
        <w:rPr>
          <w:rFonts w:ascii="Times" w:eastAsiaTheme="minorEastAsia" w:hAnsi="Times"/>
          <w:sz w:val="24"/>
          <w:lang w:val="en-US" w:eastAsia="en-US"/>
        </w:rPr>
        <w:t xml:space="preserve"> </w:t>
      </w:r>
      <w:r>
        <w:rPr>
          <w:rFonts w:ascii="Times" w:eastAsiaTheme="minorEastAsia" w:hAnsi="Times"/>
          <w:sz w:val="24"/>
          <w:lang w:val="en-US" w:eastAsia="en-US"/>
        </w:rPr>
        <w:t>which consist of</w:t>
      </w:r>
      <w:r w:rsidRPr="009B5AE9">
        <w:rPr>
          <w:rFonts w:ascii="Times" w:eastAsiaTheme="minorEastAsia" w:hAnsi="Times"/>
          <w:sz w:val="24"/>
          <w:lang w:val="en-US" w:eastAsia="en-US"/>
        </w:rPr>
        <w:t xml:space="preserve"> monosaccharide units </w:t>
      </w:r>
      <w:r>
        <w:rPr>
          <w:rFonts w:ascii="Times" w:eastAsiaTheme="minorEastAsia" w:hAnsi="Times"/>
          <w:sz w:val="24"/>
          <w:lang w:val="en-US" w:eastAsia="en-US"/>
        </w:rPr>
        <w:t>linked</w:t>
      </w:r>
      <w:r w:rsidRPr="009B5AE9">
        <w:rPr>
          <w:rFonts w:ascii="Times" w:eastAsiaTheme="minorEastAsia" w:hAnsi="Times"/>
          <w:sz w:val="24"/>
          <w:lang w:val="en-US" w:eastAsia="en-US"/>
        </w:rPr>
        <w:t xml:space="preserve"> together by </w:t>
      </w:r>
      <w:proofErr w:type="spellStart"/>
      <w:r w:rsidRPr="009B5AE9">
        <w:rPr>
          <w:rFonts w:ascii="Times" w:eastAsiaTheme="minorEastAsia" w:hAnsi="Times"/>
          <w:sz w:val="24"/>
          <w:lang w:val="en-US" w:eastAsia="en-US"/>
        </w:rPr>
        <w:t>glycosidic</w:t>
      </w:r>
      <w:proofErr w:type="spellEnd"/>
      <w:r w:rsidRPr="009B5AE9">
        <w:rPr>
          <w:rFonts w:ascii="Times" w:eastAsiaTheme="minorEastAsia" w:hAnsi="Times"/>
          <w:sz w:val="24"/>
          <w:lang w:val="en-US" w:eastAsia="en-US"/>
        </w:rPr>
        <w:t xml:space="preserve"> </w:t>
      </w:r>
      <w:r>
        <w:rPr>
          <w:rFonts w:ascii="Times" w:eastAsiaTheme="minorEastAsia" w:hAnsi="Times"/>
          <w:sz w:val="24"/>
          <w:lang w:val="en-US" w:eastAsia="en-US"/>
        </w:rPr>
        <w:t xml:space="preserve">bonds. </w:t>
      </w:r>
      <w:r w:rsidR="00947622">
        <w:rPr>
          <w:rFonts w:ascii="Times" w:eastAsiaTheme="minorEastAsia" w:hAnsi="Times"/>
          <w:sz w:val="24"/>
          <w:lang w:val="en-US" w:eastAsia="en-US"/>
        </w:rPr>
        <w:t>Polysaccharides, such like chitosan and alginate, are often used for making interpenetrating network hydrogels with acrylic monomers like acrylamide because their good solubility in water,</w:t>
      </w:r>
      <w:r w:rsidR="007B72E7">
        <w:rPr>
          <w:rFonts w:ascii="Times" w:eastAsiaTheme="minorEastAsia" w:hAnsi="Times"/>
          <w:sz w:val="24"/>
          <w:lang w:val="en-US" w:eastAsia="en-US"/>
        </w:rPr>
        <w:t xml:space="preserve"> good mechanical properties, </w:t>
      </w:r>
      <w:r w:rsidR="00947622">
        <w:rPr>
          <w:rFonts w:ascii="Times" w:eastAsiaTheme="minorEastAsia" w:hAnsi="Times"/>
          <w:sz w:val="24"/>
          <w:lang w:val="en-US" w:eastAsia="en-US"/>
        </w:rPr>
        <w:t>stimuli-responsibility</w:t>
      </w:r>
      <w:r w:rsidR="007B72E7">
        <w:rPr>
          <w:rFonts w:ascii="Times" w:eastAsiaTheme="minorEastAsia" w:hAnsi="Times"/>
          <w:sz w:val="24"/>
          <w:lang w:val="en-US" w:eastAsia="en-US"/>
        </w:rPr>
        <w:t>, biocompatibility and biodegradability</w:t>
      </w:r>
      <w:r w:rsidR="00947622">
        <w:rPr>
          <w:rFonts w:ascii="Times" w:eastAsiaTheme="minorEastAsia" w:hAnsi="Times"/>
          <w:sz w:val="24"/>
          <w:lang w:val="en-US" w:eastAsia="en-US"/>
        </w:rPr>
        <w:t xml:space="preserve"> </w:t>
      </w:r>
      <w:r w:rsidR="00947622">
        <w:rPr>
          <w:rFonts w:ascii="Times" w:eastAsiaTheme="minorEastAsia" w:hAnsi="Times"/>
          <w:sz w:val="24"/>
          <w:lang w:val="en-US" w:eastAsia="en-US"/>
        </w:rPr>
        <w:fldChar w:fldCharType="begin">
          <w:fldData xml:space="preserve">PEVuZE5vdGU+PENpdGU+PEF1dGhvcj5HZW9yZ2U8L0F1dGhvcj48WWVhcj4yMDA2PC9ZZWFyPjxS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PEVuZE5vdGU+PENpdGU+PEF1dGhvcj5HZW9yZ2U8L0F1dGhvcj48WWVhcj4yMDA2PC9ZZWFyPjxS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00947622">
        <w:rPr>
          <w:rFonts w:ascii="Times" w:eastAsiaTheme="minorEastAsia" w:hAnsi="Times"/>
          <w:sz w:val="24"/>
          <w:lang w:val="en-US" w:eastAsia="en-US"/>
        </w:rPr>
      </w:r>
      <w:r w:rsidR="00947622">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80" w:tooltip="George, 2006 #167" w:history="1">
        <w:r w:rsidR="00DE1C74">
          <w:rPr>
            <w:rFonts w:ascii="Times" w:eastAsiaTheme="minorEastAsia" w:hAnsi="Times"/>
            <w:noProof/>
            <w:sz w:val="24"/>
            <w:lang w:val="en-US" w:eastAsia="en-US"/>
          </w:rPr>
          <w:t>George &amp; Abraham, 2006</w:t>
        </w:r>
      </w:hyperlink>
      <w:r w:rsidR="00AC1501">
        <w:rPr>
          <w:rFonts w:ascii="Times" w:eastAsiaTheme="minorEastAsia" w:hAnsi="Times"/>
          <w:noProof/>
          <w:sz w:val="24"/>
          <w:lang w:val="en-US" w:eastAsia="en-US"/>
        </w:rPr>
        <w:t xml:space="preserve">; </w:t>
      </w:r>
      <w:hyperlink w:anchor="_ENREF_123" w:tooltip="Ju, 2001 #164" w:history="1">
        <w:r w:rsidR="00DE1C74">
          <w:rPr>
            <w:rFonts w:ascii="Times" w:eastAsiaTheme="minorEastAsia" w:hAnsi="Times"/>
            <w:noProof/>
            <w:sz w:val="24"/>
            <w:lang w:val="en-US" w:eastAsia="en-US"/>
          </w:rPr>
          <w:t>Ju et al., 2001</w:t>
        </w:r>
      </w:hyperlink>
      <w:r w:rsidR="00AC1501">
        <w:rPr>
          <w:rFonts w:ascii="Times" w:eastAsiaTheme="minorEastAsia" w:hAnsi="Times"/>
          <w:noProof/>
          <w:sz w:val="24"/>
          <w:lang w:val="en-US" w:eastAsia="en-US"/>
        </w:rPr>
        <w:t xml:space="preserve">; </w:t>
      </w:r>
      <w:hyperlink w:anchor="_ENREF_164" w:tooltip="Mahdavinia, 2004 #131" w:history="1">
        <w:r w:rsidR="00DE1C74">
          <w:rPr>
            <w:rFonts w:ascii="Times" w:eastAsiaTheme="minorEastAsia" w:hAnsi="Times"/>
            <w:noProof/>
            <w:sz w:val="24"/>
            <w:lang w:val="en-US" w:eastAsia="en-US"/>
          </w:rPr>
          <w:t>Mahdavinia, Pourjavadi, Hosseinzadeh, &amp; Zohuriaan, 2004</w:t>
        </w:r>
      </w:hyperlink>
      <w:r w:rsidR="00AC1501">
        <w:rPr>
          <w:rFonts w:ascii="Times" w:eastAsiaTheme="minorEastAsia" w:hAnsi="Times"/>
          <w:noProof/>
          <w:sz w:val="24"/>
          <w:lang w:val="en-US" w:eastAsia="en-US"/>
        </w:rPr>
        <w:t>)</w:t>
      </w:r>
      <w:r w:rsidR="00947622">
        <w:rPr>
          <w:rFonts w:ascii="Times" w:eastAsiaTheme="minorEastAsia" w:hAnsi="Times"/>
          <w:sz w:val="24"/>
          <w:lang w:val="en-US" w:eastAsia="en-US"/>
        </w:rPr>
        <w:fldChar w:fldCharType="end"/>
      </w:r>
      <w:r w:rsidR="00947622">
        <w:rPr>
          <w:rFonts w:ascii="Times" w:eastAsiaTheme="minorEastAsia" w:hAnsi="Times"/>
          <w:sz w:val="24"/>
          <w:lang w:val="en-US" w:eastAsia="en-US"/>
        </w:rPr>
        <w:t xml:space="preserve">. </w:t>
      </w:r>
    </w:p>
    <w:p w:rsidR="001C6D5D" w:rsidRDefault="001C6D5D" w:rsidP="009C4B9F">
      <w:pPr>
        <w:spacing w:after="0" w:line="480" w:lineRule="auto"/>
        <w:jc w:val="both"/>
        <w:rPr>
          <w:rFonts w:ascii="Times" w:eastAsiaTheme="minorEastAsia" w:hAnsi="Times"/>
          <w:sz w:val="24"/>
          <w:lang w:val="en-US" w:eastAsia="en-US"/>
        </w:rPr>
      </w:pPr>
    </w:p>
    <w:p w:rsidR="009C4B9F" w:rsidRDefault="009C4B9F" w:rsidP="009C4B9F">
      <w:pPr>
        <w:spacing w:after="0" w:line="480" w:lineRule="auto"/>
        <w:jc w:val="both"/>
        <w:rPr>
          <w:rFonts w:ascii="Times" w:eastAsiaTheme="minorEastAsia" w:hAnsi="Times"/>
          <w:sz w:val="24"/>
          <w:lang w:val="en-US" w:eastAsia="en-US"/>
        </w:rPr>
      </w:pPr>
      <w:r w:rsidRPr="009B525C">
        <w:rPr>
          <w:rFonts w:ascii="Times" w:eastAsiaTheme="minorEastAsia" w:hAnsi="Times"/>
          <w:sz w:val="24"/>
          <w:lang w:val="en-US" w:eastAsia="en-US"/>
        </w:rPr>
        <w:t xml:space="preserve">Chitosan (CHI) is a biopolymer produced from chitin, which is rich in the crustacean and </w:t>
      </w:r>
      <w:r>
        <w:rPr>
          <w:rFonts w:ascii="Times" w:eastAsiaTheme="minorEastAsia" w:hAnsi="Times"/>
          <w:sz w:val="24"/>
          <w:lang w:val="en-US" w:eastAsia="en-US"/>
        </w:rPr>
        <w:t xml:space="preserve">mollusk shells </w:t>
      </w:r>
      <w:r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&lt;EndNote&gt;&lt;Cite&gt;&lt;Author&gt;Rinaudo&lt;/Author&gt;&lt;Year&gt;2006&lt;/Year&gt;&lt;RecNum&gt;153&lt;/RecNum&gt;&lt;DisplayText&gt;(Rinaudo, 2006)&lt;/DisplayText&gt;&lt;record&gt;&lt;rec-number&gt;153&lt;/rec-number&gt;&lt;foreign-keys&gt;&lt;key app="EN" db-id="te5fa029a5r9t9erpax5pp2lxffwxpvrw0tw" timestamp="1468867117"&gt;153&lt;/key&gt;&lt;/foreign-keys&gt;&lt;ref-type name="Journal Article"&gt;17&lt;/ref-type&gt;&lt;contributors&gt;&lt;authors&gt;&lt;author&gt;Rinaudo, M.&lt;/author&gt;&lt;/authors&gt;&lt;/contributors&gt;&lt;auth-address&gt;Univ Grenoble 1, CERMAV, CNRS, F-38041 Grenoble 9, France&lt;/auth-address&gt;&lt;titles&gt;&lt;title&gt;Chitin and chitosan: Properties and applications&lt;/title&gt;&lt;secondary-title&gt;Progress in Polymer Science&lt;/secondary-title&gt;&lt;alt-title&gt;Prog Polym Sci&amp;#xD;Prog Polym Sci&lt;/alt-title&gt;&lt;/titles&gt;&lt;periodical&gt;&lt;full-title&gt;Progress in Polymer Science&lt;/full-title&gt;&lt;abbr-1&gt;Prog. Polym. Sci.&lt;/abbr-1&gt;&lt;abbr-2&gt;Prog Polym Sci&lt;/abbr-2&gt;&lt;/periodical&gt;&lt;pages&gt;603-632&lt;/pages&gt;&lt;volume&gt;31&lt;/volume&gt;&lt;number&gt;7&lt;/number&gt;&lt;keywords&gt;&lt;keyword&gt;chitin structure&lt;/keyword&gt;&lt;keyword&gt;chitosan structure&lt;/keyword&gt;&lt;keyword&gt;chitosan derivatives&lt;/keyword&gt;&lt;keyword&gt;biomaterials&lt;/keyword&gt;&lt;keyword&gt;chitosan-based materials&lt;/keyword&gt;&lt;keyword&gt;cosmetics&lt;/keyword&gt;&lt;keyword&gt;alginate-oligochitosan microcapsules&lt;/keyword&gt;&lt;keyword&gt;thalassiosira fluviatilis hustedt&lt;/keyword&gt;&lt;keyword&gt;controlled chemical-modifications&lt;/keyword&gt;&lt;keyword&gt;resolution electron-microscopy&lt;/keyword&gt;&lt;keyword&gt;molecular-weight manipulation&lt;/keyword&gt;&lt;keyword&gt;partially deacetylated chitin&lt;/keyword&gt;&lt;keyword&gt;field nmr-spectroscopy&lt;/keyword&gt;&lt;keyword&gt;sodium dodecyl-sulfate&lt;/keyword&gt;&lt;keyword&gt;x-ray-diffraction&lt;/keyword&gt;&lt;keyword&gt;solid-state nmr&lt;/keyword&gt;&lt;/keywords&gt;&lt;dates&gt;&lt;year&gt;2006&lt;/year&gt;&lt;pub-dates&gt;&lt;date&gt;Jul&lt;/date&gt;&lt;/pub-dates&gt;&lt;/dates&gt;&lt;isbn&gt;0079-6700&lt;/isbn&gt;&lt;accession-num&gt;WOS:000243284700001&lt;/accession-num&gt;&lt;urls&gt;&lt;related-urls&gt;&lt;url&gt;&amp;lt;Go to ISI&amp;gt;://WOS:000243284700001&lt;/url&gt;&lt;/related-urls&gt;&lt;/urls&gt;&lt;language&gt;English&lt;/language&gt;&lt;/record&gt;&lt;/Cite&gt;&lt;/EndNote&gt;</w:instrText>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204" w:tooltip="Rinaudo, 2006 #153" w:history="1">
        <w:r w:rsidR="00DE1C74">
          <w:rPr>
            <w:rFonts w:ascii="Times" w:eastAsiaTheme="minorEastAsia" w:hAnsi="Times"/>
            <w:noProof/>
            <w:sz w:val="24"/>
            <w:lang w:val="en-US" w:eastAsia="en-US"/>
          </w:rPr>
          <w:t>Rinaudo, 2006</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Due to its excellent biocompatibility and biodegradability, chitosan is widely u</w:t>
      </w:r>
      <w:r>
        <w:rPr>
          <w:rFonts w:ascii="Times" w:eastAsiaTheme="minorEastAsia" w:hAnsi="Times"/>
          <w:sz w:val="24"/>
          <w:lang w:val="en-US" w:eastAsia="en-US"/>
        </w:rPr>
        <w:t xml:space="preserve">sed in the realm of biomedicine </w:t>
      </w:r>
      <w:r w:rsidRPr="009B525C">
        <w:rPr>
          <w:rFonts w:ascii="Times" w:eastAsiaTheme="minorEastAsia" w:hAnsi="Times"/>
          <w:sz w:val="24"/>
          <w:lang w:val="en-US" w:eastAsia="en-US"/>
        </w:rPr>
        <w:fldChar w:fldCharType="begin">
          <w:fldData xml:space="preserve">PEVuZE5vdGU+PENpdGU+PEF1dGhvcj5CdXNpbGFjY2hpPC9BdXRob3I+PFllYXI+MjAxMzwvWWVh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PEVuZE5vdGU+PENpdGU+PEF1dGhvcj5CdXNpbGFjY2hpPC9BdXRob3I+PFllYXI+MjAxMzwvWWVh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29" w:tooltip="Busilacchi, 2013 #7" w:history="1">
        <w:r w:rsidR="00DE1C74">
          <w:rPr>
            <w:rFonts w:ascii="Times" w:eastAsiaTheme="minorEastAsia" w:hAnsi="Times"/>
            <w:noProof/>
            <w:sz w:val="24"/>
            <w:lang w:val="en-US" w:eastAsia="en-US"/>
          </w:rPr>
          <w:t>Busilacchi et al., 2013</w:t>
        </w:r>
      </w:hyperlink>
      <w:proofErr w:type="gramStart"/>
      <w:r w:rsidR="00AC1501">
        <w:rPr>
          <w:rFonts w:ascii="Times" w:eastAsiaTheme="minorEastAsia" w:hAnsi="Times"/>
          <w:noProof/>
          <w:sz w:val="24"/>
          <w:lang w:val="en-US" w:eastAsia="en-US"/>
        </w:rPr>
        <w:t xml:space="preserve">; </w:t>
      </w:r>
      <w:hyperlink w:anchor="_ENREF_142" w:tooltip="Kumar, 2004 #27" w:history="1">
        <w:r w:rsidR="00DE1C74">
          <w:rPr>
            <w:rFonts w:ascii="Times" w:eastAsiaTheme="minorEastAsia" w:hAnsi="Times"/>
            <w:noProof/>
            <w:sz w:val="24"/>
            <w:lang w:val="en-US" w:eastAsia="en-US"/>
          </w:rPr>
          <w:t>Kumar et al., 2004</w:t>
        </w:r>
      </w:hyperlink>
      <w:r w:rsidR="00AC1501">
        <w:rPr>
          <w:rFonts w:ascii="Times" w:eastAsiaTheme="minorEastAsia" w:hAnsi="Times"/>
          <w:noProof/>
          <w:sz w:val="24"/>
          <w:lang w:val="en-US" w:eastAsia="en-US"/>
        </w:rPr>
        <w:t>;</w:t>
      </w:r>
      <w:proofErr w:type="gramEnd"/>
      <w:r w:rsidR="00AC1501">
        <w:rPr>
          <w:rFonts w:ascii="Times" w:eastAsiaTheme="minorEastAsia" w:hAnsi="Times"/>
          <w:noProof/>
          <w:sz w:val="24"/>
          <w:lang w:val="en-US" w:eastAsia="en-US"/>
        </w:rPr>
        <w:t xml:space="preserve"> </w:t>
      </w:r>
      <w:hyperlink w:anchor="_ENREF_198" w:tooltip="Rao, 1997 #34" w:history="1">
        <w:r w:rsidR="00DE1C74">
          <w:rPr>
            <w:rFonts w:ascii="Times" w:eastAsiaTheme="minorEastAsia" w:hAnsi="Times"/>
            <w:noProof/>
            <w:sz w:val="24"/>
            <w:lang w:val="en-US" w:eastAsia="en-US"/>
          </w:rPr>
          <w:t>Rao &amp; Sharma, 1997</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It is positively charged in the acidic environment, which has potential of </w:t>
      </w:r>
      <w:r w:rsidRPr="009B525C">
        <w:rPr>
          <w:rFonts w:ascii="Times" w:eastAsiaTheme="minorEastAsia" w:hAnsi="Times" w:hint="eastAsia"/>
          <w:sz w:val="24"/>
          <w:lang w:val="en-US"/>
        </w:rPr>
        <w:t xml:space="preserve">strongly </w:t>
      </w:r>
      <w:r w:rsidRPr="009B525C">
        <w:rPr>
          <w:rFonts w:ascii="Times" w:eastAsiaTheme="minorEastAsia" w:hAnsi="Times"/>
          <w:sz w:val="24"/>
          <w:lang w:val="en-US" w:eastAsia="en-US"/>
        </w:rPr>
        <w:t>bonding to the negatively charged MMT surface</w:t>
      </w:r>
      <w:r>
        <w:rPr>
          <w:rFonts w:ascii="Times" w:eastAsiaTheme="minorEastAsia" w:hAnsi="Times"/>
          <w:sz w:val="24"/>
          <w:lang w:val="en-US" w:eastAsia="en-US"/>
        </w:rPr>
        <w:t xml:space="preserve"> </w:t>
      </w:r>
      <w:r w:rsidRPr="009B525C">
        <w:rPr>
          <w:rFonts w:ascii="Times" w:eastAsiaTheme="minorEastAsia" w:hAnsi="Times"/>
          <w:sz w:val="24"/>
          <w:lang w:val="en-US" w:eastAsia="en-US"/>
        </w:rPr>
        <w:fldChar w:fldCharType="begin">
          <w:fldData xml:space="preserve">PEVuZE5vdGU+PENpdGU+PEF1dGhvcj5DaGVuPC9BdXRob3I+PFllYXI+MjAwODwvWWVhcj48UmVj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PEVuZE5vdGU+PENpdGU+PEF1dGhvcj5DaGVuPC9BdXRob3I+PFllYXI+MjAwODwvWWVhcj48UmVj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Pr>
          <w:rFonts w:ascii="Times" w:eastAsiaTheme="minorEastAsia" w:hAnsi="Times"/>
          <w:noProof/>
          <w:sz w:val="24"/>
          <w:lang w:val="en-US" w:eastAsia="en-US"/>
        </w:rPr>
        <w:t>(</w:t>
      </w:r>
      <w:hyperlink w:anchor="_ENREF_14" w:tooltip="Ali, 2015 #3" w:history="1">
        <w:r w:rsidR="00DE1C74">
          <w:rPr>
            <w:rFonts w:ascii="Times" w:eastAsiaTheme="minorEastAsia" w:hAnsi="Times"/>
            <w:noProof/>
            <w:sz w:val="24"/>
            <w:lang w:val="en-US" w:eastAsia="en-US"/>
          </w:rPr>
          <w:t>Ali &amp; Bandyopadhyay, 2015</w:t>
        </w:r>
      </w:hyperlink>
      <w:r>
        <w:rPr>
          <w:rFonts w:ascii="Times" w:eastAsiaTheme="minorEastAsia" w:hAnsi="Times"/>
          <w:noProof/>
          <w:sz w:val="24"/>
          <w:lang w:val="en-US" w:eastAsia="en-US"/>
        </w:rPr>
        <w:t xml:space="preserve">; </w:t>
      </w:r>
      <w:hyperlink w:anchor="_ENREF_33" w:tooltip="Chen, 2004 #8" w:history="1">
        <w:r w:rsidR="00DE1C74">
          <w:rPr>
            <w:rFonts w:ascii="Times" w:eastAsiaTheme="minorEastAsia" w:hAnsi="Times"/>
            <w:noProof/>
            <w:sz w:val="24"/>
            <w:lang w:val="en-US" w:eastAsia="en-US"/>
          </w:rPr>
          <w:t>Chen, 2004</w:t>
        </w:r>
      </w:hyperlink>
      <w:r>
        <w:rPr>
          <w:rFonts w:ascii="Times" w:eastAsiaTheme="minorEastAsia" w:hAnsi="Times"/>
          <w:noProof/>
          <w:sz w:val="24"/>
          <w:lang w:val="en-US" w:eastAsia="en-US"/>
        </w:rPr>
        <w:t xml:space="preserve">; </w:t>
      </w:r>
      <w:hyperlink w:anchor="_ENREF_41" w:tooltip="Chen, 2008 #10" w:history="1">
        <w:r w:rsidR="00DE1C74">
          <w:rPr>
            <w:rFonts w:ascii="Times" w:eastAsiaTheme="minorEastAsia" w:hAnsi="Times"/>
            <w:noProof/>
            <w:sz w:val="24"/>
            <w:lang w:val="en-US" w:eastAsia="en-US"/>
          </w:rPr>
          <w:t>Chen et al., 2008</w:t>
        </w:r>
      </w:hyperlink>
      <w:r>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 xml:space="preserve"> by electrostatic interactions </w:t>
      </w:r>
      <w:r w:rsidRPr="009B525C">
        <w:rPr>
          <w:rFonts w:ascii="Times" w:eastAsiaTheme="minorEastAsia" w:hAnsi="Times"/>
          <w:sz w:val="24"/>
          <w:lang w:val="en-US" w:eastAsia="en-US"/>
        </w:rPr>
        <w:fldChar w:fldCharType="begin">
          <w:fldData xml:space="preserve">PEVuZE5vdGU+PENpdGU+PEF1dGhvcj5XYW5nPC9BdXRob3I+PFllYXI+MjAxNDwvWWVhcj48UmVj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PEVuZE5vdGU+PENpdGU+PEF1dGhvcj5XYW5nPC9BdXRob3I+PFllYXI+MjAxNDwvWWVhcj48UmVj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Pr="009B525C">
        <w:rPr>
          <w:rFonts w:ascii="Times" w:eastAsiaTheme="minorEastAsia" w:hAnsi="Times"/>
          <w:sz w:val="24"/>
          <w:lang w:val="en-US" w:eastAsia="en-US"/>
        </w:rPr>
      </w:r>
      <w:r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211" w:tooltip="Shchipunov, 2009 #154" w:history="1">
        <w:r w:rsidR="00DE1C74">
          <w:rPr>
            <w:rFonts w:ascii="Times" w:eastAsiaTheme="minorEastAsia" w:hAnsi="Times"/>
            <w:noProof/>
            <w:sz w:val="24"/>
            <w:lang w:val="en-US" w:eastAsia="en-US"/>
          </w:rPr>
          <w:t>Shchipunov et al., 2009</w:t>
        </w:r>
      </w:hyperlink>
      <w:r w:rsidR="00AC1501">
        <w:rPr>
          <w:rFonts w:ascii="Times" w:eastAsiaTheme="minorEastAsia" w:hAnsi="Times"/>
          <w:noProof/>
          <w:sz w:val="24"/>
          <w:lang w:val="en-US" w:eastAsia="en-US"/>
        </w:rPr>
        <w:t xml:space="preserve">; </w:t>
      </w:r>
      <w:hyperlink w:anchor="_ENREF_252" w:tooltip="Wang, 2014 #42" w:history="1">
        <w:r w:rsidR="00DE1C74">
          <w:rPr>
            <w:rFonts w:ascii="Times" w:eastAsiaTheme="minorEastAsia" w:hAnsi="Times"/>
            <w:noProof/>
            <w:sz w:val="24"/>
            <w:lang w:val="en-US" w:eastAsia="en-US"/>
          </w:rPr>
          <w:t>Wang et al., 2014</w:t>
        </w:r>
      </w:hyperlink>
      <w:r w:rsidR="00AC1501">
        <w:rPr>
          <w:rFonts w:ascii="Times" w:eastAsiaTheme="minorEastAsia" w:hAnsi="Times"/>
          <w:noProof/>
          <w:sz w:val="24"/>
          <w:lang w:val="en-US" w:eastAsia="en-US"/>
        </w:rPr>
        <w:t>)</w:t>
      </w:r>
      <w:r w:rsidRPr="009B525C">
        <w:rPr>
          <w:rFonts w:ascii="Times" w:eastAsiaTheme="minorEastAsia" w:hAnsi="Times"/>
          <w:sz w:val="24"/>
          <w:lang w:val="en-US" w:eastAsia="en-US"/>
        </w:rPr>
        <w:fldChar w:fldCharType="end"/>
      </w:r>
      <w:r>
        <w:rPr>
          <w:rFonts w:ascii="Times" w:eastAsiaTheme="minorEastAsia" w:hAnsi="Times"/>
          <w:sz w:val="24"/>
          <w:lang w:val="en-US" w:eastAsia="en-US"/>
        </w:rPr>
        <w:t>.</w:t>
      </w:r>
      <w:r w:rsidRPr="009B525C">
        <w:rPr>
          <w:rFonts w:ascii="Times" w:eastAsiaTheme="minorEastAsia" w:hAnsi="Times"/>
          <w:sz w:val="24"/>
          <w:lang w:val="en-US" w:eastAsia="en-US"/>
        </w:rPr>
        <w:t xml:space="preserve"> </w:t>
      </w:r>
      <w:r w:rsidR="002369E8">
        <w:rPr>
          <w:rFonts w:ascii="Times" w:eastAsiaTheme="minorEastAsia" w:hAnsi="Times"/>
          <w:sz w:val="24"/>
          <w:lang w:val="en-US" w:eastAsia="en-US"/>
        </w:rPr>
        <w:t xml:space="preserve">Polyacrylamide was proved to be able to be grafted onto the chitosan backbone </w:t>
      </w:r>
      <w:r w:rsidR="002369E8">
        <w:rPr>
          <w:rFonts w:ascii="Times" w:eastAsiaTheme="minorEastAsia" w:hAnsi="Times"/>
          <w:noProof/>
          <w:sz w:val="24"/>
          <w:lang w:val="en-US" w:eastAsia="en-US"/>
        </w:rPr>
        <w:t>(</w:t>
      </w:r>
      <w:hyperlink w:anchor="_ENREF_4" w:tooltip="Al-Karawi, 2011 #202" w:history="1">
        <w:r w:rsidR="002369E8">
          <w:rPr>
            <w:rFonts w:ascii="Times" w:eastAsiaTheme="minorEastAsia" w:hAnsi="Times"/>
            <w:noProof/>
            <w:sz w:val="24"/>
            <w:lang w:val="en-US" w:eastAsia="en-US"/>
          </w:rPr>
          <w:t>Al-Karawi, Al-Qaisi, Abdullah, Al-Mokaram, &amp; Al-Heetimi, 2011</w:t>
        </w:r>
      </w:hyperlink>
      <w:r w:rsidR="002369E8">
        <w:rPr>
          <w:rFonts w:ascii="Times" w:eastAsiaTheme="minorEastAsia" w:hAnsi="Times"/>
          <w:noProof/>
          <w:sz w:val="24"/>
          <w:lang w:val="en-US" w:eastAsia="en-US"/>
        </w:rPr>
        <w:t>)</w:t>
      </w:r>
      <w:r w:rsidR="002369E8">
        <w:rPr>
          <w:rFonts w:ascii="Times" w:eastAsiaTheme="minorEastAsia" w:hAnsi="Times"/>
          <w:sz w:val="24"/>
          <w:lang w:val="en-US" w:eastAsia="en-US"/>
        </w:rPr>
        <w:t xml:space="preserve">. </w:t>
      </w:r>
      <w:r w:rsidR="001C6D5D" w:rsidRPr="009B525C">
        <w:rPr>
          <w:rFonts w:ascii="Times" w:eastAsiaTheme="minorEastAsia" w:hAnsi="Times"/>
          <w:sz w:val="24"/>
          <w:lang w:val="en-US" w:eastAsia="en-US"/>
        </w:rPr>
        <w:t>During graft polymerization, the radical ini</w:t>
      </w:r>
      <w:r w:rsidR="001C6D5D" w:rsidRPr="009B525C">
        <w:rPr>
          <w:rFonts w:ascii="Times" w:eastAsiaTheme="minorEastAsia" w:hAnsi="Times" w:hint="eastAsia"/>
          <w:sz w:val="24"/>
          <w:lang w:val="en-US" w:eastAsia="en-US"/>
        </w:rPr>
        <w:t>ti</w:t>
      </w:r>
      <w:r w:rsidR="001C6D5D" w:rsidRPr="009B525C">
        <w:rPr>
          <w:rFonts w:ascii="Times" w:eastAsiaTheme="minorEastAsia" w:hAnsi="Times"/>
          <w:sz w:val="24"/>
          <w:lang w:val="en-US" w:eastAsia="en-US"/>
        </w:rPr>
        <w:t>ator</w:t>
      </w:r>
      <w:r w:rsidR="0029528B">
        <w:rPr>
          <w:rFonts w:ascii="Times" w:eastAsiaTheme="minorEastAsia" w:hAnsi="Times"/>
          <w:sz w:val="24"/>
          <w:lang w:val="en-US" w:eastAsia="en-US"/>
        </w:rPr>
        <w:t>, potassium persulfate (KPS),</w:t>
      </w:r>
      <w:r w:rsidR="001C6D5D" w:rsidRPr="009B525C">
        <w:rPr>
          <w:rFonts w:ascii="Times" w:eastAsiaTheme="minorEastAsia" w:hAnsi="Times"/>
          <w:sz w:val="24"/>
          <w:lang w:val="en-US" w:eastAsia="en-US"/>
        </w:rPr>
        <w:t xml:space="preserve"> </w:t>
      </w:r>
      <w:r w:rsidR="001C6D5D" w:rsidRPr="009B525C">
        <w:rPr>
          <w:rFonts w:ascii="Times" w:eastAsiaTheme="minorEastAsia" w:hAnsi="Times" w:hint="eastAsia"/>
          <w:sz w:val="24"/>
          <w:lang w:val="en-US" w:eastAsia="en-US"/>
        </w:rPr>
        <w:t xml:space="preserve">was expected to </w:t>
      </w:r>
      <w:r w:rsidR="001C6D5D" w:rsidRPr="009B525C">
        <w:rPr>
          <w:rFonts w:ascii="Times" w:eastAsiaTheme="minorEastAsia" w:hAnsi="Times"/>
          <w:sz w:val="24"/>
          <w:lang w:val="en-US" w:eastAsia="en-US"/>
        </w:rPr>
        <w:t xml:space="preserve">attack the hydroxyl groups of the polysaccharide chains to generate </w:t>
      </w:r>
      <w:proofErr w:type="spellStart"/>
      <w:r w:rsidR="001C6D5D" w:rsidRPr="009B525C">
        <w:rPr>
          <w:rFonts w:ascii="Times" w:eastAsiaTheme="minorEastAsia" w:hAnsi="Times"/>
          <w:sz w:val="24"/>
          <w:lang w:val="en-US" w:eastAsia="en-US"/>
        </w:rPr>
        <w:t>alkoxy</w:t>
      </w:r>
      <w:proofErr w:type="spellEnd"/>
      <w:r w:rsidR="001C6D5D" w:rsidRPr="009B525C">
        <w:rPr>
          <w:rFonts w:ascii="Times" w:eastAsiaTheme="minorEastAsia" w:hAnsi="Times"/>
          <w:sz w:val="24"/>
          <w:lang w:val="en-US" w:eastAsia="en-US"/>
        </w:rPr>
        <w:t xml:space="preserve"> radicals, which will also in</w:t>
      </w:r>
      <w:r w:rsidR="001C6D5D">
        <w:rPr>
          <w:rFonts w:ascii="Times" w:eastAsiaTheme="minorEastAsia" w:hAnsi="Times"/>
          <w:sz w:val="24"/>
          <w:lang w:val="en-US" w:eastAsia="en-US"/>
        </w:rPr>
        <w:t xml:space="preserve">itiate the polymerization of acrylamide (AM) </w:t>
      </w:r>
      <w:r w:rsidR="001C6D5D"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&lt;EndNote&gt;&lt;Cite&gt;&lt;Author&gt;Yazdani-Pedram&lt;/Author&gt;&lt;Year&gt;2002&lt;/Year&gt;&lt;RecNum&gt;45&lt;/RecNum&gt;&lt;DisplayText&gt;(Yazdani-Pedram et al., 2002)&lt;/DisplayText&gt;&lt;record&gt;&lt;rec-number&gt;45&lt;/rec-number&gt;&lt;foreign-keys&gt;&lt;key app="EN" db-id="te5fa029a5r9t9erpax5pp2lxffwxpvrw0tw" timestamp="1454091165"&gt;45&lt;/key&gt;&lt;/foreign-keys&gt;&lt;ref-type name="Journal Article"&gt;17&lt;/ref-type&gt;&lt;contributors&gt;&lt;authors&gt;&lt;author&gt;Yazdani-Pedram, M.&lt;/author&gt;&lt;author&gt;Lagos, A.&lt;/author&gt;&lt;author&gt;Retuert, P. J.&lt;/author&gt;&lt;/authors&gt;&lt;/contributors&gt;&lt;auth-address&gt;Univ Chile, Ctr Invest Multidisciplinaria Avanzada Ciencias L, Santiago 1, Chile. Univ Chile, Fac Ciencias Quim &amp;amp; Farmaceut, Dept Quim Organ &amp;amp; Fisicioquim, Santiago 1, Chile. Univ Chile, Fac Ciencias Fis &amp;amp; Matemat, Santiago 1, Chile. Yazdani-Pedram, M (reprint author), Univ Chile, Ctr Invest Multidisciplinaria Avanzada Ciencias L, Olivos 1007, Santiago 1, Chile.&lt;/auth-address&gt;&lt;titles&gt;&lt;title&gt;Study of the effect of reaction variables on grafting of polyacrylamide onto chitosan&lt;/title&gt;&lt;secondary-title&gt;Polymer Bulletin&lt;/secondary-title&gt;&lt;short-title&gt;Study of the effect of reaction variables on grafting of polyacrylamide onto chitosan&lt;/short-title&gt;&lt;/titles&gt;&lt;periodical&gt;&lt;full-title&gt;Polymer Bulletin&lt;/full-title&gt;&lt;abbr-1&gt;Polym. Bull.&lt;/abbr-1&gt;&lt;/periodical&gt;&lt;pages&gt;93-98&lt;/pages&gt;&lt;volume&gt;48&lt;/volume&gt;&lt;number&gt;1&lt;/number&gt;&lt;keywords&gt;&lt;keyword&gt;swelling behavior&lt;/keyword&gt;&lt;keyword&gt;chitin&lt;/keyword&gt;&lt;keyword&gt;copolymerization&lt;/keyword&gt;&lt;keyword&gt;hydrogels&lt;/keyword&gt;&lt;keyword&gt;water&lt;/keyword&gt;&lt;keyword&gt;Polymer Science&lt;/keyword&gt;&lt;/keywords&gt;&lt;dates&gt;&lt;year&gt;2002&lt;/year&gt;&lt;pub-dates&gt;&lt;date&gt;Mar&lt;/date&gt;&lt;/pub-dates&gt;&lt;/dates&gt;&lt;isbn&gt;0170-0839&lt;/isbn&gt;&lt;accession-num&gt;WOS:000174873000012&lt;/accession-num&gt;&lt;work-type&gt;Article&lt;/work-type&gt;&lt;urls&gt;&lt;related-urls&gt;&lt;url&gt;&amp;lt;Go to ISI&amp;gt;://WOS:000174873000012&lt;/url&gt;&lt;/related-urls&gt;&lt;/urls&gt;&lt;electronic-resource-num&gt;10.1007/s00289-002-0006-2&lt;/electronic-resource-num&gt;&lt;language&gt;English&lt;/language&gt;&lt;/record&gt;&lt;/Cite&gt;&lt;/EndNote&gt;</w:instrText>
      </w:r>
      <w:r w:rsidR="001C6D5D" w:rsidRPr="009B525C">
        <w:rPr>
          <w:rFonts w:ascii="Times" w:eastAsiaTheme="minorEastAsia" w:hAnsi="Times"/>
          <w:sz w:val="24"/>
          <w:lang w:val="en-US" w:eastAsia="en-US"/>
        </w:rPr>
        <w:fldChar w:fldCharType="separate"/>
      </w:r>
      <w:r w:rsidR="00AC1501">
        <w:rPr>
          <w:rFonts w:ascii="Times" w:eastAsiaTheme="minorEastAsia" w:hAnsi="Times"/>
          <w:noProof/>
          <w:sz w:val="24"/>
          <w:lang w:val="en-US" w:eastAsia="en-US"/>
        </w:rPr>
        <w:t>(</w:t>
      </w:r>
      <w:hyperlink w:anchor="_ENREF_264" w:tooltip="Yazdani-Pedram, 2002 #375" w:history="1">
        <w:r w:rsidR="00DE1C74">
          <w:rPr>
            <w:rFonts w:ascii="Times" w:eastAsiaTheme="minorEastAsia" w:hAnsi="Times"/>
            <w:noProof/>
            <w:sz w:val="24"/>
            <w:lang w:val="en-US" w:eastAsia="en-US"/>
          </w:rPr>
          <w:t>Yazdani-Pedram et al., 2002</w:t>
        </w:r>
      </w:hyperlink>
      <w:r w:rsidR="00AC1501">
        <w:rPr>
          <w:rFonts w:ascii="Times" w:eastAsiaTheme="minorEastAsia" w:hAnsi="Times"/>
          <w:noProof/>
          <w:sz w:val="24"/>
          <w:lang w:val="en-US" w:eastAsia="en-US"/>
        </w:rPr>
        <w:t>)</w:t>
      </w:r>
      <w:r w:rsidR="001C6D5D" w:rsidRPr="009B525C">
        <w:rPr>
          <w:rFonts w:ascii="Times" w:eastAsiaTheme="minorEastAsia" w:hAnsi="Times"/>
          <w:sz w:val="24"/>
          <w:lang w:val="en-US" w:eastAsia="en-US"/>
        </w:rPr>
        <w:fldChar w:fldCharType="end"/>
      </w:r>
      <w:r w:rsidR="001C6D5D">
        <w:rPr>
          <w:rFonts w:ascii="Times" w:eastAsiaTheme="minorEastAsia" w:hAnsi="Times"/>
          <w:sz w:val="24"/>
          <w:lang w:val="en-US" w:eastAsia="en-US"/>
        </w:rPr>
        <w:t>.</w:t>
      </w:r>
      <w:r w:rsidR="001C6D5D" w:rsidRPr="009B525C">
        <w:rPr>
          <w:rFonts w:ascii="Times" w:eastAsiaTheme="minorEastAsia" w:hAnsi="Times"/>
          <w:sz w:val="24"/>
          <w:lang w:val="en-US" w:eastAsia="en-US"/>
        </w:rPr>
        <w:t xml:space="preserve"> A chitosan grafted PAM-MMT</w:t>
      </w:r>
      <w:r w:rsidR="001C6D5D" w:rsidRPr="009B525C">
        <w:rPr>
          <w:rFonts w:ascii="Times" w:eastAsiaTheme="minorEastAsia" w:hAnsi="Times" w:hint="eastAsia"/>
          <w:sz w:val="24"/>
          <w:lang w:val="en-US" w:eastAsia="en-US"/>
        </w:rPr>
        <w:t xml:space="preserve"> </w:t>
      </w:r>
      <w:r w:rsidR="001C6D5D" w:rsidRPr="009B525C">
        <w:rPr>
          <w:rFonts w:ascii="Times" w:eastAsiaTheme="minorEastAsia" w:hAnsi="Times"/>
          <w:sz w:val="24"/>
          <w:lang w:val="en-US" w:eastAsia="en-US"/>
        </w:rPr>
        <w:t>hydrogel was recently synthesized by grafting polymerization of AM onto the chitosan backbone at 60</w:t>
      </w:r>
      <w:r w:rsidR="001C6D5D" w:rsidRPr="009B525C">
        <w:rPr>
          <w:rFonts w:ascii="Times" w:eastAsiaTheme="minorEastAsia" w:hAnsi="Times" w:hint="eastAsia"/>
          <w:sz w:val="24"/>
          <w:lang w:val="en-US" w:eastAsia="en-US"/>
        </w:rPr>
        <w:t xml:space="preserve"> </w:t>
      </w:r>
      <w:proofErr w:type="spellStart"/>
      <w:r w:rsidR="001C6D5D" w:rsidRPr="009B525C">
        <w:rPr>
          <w:rFonts w:ascii="Times" w:eastAsiaTheme="minorEastAsia" w:hAnsi="Times"/>
          <w:sz w:val="24"/>
          <w:vertAlign w:val="superscript"/>
          <w:lang w:val="en-US" w:eastAsia="en-US"/>
        </w:rPr>
        <w:t>o</w:t>
      </w:r>
      <w:r w:rsidR="001C6D5D" w:rsidRPr="009B525C">
        <w:rPr>
          <w:rFonts w:ascii="Times" w:eastAsiaTheme="minorEastAsia" w:hAnsi="Times"/>
          <w:sz w:val="24"/>
          <w:lang w:val="en-US" w:eastAsia="en-US"/>
        </w:rPr>
        <w:t>C</w:t>
      </w:r>
      <w:proofErr w:type="spellEnd"/>
      <w:r w:rsidR="001C6D5D" w:rsidRPr="009B525C">
        <w:rPr>
          <w:rFonts w:ascii="Times" w:eastAsiaTheme="minorEastAsia" w:hAnsi="Times"/>
          <w:sz w:val="24"/>
          <w:lang w:val="en-US" w:eastAsia="en-US"/>
        </w:rPr>
        <w:t xml:space="preserve"> in the presence of MMT </w:t>
      </w:r>
      <w:r w:rsidR="001C6D5D" w:rsidRPr="009B525C">
        <w:rPr>
          <w:rFonts w:ascii="Times" w:eastAsiaTheme="minorEastAsia" w:hAnsi="Times"/>
          <w:sz w:val="24"/>
          <w:lang w:val="en-US" w:eastAsia="en-US"/>
        </w:rPr>
        <w:lastRenderedPageBreak/>
        <w:t xml:space="preserve">platelets and </w:t>
      </w:r>
      <w:r w:rsidR="001C6D5D" w:rsidRPr="009B525C">
        <w:rPr>
          <w:rFonts w:ascii="Times" w:eastAsiaTheme="minorEastAsia" w:hAnsi="Times" w:hint="eastAsia"/>
          <w:sz w:val="24"/>
          <w:lang w:val="en-US" w:eastAsia="en-US"/>
        </w:rPr>
        <w:t>a</w:t>
      </w:r>
      <w:r w:rsidR="001C6D5D" w:rsidRPr="009B525C">
        <w:rPr>
          <w:rFonts w:ascii="Times" w:eastAsiaTheme="minorEastAsia" w:hAnsi="Times"/>
          <w:sz w:val="24"/>
          <w:lang w:val="en-US" w:eastAsia="en-US"/>
        </w:rPr>
        <w:t xml:space="preserve"> chemical </w:t>
      </w:r>
      <w:proofErr w:type="spellStart"/>
      <w:r w:rsidR="001C6D5D" w:rsidRPr="009B525C">
        <w:rPr>
          <w:rFonts w:ascii="Times" w:eastAsiaTheme="minorEastAsia" w:hAnsi="Times"/>
          <w:sz w:val="24"/>
          <w:lang w:val="en-US" w:eastAsia="en-US"/>
        </w:rPr>
        <w:t>crosslinker</w:t>
      </w:r>
      <w:proofErr w:type="spellEnd"/>
      <w:r w:rsidR="001C6D5D" w:rsidRPr="009B525C">
        <w:rPr>
          <w:rFonts w:ascii="Times" w:eastAsiaTheme="minorEastAsia" w:hAnsi="Times"/>
          <w:sz w:val="24"/>
          <w:lang w:val="en-US" w:eastAsia="en-US"/>
        </w:rPr>
        <w:t xml:space="preserve"> </w:t>
      </w:r>
      <w:r w:rsidR="001C6D5D" w:rsidRPr="009B525C">
        <w:rPr>
          <w:rFonts w:ascii="Times" w:eastAsiaTheme="minorEastAsia" w:hAnsi="Times" w:hint="eastAsia"/>
          <w:sz w:val="24"/>
          <w:lang w:val="en-US" w:eastAsia="en-US"/>
        </w:rPr>
        <w:t>N,N</w:t>
      </w:r>
      <w:r w:rsidR="001C6D5D" w:rsidRPr="009B525C">
        <w:rPr>
          <w:rFonts w:ascii="Times New Roman" w:eastAsiaTheme="minorEastAsia" w:hAnsi="Times New Roman"/>
          <w:sz w:val="24"/>
          <w:lang w:val="en-US" w:eastAsia="en-US"/>
        </w:rPr>
        <w:t>'</w:t>
      </w:r>
      <w:r w:rsidR="001C6D5D" w:rsidRPr="009B525C">
        <w:rPr>
          <w:rFonts w:ascii="Times" w:eastAsiaTheme="minorEastAsia" w:hAnsi="Times" w:hint="eastAsia"/>
          <w:sz w:val="24"/>
          <w:lang w:val="en-US" w:eastAsia="en-US"/>
        </w:rPr>
        <w:t>-</w:t>
      </w:r>
      <w:proofErr w:type="spellStart"/>
      <w:r w:rsidR="001C6D5D" w:rsidRPr="009B525C">
        <w:rPr>
          <w:rFonts w:ascii="Times" w:eastAsiaTheme="minorEastAsia" w:hAnsi="Times" w:hint="eastAsia"/>
          <w:sz w:val="24"/>
          <w:lang w:val="en-US"/>
        </w:rPr>
        <w:t>m</w:t>
      </w:r>
      <w:r w:rsidR="001C6D5D" w:rsidRPr="009B525C">
        <w:rPr>
          <w:rFonts w:ascii="Times" w:eastAsiaTheme="minorEastAsia" w:hAnsi="Times" w:hint="eastAsia"/>
          <w:sz w:val="24"/>
          <w:lang w:val="en-US" w:eastAsia="en-US"/>
        </w:rPr>
        <w:t>ethylenebisacrylamide</w:t>
      </w:r>
      <w:proofErr w:type="spellEnd"/>
      <w:r w:rsidR="001C6D5D">
        <w:rPr>
          <w:rFonts w:ascii="Times" w:eastAsiaTheme="minorEastAsia" w:hAnsi="Times"/>
          <w:sz w:val="24"/>
          <w:lang w:val="en-US" w:eastAsia="en-US"/>
        </w:rPr>
        <w:t xml:space="preserve"> </w:t>
      </w:r>
      <w:r w:rsidR="001C6D5D" w:rsidRPr="009B525C">
        <w:rPr>
          <w:rFonts w:ascii="Times" w:eastAsiaTheme="minorEastAsia" w:hAnsi="Times"/>
          <w:sz w:val="24"/>
          <w:lang w:val="en-US" w:eastAsia="en-US"/>
        </w:rPr>
        <w:fldChar w:fldCharType="begin">
          <w:fldData xml:space="preserve">PEVuZE5vdGU+PENpdGU+PEF1dGhvcj5GZXJmZXJhLUhhcnJhcjwvQXV0aG9yPjxZZWFyPjIwMTQ8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</w:fldData>
        </w:fldChar>
      </w:r>
      <w:r w:rsidR="00DE1C74">
        <w:rPr>
          <w:rFonts w:ascii="Times" w:eastAsiaTheme="minorEastAsia" w:hAnsi="Times"/>
          <w:sz w:val="24"/>
          <w:lang w:val="en-US" w:eastAsia="en-US"/>
        </w:rPr>
        <w:instrText xml:space="preserve"> ADDIN EN.CITE </w:instrText>
      </w:r>
      <w:r w:rsidR="00DE1C74">
        <w:rPr>
          <w:rFonts w:ascii="Times" w:eastAsiaTheme="minorEastAsia" w:hAnsi="Times"/>
          <w:sz w:val="24"/>
          <w:lang w:val="en-US" w:eastAsia="en-US"/>
        </w:rPr>
        <w:fldChar w:fldCharType="begin">
          <w:fldData xml:space="preserve">PEVuZE5vdGU+PENpdGU+PEF1dGhvcj5GZXJmZXJhLUhhcnJhcjwvQXV0aG9yPjxZZWFyPjIwMTQ8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</w:fldData>
        </w:fldChar>
      </w:r>
      <w:r w:rsidR="00DE1C74">
        <w:rPr>
          <w:rFonts w:ascii="Times" w:eastAsiaTheme="minorEastAsia" w:hAnsi="Times"/>
          <w:sz w:val="24"/>
          <w:lang w:val="en-US" w:eastAsia="en-US"/>
        </w:rPr>
        <w:instrText xml:space="preserve"> ADDIN EN.CITE.DATA </w:instrText>
      </w:r>
      <w:r w:rsidR="00DE1C74">
        <w:rPr>
          <w:rFonts w:ascii="Times" w:eastAsiaTheme="minorEastAsia" w:hAnsi="Times"/>
          <w:sz w:val="24"/>
          <w:lang w:val="en-US" w:eastAsia="en-US"/>
        </w:rPr>
      </w:r>
      <w:r w:rsidR="00DE1C74">
        <w:rPr>
          <w:rFonts w:ascii="Times" w:eastAsiaTheme="minorEastAsia" w:hAnsi="Times"/>
          <w:sz w:val="24"/>
          <w:lang w:val="en-US" w:eastAsia="en-US"/>
        </w:rPr>
        <w:fldChar w:fldCharType="end"/>
      </w:r>
      <w:r w:rsidR="001C6D5D" w:rsidRPr="009B525C">
        <w:rPr>
          <w:rFonts w:ascii="Times" w:eastAsiaTheme="minorEastAsia" w:hAnsi="Times"/>
          <w:sz w:val="24"/>
          <w:lang w:val="en-US" w:eastAsia="en-US"/>
        </w:rPr>
      </w:r>
      <w:r w:rsidR="001C6D5D" w:rsidRPr="009B525C">
        <w:rPr>
          <w:rFonts w:ascii="Times" w:eastAsiaTheme="minorEastAsia" w:hAnsi="Times"/>
          <w:sz w:val="24"/>
          <w:lang w:val="en-US" w:eastAsia="en-US"/>
        </w:rPr>
        <w:fldChar w:fldCharType="separate"/>
      </w:r>
      <w:r w:rsidR="001C6D5D">
        <w:rPr>
          <w:rFonts w:ascii="Times" w:eastAsiaTheme="minorEastAsia" w:hAnsi="Times"/>
          <w:noProof/>
          <w:sz w:val="24"/>
          <w:lang w:val="en-US" w:eastAsia="en-US"/>
        </w:rPr>
        <w:t>(</w:t>
      </w:r>
      <w:hyperlink w:anchor="_ENREF_69" w:tooltip="Ferfera-Harrar, 2014 #127" w:history="1">
        <w:r w:rsidR="00DE1C74">
          <w:rPr>
            <w:rFonts w:ascii="Times" w:eastAsiaTheme="minorEastAsia" w:hAnsi="Times"/>
            <w:noProof/>
            <w:sz w:val="24"/>
            <w:lang w:val="en-US" w:eastAsia="en-US"/>
          </w:rPr>
          <w:t>Ferfera-Harrar et al., 2014</w:t>
        </w:r>
      </w:hyperlink>
      <w:r w:rsidR="001C6D5D">
        <w:rPr>
          <w:rFonts w:ascii="Times" w:eastAsiaTheme="minorEastAsia" w:hAnsi="Times"/>
          <w:noProof/>
          <w:sz w:val="24"/>
          <w:lang w:val="en-US" w:eastAsia="en-US"/>
        </w:rPr>
        <w:t>)</w:t>
      </w:r>
      <w:r w:rsidR="001C6D5D" w:rsidRPr="009B525C">
        <w:rPr>
          <w:rFonts w:ascii="Times" w:eastAsiaTheme="minorEastAsia" w:hAnsi="Times"/>
          <w:sz w:val="24"/>
          <w:lang w:val="en-US" w:eastAsia="en-US"/>
        </w:rPr>
        <w:fldChar w:fldCharType="end"/>
      </w:r>
      <w:r w:rsidR="001C6D5D">
        <w:rPr>
          <w:rFonts w:ascii="Times" w:eastAsiaTheme="minorEastAsia" w:hAnsi="Times"/>
          <w:sz w:val="24"/>
          <w:lang w:val="en-US" w:eastAsia="en-US"/>
        </w:rPr>
        <w:t>.</w:t>
      </w:r>
      <w:r w:rsidR="001C6D5D" w:rsidRPr="009B525C">
        <w:rPr>
          <w:rFonts w:ascii="Times" w:eastAsiaTheme="minorEastAsia" w:hAnsi="Times"/>
          <w:sz w:val="24"/>
          <w:lang w:val="en-US" w:eastAsia="en-US"/>
        </w:rPr>
        <w:t xml:space="preserve"> However, the mechanical properties </w:t>
      </w:r>
      <w:r w:rsidR="001C6D5D" w:rsidRPr="009B525C">
        <w:rPr>
          <w:rFonts w:ascii="Times" w:eastAsiaTheme="minorEastAsia" w:hAnsi="Times" w:hint="eastAsia"/>
          <w:sz w:val="24"/>
          <w:lang w:val="en-US" w:eastAsia="en-US"/>
        </w:rPr>
        <w:t xml:space="preserve">of the hydrogels </w:t>
      </w:r>
      <w:r w:rsidR="001C6D5D" w:rsidRPr="009B525C">
        <w:rPr>
          <w:rFonts w:ascii="Times" w:eastAsiaTheme="minorEastAsia" w:hAnsi="Times"/>
          <w:sz w:val="24"/>
          <w:lang w:val="en-US" w:eastAsia="en-US"/>
        </w:rPr>
        <w:t>were not reported.</w:t>
      </w:r>
      <w:r w:rsidRPr="009B525C">
        <w:rPr>
          <w:rFonts w:ascii="Times" w:eastAsiaTheme="minorEastAsia" w:hAnsi="Times"/>
          <w:sz w:val="24"/>
          <w:lang w:val="en-US" w:eastAsia="en-US"/>
        </w:rPr>
        <w:t xml:space="preserve">  </w:t>
      </w:r>
    </w:p>
    <w:p w:rsidR="00560AC9" w:rsidRDefault="00560AC9" w:rsidP="009C4B9F">
      <w:pPr>
        <w:spacing w:after="0" w:line="480" w:lineRule="auto"/>
        <w:jc w:val="both"/>
        <w:rPr>
          <w:rFonts w:ascii="Times" w:eastAsiaTheme="minorEastAsia" w:hAnsi="Times"/>
          <w:sz w:val="24"/>
          <w:lang w:val="en-US" w:eastAsia="en-US"/>
        </w:rPr>
      </w:pPr>
    </w:p>
    <w:p w:rsidR="00560AC9" w:rsidRDefault="00560AC9" w:rsidP="00560AC9">
      <w:pPr>
        <w:spacing w:after="0" w:line="480" w:lineRule="auto"/>
        <w:jc w:val="both"/>
        <w:rPr>
          <w:rFonts w:ascii="Times New Roman" w:hAnsi="Times New Roman"/>
          <w:color w:val="222222"/>
          <w:sz w:val="24"/>
          <w:shd w:val="clear" w:color="auto" w:fill="FFFFFF"/>
        </w:rPr>
      </w:pPr>
      <w:r w:rsidRPr="00C762F5">
        <w:rPr>
          <w:rFonts w:ascii="Times New Roman" w:hAnsi="Times New Roman" w:hint="eastAsia"/>
          <w:color w:val="222222"/>
          <w:sz w:val="24"/>
          <w:shd w:val="clear" w:color="auto" w:fill="FFFFFF"/>
        </w:rPr>
        <w:t>Alginate,</w:t>
      </w:r>
      <w:r w:rsidRPr="00C762F5">
        <w:rPr>
          <w:rFonts w:ascii="Times New Roman" w:hAnsi="Times New Roman"/>
          <w:color w:val="222222"/>
          <w:sz w:val="24"/>
          <w:shd w:val="clear" w:color="auto" w:fill="FFFFFF"/>
        </w:rPr>
        <w:t xml:space="preserve"> a copolymer </w:t>
      </w:r>
      <w:r w:rsidRPr="00C762F5">
        <w:rPr>
          <w:rFonts w:ascii="Times New Roman" w:hAnsi="Times New Roman" w:hint="eastAsia"/>
          <w:color w:val="222222"/>
          <w:sz w:val="24"/>
          <w:shd w:val="clear" w:color="auto" w:fill="FFFFFF"/>
        </w:rPr>
        <w:t xml:space="preserve">consisting </w:t>
      </w:r>
      <w:r w:rsidRPr="00C762F5">
        <w:rPr>
          <w:rFonts w:ascii="Times New Roman" w:hAnsi="Times New Roman"/>
          <w:color w:val="222222"/>
          <w:sz w:val="24"/>
          <w:shd w:val="clear" w:color="auto" w:fill="FFFFFF"/>
        </w:rPr>
        <w:t>of</w:t>
      </w:r>
      <w:r w:rsidRPr="00C762F5">
        <w:rPr>
          <w:rFonts w:ascii="Times New Roman" w:hAnsi="Times New Roman" w:hint="eastAsia"/>
          <w:color w:val="222222"/>
          <w:sz w:val="24"/>
          <w:shd w:val="clear" w:color="auto" w:fill="FFFFFF"/>
        </w:rPr>
        <w:t xml:space="preserve"> </w:t>
      </w:r>
      <w:proofErr w:type="spellStart"/>
      <w:r w:rsidRPr="00C762F5">
        <w:rPr>
          <w:rFonts w:ascii="Times New Roman" w:hAnsi="Times New Roman"/>
          <w:color w:val="222222"/>
          <w:sz w:val="24"/>
          <w:shd w:val="clear" w:color="auto" w:fill="FFFFFF"/>
        </w:rPr>
        <w:t>mannuronic</w:t>
      </w:r>
      <w:proofErr w:type="spellEnd"/>
      <w:r w:rsidRPr="00C762F5">
        <w:rPr>
          <w:rFonts w:ascii="Times New Roman" w:hAnsi="Times New Roman"/>
          <w:color w:val="222222"/>
          <w:sz w:val="24"/>
          <w:shd w:val="clear" w:color="auto" w:fill="FFFFFF"/>
        </w:rPr>
        <w:t xml:space="preserve"> acid (M unit) and </w:t>
      </w:r>
      <w:proofErr w:type="spellStart"/>
      <w:r w:rsidRPr="00C762F5">
        <w:rPr>
          <w:rFonts w:ascii="Times New Roman" w:hAnsi="Times New Roman"/>
          <w:color w:val="222222"/>
          <w:sz w:val="24"/>
          <w:shd w:val="clear" w:color="auto" w:fill="FFFFFF"/>
        </w:rPr>
        <w:t>guluronic</w:t>
      </w:r>
      <w:proofErr w:type="spellEnd"/>
      <w:r w:rsidRPr="00C762F5">
        <w:rPr>
          <w:rFonts w:ascii="Times New Roman" w:hAnsi="Times New Roman"/>
          <w:color w:val="222222"/>
          <w:sz w:val="24"/>
          <w:shd w:val="clear" w:color="auto" w:fill="FFFFFF"/>
        </w:rPr>
        <w:t xml:space="preserve"> acid (G unit), is widely used for making hydrogels, because of its</w:t>
      </w:r>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t xml:space="preserve">biocompatibility </w:t>
      </w:r>
      <w:r w:rsidRPr="00C762F5">
        <w:rPr>
          <w:rFonts w:ascii="Times New Roman" w:hAnsi="Times New Roman"/>
          <w:color w:val="222222"/>
          <w:sz w:val="24"/>
          <w:shd w:val="clear" w:color="auto" w:fill="FFFFFF"/>
        </w:rPr>
        <w:fldChar w:fldCharType="begin">
          <w:fldData xml:space="preserve">PEVuZE5vdGU+PENpdGU+PEF1dGhvcj5Lb25nPC9BdXRob3I+PFllYXI+MjAwMzwvWWVhcj48UmVj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PEVuZE5vdGU+PENpdGU+PEF1dGhvcj5Lb25nPC9BdXRob3I+PFllYXI+MjAwMzwvWWVhcj48UmVj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sidR="00AC1501">
        <w:rPr>
          <w:rFonts w:ascii="Times New Roman" w:hAnsi="Times New Roman"/>
          <w:noProof/>
          <w:color w:val="222222"/>
          <w:sz w:val="24"/>
          <w:shd w:val="clear" w:color="auto" w:fill="FFFFFF"/>
        </w:rPr>
        <w:t>(</w:t>
      </w:r>
      <w:hyperlink w:anchor="_ENREF_18" w:tooltip="Baumberger, 2010 #138" w:history="1">
        <w:r w:rsidR="00DE1C74">
          <w:rPr>
            <w:rFonts w:ascii="Times New Roman" w:hAnsi="Times New Roman"/>
            <w:noProof/>
            <w:color w:val="222222"/>
            <w:sz w:val="24"/>
            <w:shd w:val="clear" w:color="auto" w:fill="FFFFFF"/>
          </w:rPr>
          <w:t>Baumberger &amp; Ronsin, 2010</w:t>
        </w:r>
      </w:hyperlink>
      <w:proofErr w:type="gramStart"/>
      <w:r w:rsidR="00AC1501">
        <w:rPr>
          <w:rFonts w:ascii="Times New Roman" w:hAnsi="Times New Roman"/>
          <w:noProof/>
          <w:color w:val="222222"/>
          <w:sz w:val="24"/>
          <w:shd w:val="clear" w:color="auto" w:fill="FFFFFF"/>
        </w:rPr>
        <w:t xml:space="preserve">; </w:t>
      </w:r>
      <w:hyperlink w:anchor="_ENREF_137" w:tooltip="Kong, 2003 #137" w:history="1">
        <w:r w:rsidR="00DE1C74">
          <w:rPr>
            <w:rFonts w:ascii="Times New Roman" w:hAnsi="Times New Roman"/>
            <w:noProof/>
            <w:color w:val="222222"/>
            <w:sz w:val="24"/>
            <w:shd w:val="clear" w:color="auto" w:fill="FFFFFF"/>
          </w:rPr>
          <w:t>Kong et al., 2003</w:t>
        </w:r>
      </w:hyperlink>
      <w:r w:rsidR="00AC1501">
        <w:rPr>
          <w:rFonts w:ascii="Times New Roman" w:hAnsi="Times New Roman"/>
          <w:noProof/>
          <w:color w:val="222222"/>
          <w:sz w:val="24"/>
          <w:shd w:val="clear" w:color="auto" w:fill="FFFFFF"/>
        </w:rPr>
        <w:t>;</w:t>
      </w:r>
      <w:proofErr w:type="gramEnd"/>
      <w:r w:rsidR="00AC1501">
        <w:rPr>
          <w:rFonts w:ascii="Times New Roman" w:hAnsi="Times New Roman"/>
          <w:noProof/>
          <w:color w:val="222222"/>
          <w:sz w:val="24"/>
          <w:shd w:val="clear" w:color="auto" w:fill="FFFFFF"/>
        </w:rPr>
        <w:t xml:space="preserve"> </w:t>
      </w:r>
      <w:hyperlink w:anchor="_ENREF_275" w:tooltip="Zhao, 2010 #139" w:history="1">
        <w:r w:rsidR="00DE1C74">
          <w:rPr>
            <w:rFonts w:ascii="Times New Roman" w:hAnsi="Times New Roman"/>
            <w:noProof/>
            <w:color w:val="222222"/>
            <w:sz w:val="24"/>
            <w:shd w:val="clear" w:color="auto" w:fill="FFFFFF"/>
          </w:rPr>
          <w:t>Zhao et al., 2010</w:t>
        </w:r>
      </w:hyperlink>
      <w:r w:rsidR="00AC1501">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hint="eastAsia"/>
          <w:color w:val="222222"/>
          <w:sz w:val="24"/>
          <w:shd w:val="clear" w:color="auto" w:fill="FFFFFF"/>
        </w:rPr>
        <w:t xml:space="preserve"> and </w:t>
      </w:r>
      <w:r w:rsidRPr="00C762F5">
        <w:rPr>
          <w:rFonts w:ascii="Times New Roman" w:hAnsi="Times New Roman"/>
          <w:color w:val="222222"/>
          <w:sz w:val="24"/>
          <w:shd w:val="clear" w:color="auto" w:fill="FFFFFF"/>
        </w:rPr>
        <w:t>bio</w:t>
      </w:r>
      <w:r w:rsidRPr="00C762F5">
        <w:rPr>
          <w:rFonts w:ascii="Times New Roman" w:hAnsi="Times New Roman" w:hint="eastAsia"/>
          <w:color w:val="222222"/>
          <w:sz w:val="24"/>
          <w:shd w:val="clear" w:color="auto" w:fill="FFFFFF"/>
        </w:rPr>
        <w:t>degradability</w:t>
      </w:r>
      <w:r w:rsidRPr="00C762F5">
        <w:rPr>
          <w:rFonts w:ascii="Times New Roman" w:hAnsi="Times New Roman"/>
          <w:color w:val="222222"/>
          <w:sz w:val="24"/>
          <w:shd w:val="clear" w:color="auto" w:fill="FFFFFF"/>
        </w:rPr>
        <w:t xml:space="preserve">. </w:t>
      </w:r>
      <w:r w:rsidR="00057FBD" w:rsidRPr="00833C3D">
        <w:rPr>
          <w:rFonts w:ascii="Times New Roman" w:hAnsi="Times New Roman"/>
          <w:color w:val="222222"/>
          <w:sz w:val="24"/>
          <w:shd w:val="clear" w:color="auto" w:fill="FFFFFF"/>
        </w:rPr>
        <w:t xml:space="preserve">They are widely used in the areas of food packaging </w:t>
      </w:r>
      <w:r w:rsidR="00057FBD"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&lt;EndNote&gt;&lt;Cite&gt;&lt;Author&gt;Abdollahi&lt;/Author&gt;&lt;Year&gt;2013&lt;/Year&gt;&lt;RecNum&gt;194&lt;/RecNum&gt;&lt;DisplayText&gt;(Abdollahi et al., 2013)&lt;/DisplayText&gt;&lt;record&gt;&lt;rec-number&gt;194&lt;/rec-number&gt;&lt;foreign-keys&gt;&lt;key app="EN" db-id="te5fa029a5r9t9erpax5pp2lxffwxpvrw0tw" timestamp="1474391421"&gt;194&lt;/key&gt;&lt;/foreign-keys&gt;&lt;ref-type name="Journal Article"&gt;17&lt;/ref-type&gt;&lt;contributors&gt;&lt;authors&gt;&lt;author&gt;Abdollahi, M.&lt;/author&gt;&lt;author&gt;Alboofetileh, M.&lt;/author&gt;&lt;author&gt;Rezaei, M.&lt;/author&gt;&lt;author&gt;Behrooz, R.&lt;/author&gt;&lt;/authors&gt;&lt;/contributors&gt;&lt;auth-address&gt;Tarbiat Modares Univ, Fac Marine Sci, Dept Fisheries, Noor, Iran&amp;#xD;Tarbiat Modares Univ, Fac Nat Resource, Dept Wood &amp;amp; Paper Technol, Noor, Iran&lt;/auth-address&gt;&lt;titles&gt;&lt;title&gt;Comparing physico-mechanical and thermal properties of alginate nanocomposite films reinforced with organic and/or inorganic nanofillers&lt;/title&gt;&lt;secondary-title&gt;Food Hydrocolloids&lt;/secondary-title&gt;&lt;alt-title&gt;Food Hydrocolloid&amp;#xD;Food Hydrocolloid&lt;/alt-title&gt;&lt;/titles&gt;&lt;pages&gt;416-424&lt;/pages&gt;&lt;volume&gt;32&lt;/volume&gt;&lt;number&gt;2&lt;/number&gt;&lt;keywords&gt;&lt;keyword&gt;alginate film&lt;/keyword&gt;&lt;keyword&gt;food packaging&lt;/keyword&gt;&lt;keyword&gt;nanocellulose&lt;/keyword&gt;&lt;keyword&gt;nanoclay&lt;/keyword&gt;&lt;keyword&gt;nanocomposite&lt;/keyword&gt;&lt;keyword&gt;mechanical-properties&lt;/keyword&gt;&lt;keyword&gt;cellulose nanocrystals&lt;/keyword&gt;&lt;keyword&gt;packaging applications&lt;/keyword&gt;&lt;keyword&gt;bio-nanocomposites&lt;/keyword&gt;&lt;keyword&gt;starch&lt;/keyword&gt;&lt;keyword&gt;chitosan&lt;/keyword&gt;&lt;keyword&gt;composites&lt;/keyword&gt;&lt;keyword&gt;hydrolysis&lt;/keyword&gt;&lt;keyword&gt;extract&lt;/keyword&gt;&lt;keyword&gt;acid&lt;/keyword&gt;&lt;/keywords&gt;&lt;dates&gt;&lt;year&gt;2013&lt;/year&gt;&lt;pub-dates&gt;&lt;date&gt;Aug&lt;/date&gt;&lt;/pub-dates&gt;&lt;/dates&gt;&lt;isbn&gt;0268-005x&lt;/isbn&gt;&lt;accession-num&gt;WOS:000317184100025&lt;/accession-num&gt;&lt;urls&gt;&lt;related-urls&gt;&lt;url&gt;&amp;lt;Go to ISI&amp;gt;://WOS:000317184100025&lt;/url&gt;&lt;/related-urls&gt;&lt;/urls&gt;&lt;language&gt;English&lt;/language&gt;&lt;/record&gt;&lt;/Cite&gt;&lt;/EndNote&gt;</w:instrText>
      </w:r>
      <w:r w:rsidR="00057FBD" w:rsidRPr="00833C3D">
        <w:rPr>
          <w:rFonts w:ascii="Times New Roman" w:hAnsi="Times New Roman"/>
          <w:color w:val="222222"/>
          <w:sz w:val="24"/>
          <w:shd w:val="clear" w:color="auto" w:fill="FFFFFF"/>
        </w:rPr>
        <w:fldChar w:fldCharType="separate"/>
      </w:r>
      <w:r w:rsidR="00AC1501">
        <w:rPr>
          <w:rFonts w:ascii="Times New Roman" w:hAnsi="Times New Roman"/>
          <w:noProof/>
          <w:color w:val="222222"/>
          <w:sz w:val="24"/>
          <w:shd w:val="clear" w:color="auto" w:fill="FFFFFF"/>
        </w:rPr>
        <w:t>(</w:t>
      </w:r>
      <w:hyperlink w:anchor="_ENREF_2" w:tooltip="Abdollahi, 2013 #194" w:history="1">
        <w:r w:rsidR="00DE1C74">
          <w:rPr>
            <w:rFonts w:ascii="Times New Roman" w:hAnsi="Times New Roman"/>
            <w:noProof/>
            <w:color w:val="222222"/>
            <w:sz w:val="24"/>
            <w:shd w:val="clear" w:color="auto" w:fill="FFFFFF"/>
          </w:rPr>
          <w:t>Abdollahi et al., 2013</w:t>
        </w:r>
      </w:hyperlink>
      <w:r w:rsidR="00AC1501">
        <w:rPr>
          <w:rFonts w:ascii="Times New Roman" w:hAnsi="Times New Roman"/>
          <w:noProof/>
          <w:color w:val="222222"/>
          <w:sz w:val="24"/>
          <w:shd w:val="clear" w:color="auto" w:fill="FFFFFF"/>
        </w:rPr>
        <w:t>)</w:t>
      </w:r>
      <w:r w:rsidR="00057FBD" w:rsidRPr="00833C3D">
        <w:rPr>
          <w:rFonts w:ascii="Times New Roman" w:hAnsi="Times New Roman"/>
          <w:color w:val="222222"/>
          <w:sz w:val="24"/>
          <w:shd w:val="clear" w:color="auto" w:fill="FFFFFF"/>
        </w:rPr>
        <w:fldChar w:fldCharType="end"/>
      </w:r>
      <w:r w:rsidR="00057FBD" w:rsidRPr="00833C3D">
        <w:rPr>
          <w:rFonts w:ascii="Times New Roman" w:hAnsi="Times New Roman"/>
          <w:color w:val="222222"/>
          <w:sz w:val="24"/>
          <w:shd w:val="clear" w:color="auto" w:fill="FFFFFF"/>
        </w:rPr>
        <w:t xml:space="preserve">, drug delivery </w:t>
      </w:r>
      <w:r w:rsidR="00057FBD"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&lt;EndNote&gt;&lt;Cite&gt;&lt;Author&gt;Tonnesen&lt;/Author&gt;&lt;Year&gt;2002&lt;/Year&gt;&lt;RecNum&gt;195&lt;/RecNum&gt;&lt;DisplayText&gt;(Tonnesen &amp;amp; Karlsen, 2002)&lt;/DisplayText&gt;&lt;record&gt;&lt;rec-number&gt;195&lt;/rec-number&gt;&lt;foreign-keys&gt;&lt;key app="EN" db-id="te5fa029a5r9t9erpax5pp2lxffwxpvrw0tw" timestamp="1474391604"&gt;195&lt;/key&gt;&lt;/foreign-keys&gt;&lt;ref-type name="Journal Article"&gt;17&lt;/ref-type&gt;&lt;contributors&gt;&lt;authors&gt;&lt;author&gt;Tonnesen, H. H.&lt;/author&gt;&lt;author&gt;Karlsen, J.&lt;/author&gt;&lt;/authors&gt;&lt;/contributors&gt;&lt;auth-address&gt;Univ Oslo, Inst Pharm, N-0316 Oslo, Norway&lt;/auth-address&gt;&lt;titles&gt;&lt;title&gt;Alginate in drug delivery systems&lt;/title&gt;&lt;secondary-title&gt;Drug Development and Industrial Pharmacy&lt;/secondary-title&gt;&lt;alt-title&gt;Drug Dev Ind Pharm&amp;#xD;Drug Dev Ind Pharm&lt;/alt-title&gt;&lt;/titles&gt;&lt;periodical&gt;&lt;full-title&gt;Drug Development and Industrial Pharmacy&lt;/full-title&gt;&lt;abbr-1&gt;Drug Dev. Ind. Pharm.&lt;/abbr-1&gt;&lt;abbr-2&gt;Drug Dev Ind Pharm&lt;/abbr-2&gt;&lt;/periodical&gt;&lt;pages&gt;621-630&lt;/pages&gt;&lt;volume&gt;28&lt;/volume&gt;&lt;number&gt;6&lt;/number&gt;&lt;keywords&gt;&lt;keyword&gt;alginate&lt;/keyword&gt;&lt;keyword&gt;controlled release&lt;/keyword&gt;&lt;keyword&gt;drug delivery&lt;/keyword&gt;&lt;keyword&gt;core hydrocolloid capsules&lt;/keyword&gt;&lt;keyword&gt;in-vitro evaluation&lt;/keyword&gt;&lt;keyword&gt;sodium alginate&lt;/keyword&gt;&lt;keyword&gt;sustained-release&lt;/keyword&gt;&lt;keyword&gt;gel beads&lt;/keyword&gt;&lt;keyword&gt;entrapment efficiency&lt;/keyword&gt;&lt;keyword&gt;biopharmaceutical evaluation&lt;/keyword&gt;&lt;keyword&gt;composite-particles&lt;/keyword&gt;&lt;keyword&gt;formulation factors&lt;/keyword&gt;&lt;keyword&gt;gelatin capsules&lt;/keyword&gt;&lt;/keywords&gt;&lt;dates&gt;&lt;year&gt;2002&lt;/year&gt;&lt;/dates&gt;&lt;isbn&gt;0363-9045&lt;/isbn&gt;&lt;accession-num&gt;WOS:000176824400001&lt;/accession-num&gt;&lt;urls&gt;&lt;related-urls&gt;&lt;url&gt;&amp;lt;Go to ISI&amp;gt;://WOS:000176824400001&lt;/url&gt;&lt;/related-urls&gt;&lt;/urls&gt;&lt;language&gt;English&lt;/language&gt;&lt;/record&gt;&lt;/Cite&gt;&lt;/EndNote&gt;</w:instrText>
      </w:r>
      <w:r w:rsidR="00057FBD" w:rsidRPr="00833C3D">
        <w:rPr>
          <w:rFonts w:ascii="Times New Roman" w:hAnsi="Times New Roman"/>
          <w:color w:val="222222"/>
          <w:sz w:val="24"/>
          <w:shd w:val="clear" w:color="auto" w:fill="FFFFFF"/>
        </w:rPr>
        <w:fldChar w:fldCharType="separate"/>
      </w:r>
      <w:r w:rsidR="00057FBD" w:rsidRPr="00833C3D">
        <w:rPr>
          <w:rFonts w:ascii="Times New Roman" w:hAnsi="Times New Roman"/>
          <w:noProof/>
          <w:color w:val="222222"/>
          <w:sz w:val="24"/>
          <w:shd w:val="clear" w:color="auto" w:fill="FFFFFF"/>
        </w:rPr>
        <w:t>(</w:t>
      </w:r>
      <w:hyperlink w:anchor="_ENREF_232" w:tooltip="Tonnesen, 2002 #195" w:history="1">
        <w:r w:rsidR="00DE1C74" w:rsidRPr="00833C3D">
          <w:rPr>
            <w:rFonts w:ascii="Times New Roman" w:hAnsi="Times New Roman"/>
            <w:noProof/>
            <w:color w:val="222222"/>
            <w:sz w:val="24"/>
            <w:shd w:val="clear" w:color="auto" w:fill="FFFFFF"/>
          </w:rPr>
          <w:t>Tonnesen &amp; Karlsen, 2002</w:t>
        </w:r>
      </w:hyperlink>
      <w:r w:rsidR="00057FBD" w:rsidRPr="00833C3D">
        <w:rPr>
          <w:rFonts w:ascii="Times New Roman" w:hAnsi="Times New Roman"/>
          <w:noProof/>
          <w:color w:val="222222"/>
          <w:sz w:val="24"/>
          <w:shd w:val="clear" w:color="auto" w:fill="FFFFFF"/>
        </w:rPr>
        <w:t>)</w:t>
      </w:r>
      <w:r w:rsidR="00057FBD" w:rsidRPr="00833C3D">
        <w:rPr>
          <w:rFonts w:ascii="Times New Roman" w:hAnsi="Times New Roman"/>
          <w:color w:val="222222"/>
          <w:sz w:val="24"/>
          <w:shd w:val="clear" w:color="auto" w:fill="FFFFFF"/>
        </w:rPr>
        <w:fldChar w:fldCharType="end"/>
      </w:r>
      <w:r w:rsidR="00057FBD" w:rsidRPr="00833C3D">
        <w:rPr>
          <w:rFonts w:ascii="Times New Roman" w:hAnsi="Times New Roman"/>
          <w:color w:val="222222"/>
          <w:sz w:val="24"/>
          <w:shd w:val="clear" w:color="auto" w:fill="FFFFFF"/>
        </w:rPr>
        <w:t xml:space="preserve"> and enzyme carrier</w:t>
      </w:r>
      <w:r w:rsidR="00057FBD">
        <w:rPr>
          <w:rFonts w:ascii="Times New Roman" w:hAnsi="Times New Roman"/>
          <w:color w:val="222222"/>
          <w:sz w:val="24"/>
          <w:shd w:val="clear" w:color="auto" w:fill="FFFFFF"/>
        </w:rPr>
        <w:t>s</w:t>
      </w:r>
      <w:r w:rsidR="00057FBD" w:rsidRPr="00833C3D">
        <w:rPr>
          <w:rFonts w:ascii="Times New Roman" w:hAnsi="Times New Roman"/>
          <w:color w:val="222222"/>
          <w:sz w:val="24"/>
          <w:shd w:val="clear" w:color="auto" w:fill="FFFFFF"/>
        </w:rPr>
        <w:t xml:space="preserve"> </w:t>
      </w:r>
      <w:r w:rsidR="00057FBD"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&lt;EndNote&gt;&lt;Cite&gt;&lt;Author&gt;Gorenek&lt;/Author&gt;&lt;Year&gt;2004&lt;/Year&gt;&lt;RecNum&gt;196&lt;/RecNum&gt;&lt;DisplayText&gt;(Gorenek et al., 2004)&lt;/DisplayText&gt;&lt;record&gt;&lt;rec-number&gt;196&lt;/rec-number&gt;&lt;foreign-keys&gt;&lt;key app="EN" db-id="te5fa029a5r9t9erpax5pp2lxffwxpvrw0tw" timestamp="1474391760"&gt;196&lt;/key&gt;&lt;/foreign-keys&gt;&lt;ref-type name="Journal Article"&gt;17&lt;/ref-type&gt;&lt;contributors&gt;&lt;authors&gt;&lt;author&gt;Gorenek, G.&lt;/author&gt;&lt;author&gt;Akyilmaz, E.&lt;/author&gt;&lt;author&gt;Dinckaya, E.&lt;/author&gt;&lt;/authors&gt;&lt;/contributors&gt;&lt;auth-address&gt;Akyilmaz, E&amp;#xD;Ege Univ, Fac Sci, Dept Biochem, TR-35100 Bornova, Turkey&amp;#xD;Ege Univ, Fac Sci, Dept Biochem, TR-35100 Bornova, Turkey&lt;/auth-address&gt;&lt;titles&gt;&lt;title&gt;Immobilization of catalase by entrapping in alginate beads and catalase biosensor preparation for the determination of hydrogen peroxide decomposition&lt;/title&gt;&lt;secondary-title&gt;Artificial Cells Blood Substitutes and Biotechnology&lt;/secondary-title&gt;&lt;alt-title&gt;Artif Cell Blood Sub&amp;#xD;Artif Cell Blood Sub&lt;/alt-title&gt;&lt;/titles&gt;&lt;pages&gt;453-461&lt;/pages&gt;&lt;volume&gt;32&lt;/volume&gt;&lt;number&gt;3&lt;/number&gt;&lt;keywords&gt;&lt;keyword&gt;immobilization&lt;/keyword&gt;&lt;keyword&gt;catalase&lt;/keyword&gt;&lt;keyword&gt;alginate&lt;/keyword&gt;&lt;keyword&gt;biosensor&lt;/keyword&gt;&lt;keyword&gt;hydrogen peroxide&lt;/keyword&gt;&lt;keyword&gt;liver catalase&lt;/keyword&gt;&lt;/keywords&gt;&lt;dates&gt;&lt;year&gt;2004&lt;/year&gt;&lt;/dates&gt;&lt;isbn&gt;1073-1199&lt;/isbn&gt;&lt;accession-num&gt;WOS:000224466700009&lt;/accession-num&gt;&lt;urls&gt;&lt;related-urls&gt;&lt;url&gt;&amp;lt;Go to ISI&amp;gt;://WOS:000224466700009&lt;/url&gt;&lt;/related-urls&gt;&lt;/urls&gt;&lt;language&gt;English&lt;/language&gt;&lt;/record&gt;&lt;/Cite&gt;&lt;/EndNote&gt;</w:instrText>
      </w:r>
      <w:r w:rsidR="00057FBD" w:rsidRPr="00833C3D">
        <w:rPr>
          <w:rFonts w:ascii="Times New Roman" w:hAnsi="Times New Roman"/>
          <w:color w:val="222222"/>
          <w:sz w:val="24"/>
          <w:shd w:val="clear" w:color="auto" w:fill="FFFFFF"/>
        </w:rPr>
        <w:fldChar w:fldCharType="separate"/>
      </w:r>
      <w:r w:rsidR="00AC1501">
        <w:rPr>
          <w:rFonts w:ascii="Times New Roman" w:hAnsi="Times New Roman"/>
          <w:noProof/>
          <w:color w:val="222222"/>
          <w:sz w:val="24"/>
          <w:shd w:val="clear" w:color="auto" w:fill="FFFFFF"/>
        </w:rPr>
        <w:t>(</w:t>
      </w:r>
      <w:hyperlink w:anchor="_ENREF_87" w:tooltip="Gorenek, 2004 #196" w:history="1">
        <w:r w:rsidR="00DE1C74">
          <w:rPr>
            <w:rFonts w:ascii="Times New Roman" w:hAnsi="Times New Roman"/>
            <w:noProof/>
            <w:color w:val="222222"/>
            <w:sz w:val="24"/>
            <w:shd w:val="clear" w:color="auto" w:fill="FFFFFF"/>
          </w:rPr>
          <w:t>Gorenek et al., 2004</w:t>
        </w:r>
      </w:hyperlink>
      <w:r w:rsidR="00AC1501">
        <w:rPr>
          <w:rFonts w:ascii="Times New Roman" w:hAnsi="Times New Roman"/>
          <w:noProof/>
          <w:color w:val="222222"/>
          <w:sz w:val="24"/>
          <w:shd w:val="clear" w:color="auto" w:fill="FFFFFF"/>
        </w:rPr>
        <w:t>)</w:t>
      </w:r>
      <w:r w:rsidR="00057FBD" w:rsidRPr="00833C3D">
        <w:rPr>
          <w:rFonts w:ascii="Times New Roman" w:hAnsi="Times New Roman"/>
          <w:color w:val="222222"/>
          <w:sz w:val="24"/>
          <w:shd w:val="clear" w:color="auto" w:fill="FFFFFF"/>
        </w:rPr>
        <w:fldChar w:fldCharType="end"/>
      </w:r>
      <w:r w:rsidR="00057FBD" w:rsidRPr="00833C3D">
        <w:rPr>
          <w:rFonts w:ascii="Times New Roman" w:hAnsi="Times New Roman"/>
          <w:color w:val="222222"/>
          <w:sz w:val="24"/>
          <w:shd w:val="clear" w:color="auto" w:fill="FFFFFF"/>
        </w:rPr>
        <w:t xml:space="preserve"> because of the excellent biocompatibility</w:t>
      </w:r>
      <w:r w:rsidR="00057FBD" w:rsidRPr="00833C3D">
        <w:rPr>
          <w:rFonts w:ascii="Times New Roman" w:hAnsi="Times New Roman" w:hint="eastAsia"/>
          <w:color w:val="222222"/>
          <w:sz w:val="24"/>
          <w:shd w:val="clear" w:color="auto" w:fill="FFFFFF"/>
        </w:rPr>
        <w:t xml:space="preserve"> </w:t>
      </w:r>
      <w:r w:rsidR="00057FBD" w:rsidRPr="00833C3D">
        <w:rPr>
          <w:rFonts w:ascii="Times New Roman" w:hAnsi="Times New Roman"/>
          <w:color w:val="222222"/>
          <w:sz w:val="24"/>
          <w:shd w:val="clear" w:color="auto" w:fill="FFFFFF"/>
        </w:rPr>
        <w:fldChar w:fldCharType="begin">
          <w:fldData xml:space="preserve">PEVuZE5vdGU+PENpdGU+PEF1dGhvcj5Lb25nPC9BdXRob3I+PFllYXI+MjAwMzwvWWVhcj48UmVj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PEVuZE5vdGU+PENpdGU+PEF1dGhvcj5Lb25nPC9BdXRob3I+PFllYXI+MjAwMzwvWWVhcj48UmVj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00057FBD" w:rsidRPr="00833C3D">
        <w:rPr>
          <w:rFonts w:ascii="Times New Roman" w:hAnsi="Times New Roman"/>
          <w:color w:val="222222"/>
          <w:sz w:val="24"/>
          <w:shd w:val="clear" w:color="auto" w:fill="FFFFFF"/>
        </w:rPr>
      </w:r>
      <w:r w:rsidR="00057FBD" w:rsidRPr="00833C3D">
        <w:rPr>
          <w:rFonts w:ascii="Times New Roman" w:hAnsi="Times New Roman"/>
          <w:color w:val="222222"/>
          <w:sz w:val="24"/>
          <w:shd w:val="clear" w:color="auto" w:fill="FFFFFF"/>
        </w:rPr>
        <w:fldChar w:fldCharType="separate"/>
      </w:r>
      <w:r w:rsidR="00057FBD">
        <w:rPr>
          <w:rFonts w:ascii="Times New Roman" w:hAnsi="Times New Roman"/>
          <w:noProof/>
          <w:color w:val="222222"/>
          <w:sz w:val="24"/>
          <w:shd w:val="clear" w:color="auto" w:fill="FFFFFF"/>
        </w:rPr>
        <w:t>(</w:t>
      </w:r>
      <w:hyperlink w:anchor="_ENREF_18" w:tooltip="Baumberger, 2010 #138" w:history="1">
        <w:r w:rsidR="00DE1C74">
          <w:rPr>
            <w:rFonts w:ascii="Times New Roman" w:hAnsi="Times New Roman"/>
            <w:noProof/>
            <w:color w:val="222222"/>
            <w:sz w:val="24"/>
            <w:shd w:val="clear" w:color="auto" w:fill="FFFFFF"/>
          </w:rPr>
          <w:t>Baumberger &amp; Ronsin, 2010</w:t>
        </w:r>
      </w:hyperlink>
      <w:r w:rsidR="00057FBD">
        <w:rPr>
          <w:rFonts w:ascii="Times New Roman" w:hAnsi="Times New Roman"/>
          <w:noProof/>
          <w:color w:val="222222"/>
          <w:sz w:val="24"/>
          <w:shd w:val="clear" w:color="auto" w:fill="FFFFFF"/>
        </w:rPr>
        <w:t xml:space="preserve">; </w:t>
      </w:r>
      <w:hyperlink w:anchor="_ENREF_137" w:tooltip="Kong, 2003 #137" w:history="1">
        <w:r w:rsidR="00DE1C74">
          <w:rPr>
            <w:rFonts w:ascii="Times New Roman" w:hAnsi="Times New Roman"/>
            <w:noProof/>
            <w:color w:val="222222"/>
            <w:sz w:val="24"/>
            <w:shd w:val="clear" w:color="auto" w:fill="FFFFFF"/>
          </w:rPr>
          <w:t>Kong et al., 2003</w:t>
        </w:r>
      </w:hyperlink>
      <w:r w:rsidR="00057FBD">
        <w:rPr>
          <w:rFonts w:ascii="Times New Roman" w:hAnsi="Times New Roman"/>
          <w:noProof/>
          <w:color w:val="222222"/>
          <w:sz w:val="24"/>
          <w:shd w:val="clear" w:color="auto" w:fill="FFFFFF"/>
        </w:rPr>
        <w:t xml:space="preserve">; </w:t>
      </w:r>
      <w:hyperlink w:anchor="_ENREF_275" w:tooltip="Zhao, 2010 #139" w:history="1">
        <w:r w:rsidR="00DE1C74">
          <w:rPr>
            <w:rFonts w:ascii="Times New Roman" w:hAnsi="Times New Roman"/>
            <w:noProof/>
            <w:color w:val="222222"/>
            <w:sz w:val="24"/>
            <w:shd w:val="clear" w:color="auto" w:fill="FFFFFF"/>
          </w:rPr>
          <w:t>Zhao et al., 2010</w:t>
        </w:r>
      </w:hyperlink>
      <w:r w:rsidR="00057FBD">
        <w:rPr>
          <w:rFonts w:ascii="Times New Roman" w:hAnsi="Times New Roman"/>
          <w:noProof/>
          <w:color w:val="222222"/>
          <w:sz w:val="24"/>
          <w:shd w:val="clear" w:color="auto" w:fill="FFFFFF"/>
        </w:rPr>
        <w:t>)</w:t>
      </w:r>
      <w:r w:rsidR="00057FBD" w:rsidRPr="00833C3D">
        <w:rPr>
          <w:rFonts w:ascii="Times New Roman" w:hAnsi="Times New Roman"/>
          <w:color w:val="222222"/>
          <w:sz w:val="24"/>
          <w:shd w:val="clear" w:color="auto" w:fill="FFFFFF"/>
        </w:rPr>
        <w:fldChar w:fldCharType="end"/>
      </w:r>
      <w:r w:rsidR="00057FBD" w:rsidRPr="00833C3D">
        <w:rPr>
          <w:rFonts w:ascii="Times New Roman" w:hAnsi="Times New Roman"/>
          <w:color w:val="222222"/>
          <w:sz w:val="24"/>
          <w:shd w:val="clear" w:color="auto" w:fill="FFFFFF"/>
        </w:rPr>
        <w:t xml:space="preserve"> and biodegradability </w:t>
      </w:r>
      <w:r w:rsidR="00057FBD" w:rsidRPr="00833C3D">
        <w:rPr>
          <w:rFonts w:ascii="Times New Roman" w:hAnsi="Times New Roman"/>
          <w:color w:val="222222"/>
          <w:sz w:val="24"/>
          <w:shd w:val="clear" w:color="auto" w:fill="FFFFFF"/>
        </w:rPr>
        <w:fldChar w:fldCharType="begin">
          <w:fldData xml:space="preserve">PEVuZE5vdGU+PENpdGU+PEF1dGhvcj5LaW08L0F1dGhvcj48WWVhcj4yMDExPC9ZZWFyPjxSZWNO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=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PEVuZE5vdGU+PENpdGU+PEF1dGhvcj5LaW08L0F1dGhvcj48WWVhcj4yMDExPC9ZZWFyPjxSZWNO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=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00057FBD" w:rsidRPr="00833C3D">
        <w:rPr>
          <w:rFonts w:ascii="Times New Roman" w:hAnsi="Times New Roman"/>
          <w:color w:val="222222"/>
          <w:sz w:val="24"/>
          <w:shd w:val="clear" w:color="auto" w:fill="FFFFFF"/>
        </w:rPr>
      </w:r>
      <w:r w:rsidR="00057FBD" w:rsidRPr="00833C3D">
        <w:rPr>
          <w:rFonts w:ascii="Times New Roman" w:hAnsi="Times New Roman"/>
          <w:color w:val="222222"/>
          <w:sz w:val="24"/>
          <w:shd w:val="clear" w:color="auto" w:fill="FFFFFF"/>
        </w:rPr>
        <w:fldChar w:fldCharType="separate"/>
      </w:r>
      <w:r w:rsidR="00AC1501">
        <w:rPr>
          <w:rFonts w:ascii="Times New Roman" w:hAnsi="Times New Roman"/>
          <w:noProof/>
          <w:color w:val="222222"/>
          <w:sz w:val="24"/>
          <w:shd w:val="clear" w:color="auto" w:fill="FFFFFF"/>
        </w:rPr>
        <w:t>(</w:t>
      </w:r>
      <w:hyperlink w:anchor="_ENREF_132" w:tooltip="Kim, 2011 #172" w:history="1">
        <w:r w:rsidR="00DE1C74">
          <w:rPr>
            <w:rFonts w:ascii="Times New Roman" w:hAnsi="Times New Roman"/>
            <w:noProof/>
            <w:color w:val="222222"/>
            <w:sz w:val="24"/>
            <w:shd w:val="clear" w:color="auto" w:fill="FFFFFF"/>
          </w:rPr>
          <w:t>Kim et al., 2011</w:t>
        </w:r>
      </w:hyperlink>
      <w:r w:rsidR="00AC1501">
        <w:rPr>
          <w:rFonts w:ascii="Times New Roman" w:hAnsi="Times New Roman"/>
          <w:noProof/>
          <w:color w:val="222222"/>
          <w:sz w:val="24"/>
          <w:shd w:val="clear" w:color="auto" w:fill="FFFFFF"/>
        </w:rPr>
        <w:t xml:space="preserve">; </w:t>
      </w:r>
      <w:hyperlink w:anchor="_ENREF_209" w:tooltip="Schaumann, 1990 #173" w:history="1">
        <w:r w:rsidR="00DE1C74">
          <w:rPr>
            <w:rFonts w:ascii="Times New Roman" w:hAnsi="Times New Roman"/>
            <w:noProof/>
            <w:color w:val="222222"/>
            <w:sz w:val="24"/>
            <w:shd w:val="clear" w:color="auto" w:fill="FFFFFF"/>
          </w:rPr>
          <w:t>Schaumann &amp; Weide, 1990</w:t>
        </w:r>
      </w:hyperlink>
      <w:r w:rsidR="00AC1501">
        <w:rPr>
          <w:rFonts w:ascii="Times New Roman" w:hAnsi="Times New Roman"/>
          <w:noProof/>
          <w:color w:val="222222"/>
          <w:sz w:val="24"/>
          <w:shd w:val="clear" w:color="auto" w:fill="FFFFFF"/>
        </w:rPr>
        <w:t>)</w:t>
      </w:r>
      <w:r w:rsidR="00057FBD" w:rsidRPr="00833C3D">
        <w:rPr>
          <w:rFonts w:ascii="Times New Roman" w:hAnsi="Times New Roman"/>
          <w:color w:val="222222"/>
          <w:sz w:val="24"/>
          <w:shd w:val="clear" w:color="auto" w:fill="FFFFFF"/>
        </w:rPr>
        <w:fldChar w:fldCharType="end"/>
      </w:r>
      <w:r w:rsidR="00057FBD" w:rsidRPr="00833C3D">
        <w:rPr>
          <w:rFonts w:ascii="Times New Roman" w:hAnsi="Times New Roman"/>
          <w:color w:val="222222"/>
          <w:sz w:val="24"/>
          <w:shd w:val="clear" w:color="auto" w:fill="FFFFFF"/>
        </w:rPr>
        <w:t xml:space="preserve">. </w:t>
      </w:r>
      <w:r w:rsidRPr="00C762F5">
        <w:rPr>
          <w:rFonts w:ascii="Times New Roman" w:hAnsi="Times New Roman"/>
          <w:color w:val="222222"/>
          <w:sz w:val="24"/>
          <w:shd w:val="clear" w:color="auto" w:fill="FFFFFF"/>
        </w:rPr>
        <w:t>Alginate can be degraded under mild conditions</w:t>
      </w:r>
      <w:r w:rsidRPr="00C762F5">
        <w:rPr>
          <w:rFonts w:ascii="Times New Roman" w:hAnsi="Times New Roman" w:hint="eastAsia"/>
          <w:color w:val="222222"/>
          <w:sz w:val="24"/>
          <w:shd w:val="clear" w:color="auto" w:fill="FFFFFF"/>
        </w:rPr>
        <w:t xml:space="preserve"> by different </w:t>
      </w:r>
      <w:r w:rsidRPr="00C762F5">
        <w:rPr>
          <w:rFonts w:ascii="Times New Roman" w:hAnsi="Times New Roman"/>
          <w:color w:val="222222"/>
          <w:sz w:val="24"/>
          <w:shd w:val="clear" w:color="auto" w:fill="FFFFFF"/>
        </w:rPr>
        <w:t>methods such as</w:t>
      </w:r>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t xml:space="preserve">alginate </w:t>
      </w:r>
      <w:proofErr w:type="spellStart"/>
      <w:r w:rsidRPr="00C762F5">
        <w:rPr>
          <w:rFonts w:ascii="Times New Roman" w:hAnsi="Times New Roman"/>
          <w:color w:val="222222"/>
          <w:sz w:val="24"/>
          <w:shd w:val="clear" w:color="auto" w:fill="FFFFFF"/>
        </w:rPr>
        <w:t>lyase</w:t>
      </w:r>
      <w:proofErr w:type="spellEnd"/>
      <w:r w:rsidRPr="00C762F5">
        <w:rPr>
          <w:rFonts w:ascii="Times New Roman" w:hAnsi="Times New Roman"/>
          <w:color w:val="222222"/>
          <w:sz w:val="24"/>
          <w:shd w:val="clear" w:color="auto" w:fill="FFFFFF"/>
        </w:rPr>
        <w:t xml:space="preserve"> enzyme </w:t>
      </w:r>
      <w:r w:rsidRPr="00C762F5">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&lt;EndNote&gt;&lt;Cite&gt;&lt;Author&gt;Kim&lt;/Author&gt;&lt;Year&gt;2011&lt;/Year&gt;&lt;RecNum&gt;172&lt;/RecNum&gt;&lt;DisplayText&gt;(Kim et al., 2011)&lt;/DisplayText&gt;&lt;record&gt;&lt;rec-number&gt;172&lt;/rec-number&gt;&lt;foreign-keys&gt;&lt;key app="EN" db-id="te5fa029a5r9t9erpax5pp2lxffwxpvrw0tw" timestamp="1472812668"&gt;172&lt;/key&gt;&lt;/foreign-keys&gt;&lt;ref-type name="Journal Article"&gt;17&lt;/ref-type&gt;&lt;contributors&gt;&lt;authors&gt;&lt;author&gt;Kim, H. S.&lt;/author&gt;&lt;author&gt;Lee, C. G.&lt;/author&gt;&lt;author&gt;Lee, E. Y.&lt;/author&gt;&lt;/authors&gt;&lt;/contributors&gt;&lt;auth-address&gt;Kyungsung Univ, Dept Food Sci &amp;amp; Biotechnol, Pusan 608736, South Korea&amp;#xD;Inha Univ, Dept Biotechnol, Inchon 402751, South Korea&amp;#xD;Kyung Hee Univ, Dept Chem Engn, Yongin 446701, South Korea&lt;/auth-address&gt;&lt;titles&gt;&lt;title&gt;Alginate Lyase: Structure, Property, and Application&lt;/title&gt;&lt;secondary-title&gt;Biotechnology and Bioprocess Engineering&lt;/secondary-title&gt;&lt;alt-title&gt;Biotechnol Bioproc E&amp;#xD;Biotechnol Bioproc E&lt;/alt-title&gt;&lt;/titles&gt;&lt;pages&gt;843-851&lt;/pages&gt;&lt;volume&gt;16&lt;/volume&gt;&lt;number&gt;5&lt;/number&gt;&lt;keywords&gt;&lt;keyword&gt;alginate&lt;/keyword&gt;&lt;keyword&gt;alginate lyase&lt;/keyword&gt;&lt;keyword&gt;alginate oligosaccharides&lt;/keyword&gt;&lt;keyword&gt;unsaturated monosaccharide&lt;/keyword&gt;&lt;keyword&gt;sphingomonas sp a1&lt;/keyword&gt;&lt;keyword&gt;tumefaciens strain c58&lt;/keyword&gt;&lt;keyword&gt;streptomyces sp alg-5&lt;/keyword&gt;&lt;keyword&gt;pseudomonas-aeruginosa&lt;/keyword&gt;&lt;keyword&gt;azotobacter-vinelandii&lt;/keyword&gt;&lt;keyword&gt;crystal-structure&lt;/keyword&gt;&lt;keyword&gt;escherichia-coli&lt;/keyword&gt;&lt;keyword&gt;agrobacterium-tumefaciens&lt;/keyword&gt;&lt;keyword&gt;molecular-identification&lt;/keyword&gt;&lt;keyword&gt;polysaccharide lyases&lt;/keyword&gt;&lt;/keywords&gt;&lt;dates&gt;&lt;year&gt;2011&lt;/year&gt;&lt;pub-dates&gt;&lt;date&gt;Oct&lt;/date&gt;&lt;/pub-dates&gt;&lt;/dates&gt;&lt;isbn&gt;1226-8372&lt;/isbn&gt;&lt;accession-num&gt;WOS:000296902100001&lt;/accession-num&gt;&lt;urls&gt;&lt;related-urls&gt;&lt;url&gt;&amp;lt;Go to ISI&amp;gt;://WOS:000296902100001&lt;/url&gt;&lt;/related-urls&gt;&lt;/urls&gt;&lt;language&gt;English&lt;/language&gt;&lt;/record&gt;&lt;/Cite&gt;&lt;/EndNote&gt;</w:instrText>
      </w:r>
      <w:r w:rsidRPr="00C762F5">
        <w:rPr>
          <w:rFonts w:ascii="Times New Roman" w:hAnsi="Times New Roman"/>
          <w:color w:val="222222"/>
          <w:sz w:val="24"/>
          <w:shd w:val="clear" w:color="auto" w:fill="FFFFFF"/>
        </w:rPr>
        <w:fldChar w:fldCharType="separate"/>
      </w:r>
      <w:r w:rsidR="00057FBD">
        <w:rPr>
          <w:rFonts w:ascii="Times New Roman" w:hAnsi="Times New Roman"/>
          <w:noProof/>
          <w:color w:val="222222"/>
          <w:sz w:val="24"/>
          <w:shd w:val="clear" w:color="auto" w:fill="FFFFFF"/>
        </w:rPr>
        <w:t>(</w:t>
      </w:r>
      <w:hyperlink w:anchor="_ENREF_132" w:tooltip="Kim, 2011 #172" w:history="1">
        <w:r w:rsidR="00DE1C74">
          <w:rPr>
            <w:rFonts w:ascii="Times New Roman" w:hAnsi="Times New Roman"/>
            <w:noProof/>
            <w:color w:val="222222"/>
            <w:sz w:val="24"/>
            <w:shd w:val="clear" w:color="auto" w:fill="FFFFFF"/>
          </w:rPr>
          <w:t>Kim et al., 2011</w:t>
        </w:r>
      </w:hyperlink>
      <w:r w:rsidR="00057FBD">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 xml:space="preserve"> and marine fungi </w:t>
      </w:r>
      <w:r w:rsidRPr="00C762F5">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&lt;EndNote&gt;&lt;Cite&gt;&lt;Author&gt;Schaumann&lt;/Author&gt;&lt;Year&gt;1990&lt;/Year&gt;&lt;RecNum&gt;173&lt;/RecNum&gt;&lt;DisplayText&gt;(Schaumann &amp;amp; Weide, 1990)&lt;/DisplayText&gt;&lt;record&gt;&lt;rec-number&gt;173&lt;/rec-number&gt;&lt;foreign-keys&gt;&lt;key app="EN" db-id="te5fa029a5r9t9erpax5pp2lxffwxpvrw0tw" timestamp="1472812739"&gt;173&lt;/key&gt;&lt;/foreign-keys&gt;&lt;ref-type name="Journal Article"&gt;17&lt;/ref-type&gt;&lt;contributors&gt;&lt;authors&gt;&lt;author&gt;Schaumann, K.&lt;/author&gt;&lt;author&gt;Weide, G.&lt;/author&gt;&lt;/authors&gt;&lt;/contributors&gt;&lt;titles&gt;&lt;title&gt;Enzymatic Degradation of Alginate by Marine Fungi&lt;/title&gt;&lt;secondary-title&gt;Hydrobiologia&lt;/secondary-title&gt;&lt;alt-title&gt;Hydrobiologia&amp;#xD;Hydrobiologia&lt;/alt-title&gt;&lt;/titles&gt;&lt;pages&gt;589-596&lt;/pages&gt;&lt;volume&gt;204&lt;/volume&gt;&lt;dates&gt;&lt;year&gt;1990&lt;/year&gt;&lt;pub-dates&gt;&lt;date&gt;Sep 28&lt;/date&gt;&lt;/pub-dates&gt;&lt;/dates&gt;&lt;isbn&gt;0018-8158&lt;/isbn&gt;&lt;accession-num&gt;WOS:A1990EF41000086&lt;/accession-num&gt;&lt;urls&gt;&lt;related-urls&gt;&lt;url&gt;&amp;lt;Go to ISI&amp;gt;://WOS:A1990EF41000086&lt;/url&gt;&lt;/related-urls&gt;&lt;/urls&gt;&lt;language&gt;English&lt;/language&gt;&lt;/record&gt;&lt;/Cite&gt;&lt;/EndNote&gt;</w:instrText>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209" w:tooltip="Schaumann, 1990 #173" w:history="1">
        <w:r w:rsidR="00DE1C74" w:rsidRPr="00C762F5">
          <w:rPr>
            <w:rFonts w:ascii="Times New Roman" w:hAnsi="Times New Roman"/>
            <w:noProof/>
            <w:color w:val="222222"/>
            <w:sz w:val="24"/>
            <w:shd w:val="clear" w:color="auto" w:fill="FFFFFF"/>
          </w:rPr>
          <w:t>Schaumann &amp; Weide, 1990</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hint="eastAsia"/>
          <w:color w:val="222222"/>
          <w:sz w:val="24"/>
          <w:shd w:val="clear" w:color="auto" w:fill="FFFFFF"/>
        </w:rPr>
        <w:t>. G blocks from different alginate polymer chains are often known as able to be easily crosslinked through the ionic bonding by the multivalent cations such as calcium cation (Ca</w:t>
      </w:r>
      <w:r w:rsidRPr="00C762F5">
        <w:rPr>
          <w:rFonts w:ascii="Times New Roman" w:hAnsi="Times New Roman" w:hint="eastAsia"/>
          <w:color w:val="222222"/>
          <w:sz w:val="24"/>
          <w:shd w:val="clear" w:color="auto" w:fill="FFFFFF"/>
          <w:vertAlign w:val="superscript"/>
        </w:rPr>
        <w:t>2+</w:t>
      </w:r>
      <w:r w:rsidRPr="00C762F5">
        <w:rPr>
          <w:rFonts w:ascii="Times New Roman" w:hAnsi="Times New Roman" w:hint="eastAsia"/>
          <w:color w:val="222222"/>
          <w:sz w:val="24"/>
          <w:shd w:val="clear" w:color="auto" w:fill="FFFFFF"/>
        </w:rPr>
        <w:t>)</w:t>
      </w:r>
      <w:r w:rsidRPr="00C762F5">
        <w:rPr>
          <w:rFonts w:ascii="Times New Roman" w:hAnsi="Times New Roman"/>
          <w:color w:val="222222"/>
          <w:sz w:val="24"/>
          <w:shd w:val="clear" w:color="auto" w:fill="FFFFFF"/>
        </w:rPr>
        <w:t xml:space="preserve"> </w:t>
      </w:r>
      <w:r w:rsidRPr="00C762F5">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&lt;EndNote&gt;&lt;Cite&gt;&lt;Author&gt;George&lt;/Author&gt;&lt;Year&gt;2006&lt;/Year&gt;&lt;RecNum&gt;167&lt;/RecNum&gt;&lt;DisplayText&gt;(George &amp;amp; Abraham, 2006)&lt;/DisplayText&gt;&lt;record&gt;&lt;rec-number&gt;167&lt;/rec-number&gt;&lt;foreign-keys&gt;&lt;key app="EN" db-id="te5fa029a5r9t9erpax5pp2lxffwxpvrw0tw" timestamp="1472030455"&gt;167&lt;/key&gt;&lt;/foreign-keys&gt;&lt;ref-type name="Journal Article"&gt;17&lt;/ref-type&gt;&lt;contributors&gt;&lt;authors&gt;&lt;author&gt;George, M.&lt;/author&gt;&lt;author&gt;Abraham, T. E.&lt;/author&gt;&lt;/authors&gt;&lt;/contributors&gt;&lt;auth-address&gt;CSIR, Reg Res Lab, Div Chem Sci, Polymer Sect, Trivandrum 695019, Kerala, India&lt;/auth-address&gt;&lt;titles&gt;&lt;title&gt;Polyionic hydrocolloids for the intestinal delivery of protein drugs: Alginate and chitosan - a review&lt;/title&gt;&lt;secondary-title&gt;Journal of Controlled Release&lt;/secondary-title&gt;&lt;alt-title&gt;J Control Release&amp;#xD;J Control Release&lt;/alt-title&gt;&lt;/titles&gt;&lt;periodical&gt;&lt;full-title&gt;Journal of Controlled Release&lt;/full-title&gt;&lt;abbr-1&gt;J. Controlled Release&lt;/abbr-1&gt;&lt;abbr-2&gt;J Controlled Release&lt;/abbr-2&gt;&lt;/periodical&gt;&lt;pages&gt;1-14&lt;/pages&gt;&lt;volume&gt;114&lt;/volume&gt;&lt;number&gt;1&lt;/number&gt;&lt;keywords&gt;&lt;keyword&gt;alginate&lt;/keyword&gt;&lt;keyword&gt;chitosan&lt;/keyword&gt;&lt;keyword&gt;polyions&lt;/keyword&gt;&lt;keyword&gt;protein drugs&lt;/keyword&gt;&lt;keyword&gt;intestinal delivery&lt;/keyword&gt;&lt;keyword&gt;in-vitro evaluation&lt;/keyword&gt;&lt;keyword&gt;poly-l-lysine&lt;/keyword&gt;&lt;keyword&gt;caco-2 cell monolayers&lt;/keyword&gt;&lt;keyword&gt;n-trimethyl chitosan&lt;/keyword&gt;&lt;keyword&gt;controlled-release&lt;/keyword&gt;&lt;keyword&gt;gel beads&lt;/keyword&gt;&lt;keyword&gt;sodium-alginate&lt;/keyword&gt;&lt;keyword&gt;cross-linking&lt;/keyword&gt;&lt;keyword&gt;oral delivery&lt;/keyword&gt;&lt;keyword&gt;n,o-carboxymethyl chitosan&lt;/keyword&gt;&lt;/keywords&gt;&lt;dates&gt;&lt;year&gt;2006&lt;/year&gt;&lt;pub-dates&gt;&lt;date&gt;Aug 10&lt;/date&gt;&lt;/pub-dates&gt;&lt;/dates&gt;&lt;isbn&gt;0168-3659&lt;/isbn&gt;&lt;accession-num&gt;WOS:000240052500001&lt;/accession-num&gt;&lt;urls&gt;&lt;related-urls&gt;&lt;url&gt;&amp;lt;Go to ISI&amp;gt;://WOS:000240052500001&lt;/url&gt;&lt;/related-urls&gt;&lt;/urls&gt;&lt;language&gt;English&lt;/language&gt;&lt;/record&gt;&lt;/Cite&gt;&lt;/EndNote&gt;</w:instrText>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80" w:tooltip="George, 2006 #167" w:history="1">
        <w:r w:rsidR="00DE1C74" w:rsidRPr="00C762F5">
          <w:rPr>
            <w:rFonts w:ascii="Times New Roman" w:hAnsi="Times New Roman"/>
            <w:noProof/>
            <w:color w:val="222222"/>
            <w:sz w:val="24"/>
            <w:shd w:val="clear" w:color="auto" w:fill="FFFFFF"/>
          </w:rPr>
          <w:t>George &amp; Abraham, 2006</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w:t>
      </w:r>
      <w:r w:rsidRPr="00C762F5">
        <w:rPr>
          <w:rFonts w:ascii="Times New Roman" w:hAnsi="Times New Roman" w:hint="eastAsia"/>
          <w:color w:val="222222"/>
          <w:sz w:val="24"/>
          <w:shd w:val="clear" w:color="auto" w:fill="FFFFFF"/>
          <w:vertAlign w:val="superscript"/>
        </w:rPr>
        <w:t xml:space="preserve"> </w:t>
      </w:r>
      <w:r w:rsidRPr="00C762F5">
        <w:rPr>
          <w:rFonts w:ascii="Times New Roman" w:hAnsi="Times New Roman" w:hint="eastAsia"/>
          <w:color w:val="222222"/>
          <w:sz w:val="24"/>
          <w:shd w:val="clear" w:color="auto" w:fill="FFFFFF"/>
        </w:rPr>
        <w:t>During the past several years, it has been discovered that polyacrylamide (P</w:t>
      </w:r>
      <w:r w:rsidRPr="00C762F5">
        <w:rPr>
          <w:rFonts w:ascii="Times New Roman" w:hAnsi="Times New Roman"/>
          <w:color w:val="222222"/>
          <w:sz w:val="24"/>
          <w:shd w:val="clear" w:color="auto" w:fill="FFFFFF"/>
        </w:rPr>
        <w:t>AM</w:t>
      </w:r>
      <w:r w:rsidRPr="00C762F5">
        <w:rPr>
          <w:rFonts w:ascii="Times New Roman" w:hAnsi="Times New Roman" w:hint="eastAsia"/>
          <w:color w:val="222222"/>
          <w:sz w:val="24"/>
          <w:shd w:val="clear" w:color="auto" w:fill="FFFFFF"/>
        </w:rPr>
        <w:t>)/</w:t>
      </w:r>
      <w:r w:rsidRPr="00C762F5">
        <w:rPr>
          <w:rFonts w:ascii="Times New Roman" w:hAnsi="Times New Roman"/>
          <w:color w:val="222222"/>
          <w:sz w:val="24"/>
          <w:shd w:val="clear" w:color="auto" w:fill="FFFFFF"/>
        </w:rPr>
        <w:t>calcium</w:t>
      </w:r>
      <w:r w:rsidRPr="00C762F5">
        <w:rPr>
          <w:rFonts w:ascii="Times New Roman" w:hAnsi="Times New Roman" w:hint="eastAsia"/>
          <w:color w:val="222222"/>
          <w:sz w:val="24"/>
          <w:shd w:val="clear" w:color="auto" w:fill="FFFFFF"/>
        </w:rPr>
        <w:t xml:space="preserve"> (Ca)-crosslinked alginate (</w:t>
      </w:r>
      <w:r w:rsidRPr="00C762F5">
        <w:rPr>
          <w:rFonts w:ascii="Times New Roman" w:hAnsi="Times New Roman"/>
          <w:color w:val="222222"/>
          <w:sz w:val="24"/>
          <w:shd w:val="clear" w:color="auto" w:fill="FFFFFF"/>
        </w:rPr>
        <w:t>A</w:t>
      </w:r>
      <w:r w:rsidRPr="00C762F5">
        <w:rPr>
          <w:rFonts w:ascii="Times New Roman" w:hAnsi="Times New Roman" w:hint="eastAsia"/>
          <w:color w:val="222222"/>
          <w:sz w:val="24"/>
          <w:shd w:val="clear" w:color="auto" w:fill="FFFFFF"/>
        </w:rPr>
        <w:t xml:space="preserve">) double-network hydrogels </w:t>
      </w:r>
      <w:r w:rsidRPr="00C762F5">
        <w:rPr>
          <w:rFonts w:ascii="Times New Roman" w:hAnsi="Times New Roman"/>
          <w:color w:val="222222"/>
          <w:sz w:val="24"/>
          <w:shd w:val="clear" w:color="auto" w:fill="FFFFFF"/>
        </w:rPr>
        <w:t xml:space="preserve">(denoted as </w:t>
      </w:r>
      <w:proofErr w:type="spellStart"/>
      <w:r w:rsidRPr="00C762F5">
        <w:rPr>
          <w:rFonts w:ascii="Times New Roman" w:hAnsi="Times New Roman"/>
          <w:color w:val="222222"/>
          <w:sz w:val="24"/>
          <w:shd w:val="clear" w:color="auto" w:fill="FFFFFF"/>
        </w:rPr>
        <w:t>PACa</w:t>
      </w:r>
      <w:proofErr w:type="spellEnd"/>
      <w:r w:rsidRPr="00C762F5">
        <w:rPr>
          <w:rFonts w:ascii="Times New Roman" w:hAnsi="Times New Roman"/>
          <w:color w:val="222222"/>
          <w:sz w:val="24"/>
          <w:shd w:val="clear" w:color="auto" w:fill="FFFFFF"/>
        </w:rPr>
        <w:t xml:space="preserve">) </w:t>
      </w:r>
      <w:r w:rsidRPr="00C762F5">
        <w:rPr>
          <w:rFonts w:ascii="Times New Roman" w:hAnsi="Times New Roman" w:hint="eastAsia"/>
          <w:color w:val="222222"/>
          <w:sz w:val="24"/>
          <w:shd w:val="clear" w:color="auto" w:fill="FFFFFF"/>
        </w:rPr>
        <w:t>are prone to achieve high toughness</w:t>
      </w:r>
      <w:r w:rsidRPr="00C762F5">
        <w:rPr>
          <w:rFonts w:ascii="Times New Roman" w:hAnsi="Times New Roman"/>
          <w:color w:val="222222"/>
          <w:sz w:val="24"/>
          <w:shd w:val="clear" w:color="auto" w:fill="FFFFFF"/>
        </w:rPr>
        <w:t xml:space="preserve"> </w:t>
      </w:r>
      <w:r w:rsidRPr="00C762F5">
        <w:rPr>
          <w:rFonts w:ascii="Times New Roman" w:hAnsi="Times New Roman"/>
          <w:color w:val="222222"/>
          <w:sz w:val="24"/>
          <w:shd w:val="clear" w:color="auto" w:fill="FFFFFF"/>
        </w:rPr>
        <w:fldChar w:fldCharType="begin">
          <w:fldData xml:space="preserve">PEVuZE5vdGU+PENpdGU+PEF1dGhvcj5TdW48L0F1dGhvcj48WWVhcj4yMDEyPC9ZZWFyPjxSZWNO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PEVuZE5vdGU+PENpdGU+PEF1dGhvcj5TdW48L0F1dGhvcj48WWVhcj4yMDEyPC9ZZWFyPjxSZWNO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53" w:tooltip="Darnell, 2013 #135" w:history="1">
        <w:r w:rsidR="00DE1C74" w:rsidRPr="00C762F5">
          <w:rPr>
            <w:rFonts w:ascii="Times New Roman" w:hAnsi="Times New Roman"/>
            <w:noProof/>
            <w:color w:val="222222"/>
            <w:sz w:val="24"/>
            <w:shd w:val="clear" w:color="auto" w:fill="FFFFFF"/>
          </w:rPr>
          <w:t>Darnell et al., 2013</w:t>
        </w:r>
      </w:hyperlink>
      <w:r w:rsidRPr="00C762F5">
        <w:rPr>
          <w:rFonts w:ascii="Times New Roman" w:hAnsi="Times New Roman"/>
          <w:noProof/>
          <w:color w:val="222222"/>
          <w:sz w:val="24"/>
          <w:shd w:val="clear" w:color="auto" w:fill="FFFFFF"/>
        </w:rPr>
        <w:t xml:space="preserve">; </w:t>
      </w:r>
      <w:hyperlink w:anchor="_ENREF_224" w:tooltip="Sun, 2012 #89" w:history="1">
        <w:r w:rsidR="00DE1C74" w:rsidRPr="00C762F5">
          <w:rPr>
            <w:rFonts w:ascii="Times New Roman" w:hAnsi="Times New Roman"/>
            <w:noProof/>
            <w:color w:val="222222"/>
            <w:sz w:val="24"/>
            <w:shd w:val="clear" w:color="auto" w:fill="FFFFFF"/>
          </w:rPr>
          <w:t>Sun et al., 2012</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w:t>
      </w:r>
      <w:r w:rsidRPr="00C762F5">
        <w:rPr>
          <w:rFonts w:ascii="Times New Roman" w:hAnsi="Times New Roman" w:hint="eastAsia"/>
          <w:color w:val="222222"/>
          <w:sz w:val="24"/>
          <w:shd w:val="clear" w:color="auto" w:fill="FFFFFF"/>
        </w:rPr>
        <w:t xml:space="preserve"> Typically, PAM was </w:t>
      </w:r>
      <w:r w:rsidRPr="00C762F5">
        <w:rPr>
          <w:rFonts w:ascii="Times New Roman" w:hAnsi="Times New Roman" w:hint="eastAsia"/>
          <w:i/>
          <w:color w:val="222222"/>
          <w:sz w:val="24"/>
          <w:shd w:val="clear" w:color="auto" w:fill="FFFFFF"/>
        </w:rPr>
        <w:t>in situ</w:t>
      </w:r>
      <w:r w:rsidRPr="00C762F5">
        <w:rPr>
          <w:rFonts w:ascii="Times New Roman" w:hAnsi="Times New Roman" w:hint="eastAsia"/>
          <w:color w:val="222222"/>
          <w:sz w:val="24"/>
          <w:shd w:val="clear" w:color="auto" w:fill="FFFFFF"/>
        </w:rPr>
        <w:t xml:space="preserve"> polymerised in the aqu</w:t>
      </w:r>
      <w:r w:rsidRPr="00C762F5">
        <w:rPr>
          <w:rFonts w:ascii="Times New Roman" w:hAnsi="Times New Roman"/>
          <w:color w:val="222222"/>
          <w:sz w:val="24"/>
          <w:shd w:val="clear" w:color="auto" w:fill="FFFFFF"/>
        </w:rPr>
        <w:t>eous</w:t>
      </w:r>
      <w:r w:rsidRPr="00C762F5">
        <w:rPr>
          <w:rFonts w:ascii="Times New Roman" w:hAnsi="Times New Roman" w:hint="eastAsia"/>
          <w:color w:val="222222"/>
          <w:sz w:val="24"/>
          <w:shd w:val="clear" w:color="auto" w:fill="FFFFFF"/>
        </w:rPr>
        <w:t xml:space="preserve"> environment and crosslinked by a chemical </w:t>
      </w:r>
      <w:proofErr w:type="spellStart"/>
      <w:r w:rsidRPr="00C762F5">
        <w:rPr>
          <w:rFonts w:ascii="Times New Roman" w:hAnsi="Times New Roman" w:hint="eastAsia"/>
          <w:color w:val="222222"/>
          <w:sz w:val="24"/>
          <w:shd w:val="clear" w:color="auto" w:fill="FFFFFF"/>
        </w:rPr>
        <w:t>crosslinker</w:t>
      </w:r>
      <w:proofErr w:type="spellEnd"/>
      <w:r w:rsidRPr="00C762F5">
        <w:rPr>
          <w:rFonts w:ascii="Times New Roman" w:hAnsi="Times New Roman" w:hint="eastAsia"/>
          <w:color w:val="222222"/>
          <w:sz w:val="24"/>
          <w:shd w:val="clear" w:color="auto" w:fill="FFFFFF"/>
        </w:rPr>
        <w:t>, N</w:t>
      </w:r>
      <w:proofErr w:type="gramStart"/>
      <w:r w:rsidRPr="00C762F5">
        <w:rPr>
          <w:rFonts w:ascii="Times New Roman" w:hAnsi="Times New Roman" w:hint="eastAsia"/>
          <w:color w:val="222222"/>
          <w:sz w:val="24"/>
          <w:shd w:val="clear" w:color="auto" w:fill="FFFFFF"/>
        </w:rPr>
        <w:t>,N</w:t>
      </w:r>
      <w:r w:rsidRPr="00C762F5">
        <w:rPr>
          <w:rFonts w:ascii="Times New Roman" w:hAnsi="Times New Roman"/>
          <w:color w:val="222222"/>
          <w:sz w:val="24"/>
          <w:shd w:val="clear" w:color="auto" w:fill="FFFFFF"/>
        </w:rPr>
        <w:t>’</w:t>
      </w:r>
      <w:proofErr w:type="gramEnd"/>
      <w:r w:rsidRPr="00C762F5">
        <w:rPr>
          <w:rFonts w:ascii="Times New Roman" w:hAnsi="Times New Roman" w:hint="eastAsia"/>
          <w:color w:val="222222"/>
          <w:sz w:val="24"/>
          <w:shd w:val="clear" w:color="auto" w:fill="FFFFFF"/>
        </w:rPr>
        <w:t>-</w:t>
      </w:r>
      <w:proofErr w:type="spellStart"/>
      <w:r w:rsidRPr="00C762F5">
        <w:rPr>
          <w:rFonts w:ascii="Times New Roman" w:hAnsi="Times New Roman" w:hint="eastAsia"/>
          <w:color w:val="222222"/>
          <w:sz w:val="24"/>
          <w:shd w:val="clear" w:color="auto" w:fill="FFFFFF"/>
        </w:rPr>
        <w:t>methylenebisacrylamide</w:t>
      </w:r>
      <w:proofErr w:type="spellEnd"/>
      <w:r w:rsidRPr="00C762F5">
        <w:rPr>
          <w:rFonts w:ascii="Times New Roman" w:hAnsi="Times New Roman" w:hint="eastAsia"/>
          <w:color w:val="222222"/>
          <w:sz w:val="24"/>
          <w:shd w:val="clear" w:color="auto" w:fill="FFFFFF"/>
        </w:rPr>
        <w:t xml:space="preserve"> (MBA), while </w:t>
      </w:r>
      <w:r w:rsidRPr="00C762F5">
        <w:rPr>
          <w:rFonts w:ascii="Times New Roman" w:hAnsi="Times New Roman"/>
          <w:color w:val="222222"/>
          <w:sz w:val="24"/>
          <w:shd w:val="clear" w:color="auto" w:fill="FFFFFF"/>
        </w:rPr>
        <w:t>by</w:t>
      </w:r>
      <w:r w:rsidRPr="00C762F5">
        <w:rPr>
          <w:rFonts w:ascii="Times New Roman" w:hAnsi="Times New Roman" w:hint="eastAsia"/>
          <w:color w:val="222222"/>
          <w:sz w:val="24"/>
          <w:shd w:val="clear" w:color="auto" w:fill="FFFFFF"/>
        </w:rPr>
        <w:t xml:space="preserve"> exchanging the sodium cations with divalent </w:t>
      </w:r>
      <w:r w:rsidRPr="00C762F5">
        <w:rPr>
          <w:rFonts w:ascii="Times New Roman" w:hAnsi="Times New Roman"/>
          <w:color w:val="222222"/>
          <w:sz w:val="24"/>
          <w:shd w:val="clear" w:color="auto" w:fill="FFFFFF"/>
        </w:rPr>
        <w:t>Ca</w:t>
      </w:r>
      <w:r w:rsidRPr="00C762F5">
        <w:rPr>
          <w:rFonts w:ascii="Times New Roman" w:hAnsi="Times New Roman"/>
          <w:color w:val="222222"/>
          <w:sz w:val="24"/>
          <w:shd w:val="clear" w:color="auto" w:fill="FFFFFF"/>
          <w:vertAlign w:val="superscript"/>
        </w:rPr>
        <w:t>2+</w:t>
      </w:r>
      <w:r w:rsidRPr="00C762F5">
        <w:rPr>
          <w:rFonts w:ascii="Times New Roman" w:hAnsi="Times New Roman" w:hint="eastAsia"/>
          <w:color w:val="222222"/>
          <w:sz w:val="24"/>
          <w:shd w:val="clear" w:color="auto" w:fill="FFFFFF"/>
        </w:rPr>
        <w:t xml:space="preserve">, alginate was ionically crosslinked. As a result, alginate polymer chains and PAM polymer chains will interpenetrate each other, forming a double network. In a recent </w:t>
      </w:r>
      <w:r w:rsidRPr="00C762F5">
        <w:rPr>
          <w:rFonts w:ascii="Times New Roman" w:hAnsi="Times New Roman"/>
          <w:color w:val="222222"/>
          <w:sz w:val="24"/>
          <w:shd w:val="clear" w:color="auto" w:fill="FFFFFF"/>
        </w:rPr>
        <w:t xml:space="preserve">research </w:t>
      </w:r>
      <w:r w:rsidRPr="00C762F5">
        <w:rPr>
          <w:rFonts w:ascii="Times New Roman" w:hAnsi="Times New Roman"/>
          <w:color w:val="222222"/>
          <w:sz w:val="24"/>
          <w:shd w:val="clear" w:color="auto" w:fill="FFFFFF"/>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224" w:tooltip="Sun, 2012 #89" w:history="1">
        <w:r w:rsidR="00DE1C74" w:rsidRPr="00C762F5">
          <w:rPr>
            <w:rFonts w:ascii="Times New Roman" w:hAnsi="Times New Roman"/>
            <w:noProof/>
            <w:color w:val="222222"/>
            <w:sz w:val="24"/>
            <w:shd w:val="clear" w:color="auto" w:fill="FFFFFF"/>
          </w:rPr>
          <w:t>Sun et al., 2012</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hint="eastAsia"/>
          <w:color w:val="222222"/>
          <w:sz w:val="24"/>
          <w:shd w:val="clear" w:color="auto" w:fill="FFFFFF"/>
        </w:rPr>
        <w:t xml:space="preserve">, </w:t>
      </w:r>
      <w:proofErr w:type="spellStart"/>
      <w:r w:rsidRPr="00C762F5">
        <w:rPr>
          <w:rFonts w:ascii="Times New Roman" w:hAnsi="Times New Roman"/>
          <w:color w:val="222222"/>
          <w:sz w:val="24"/>
          <w:shd w:val="clear" w:color="auto" w:fill="FFFFFF"/>
        </w:rPr>
        <w:t>PACa</w:t>
      </w:r>
      <w:proofErr w:type="spellEnd"/>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t xml:space="preserve">with a water content of 86 </w:t>
      </w:r>
      <w:proofErr w:type="spellStart"/>
      <w:r w:rsidRPr="00C762F5">
        <w:rPr>
          <w:rFonts w:ascii="Times New Roman" w:hAnsi="Times New Roman"/>
          <w:color w:val="222222"/>
          <w:sz w:val="24"/>
          <w:shd w:val="clear" w:color="auto" w:fill="FFFFFF"/>
        </w:rPr>
        <w:t>wt</w:t>
      </w:r>
      <w:proofErr w:type="spellEnd"/>
      <w:r w:rsidRPr="00C762F5">
        <w:rPr>
          <w:rFonts w:ascii="Times New Roman" w:hAnsi="Times New Roman"/>
          <w:color w:val="222222"/>
          <w:sz w:val="24"/>
          <w:shd w:val="clear" w:color="auto" w:fill="FFFFFF"/>
        </w:rPr>
        <w:t xml:space="preserve">% </w:t>
      </w:r>
      <w:r w:rsidRPr="00C762F5">
        <w:rPr>
          <w:rFonts w:ascii="Times New Roman" w:hAnsi="Times New Roman" w:hint="eastAsia"/>
          <w:color w:val="222222"/>
          <w:sz w:val="24"/>
          <w:shd w:val="clear" w:color="auto" w:fill="FFFFFF"/>
        </w:rPr>
        <w:t xml:space="preserve">displayed an impressively high tensile strength up to 160 </w:t>
      </w:r>
      <w:proofErr w:type="spellStart"/>
      <w:r w:rsidRPr="00C762F5">
        <w:rPr>
          <w:rFonts w:ascii="Times New Roman" w:hAnsi="Times New Roman" w:hint="eastAsia"/>
          <w:color w:val="222222"/>
          <w:sz w:val="24"/>
          <w:shd w:val="clear" w:color="auto" w:fill="FFFFFF"/>
        </w:rPr>
        <w:t>kPa</w:t>
      </w:r>
      <w:proofErr w:type="spellEnd"/>
      <w:r w:rsidRPr="00C762F5">
        <w:rPr>
          <w:rFonts w:ascii="Times New Roman" w:hAnsi="Times New Roman" w:hint="eastAsia"/>
          <w:color w:val="222222"/>
          <w:sz w:val="24"/>
          <w:shd w:val="clear" w:color="auto" w:fill="FFFFFF"/>
        </w:rPr>
        <w:t xml:space="preserve">, which was nearly 10 times higher than that of </w:t>
      </w:r>
      <w:r w:rsidRPr="00C762F5">
        <w:rPr>
          <w:rFonts w:ascii="Times New Roman" w:hAnsi="Times New Roman"/>
          <w:color w:val="222222"/>
          <w:sz w:val="24"/>
          <w:shd w:val="clear" w:color="auto" w:fill="FFFFFF"/>
        </w:rPr>
        <w:t xml:space="preserve">conventional chemically crosslinked </w:t>
      </w:r>
      <w:r w:rsidRPr="00C762F5">
        <w:rPr>
          <w:rFonts w:ascii="Times New Roman" w:hAnsi="Times New Roman" w:hint="eastAsia"/>
          <w:color w:val="222222"/>
          <w:sz w:val="24"/>
          <w:shd w:val="clear" w:color="auto" w:fill="FFFFFF"/>
        </w:rPr>
        <w:t xml:space="preserve">PAM hydrogel. </w:t>
      </w:r>
      <w:r w:rsidRPr="00C762F5">
        <w:rPr>
          <w:rFonts w:ascii="Times New Roman" w:hAnsi="Times New Roman"/>
          <w:color w:val="222222"/>
          <w:sz w:val="24"/>
          <w:shd w:val="clear" w:color="auto" w:fill="FFFFFF"/>
        </w:rPr>
        <w:t>Besides</w:t>
      </w:r>
      <w:r w:rsidRPr="00C762F5">
        <w:rPr>
          <w:rFonts w:ascii="Times New Roman" w:hAnsi="Times New Roman" w:hint="eastAsia"/>
          <w:color w:val="222222"/>
          <w:sz w:val="24"/>
          <w:shd w:val="clear" w:color="auto" w:fill="FFFFFF"/>
        </w:rPr>
        <w:t xml:space="preserve">, </w:t>
      </w:r>
      <w:proofErr w:type="spellStart"/>
      <w:r w:rsidRPr="00C762F5">
        <w:rPr>
          <w:rFonts w:ascii="Times New Roman" w:hAnsi="Times New Roman"/>
          <w:color w:val="222222"/>
          <w:sz w:val="24"/>
          <w:shd w:val="clear" w:color="auto" w:fill="FFFFFF"/>
        </w:rPr>
        <w:t>PACa</w:t>
      </w:r>
      <w:proofErr w:type="spellEnd"/>
      <w:r w:rsidRPr="00C762F5">
        <w:rPr>
          <w:rFonts w:ascii="Times New Roman" w:hAnsi="Times New Roman"/>
          <w:color w:val="222222"/>
          <w:sz w:val="24"/>
          <w:shd w:val="clear" w:color="auto" w:fill="FFFFFF"/>
        </w:rPr>
        <w:t xml:space="preserve"> could reach a large strain at break of 20 and a</w:t>
      </w:r>
      <w:r w:rsidRPr="00C762F5">
        <w:rPr>
          <w:rFonts w:ascii="Times New Roman" w:hAnsi="Times New Roman" w:hint="eastAsia"/>
          <w:color w:val="222222"/>
          <w:sz w:val="24"/>
          <w:shd w:val="clear" w:color="auto" w:fill="FFFFFF"/>
        </w:rPr>
        <w:t xml:space="preserve"> fracture energy of 9000 J m</w:t>
      </w:r>
      <w:r w:rsidRPr="00C762F5">
        <w:rPr>
          <w:rFonts w:ascii="Times New Roman" w:hAnsi="Times New Roman" w:hint="eastAsia"/>
          <w:color w:val="222222"/>
          <w:sz w:val="24"/>
          <w:shd w:val="clear" w:color="auto" w:fill="FFFFFF"/>
          <w:vertAlign w:val="superscript"/>
        </w:rPr>
        <w:t>-2</w:t>
      </w:r>
      <w:r w:rsidRPr="00C762F5">
        <w:rPr>
          <w:rFonts w:ascii="Times New Roman" w:hAnsi="Times New Roman" w:hint="eastAsia"/>
          <w:color w:val="222222"/>
          <w:sz w:val="24"/>
          <w:shd w:val="clear" w:color="auto" w:fill="FFFFFF"/>
        </w:rPr>
        <w:t xml:space="preserve">. The </w:t>
      </w:r>
      <w:r w:rsidRPr="00C762F5">
        <w:rPr>
          <w:rFonts w:ascii="Times New Roman" w:hAnsi="Times New Roman"/>
          <w:color w:val="222222"/>
          <w:sz w:val="24"/>
          <w:shd w:val="clear" w:color="auto" w:fill="FFFFFF"/>
        </w:rPr>
        <w:t>extraordinary</w:t>
      </w:r>
      <w:r w:rsidRPr="00C762F5">
        <w:rPr>
          <w:rFonts w:ascii="Times New Roman" w:hAnsi="Times New Roman" w:hint="eastAsia"/>
          <w:color w:val="222222"/>
          <w:sz w:val="24"/>
          <w:shd w:val="clear" w:color="auto" w:fill="FFFFFF"/>
        </w:rPr>
        <w:t xml:space="preserve"> toughening phenom</w:t>
      </w:r>
      <w:r w:rsidRPr="00C762F5">
        <w:rPr>
          <w:rFonts w:ascii="Times New Roman" w:hAnsi="Times New Roman"/>
          <w:color w:val="222222"/>
          <w:sz w:val="24"/>
          <w:shd w:val="clear" w:color="auto" w:fill="FFFFFF"/>
        </w:rPr>
        <w:t>enon</w:t>
      </w:r>
      <w:r w:rsidRPr="00C762F5">
        <w:rPr>
          <w:rFonts w:ascii="Times New Roman" w:hAnsi="Times New Roman" w:hint="eastAsia"/>
          <w:color w:val="222222"/>
          <w:sz w:val="24"/>
          <w:shd w:val="clear" w:color="auto" w:fill="FFFFFF"/>
        </w:rPr>
        <w:t xml:space="preserve"> of </w:t>
      </w:r>
      <w:proofErr w:type="spellStart"/>
      <w:r w:rsidRPr="00C762F5">
        <w:rPr>
          <w:rFonts w:ascii="Times New Roman" w:hAnsi="Times New Roman"/>
          <w:color w:val="222222"/>
          <w:sz w:val="24"/>
          <w:shd w:val="clear" w:color="auto" w:fill="FFFFFF"/>
        </w:rPr>
        <w:t>PACa</w:t>
      </w:r>
      <w:proofErr w:type="spellEnd"/>
      <w:r w:rsidRPr="00C762F5">
        <w:rPr>
          <w:rFonts w:ascii="Times New Roman" w:hAnsi="Times New Roman" w:hint="eastAsia"/>
          <w:color w:val="222222"/>
          <w:sz w:val="24"/>
          <w:shd w:val="clear" w:color="auto" w:fill="FFFFFF"/>
        </w:rPr>
        <w:t xml:space="preserve"> </w:t>
      </w:r>
      <w:r w:rsidRPr="00C762F5">
        <w:rPr>
          <w:rFonts w:ascii="Times New Roman" w:hAnsi="Times New Roman" w:hint="eastAsia"/>
          <w:color w:val="222222"/>
          <w:sz w:val="24"/>
          <w:shd w:val="clear" w:color="auto" w:fill="FFFFFF"/>
        </w:rPr>
        <w:lastRenderedPageBreak/>
        <w:t xml:space="preserve">was attributed to the </w:t>
      </w:r>
      <w:r w:rsidRPr="00C762F5">
        <w:rPr>
          <w:rFonts w:ascii="Times New Roman" w:hAnsi="Times New Roman"/>
          <w:color w:val="222222"/>
          <w:sz w:val="24"/>
          <w:shd w:val="clear" w:color="auto" w:fill="FFFFFF"/>
        </w:rPr>
        <w:t>energy absorption by Ca</w:t>
      </w:r>
      <w:r w:rsidRPr="00C762F5">
        <w:rPr>
          <w:rFonts w:ascii="Times New Roman" w:hAnsi="Times New Roman"/>
          <w:color w:val="222222"/>
          <w:sz w:val="24"/>
          <w:shd w:val="clear" w:color="auto" w:fill="FFFFFF"/>
          <w:vertAlign w:val="superscript"/>
        </w:rPr>
        <w:t xml:space="preserve">2+ </w:t>
      </w:r>
      <w:r w:rsidRPr="00C762F5">
        <w:rPr>
          <w:rFonts w:ascii="Times New Roman" w:hAnsi="Times New Roman"/>
          <w:color w:val="222222"/>
          <w:sz w:val="24"/>
          <w:shd w:val="clear" w:color="auto" w:fill="FFFFFF"/>
        </w:rPr>
        <w:t xml:space="preserve">crosslinked alginate and the </w:t>
      </w:r>
      <w:r w:rsidRPr="00C762F5">
        <w:rPr>
          <w:rFonts w:ascii="Times New Roman" w:hAnsi="Times New Roman" w:hint="eastAsia"/>
          <w:color w:val="222222"/>
          <w:sz w:val="24"/>
          <w:shd w:val="clear" w:color="auto" w:fill="FFFFFF"/>
        </w:rPr>
        <w:t>ductility</w:t>
      </w:r>
      <w:r w:rsidRPr="00C762F5">
        <w:rPr>
          <w:rFonts w:ascii="Times New Roman" w:hAnsi="Times New Roman"/>
          <w:color w:val="222222"/>
          <w:sz w:val="24"/>
          <w:shd w:val="clear" w:color="auto" w:fill="FFFFFF"/>
        </w:rPr>
        <w:t xml:space="preserve"> of covalently crosslinked PAM </w:t>
      </w:r>
      <w:r w:rsidRPr="00C762F5">
        <w:rPr>
          <w:rFonts w:ascii="Times New Roman" w:hAnsi="Times New Roman"/>
          <w:color w:val="222222"/>
          <w:sz w:val="24"/>
          <w:shd w:val="clear" w:color="auto" w:fill="FFFFFF"/>
        </w:rPr>
        <w:fldChar w:fldCharType="begin">
          <w:fldData xml:space="preserve">PEVuZE5vdGU+PENpdGU+PEF1dGhvcj5IZW5kZXJzb248L0F1dGhvcj48WWVhcj4yMDEwPC9ZZWFy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PEVuZE5vdGU+PENpdGU+PEF1dGhvcj5IZW5kZXJzb248L0F1dGhvcj48WWVhcj4yMDEwPC9ZZWFy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111" w:tooltip="Henderson, 2010 #207" w:history="1">
        <w:r w:rsidR="00DE1C74" w:rsidRPr="00C762F5">
          <w:rPr>
            <w:rFonts w:ascii="Times New Roman" w:hAnsi="Times New Roman"/>
            <w:noProof/>
            <w:color w:val="222222"/>
            <w:sz w:val="24"/>
            <w:shd w:val="clear" w:color="auto" w:fill="FFFFFF"/>
          </w:rPr>
          <w:t>Henderson, Zhou, Otim, &amp; Shull, 2010</w:t>
        </w:r>
      </w:hyperlink>
      <w:r w:rsidRPr="00C762F5">
        <w:rPr>
          <w:rFonts w:ascii="Times New Roman" w:hAnsi="Times New Roman"/>
          <w:noProof/>
          <w:color w:val="222222"/>
          <w:sz w:val="24"/>
          <w:shd w:val="clear" w:color="auto" w:fill="FFFFFF"/>
        </w:rPr>
        <w:t xml:space="preserve">; </w:t>
      </w:r>
      <w:hyperlink w:anchor="_ENREF_224" w:tooltip="Sun, 2012 #89" w:history="1">
        <w:r w:rsidR="00DE1C74" w:rsidRPr="00C762F5">
          <w:rPr>
            <w:rFonts w:ascii="Times New Roman" w:hAnsi="Times New Roman"/>
            <w:noProof/>
            <w:color w:val="222222"/>
            <w:sz w:val="24"/>
            <w:shd w:val="clear" w:color="auto" w:fill="FFFFFF"/>
          </w:rPr>
          <w:t>Sun et al., 2012</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 xml:space="preserve">. </w:t>
      </w:r>
    </w:p>
    <w:p w:rsidR="00560AC9" w:rsidRDefault="00560AC9" w:rsidP="00560AC9">
      <w:pPr>
        <w:spacing w:after="0" w:line="480" w:lineRule="auto"/>
        <w:jc w:val="both"/>
        <w:rPr>
          <w:rFonts w:ascii="Times New Roman" w:hAnsi="Times New Roman"/>
          <w:color w:val="222222"/>
          <w:sz w:val="24"/>
          <w:shd w:val="clear" w:color="auto" w:fill="FFFFFF"/>
        </w:rPr>
      </w:pPr>
    </w:p>
    <w:p w:rsidR="00560AC9" w:rsidRDefault="00560AC9" w:rsidP="00560AC9">
      <w:pPr>
        <w:spacing w:after="0" w:line="480" w:lineRule="auto"/>
        <w:jc w:val="both"/>
        <w:rPr>
          <w:rFonts w:ascii="Times New Roman" w:hAnsi="Times New Roman"/>
          <w:color w:val="222222"/>
          <w:sz w:val="24"/>
          <w:shd w:val="clear" w:color="auto" w:fill="FFFFFF"/>
        </w:rPr>
      </w:pPr>
      <w:r w:rsidRPr="00C762F5">
        <w:rPr>
          <w:rFonts w:ascii="Times New Roman" w:hAnsi="Times New Roman"/>
          <w:color w:val="222222"/>
          <w:sz w:val="24"/>
          <w:shd w:val="clear" w:color="auto" w:fill="FFFFFF"/>
        </w:rPr>
        <w:t xml:space="preserve">In another research </w:t>
      </w:r>
      <w:r w:rsidRPr="00C762F5">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&lt;EndNote&gt;&lt;Cite&gt;&lt;Author&gt;Yang&lt;/Author&gt;&lt;Year&gt;2013&lt;/Year&gt;&lt;RecNum&gt;136&lt;/RecNum&gt;&lt;DisplayText&gt;(Yang et al., 2013)&lt;/DisplayText&gt;&lt;record&gt;&lt;rec-number&gt;136&lt;/rec-number&gt;&lt;foreign-keys&gt;&lt;key app="EN" db-id="te5fa029a5r9t9erpax5pp2lxffwxpvrw0tw" timestamp="1465299774"&gt;136&lt;/key&gt;&lt;/foreign-keys&gt;&lt;ref-type name="Journal Article"&gt;17&lt;/ref-type&gt;&lt;contributors&gt;&lt;authors&gt;&lt;author&gt;Yang, C. H.&lt;/author&gt;&lt;author&gt;Wang, M. X.&lt;/author&gt;&lt;author&gt;Haider, H.&lt;/author&gt;&lt;author&gt;Yang, J. H.&lt;/author&gt;&lt;author&gt;Sun, J. Y.&lt;/author&gt;&lt;author&gt;Chen, Y. M.&lt;/author&gt;&lt;author&gt;Zhou, J. X.&lt;/author&gt;&lt;author&gt;Suo, Z. G.&lt;/author&gt;&lt;/authors&gt;&lt;/contributors&gt;&lt;titles&gt;&lt;title&gt;Strengthening Alginate/Polyacrylamide Hydrogels Using Various Multivalent Cations (vol 5, pg 10418, 2013)&lt;/title&gt;&lt;secondary-title&gt;Acs Applied Materials &amp;amp; Interfaces&lt;/secondary-title&gt;&lt;alt-title&gt;Acs Appl Mater Inter&amp;#xD;Acs Appl Mater Inter&lt;/alt-title&gt;&lt;/titles&gt;&lt;periodical&gt;&lt;full-title&gt;ACS Applied Materials &amp;amp; Interfaces&lt;/full-title&gt;&lt;abbr-1&gt;ACS Appl. Mater. Interfaces&lt;/abbr-1&gt;&lt;/periodical&gt;&lt;pages&gt;13484-13484&lt;/pages&gt;&lt;volume&gt;5&lt;/volume&gt;&lt;number&gt;24&lt;/number&gt;&lt;dates&gt;&lt;year&gt;2013&lt;/year&gt;&lt;pub-dates&gt;&lt;date&gt;Dec 25&lt;/date&gt;&lt;/pub-dates&gt;&lt;/dates&gt;&lt;isbn&gt;1944-8244&lt;/isbn&gt;&lt;accession-num&gt;WOS:000329137400092&lt;/accession-num&gt;&lt;urls&gt;&lt;related-urls&gt;&lt;url&gt;&amp;lt;Go to ISI&amp;gt;://WOS:000329137400092&lt;/url&gt;&lt;/related-urls&gt;&lt;/urls&gt;&lt;language&gt;English&lt;/language&gt;&lt;/record&gt;&lt;/Cite&gt;&lt;/EndNote&gt;</w:instrText>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260" w:tooltip="Yang, 2013 #136" w:history="1">
        <w:r w:rsidR="00DE1C74" w:rsidRPr="00C762F5">
          <w:rPr>
            <w:rFonts w:ascii="Times New Roman" w:hAnsi="Times New Roman"/>
            <w:noProof/>
            <w:color w:val="222222"/>
            <w:sz w:val="24"/>
            <w:shd w:val="clear" w:color="auto" w:fill="FFFFFF"/>
          </w:rPr>
          <w:t>Yang et al., 2013</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w:t>
      </w:r>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t xml:space="preserve">the effect of different cations on crosslinking alginate in </w:t>
      </w:r>
      <w:proofErr w:type="spellStart"/>
      <w:r w:rsidRPr="00C762F5">
        <w:rPr>
          <w:rFonts w:ascii="Times New Roman" w:hAnsi="Times New Roman"/>
          <w:color w:val="222222"/>
          <w:sz w:val="24"/>
          <w:shd w:val="clear" w:color="auto" w:fill="FFFFFF"/>
        </w:rPr>
        <w:t>PACa</w:t>
      </w:r>
      <w:proofErr w:type="spellEnd"/>
      <w:r w:rsidRPr="00C762F5">
        <w:rPr>
          <w:rFonts w:ascii="Times New Roman" w:hAnsi="Times New Roman"/>
          <w:color w:val="222222"/>
          <w:sz w:val="24"/>
          <w:shd w:val="clear" w:color="auto" w:fill="FFFFFF"/>
        </w:rPr>
        <w:t xml:space="preserve"> was studied</w:t>
      </w:r>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t>It was found that trivalent cations (Fe</w:t>
      </w:r>
      <w:r w:rsidRPr="00C762F5">
        <w:rPr>
          <w:rFonts w:ascii="Times New Roman" w:hAnsi="Times New Roman"/>
          <w:color w:val="222222"/>
          <w:sz w:val="24"/>
          <w:shd w:val="clear" w:color="auto" w:fill="FFFFFF"/>
          <w:vertAlign w:val="superscript"/>
        </w:rPr>
        <w:t>3+</w:t>
      </w:r>
      <w:r w:rsidRPr="00C762F5">
        <w:rPr>
          <w:rFonts w:ascii="Times New Roman" w:hAnsi="Times New Roman"/>
          <w:color w:val="222222"/>
          <w:sz w:val="24"/>
          <w:shd w:val="clear" w:color="auto" w:fill="FFFFFF"/>
        </w:rPr>
        <w:t>, Al</w:t>
      </w:r>
      <w:r w:rsidRPr="00C762F5">
        <w:rPr>
          <w:rFonts w:ascii="Times New Roman" w:hAnsi="Times New Roman"/>
          <w:color w:val="222222"/>
          <w:sz w:val="24"/>
          <w:shd w:val="clear" w:color="auto" w:fill="FFFFFF"/>
          <w:vertAlign w:val="superscript"/>
        </w:rPr>
        <w:t>3+</w:t>
      </w:r>
      <w:r w:rsidRPr="00C762F5">
        <w:rPr>
          <w:rFonts w:ascii="Times New Roman" w:hAnsi="Times New Roman"/>
          <w:color w:val="222222"/>
          <w:sz w:val="24"/>
          <w:shd w:val="clear" w:color="auto" w:fill="FFFFFF"/>
        </w:rPr>
        <w:t>) resulted in higher strength than divalent cations (Ca</w:t>
      </w:r>
      <w:r w:rsidRPr="00C762F5">
        <w:rPr>
          <w:rFonts w:ascii="Times New Roman" w:hAnsi="Times New Roman"/>
          <w:color w:val="222222"/>
          <w:sz w:val="24"/>
          <w:shd w:val="clear" w:color="auto" w:fill="FFFFFF"/>
          <w:vertAlign w:val="superscript"/>
        </w:rPr>
        <w:t>2+</w:t>
      </w:r>
      <w:r w:rsidRPr="00C762F5">
        <w:rPr>
          <w:rFonts w:ascii="Times New Roman" w:hAnsi="Times New Roman"/>
          <w:color w:val="222222"/>
          <w:sz w:val="24"/>
          <w:shd w:val="clear" w:color="auto" w:fill="FFFFFF"/>
        </w:rPr>
        <w:t>, Ba</w:t>
      </w:r>
      <w:r w:rsidRPr="00C762F5">
        <w:rPr>
          <w:rFonts w:ascii="Times New Roman" w:hAnsi="Times New Roman"/>
          <w:color w:val="222222"/>
          <w:sz w:val="24"/>
          <w:shd w:val="clear" w:color="auto" w:fill="FFFFFF"/>
          <w:vertAlign w:val="superscript"/>
        </w:rPr>
        <w:t>2+</w:t>
      </w:r>
      <w:r w:rsidRPr="00C762F5">
        <w:rPr>
          <w:rFonts w:ascii="Times New Roman" w:hAnsi="Times New Roman"/>
          <w:color w:val="222222"/>
          <w:sz w:val="24"/>
          <w:shd w:val="clear" w:color="auto" w:fill="FFFFFF"/>
        </w:rPr>
        <w:t xml:space="preserve">) due to their </w:t>
      </w:r>
      <w:r w:rsidRPr="00C762F5">
        <w:rPr>
          <w:rFonts w:ascii="Times New Roman" w:hAnsi="Times New Roman" w:hint="eastAsia"/>
          <w:color w:val="222222"/>
          <w:sz w:val="24"/>
          <w:shd w:val="clear" w:color="auto" w:fill="FFFFFF"/>
        </w:rPr>
        <w:t>denser</w:t>
      </w:r>
      <w:r w:rsidRPr="00C762F5">
        <w:rPr>
          <w:rFonts w:ascii="Times New Roman" w:hAnsi="Times New Roman"/>
          <w:color w:val="222222"/>
          <w:sz w:val="24"/>
          <w:shd w:val="clear" w:color="auto" w:fill="FFFFFF"/>
        </w:rPr>
        <w:t xml:space="preserve"> bonding with alginate </w:t>
      </w:r>
      <w:r w:rsidRPr="00C762F5">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&lt;EndNote&gt;&lt;Cite&gt;&lt;Author&gt;Al-Musa&lt;/Author&gt;&lt;Year&gt;1999&lt;/Year&gt;&lt;RecNum&gt;208&lt;/RecNum&gt;&lt;DisplayText&gt;(Al-Musa et al., 1999)&lt;/DisplayText&gt;&lt;record&gt;&lt;rec-number&gt;208&lt;/rec-number&gt;&lt;foreign-keys&gt;&lt;key app="EN" db-id="te5fa029a5r9t9erpax5pp2lxffwxpvrw0tw" timestamp="1481025765"&gt;208&lt;/key&gt;&lt;/foreign-keys&gt;&lt;ref-type name="Journal Article"&gt;17&lt;/ref-type&gt;&lt;contributors&gt;&lt;authors&gt;&lt;author&gt;Al-Musa, S&lt;/author&gt;&lt;author&gt;Fara, D Abu&lt;/author&gt;&lt;author&gt;Badwan, AA&lt;/author&gt;&lt;/authors&gt;&lt;/contributors&gt;&lt;titles&gt;&lt;title&gt;Evaluation of parameters involved in preparation and release of drug loaded in crosslinked matrices of alginate&lt;/title&gt;&lt;secondary-title&gt;Journal of Controlled Release&lt;/secondary-title&gt;&lt;/titles&gt;&lt;periodical&gt;&lt;full-title&gt;Journal of Controlled Release&lt;/full-title&gt;&lt;abbr-1&gt;J. Controlled Release&lt;/abbr-1&gt;&lt;abbr-2&gt;J Controlled Release&lt;/abbr-2&gt;&lt;/periodical&gt;&lt;pages&gt;223-232&lt;/pages&gt;&lt;volume&gt;57&lt;/volume&gt;&lt;number&gt;3&lt;/number&gt;&lt;dates&gt;&lt;year&gt;1999&lt;/year&gt;&lt;/dates&gt;&lt;isbn&gt;0168-3659&lt;/isbn&gt;&lt;urls&gt;&lt;/urls&gt;&lt;/record&gt;&lt;/Cite&gt;&lt;/EndNote&gt;</w:instrText>
      </w:r>
      <w:r w:rsidRPr="00C762F5">
        <w:rPr>
          <w:rFonts w:ascii="Times New Roman" w:hAnsi="Times New Roman"/>
          <w:color w:val="222222"/>
          <w:sz w:val="24"/>
          <w:shd w:val="clear" w:color="auto" w:fill="FFFFFF"/>
        </w:rPr>
        <w:fldChar w:fldCharType="separate"/>
      </w:r>
      <w:r w:rsidR="00AC1501">
        <w:rPr>
          <w:rFonts w:ascii="Times New Roman" w:hAnsi="Times New Roman"/>
          <w:noProof/>
          <w:color w:val="222222"/>
          <w:sz w:val="24"/>
          <w:shd w:val="clear" w:color="auto" w:fill="FFFFFF"/>
        </w:rPr>
        <w:t>(</w:t>
      </w:r>
      <w:hyperlink w:anchor="_ENREF_9" w:tooltip="Al-Musa, 1999 #208" w:history="1">
        <w:r w:rsidR="00DE1C74">
          <w:rPr>
            <w:rFonts w:ascii="Times New Roman" w:hAnsi="Times New Roman"/>
            <w:noProof/>
            <w:color w:val="222222"/>
            <w:sz w:val="24"/>
            <w:shd w:val="clear" w:color="auto" w:fill="FFFFFF"/>
          </w:rPr>
          <w:t>Al-Musa et al., 1999</w:t>
        </w:r>
      </w:hyperlink>
      <w:r w:rsidR="00AC1501">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t>Apart from mechanical properties</w:t>
      </w:r>
      <w:r w:rsidRPr="00C762F5">
        <w:rPr>
          <w:rFonts w:ascii="Times New Roman" w:hAnsi="Times New Roman" w:hint="eastAsia"/>
          <w:color w:val="222222"/>
          <w:sz w:val="24"/>
          <w:shd w:val="clear" w:color="auto" w:fill="FFFFFF"/>
        </w:rPr>
        <w:t xml:space="preserve">, </w:t>
      </w:r>
      <w:r w:rsidRPr="00C762F5">
        <w:rPr>
          <w:rFonts w:ascii="Times New Roman" w:hAnsi="Times New Roman"/>
          <w:sz w:val="24"/>
          <w:szCs w:val="22"/>
        </w:rPr>
        <w:t>a</w:t>
      </w:r>
      <w:r w:rsidRPr="00C762F5">
        <w:rPr>
          <w:rFonts w:ascii="Times New Roman" w:hAnsi="Times New Roman" w:hint="eastAsia"/>
          <w:sz w:val="24"/>
          <w:szCs w:val="22"/>
        </w:rPr>
        <w:t xml:space="preserve">lginate </w:t>
      </w:r>
      <w:r w:rsidRPr="00C762F5">
        <w:rPr>
          <w:rFonts w:ascii="Times New Roman" w:hAnsi="Times New Roman"/>
          <w:sz w:val="24"/>
          <w:szCs w:val="22"/>
        </w:rPr>
        <w:t>based</w:t>
      </w:r>
      <w:r w:rsidRPr="00C762F5">
        <w:rPr>
          <w:rFonts w:ascii="Times New Roman" w:hAnsi="Times New Roman" w:hint="eastAsia"/>
          <w:sz w:val="24"/>
          <w:szCs w:val="22"/>
        </w:rPr>
        <w:t xml:space="preserve"> hydrogels </w:t>
      </w:r>
      <w:r w:rsidRPr="00C762F5">
        <w:rPr>
          <w:rFonts w:ascii="Times New Roman" w:hAnsi="Times New Roman"/>
          <w:sz w:val="24"/>
          <w:szCs w:val="22"/>
        </w:rPr>
        <w:t>were also</w:t>
      </w:r>
      <w:r w:rsidRPr="00C762F5">
        <w:rPr>
          <w:rFonts w:ascii="Times New Roman" w:hAnsi="Times New Roman" w:hint="eastAsia"/>
          <w:sz w:val="24"/>
          <w:szCs w:val="22"/>
        </w:rPr>
        <w:t xml:space="preserve"> </w:t>
      </w:r>
      <w:r w:rsidRPr="00C762F5">
        <w:rPr>
          <w:rFonts w:ascii="Times New Roman" w:hAnsi="Times New Roman"/>
          <w:sz w:val="24"/>
          <w:szCs w:val="22"/>
        </w:rPr>
        <w:t xml:space="preserve">frequently </w:t>
      </w:r>
      <w:r w:rsidRPr="00C762F5">
        <w:rPr>
          <w:rFonts w:ascii="Times New Roman" w:hAnsi="Times New Roman" w:hint="eastAsia"/>
          <w:sz w:val="24"/>
          <w:szCs w:val="22"/>
        </w:rPr>
        <w:t>reported as pH-sensitive</w:t>
      </w:r>
      <w:r w:rsidRPr="00C762F5">
        <w:rPr>
          <w:rFonts w:ascii="Times New Roman" w:hAnsi="Times New Roman"/>
          <w:sz w:val="24"/>
          <w:szCs w:val="22"/>
        </w:rPr>
        <w:t xml:space="preserve"> </w:t>
      </w:r>
      <w:r w:rsidRPr="00C762F5">
        <w:rPr>
          <w:rFonts w:ascii="Times New Roman" w:hAnsi="Times New Roman"/>
          <w:sz w:val="24"/>
          <w:szCs w:val="22"/>
        </w:rPr>
        <w:fldChar w:fldCharType="begin">
          <w:fldData xml:space="preserve">PEVuZE5vdGU+PENpdGU+PEF1dGhvcj5BYmQgRWwtR2hhZmZhcjwvQXV0aG9yPjxZZWFyPjIwMTI8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PEVuZE5vdGU+PENpdGU+PEF1dGhvcj5BYmQgRWwtR2hhZmZhcjwvQXV0aG9yPjxZZWFyPjIwMTI8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C762F5">
        <w:rPr>
          <w:rFonts w:ascii="Times New Roman" w:hAnsi="Times New Roman"/>
          <w:sz w:val="24"/>
          <w:szCs w:val="22"/>
        </w:rPr>
      </w:r>
      <w:r w:rsidRPr="00C762F5">
        <w:rPr>
          <w:rFonts w:ascii="Times New Roman" w:hAnsi="Times New Roman"/>
          <w:sz w:val="24"/>
          <w:szCs w:val="22"/>
        </w:rPr>
        <w:fldChar w:fldCharType="separate"/>
      </w:r>
      <w:r w:rsidR="00AC1501">
        <w:rPr>
          <w:rFonts w:ascii="Times New Roman" w:hAnsi="Times New Roman"/>
          <w:noProof/>
          <w:sz w:val="24"/>
          <w:szCs w:val="22"/>
        </w:rPr>
        <w:t>(</w:t>
      </w:r>
      <w:hyperlink w:anchor="_ENREF_1" w:tooltip="Abd El-Ghaffar, 2012 #161" w:history="1">
        <w:r w:rsidR="00DE1C74">
          <w:rPr>
            <w:rFonts w:ascii="Times New Roman" w:hAnsi="Times New Roman"/>
            <w:noProof/>
            <w:sz w:val="24"/>
            <w:szCs w:val="22"/>
          </w:rPr>
          <w:t>Abd El-Ghaffar, Hashem, El-Awady, &amp; Rabie, 2012</w:t>
        </w:r>
      </w:hyperlink>
      <w:proofErr w:type="gramStart"/>
      <w:r w:rsidR="00AC1501">
        <w:rPr>
          <w:rFonts w:ascii="Times New Roman" w:hAnsi="Times New Roman"/>
          <w:noProof/>
          <w:sz w:val="24"/>
          <w:szCs w:val="22"/>
        </w:rPr>
        <w:t xml:space="preserve">; </w:t>
      </w:r>
      <w:hyperlink w:anchor="_ENREF_115" w:tooltip="Hua, 2010 #162" w:history="1">
        <w:r w:rsidR="00DE1C74">
          <w:rPr>
            <w:rFonts w:ascii="Times New Roman" w:hAnsi="Times New Roman"/>
            <w:noProof/>
            <w:sz w:val="24"/>
            <w:szCs w:val="22"/>
          </w:rPr>
          <w:t>Hua, Ma, Li, Yang, &amp; Wang, 2010</w:t>
        </w:r>
      </w:hyperlink>
      <w:r w:rsidR="00AC1501">
        <w:rPr>
          <w:rFonts w:ascii="Times New Roman" w:hAnsi="Times New Roman"/>
          <w:noProof/>
          <w:sz w:val="24"/>
          <w:szCs w:val="22"/>
        </w:rPr>
        <w:t xml:space="preserve">; </w:t>
      </w:r>
      <w:hyperlink w:anchor="_ENREF_123" w:tooltip="Ju, 2001 #164" w:history="1">
        <w:r w:rsidR="00DE1C74">
          <w:rPr>
            <w:rFonts w:ascii="Times New Roman" w:hAnsi="Times New Roman"/>
            <w:noProof/>
            <w:sz w:val="24"/>
            <w:szCs w:val="22"/>
          </w:rPr>
          <w:t>Ju et al., 2001</w:t>
        </w:r>
      </w:hyperlink>
      <w:r w:rsidR="00AC1501">
        <w:rPr>
          <w:rFonts w:ascii="Times New Roman" w:hAnsi="Times New Roman"/>
          <w:noProof/>
          <w:sz w:val="24"/>
          <w:szCs w:val="22"/>
        </w:rPr>
        <w:t>;</w:t>
      </w:r>
      <w:proofErr w:type="gramEnd"/>
      <w:r w:rsidR="00AC1501">
        <w:rPr>
          <w:rFonts w:ascii="Times New Roman" w:hAnsi="Times New Roman"/>
          <w:noProof/>
          <w:sz w:val="24"/>
          <w:szCs w:val="22"/>
        </w:rPr>
        <w:t xml:space="preserve"> </w:t>
      </w:r>
      <w:hyperlink w:anchor="_ENREF_179" w:tooltip="Obara, 2010 #165" w:history="1">
        <w:r w:rsidR="00DE1C74">
          <w:rPr>
            <w:rFonts w:ascii="Times New Roman" w:hAnsi="Times New Roman"/>
            <w:noProof/>
            <w:sz w:val="24"/>
            <w:szCs w:val="22"/>
          </w:rPr>
          <w:t>Obara et al., 2010</w:t>
        </w:r>
      </w:hyperlink>
      <w:r w:rsidR="00AC1501">
        <w:rPr>
          <w:rFonts w:ascii="Times New Roman" w:hAnsi="Times New Roman"/>
          <w:noProof/>
          <w:sz w:val="24"/>
          <w:szCs w:val="22"/>
        </w:rPr>
        <w:t>)</w:t>
      </w:r>
      <w:r w:rsidRPr="00C762F5">
        <w:rPr>
          <w:rFonts w:ascii="Times New Roman" w:hAnsi="Times New Roman"/>
          <w:sz w:val="24"/>
          <w:szCs w:val="22"/>
        </w:rPr>
        <w:fldChar w:fldCharType="end"/>
      </w:r>
      <w:r w:rsidRPr="00C762F5">
        <w:rPr>
          <w:rFonts w:ascii="Times New Roman" w:hAnsi="Times New Roman"/>
          <w:sz w:val="24"/>
          <w:szCs w:val="22"/>
        </w:rPr>
        <w:t xml:space="preserve">. The Ca-alginate hydrogels tended to shrink in the acidic solution and swell in the basic solution. </w:t>
      </w:r>
      <w:r w:rsidRPr="00C762F5">
        <w:rPr>
          <w:rFonts w:ascii="Times New Roman" w:hAnsi="Times New Roman"/>
          <w:color w:val="222222"/>
          <w:sz w:val="24"/>
          <w:shd w:val="clear" w:color="auto" w:fill="FFFFFF"/>
        </w:rPr>
        <w:t xml:space="preserve">Like most of DN hydrogels, there were limitations for the performance of </w:t>
      </w:r>
      <w:proofErr w:type="spellStart"/>
      <w:r w:rsidRPr="00C762F5">
        <w:rPr>
          <w:rFonts w:ascii="Times New Roman" w:hAnsi="Times New Roman"/>
          <w:color w:val="222222"/>
          <w:sz w:val="24"/>
          <w:shd w:val="clear" w:color="auto" w:fill="FFFFFF"/>
        </w:rPr>
        <w:t>PACa</w:t>
      </w:r>
      <w:proofErr w:type="spellEnd"/>
      <w:r w:rsidRPr="00C762F5">
        <w:rPr>
          <w:rFonts w:ascii="Times New Roman" w:hAnsi="Times New Roman"/>
          <w:color w:val="222222"/>
          <w:sz w:val="24"/>
          <w:shd w:val="clear" w:color="auto" w:fill="FFFFFF"/>
        </w:rPr>
        <w:t xml:space="preserve">. </w:t>
      </w:r>
      <w:r w:rsidRPr="00C762F5">
        <w:rPr>
          <w:rFonts w:ascii="Times New Roman" w:hAnsi="Times New Roman" w:hint="eastAsia"/>
          <w:color w:val="222222"/>
          <w:sz w:val="24"/>
          <w:shd w:val="clear" w:color="auto" w:fill="FFFFFF"/>
        </w:rPr>
        <w:t>T</w:t>
      </w:r>
      <w:r w:rsidRPr="00C762F5">
        <w:rPr>
          <w:rFonts w:ascii="Times New Roman" w:hAnsi="Times New Roman"/>
          <w:color w:val="222222"/>
          <w:sz w:val="24"/>
          <w:shd w:val="clear" w:color="auto" w:fill="FFFFFF"/>
        </w:rPr>
        <w:t>hey couldn’t fully recover after a large deformation because of the partial breakage of the chemical crosslinks</w:t>
      </w:r>
      <w:r w:rsidRPr="00C762F5">
        <w:rPr>
          <w:rFonts w:ascii="Times New Roman" w:hAnsi="Times New Roman" w:hint="eastAsia"/>
          <w:color w:val="222222"/>
          <w:sz w:val="24"/>
          <w:shd w:val="clear" w:color="auto" w:fill="FFFFFF"/>
        </w:rPr>
        <w:t xml:space="preserve"> </w:t>
      </w:r>
      <w:r w:rsidRPr="00C762F5">
        <w:rPr>
          <w:rFonts w:ascii="Times New Roman" w:hAnsi="Times New Roman"/>
          <w:color w:val="222222"/>
          <w:sz w:val="24"/>
          <w:shd w:val="clear" w:color="auto" w:fill="FFFFFF"/>
        </w:rPr>
        <w:fldChar w:fldCharType="begin">
          <w:fldData xml:space="preserve">PEVuZE5vdGU+PENpdGU+PEF1dGhvcj5TdW48L0F1dGhvcj48WWVhcj4yMDEyPC9ZZWFyPjxSZWNO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PEVuZE5vdGU+PENpdGU+PEF1dGhvcj5TdW48L0F1dGhvcj48WWVhcj4yMDEyPC9ZZWFyPjxSZWNO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85" w:tooltip="Gong, 2010 #205" w:history="1">
        <w:r w:rsidR="00DE1C74" w:rsidRPr="00C762F5">
          <w:rPr>
            <w:rFonts w:ascii="Times New Roman" w:hAnsi="Times New Roman"/>
            <w:noProof/>
            <w:color w:val="222222"/>
            <w:sz w:val="24"/>
            <w:shd w:val="clear" w:color="auto" w:fill="FFFFFF"/>
          </w:rPr>
          <w:t>Gong, 2010</w:t>
        </w:r>
      </w:hyperlink>
      <w:proofErr w:type="gramStart"/>
      <w:r w:rsidRPr="00C762F5">
        <w:rPr>
          <w:rFonts w:ascii="Times New Roman" w:hAnsi="Times New Roman"/>
          <w:noProof/>
          <w:color w:val="222222"/>
          <w:sz w:val="24"/>
          <w:shd w:val="clear" w:color="auto" w:fill="FFFFFF"/>
        </w:rPr>
        <w:t xml:space="preserve">; </w:t>
      </w:r>
      <w:hyperlink w:anchor="_ENREF_224" w:tooltip="Sun, 2012 #89" w:history="1">
        <w:r w:rsidR="00DE1C74" w:rsidRPr="00C762F5">
          <w:rPr>
            <w:rFonts w:ascii="Times New Roman" w:hAnsi="Times New Roman"/>
            <w:noProof/>
            <w:color w:val="222222"/>
            <w:sz w:val="24"/>
            <w:shd w:val="clear" w:color="auto" w:fill="FFFFFF"/>
          </w:rPr>
          <w:t>Sun et al., 2012</w:t>
        </w:r>
      </w:hyperlink>
      <w:r w:rsidRPr="00C762F5">
        <w:rPr>
          <w:rFonts w:ascii="Times New Roman" w:hAnsi="Times New Roman"/>
          <w:noProof/>
          <w:color w:val="222222"/>
          <w:sz w:val="24"/>
          <w:shd w:val="clear" w:color="auto" w:fill="FFFFFF"/>
        </w:rPr>
        <w:t>;</w:t>
      </w:r>
      <w:proofErr w:type="gramEnd"/>
      <w:r w:rsidRPr="00C762F5">
        <w:rPr>
          <w:rFonts w:ascii="Times New Roman" w:hAnsi="Times New Roman"/>
          <w:noProof/>
          <w:color w:val="222222"/>
          <w:sz w:val="24"/>
          <w:shd w:val="clear" w:color="auto" w:fill="FFFFFF"/>
        </w:rPr>
        <w:t xml:space="preserve"> </w:t>
      </w:r>
      <w:hyperlink w:anchor="_ENREF_260" w:tooltip="Yang, 2013 #136" w:history="1">
        <w:r w:rsidR="00DE1C74" w:rsidRPr="00C762F5">
          <w:rPr>
            <w:rFonts w:ascii="Times New Roman" w:hAnsi="Times New Roman"/>
            <w:noProof/>
            <w:color w:val="222222"/>
            <w:sz w:val="24"/>
            <w:shd w:val="clear" w:color="auto" w:fill="FFFFFF"/>
          </w:rPr>
          <w:t>Yang et al., 2013</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w:t>
      </w:r>
    </w:p>
    <w:p w:rsidR="00083BB1" w:rsidRDefault="00083BB1" w:rsidP="00560AC9">
      <w:pPr>
        <w:spacing w:after="0" w:line="480" w:lineRule="auto"/>
        <w:jc w:val="both"/>
        <w:rPr>
          <w:rFonts w:ascii="Times New Roman" w:hAnsi="Times New Roman"/>
          <w:color w:val="222222"/>
          <w:sz w:val="24"/>
          <w:shd w:val="clear" w:color="auto" w:fill="FFFFFF"/>
        </w:rPr>
      </w:pPr>
    </w:p>
    <w:p w:rsidR="00083BB1" w:rsidRPr="00833C3D" w:rsidRDefault="00083BB1" w:rsidP="00083BB1">
      <w:pPr>
        <w:spacing w:line="480" w:lineRule="auto"/>
        <w:jc w:val="both"/>
        <w:rPr>
          <w:rFonts w:ascii="Times New Roman" w:hAnsi="Times New Roman"/>
          <w:color w:val="222222"/>
          <w:sz w:val="24"/>
          <w:shd w:val="clear" w:color="auto" w:fill="FFFFFF"/>
        </w:rPr>
      </w:pPr>
      <w:r w:rsidRPr="00833C3D">
        <w:rPr>
          <w:rFonts w:ascii="Times New Roman" w:hAnsi="Times New Roman" w:hint="eastAsia"/>
          <w:color w:val="222222"/>
          <w:sz w:val="24"/>
          <w:shd w:val="clear" w:color="auto" w:fill="FFFFFF"/>
        </w:rPr>
        <w:t>N</w:t>
      </w:r>
      <w:r w:rsidRPr="00833C3D">
        <w:rPr>
          <w:rFonts w:ascii="Times New Roman" w:hAnsi="Times New Roman"/>
          <w:color w:val="222222"/>
          <w:sz w:val="24"/>
          <w:shd w:val="clear" w:color="auto" w:fill="FFFFFF"/>
        </w:rPr>
        <w:t xml:space="preserve">acre-mimetics paved a promising way for synthesising PCNs with high amounts of clay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&lt;EndNote&gt;&lt;Cite&gt;&lt;Author&gt;Mayer&lt;/Author&gt;&lt;Year&gt;2005&lt;/Year&gt;&lt;RecNum&gt;185&lt;/RecNum&gt;&lt;DisplayText&gt;(Mayer, 2005)&lt;/DisplayText&gt;&lt;record&gt;&lt;rec-number&gt;185&lt;/rec-number&gt;&lt;foreign-keys&gt;&lt;key app="EN" db-id="te5fa029a5r9t9erpax5pp2lxffwxpvrw0tw" timestamp="1474389115"&gt;185&lt;/key&gt;&lt;/foreign-keys&gt;&lt;ref-type name="Journal Article"&gt;17&lt;/ref-type&gt;&lt;contributors&gt;&lt;authors&gt;&lt;author&gt;Mayer, G.&lt;/author&gt;&lt;/authors&gt;&lt;/contributors&gt;&lt;auth-address&gt;Univ Washington, Dept Mat Sci &amp;amp; Engn, Seattle, WA 98195 USA&lt;/auth-address&gt;&lt;titles&gt;&lt;title&gt;Rigid biological systems as models for synthetic composites&lt;/title&gt;&lt;secondary-title&gt;Science&lt;/secondary-title&gt;&lt;alt-title&gt;Science&amp;#xD;Science&lt;/alt-title&gt;&lt;/titles&gt;&lt;pages&gt;1144-1147&lt;/pages&gt;&lt;volume&gt;310&lt;/volume&gt;&lt;number&gt;5751&lt;/number&gt;&lt;keywords&gt;&lt;keyword&gt;mechanical-properties&lt;/keyword&gt;&lt;keyword&gt;sponge&lt;/keyword&gt;&lt;keyword&gt;nacre&lt;/keyword&gt;&lt;keyword&gt;toughness&lt;/keyword&gt;&lt;keyword&gt;skeleton&lt;/keyword&gt;&lt;keyword&gt;behavior&lt;/keyword&gt;&lt;keyword&gt;shells&lt;/keyword&gt;&lt;/keywords&gt;&lt;dates&gt;&lt;year&gt;2005&lt;/year&gt;&lt;pub-dates&gt;&lt;date&gt;Nov 18&lt;/date&gt;&lt;/pub-dates&gt;&lt;/dates&gt;&lt;isbn&gt;0036-8075&lt;/isbn&gt;&lt;accession-num&gt;WOS:000233437300034&lt;/accession-num&gt;&lt;urls&gt;&lt;related-urls&gt;&lt;url&gt;&amp;lt;Go to ISI&amp;gt;://WOS:000233437300034&lt;/url&gt;&lt;/related-urls&gt;&lt;/urls&gt;&lt;language&gt;English&lt;/language&gt;&lt;/record&gt;&lt;/Cite&gt;&lt;/EndNote&gt;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168" w:tooltip="Mayer, 2005 #185" w:history="1">
        <w:r w:rsidR="00DE1C74" w:rsidRPr="00833C3D">
          <w:rPr>
            <w:rFonts w:ascii="Times New Roman" w:hAnsi="Times New Roman"/>
            <w:noProof/>
            <w:color w:val="222222"/>
            <w:sz w:val="24"/>
            <w:shd w:val="clear" w:color="auto" w:fill="FFFFFF"/>
          </w:rPr>
          <w:t>Mayer, 2005</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By the ordered alignment of the organic and inorganic building blocks, ultimately high Young’s modulus and tensile strength could be achieved </w:t>
      </w:r>
      <w:r w:rsidRPr="00833C3D">
        <w:rPr>
          <w:rFonts w:ascii="Times New Roman" w:hAnsi="Times New Roman"/>
          <w:color w:val="222222"/>
          <w:sz w:val="24"/>
          <w:shd w:val="clear" w:color="auto" w:fill="FFFFFF"/>
        </w:rPr>
        <w:fldChar w:fldCharType="begin">
          <w:fldData xml:space="preserve">PEVuZE5vdGU+PENpdGU+PEF1dGhvcj5GcmF0emw8L0F1dGhvcj48WWVhcj4yMDA3PC9ZZWFyPjxS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PEVuZE5vdGU+PENpdGU+PEF1dGhvcj5GcmF0emw8L0F1dGhvcj48WWVhcj4yMDA3PC9ZZWFyPjxS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r>
      <w:r w:rsidRPr="00833C3D">
        <w:rPr>
          <w:rFonts w:ascii="Times New Roman" w:hAnsi="Times New Roman"/>
          <w:color w:val="222222"/>
          <w:sz w:val="24"/>
          <w:shd w:val="clear" w:color="auto" w:fill="FFFFFF"/>
        </w:rPr>
        <w:fldChar w:fldCharType="separate"/>
      </w:r>
      <w:r w:rsidR="00AC1501">
        <w:rPr>
          <w:rFonts w:ascii="Times New Roman" w:hAnsi="Times New Roman"/>
          <w:noProof/>
          <w:color w:val="222222"/>
          <w:sz w:val="24"/>
          <w:shd w:val="clear" w:color="auto" w:fill="FFFFFF"/>
        </w:rPr>
        <w:t>(</w:t>
      </w:r>
      <w:hyperlink w:anchor="_ENREF_74" w:tooltip="Fratzl, 2007 #186" w:history="1">
        <w:r w:rsidR="00DE1C74">
          <w:rPr>
            <w:rFonts w:ascii="Times New Roman" w:hAnsi="Times New Roman"/>
            <w:noProof/>
            <w:color w:val="222222"/>
            <w:sz w:val="24"/>
            <w:shd w:val="clear" w:color="auto" w:fill="FFFFFF"/>
          </w:rPr>
          <w:t>Fratzl et al., 2007</w:t>
        </w:r>
      </w:hyperlink>
      <w:r w:rsidR="00AC1501">
        <w:rPr>
          <w:rFonts w:ascii="Times New Roman" w:hAnsi="Times New Roman"/>
          <w:noProof/>
          <w:color w:val="222222"/>
          <w:sz w:val="24"/>
          <w:shd w:val="clear" w:color="auto" w:fill="FFFFFF"/>
        </w:rPr>
        <w:t xml:space="preserve">; </w:t>
      </w:r>
      <w:hyperlink w:anchor="_ENREF_171" w:tooltip="Meyers, 2008 #187" w:history="1">
        <w:r w:rsidR="00DE1C74">
          <w:rPr>
            <w:rFonts w:ascii="Times New Roman" w:hAnsi="Times New Roman"/>
            <w:noProof/>
            <w:color w:val="222222"/>
            <w:sz w:val="24"/>
            <w:shd w:val="clear" w:color="auto" w:fill="FFFFFF"/>
          </w:rPr>
          <w:t>Meyers et al., 2008</w:t>
        </w:r>
      </w:hyperlink>
      <w:r w:rsidR="00AC1501">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There were many methods for synthesising nacre-mimetics, such as layer-by-layer assembly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&lt;EndNote&gt;&lt;Cite&gt;&lt;Author&gt;Tang&lt;/Author&gt;&lt;Year&gt;2003&lt;/Year&gt;&lt;RecNum&gt;191&lt;/RecNum&gt;&lt;DisplayText&gt;(Tang, Kotov, Magonov, &amp;amp; Ozturk, 2003)&lt;/DisplayText&gt;&lt;record&gt;&lt;rec-number&gt;191&lt;/rec-number&gt;&lt;foreign-keys&gt;&lt;key app="EN" db-id="te5fa029a5r9t9erpax5pp2lxffwxpvrw0tw" timestamp="1474390268"&gt;191&lt;/key&gt;&lt;/foreign-keys&gt;&lt;ref-type name="Journal Article"&gt;17&lt;/ref-type&gt;&lt;contributors&gt;&lt;authors&gt;&lt;author&gt;Tang, Zhiyong&lt;/author&gt;&lt;author&gt;Kotov, Nicholas A&lt;/author&gt;&lt;author&gt;Magonov, Sergei&lt;/author&gt;&lt;author&gt;Ozturk, Birol&lt;/author&gt;&lt;/authors&gt;&lt;/contributors&gt;&lt;titles&gt;&lt;title&gt;Nanostructured artificial nacre&lt;/title&gt;&lt;secondary-title&gt;Nature materials&lt;/secondary-title&gt;&lt;/titles&gt;&lt;periodical&gt;&lt;full-title&gt;Nature Materials&lt;/full-title&gt;&lt;abbr-1&gt;Nat. Mater.&lt;/abbr-1&gt;&lt;/periodical&gt;&lt;pages&gt;413-418&lt;/pages&gt;&lt;volume&gt;2&lt;/volume&gt;&lt;number&gt;6&lt;/number&gt;&lt;dates&gt;&lt;year&gt;2003&lt;/year&gt;&lt;/dates&gt;&lt;isbn&gt;1476-1122&lt;/isbn&gt;&lt;urls&gt;&lt;/urls&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227" w:tooltip="Tang, 2003 #191" w:history="1">
        <w:r w:rsidR="00DE1C74" w:rsidRPr="00833C3D">
          <w:rPr>
            <w:rFonts w:ascii="Times New Roman" w:hAnsi="Times New Roman"/>
            <w:noProof/>
            <w:color w:val="222222"/>
            <w:sz w:val="24"/>
            <w:shd w:val="clear" w:color="auto" w:fill="FFFFFF"/>
          </w:rPr>
          <w:t>Tang, Kotov, Magonov, &amp; Ozturk, 2003</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vacuum filtration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&lt;EndNote&gt;&lt;Cite&gt;&lt;Author&gt;Yao&lt;/Author&gt;&lt;Year&gt;2010&lt;/Year&gt;&lt;RecNum&gt;190&lt;/RecNum&gt;&lt;DisplayText&gt;(Yao et al., 2010)&lt;/DisplayText&gt;&lt;record&gt;&lt;rec-number&gt;190&lt;/rec-number&gt;&lt;foreign-keys&gt;&lt;key app="EN" db-id="te5fa029a5r9t9erpax5pp2lxffwxpvrw0tw" timestamp="1474390055"&gt;190&lt;/key&gt;&lt;/foreign-keys&gt;&lt;ref-type name="Journal Article"&gt;17&lt;/ref-type&gt;&lt;contributors&gt;&lt;authors&gt;&lt;author&gt;Yao&lt;/author&gt;&lt;author&gt;Tan, Z. H.&lt;/author&gt;&lt;author&gt;Fang, H. Y.&lt;/author&gt;&lt;author&gt;Yu, S. H.&lt;/author&gt;&lt;/authors&gt;&lt;/contributors&gt;&lt;auth-address&gt;Univ Sci &amp;amp; Technol China, Natl Synchrotron Radiat Lab, Div Nanomat &amp;amp; Chem, Hefei Natl Lab Phys Sci Microscale,Dept Chem, Hefei 230026, Anhui, Peoples R China&lt;/auth-address&gt;&lt;titles&gt;&lt;title&gt;Artificial Nacre-like Bionanocomposite Films from the Self-Assembly of Chitosan-Montmorillonite Hybrid Building Blocks&lt;/title&gt;&lt;secondary-title&gt;Angewandte Chemie International Edition&lt;/secondary-title&gt;&lt;alt-title&gt;Angew Chem Int Edit&amp;#xD;Angew Chem Int Edit&lt;/alt-title&gt;&lt;/titles&gt;&lt;periodical&gt;&lt;full-title&gt;Angewandte Chemie International Edition&lt;/full-title&gt;&lt;abbr-1&gt;Angew. Chem. Int. Ed.&lt;/abbr-1&gt;&lt;abbr-2&gt;Angew Chem Int Ed&lt;/abbr-2&gt;&lt;/periodical&gt;&lt;pages&gt;10127-10131&lt;/pages&gt;&lt;volume&gt;49&lt;/volume&gt;&lt;number&gt;52&lt;/number&gt;&lt;keywords&gt;&lt;keyword&gt;biomimetics&lt;/keyword&gt;&lt;keyword&gt;bionanocomposites&lt;/keyword&gt;&lt;keyword&gt;chitosan&lt;/keyword&gt;&lt;keyword&gt;montmorillonite&lt;/keyword&gt;&lt;keyword&gt;nacre-like structures&lt;/keyword&gt;&lt;keyword&gt;biodegradable polymers&lt;/keyword&gt;&lt;keyword&gt;mechanical-properties&lt;/keyword&gt;&lt;keyword&gt;clay nanocomposites&lt;/keyword&gt;&lt;keyword&gt;design&lt;/keyword&gt;&lt;keyword&gt;composites&lt;/keyword&gt;&lt;/keywords&gt;&lt;dates&gt;&lt;year&gt;2010&lt;/year&gt;&lt;/dates&gt;&lt;isbn&gt;1433-7851&lt;/isbn&gt;&lt;accession-num&gt;WOS:000285422000018&lt;/accession-num&gt;&lt;urls&gt;&lt;related-urls&gt;&lt;url&gt;&amp;lt;Go to ISI&amp;gt;://WOS:000285422000018&lt;/url&gt;&lt;/related-urls&gt;&lt;/urls&gt;&lt;language&gt;English&lt;/language&gt;&lt;/record&gt;&lt;/Cite&gt;&lt;/EndNote&gt;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sidR="00AC1501">
        <w:rPr>
          <w:rFonts w:ascii="Times New Roman" w:hAnsi="Times New Roman"/>
          <w:noProof/>
          <w:color w:val="222222"/>
          <w:sz w:val="24"/>
          <w:shd w:val="clear" w:color="auto" w:fill="FFFFFF"/>
        </w:rPr>
        <w:t>(</w:t>
      </w:r>
      <w:hyperlink w:anchor="_ENREF_263" w:tooltip="Yao, 2010 #190" w:history="1">
        <w:r w:rsidR="00DE1C74">
          <w:rPr>
            <w:rFonts w:ascii="Times New Roman" w:hAnsi="Times New Roman"/>
            <w:noProof/>
            <w:color w:val="222222"/>
            <w:sz w:val="24"/>
            <w:shd w:val="clear" w:color="auto" w:fill="FFFFFF"/>
          </w:rPr>
          <w:t>Yao et al., 2010</w:t>
        </w:r>
      </w:hyperlink>
      <w:r w:rsidR="00AC1501">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and solution casting induced self-assembly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&lt;EndNote&gt;&lt;Cite&gt;&lt;Author&gt;Kochumalayil&lt;/Author&gt;&lt;Year&gt;2012&lt;/Year&gt;&lt;RecNum&gt;192&lt;/RecNum&gt;&lt;DisplayText&gt;(Kochumalayil et al., 2012)&lt;/DisplayText&gt;&lt;record&gt;&lt;rec-number&gt;192&lt;/rec-number&gt;&lt;foreign-keys&gt;&lt;key app="EN" db-id="te5fa029a5r9t9erpax5pp2lxffwxpvrw0tw" timestamp="1474390479"&gt;192&lt;/key&gt;&lt;/foreign-keys&gt;&lt;ref-type name="Journal Article"&gt;17&lt;/ref-type&gt;&lt;contributors&gt;&lt;authors&gt;&lt;author&gt;Kochumalayil, Joby J&lt;/author&gt;&lt;author&gt;Bergenstråhle-Wohlert, Malin&lt;/author&gt;&lt;author&gt;Utsel, Simon&lt;/author&gt;&lt;author&gt;Wågberg, Lars&lt;/author&gt;&lt;author&gt;Zhou, Qi&lt;/author&gt;&lt;author&gt;Berglund, Lars A&lt;/author&gt;&lt;/authors&gt;&lt;/contributors&gt;&lt;titles&gt;&lt;title&gt;Bioinspired and highly oriented clay nanocomposites with a xyloglucan biopolymer matrix: extending the range of mechanical and barrier properties&lt;/title&gt;&lt;secondary-title&gt;Biomacromolecules&lt;/secondary-title&gt;&lt;/titles&gt;&lt;pages&gt;84-91&lt;/pages&gt;&lt;volume&gt;14&lt;/volume&gt;&lt;number&gt;1&lt;/number&gt;&lt;dates&gt;&lt;year&gt;2012&lt;/year&gt;&lt;/dates&gt;&lt;isbn&gt;1525-7797&lt;/isbn&gt;&lt;urls&gt;&lt;/urls&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135" w:tooltip="Kochumalayil, 2012 #192" w:history="1">
        <w:r w:rsidR="00DE1C74" w:rsidRPr="00833C3D">
          <w:rPr>
            <w:rFonts w:ascii="Times New Roman" w:hAnsi="Times New Roman"/>
            <w:noProof/>
            <w:color w:val="222222"/>
            <w:sz w:val="24"/>
            <w:shd w:val="clear" w:color="auto" w:fill="FFFFFF"/>
          </w:rPr>
          <w:t>Kochumalayil et al., 2012</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Montmorillonite (MMT), as a nice </w:t>
      </w:r>
      <w:r w:rsidRPr="00833C3D">
        <w:rPr>
          <w:rFonts w:ascii="Times New Roman" w:hAnsi="Times New Roman" w:hint="eastAsia"/>
          <w:color w:val="222222"/>
          <w:sz w:val="24"/>
          <w:shd w:val="clear" w:color="auto" w:fill="FFFFFF"/>
        </w:rPr>
        <w:t>in</w:t>
      </w:r>
      <w:r w:rsidRPr="00833C3D">
        <w:rPr>
          <w:rFonts w:ascii="Times New Roman" w:hAnsi="Times New Roman"/>
          <w:color w:val="222222"/>
          <w:sz w:val="24"/>
          <w:shd w:val="clear" w:color="auto" w:fill="FFFFFF"/>
        </w:rPr>
        <w:t xml:space="preserve">organic filler with the sheet thickness of 1 nm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&lt;EndNote&gt;&lt;Cite&gt;&lt;Author&gt;Das&lt;/Author&gt;&lt;Year&gt;2015&lt;/Year&gt;&lt;RecNum&gt;188&lt;/RecNum&gt;&lt;DisplayText&gt;(Das et al., 2015)&lt;/DisplayText&gt;&lt;record&gt;&lt;rec-number&gt;188&lt;/rec-number&gt;&lt;foreign-keys&gt;&lt;key app="EN" db-id="te5fa029a5r9t9erpax5pp2lxffwxpvrw0tw" timestamp="1474389543"&gt;188&lt;/key&gt;&lt;/foreign-keys&gt;&lt;ref-type name="Journal Article"&gt;17&lt;/ref-type&gt;&lt;contributors&gt;&lt;authors&gt;&lt;author&gt;Das, P.&lt;/author&gt;&lt;author&gt;Malho, J. M.&lt;/author&gt;&lt;author&gt;Rahimi, K.&lt;/author&gt;&lt;author&gt;Schacher, F. H.&lt;/author&gt;&lt;author&gt;Wang, B. C.&lt;/author&gt;&lt;author&gt;Demco, D. E.&lt;/author&gt;&lt;author&gt;Walther, A.&lt;/author&gt;&lt;/authors&gt;&lt;/contributors&gt;&lt;auth-address&gt;DWI Leibniz Inst Interact Mat, D-52056 Aachen, Germany&amp;#xD;VTT Tech Res Ctr Finland, FI-02044 Espoo, Finland&amp;#xD;Univ Jena, D-07743 Jena, Germany&lt;/auth-address&gt;&lt;titles&gt;&lt;title&gt;Nacre-mimetics with synthetic nanoclays up to ultrahigh aspect ratios&lt;/title&gt;&lt;secondary-title&gt;Nature Communications&lt;/secondary-title&gt;&lt;alt-title&gt;Nat Commun&amp;#xD;Nat Commun&lt;/alt-title&gt;&lt;/titles&gt;&lt;volume&gt;6&lt;/volume&gt;&lt;keywords&gt;&lt;keyword&gt;fire-shielding properties&lt;/keyword&gt;&lt;keyword&gt;angle neutron-scattering&lt;/keyword&gt;&lt;keyword&gt;mechanical-properties&lt;/keyword&gt;&lt;keyword&gt;barrier properties&lt;/keyword&gt;&lt;keyword&gt;artificial nacre&lt;/keyword&gt;&lt;keyword&gt;gas-barrier&lt;/keyword&gt;&lt;keyword&gt;biological-materials&lt;/keyword&gt;&lt;keyword&gt;high humidity&lt;/keyword&gt;&lt;keyword&gt;hybrid films&lt;/keyword&gt;&lt;keyword&gt;large-scale&lt;/keyword&gt;&lt;/keywords&gt;&lt;dates&gt;&lt;year&gt;2015&lt;/year&gt;&lt;pub-dates&gt;&lt;date&gt;Jan&lt;/date&gt;&lt;/pub-dates&gt;&lt;/dates&gt;&lt;isbn&gt;2041-1723&lt;/isbn&gt;&lt;accession-num&gt;WOS:000348811100011&lt;/accession-num&gt;&lt;urls&gt;&lt;related-urls&gt;&lt;url&gt;&amp;lt;Go to ISI&amp;gt;://WOS:000348811100011&lt;/url&gt;&lt;/related-urls&gt;&lt;/urls&gt;&lt;language&gt;English&lt;/language&gt;&lt;/record&gt;&lt;/Cite&gt;&lt;/EndNote&gt;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54" w:tooltip="Das, 2015 #188" w:history="1">
        <w:r w:rsidR="00DE1C74" w:rsidRPr="00833C3D">
          <w:rPr>
            <w:rFonts w:ascii="Times New Roman" w:hAnsi="Times New Roman"/>
            <w:noProof/>
            <w:color w:val="222222"/>
            <w:sz w:val="24"/>
            <w:shd w:val="clear" w:color="auto" w:fill="FFFFFF"/>
          </w:rPr>
          <w:t>Das et al., 2015</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has been utilised for making nacre-mimic nanocomposite materials with many polymers such as polyvinyl alcohol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&lt;EndNote&gt;&lt;Cite&gt;&lt;Author&gt;Allison&lt;/Author&gt;&lt;Year&gt;2015&lt;/Year&gt;&lt;RecNum&gt;189&lt;/RecNum&gt;&lt;DisplayText&gt;(Allison et al., 2015)&lt;/DisplayText&gt;&lt;record&gt;&lt;rec-number&gt;189&lt;/rec-number&gt;&lt;foreign-keys&gt;&lt;key app="EN" db-id="te5fa029a5r9t9erpax5pp2lxffwxpvrw0tw" timestamp="1474389897"&gt;189&lt;/key&gt;&lt;/foreign-keys&gt;&lt;ref-type name="Journal Article"&gt;17&lt;/ref-type&gt;&lt;contributors&gt;&lt;authors&gt;&lt;author&gt;Allison, P. G.&lt;/author&gt;&lt;author&gt;Moser, R. D.&lt;/author&gt;&lt;author&gt;Chandler, M. Q.&lt;/author&gt;&lt;author&gt;Caminero-Rodriguez, J. A.&lt;/author&gt;&lt;author&gt;Torres-Cancel, K.&lt;/author&gt;&lt;author&gt;Rivera, O. G.&lt;/author&gt;&lt;author&gt;Goodwin, J. R.&lt;/author&gt;&lt;author&gt;Gore, E. R.&lt;/author&gt;&lt;author&gt;Weiss, C. A.&lt;/author&gt;&lt;/authors&gt;&lt;/contributors&gt;&lt;auth-address&gt;Allison, PG&amp;#xD;Univ Alabama, Dept Mech Engn, Tuscaloosa, AL 35487 USA&amp;#xD;Univ Alabama, Dept Mech Engn, Tuscaloosa, AL 35487 USA&amp;#xD;US Army Engn Res &amp;amp; Dev Ctr, Geotech &amp;amp; Struct Lab, Vicksburg, MS 39180 USA&amp;#xD;Univ Puerto Rico Mayaguez, Dept Chem Engn, Mayaguez, PR 00680 USA&amp;#xD;Univ Alabama, Cent Analyt Facil, Tuscaloosa, AL 35487 USA&lt;/auth-address&gt;&lt;titles&gt;&lt;title&gt;Mechanical, Thermal, and Microstructural Analysis of Polyvinyl Alcohol/Montmorillonite Nanocomposites&lt;/title&gt;&lt;secondary-title&gt;Journal of Nanomaterials&lt;/secondary-title&gt;&lt;alt-title&gt;J Nanomater&amp;#xD;J Nanomater&lt;/alt-title&gt;&lt;/titles&gt;&lt;keywords&gt;&lt;keyword&gt;montmorillonite nanocomposites&lt;/keyword&gt;&lt;keyword&gt;poly(vinyl alcohol)&lt;/keyword&gt;&lt;keyword&gt;scales&lt;/keyword&gt;&lt;keyword&gt;nacre&lt;/keyword&gt;&lt;keyword&gt;films&lt;/keyword&gt;&lt;keyword&gt;clay&lt;/keyword&gt;&lt;keyword&gt;deformation&lt;/keyword&gt;&lt;keyword&gt;tensile&lt;/keyword&gt;&lt;keyword&gt;shear&lt;/keyword&gt;&lt;keyword&gt;bone&lt;/keyword&gt;&lt;/keywords&gt;&lt;dates&gt;&lt;year&gt;2015&lt;/year&gt;&lt;/dates&gt;&lt;isbn&gt;1687-4110&lt;/isbn&gt;&lt;accession-num&gt;WOS:000354367000001&lt;/accession-num&gt;&lt;urls&gt;&lt;related-urls&gt;&lt;url&gt;&amp;lt;Go to ISI&amp;gt;://WOS:000354367000001&lt;/url&gt;&lt;/related-urls&gt;&lt;/urls&gt;&lt;language&gt;English&lt;/language&gt;&lt;/record&gt;&lt;/Cite&gt;&lt;/EndNote&gt;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15" w:tooltip="Allison, 2015 #189" w:history="1">
        <w:r w:rsidR="00DE1C74" w:rsidRPr="00833C3D">
          <w:rPr>
            <w:rFonts w:ascii="Times New Roman" w:hAnsi="Times New Roman"/>
            <w:noProof/>
            <w:color w:val="222222"/>
            <w:sz w:val="24"/>
            <w:shd w:val="clear" w:color="auto" w:fill="FFFFFF"/>
          </w:rPr>
          <w:t>Allison et al., 2015</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and chitosan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&lt;EndNote&gt;&lt;Cite&gt;&lt;Author&gt;Yao&lt;/Author&gt;&lt;Year&gt;2010&lt;/Year&gt;&lt;RecNum&gt;190&lt;/RecNum&gt;&lt;DisplayText&gt;(Yao et al., 2010)&lt;/DisplayText&gt;&lt;record&gt;&lt;rec-number&gt;190&lt;/rec-number&gt;&lt;foreign-keys&gt;&lt;key app="EN" db-id="te5fa029a5r9t9erpax5pp2lxffwxpvrw0tw" timestamp="1474390055"&gt;190&lt;/key&gt;&lt;/foreign-keys&gt;&lt;ref-type name="Journal Article"&gt;17&lt;/ref-type&gt;&lt;contributors&gt;&lt;authors&gt;&lt;author&gt;Yao&lt;/author&gt;&lt;author&gt;Tan, Z. H.&lt;/author&gt;&lt;author&gt;Fang, H. Y.&lt;/author&gt;&lt;author&gt;Yu, S. H.&lt;/author&gt;&lt;/authors&gt;&lt;/contributors&gt;&lt;auth-address&gt;Univ Sci &amp;amp; Technol China, Natl Synchrotron Radiat Lab, Div Nanomat &amp;amp; Chem, Hefei Natl Lab Phys Sci Microscale,Dept Chem, Hefei 230026, Anhui, Peoples R China&lt;/auth-address&gt;&lt;titles&gt;&lt;title&gt;Artificial Nacre-like Bionanocomposite Films from the Self-Assembly of Chitosan-Montmorillonite Hybrid Building Blocks&lt;/title&gt;&lt;secondary-title&gt;Angewandte Chemie International Edition&lt;/secondary-title&gt;&lt;alt-title&gt;Angew Chem Int Edit&amp;#xD;Angew Chem Int Edit&lt;/alt-title&gt;&lt;/titles&gt;&lt;periodical&gt;&lt;full-title&gt;Angewandte Chemie International Edition&lt;/full-title&gt;&lt;abbr-1&gt;Angew. Chem. Int. Ed.&lt;/abbr-1&gt;&lt;abbr-2&gt;Angew Chem Int Ed&lt;/abbr-2&gt;&lt;/periodical&gt;&lt;pages&gt;10127-10131&lt;/pages&gt;&lt;volume&gt;49&lt;/volume&gt;&lt;number&gt;52&lt;/number&gt;&lt;keywords&gt;&lt;keyword&gt;biomimetics&lt;/keyword&gt;&lt;keyword&gt;bionanocomposites&lt;/keyword&gt;&lt;keyword&gt;chitosan&lt;/keyword&gt;&lt;keyword&gt;montmorillonite&lt;/keyword&gt;&lt;keyword&gt;nacre-like structures&lt;/keyword&gt;&lt;keyword&gt;biodegradable polymers&lt;/keyword&gt;&lt;keyword&gt;mechanical-properties&lt;/keyword&gt;&lt;keyword&gt;clay nanocomposites&lt;/keyword&gt;&lt;keyword&gt;design&lt;/keyword&gt;&lt;keyword&gt;composites&lt;/keyword&gt;&lt;/keywords&gt;&lt;dates&gt;&lt;year&gt;2010&lt;/year&gt;&lt;/dates&gt;&lt;isbn&gt;1433-7851&lt;/isbn&gt;&lt;accession-num&gt;WOS:000285422000018&lt;/accession-num&gt;&lt;urls&gt;&lt;related-urls&gt;&lt;url&gt;&amp;lt;Go to ISI&amp;gt;://WOS:000285422000018&lt;/url&gt;&lt;/related-urls&gt;&lt;/urls&gt;&lt;language&gt;English&lt;/language&gt;&lt;/record&gt;&lt;/Cite&gt;&lt;/EndNote&gt;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263" w:tooltip="Yao, 2010 #190" w:history="1">
        <w:r w:rsidR="00DE1C74" w:rsidRPr="00833C3D">
          <w:rPr>
            <w:rFonts w:ascii="Times New Roman" w:hAnsi="Times New Roman"/>
            <w:noProof/>
            <w:color w:val="222222"/>
            <w:sz w:val="24"/>
            <w:shd w:val="clear" w:color="auto" w:fill="FFFFFF"/>
          </w:rPr>
          <w:t>Yao et al., 2010</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by solvent evaporation induced self-assembly method. The resultant materials displayed the unique ordered microstructure and excellent mechanical properties compared to the </w:t>
      </w:r>
      <w:r w:rsidRPr="00833C3D">
        <w:rPr>
          <w:rFonts w:ascii="Times New Roman" w:hAnsi="Times New Roman"/>
          <w:color w:val="222222"/>
          <w:sz w:val="24"/>
          <w:shd w:val="clear" w:color="auto" w:fill="FFFFFF"/>
        </w:rPr>
        <w:lastRenderedPageBreak/>
        <w:t xml:space="preserve">conventional PCNs. As for chitosan-MMT nanocomposite films, with a high MMT content of 76% </w:t>
      </w:r>
      <w:proofErr w:type="spellStart"/>
      <w:r w:rsidRPr="00833C3D">
        <w:rPr>
          <w:rFonts w:ascii="Times New Roman" w:hAnsi="Times New Roman"/>
          <w:color w:val="222222"/>
          <w:sz w:val="24"/>
          <w:shd w:val="clear" w:color="auto" w:fill="FFFFFF"/>
        </w:rPr>
        <w:t>wt</w:t>
      </w:r>
      <w:proofErr w:type="spellEnd"/>
      <w:r w:rsidRPr="00833C3D">
        <w:rPr>
          <w:rFonts w:ascii="Times New Roman" w:hAnsi="Times New Roman"/>
          <w:color w:val="222222"/>
          <w:sz w:val="24"/>
          <w:shd w:val="clear" w:color="auto" w:fill="FFFFFF"/>
        </w:rPr>
        <w:t xml:space="preserve">%, a </w:t>
      </w:r>
      <w:r w:rsidRPr="00833C3D">
        <w:rPr>
          <w:rFonts w:ascii="Times New Roman" w:hAnsi="Times New Roman" w:hint="eastAsia"/>
          <w:color w:val="222222"/>
          <w:sz w:val="24"/>
          <w:shd w:val="clear" w:color="auto" w:fill="FFFFFF"/>
        </w:rPr>
        <w:t>Young</w:t>
      </w:r>
      <w:r w:rsidRPr="00833C3D">
        <w:rPr>
          <w:rFonts w:ascii="Times New Roman" w:hAnsi="Times New Roman"/>
          <w:color w:val="222222"/>
          <w:sz w:val="24"/>
          <w:shd w:val="clear" w:color="auto" w:fill="FFFFFF"/>
        </w:rPr>
        <w:t xml:space="preserve">’s modulus of 10.7 </w:t>
      </w:r>
      <w:proofErr w:type="spellStart"/>
      <w:r w:rsidRPr="00833C3D">
        <w:rPr>
          <w:rFonts w:ascii="Times New Roman" w:hAnsi="Times New Roman"/>
          <w:color w:val="222222"/>
          <w:sz w:val="24"/>
          <w:shd w:val="clear" w:color="auto" w:fill="FFFFFF"/>
        </w:rPr>
        <w:t>GPa</w:t>
      </w:r>
      <w:proofErr w:type="spellEnd"/>
      <w:r w:rsidRPr="00833C3D">
        <w:rPr>
          <w:rFonts w:ascii="Times New Roman" w:hAnsi="Times New Roman"/>
          <w:color w:val="222222"/>
          <w:sz w:val="24"/>
          <w:shd w:val="clear" w:color="auto" w:fill="FFFFFF"/>
        </w:rPr>
        <w:t xml:space="preserve">, a tensile strength of 76 MPa and a low strain at break of 0.0097 were received. </w:t>
      </w:r>
    </w:p>
    <w:p w:rsidR="00083BB1" w:rsidRPr="00C762F5" w:rsidRDefault="00083BB1" w:rsidP="00560AC9">
      <w:pPr>
        <w:spacing w:after="0" w:line="480" w:lineRule="auto"/>
        <w:jc w:val="both"/>
        <w:rPr>
          <w:rFonts w:ascii="Times New Roman" w:hAnsi="Times New Roman"/>
          <w:sz w:val="24"/>
          <w:szCs w:val="22"/>
        </w:rPr>
      </w:pPr>
    </w:p>
    <w:p w:rsidR="004C6FA0" w:rsidRPr="00833C3D" w:rsidRDefault="004C6FA0" w:rsidP="004C6FA0">
      <w:pPr>
        <w:spacing w:line="480" w:lineRule="auto"/>
        <w:jc w:val="both"/>
        <w:rPr>
          <w:rFonts w:ascii="Times New Roman" w:hAnsi="Times New Roman"/>
          <w:color w:val="222222"/>
          <w:sz w:val="24"/>
          <w:shd w:val="clear" w:color="auto" w:fill="FFFFFF"/>
        </w:rPr>
      </w:pPr>
      <w:r>
        <w:rPr>
          <w:rFonts w:ascii="Times New Roman" w:hAnsi="Times New Roman"/>
          <w:color w:val="222222"/>
          <w:sz w:val="24"/>
          <w:shd w:val="clear" w:color="auto" w:fill="FFFFFF"/>
        </w:rPr>
        <w:t xml:space="preserve">Despite those advantages of alginate hydrogels mentioned before, </w:t>
      </w:r>
      <w:r w:rsidRPr="00833C3D">
        <w:rPr>
          <w:rFonts w:ascii="Times New Roman" w:hAnsi="Times New Roman"/>
          <w:color w:val="222222"/>
          <w:sz w:val="24"/>
          <w:shd w:val="clear" w:color="auto" w:fill="FFFFFF"/>
        </w:rPr>
        <w:t xml:space="preserve">poor mechanical and gas barrier properties, and </w:t>
      </w:r>
      <w:r w:rsidRPr="00833C3D">
        <w:rPr>
          <w:rFonts w:ascii="Times New Roman" w:hAnsi="Times New Roman" w:hint="eastAsia"/>
          <w:color w:val="222222"/>
          <w:sz w:val="24"/>
          <w:shd w:val="clear" w:color="auto" w:fill="FFFFFF"/>
        </w:rPr>
        <w:t>low strength and</w:t>
      </w:r>
      <w:r w:rsidRPr="00833C3D">
        <w:rPr>
          <w:rFonts w:ascii="Times New Roman" w:hAnsi="Times New Roman"/>
          <w:color w:val="222222"/>
          <w:sz w:val="24"/>
          <w:shd w:val="clear" w:color="auto" w:fill="FFFFFF"/>
        </w:rPr>
        <w:t xml:space="preserve"> stability in water, limit their application in the aquatic environment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&lt;EndNote&gt;&lt;Cite&gt;&lt;Author&gt;Rhim&lt;/Author&gt;&lt;Year&gt;2004&lt;/Year&gt;&lt;RecNum&gt;197&lt;/RecNum&gt;&lt;DisplayText&gt;(Rhim, 2004)&lt;/DisplayText&gt;&lt;record&gt;&lt;rec-number&gt;197&lt;/rec-number&gt;&lt;foreign-keys&gt;&lt;key app="EN" db-id="te5fa029a5r9t9erpax5pp2lxffwxpvrw0tw" timestamp="1474392390"&gt;197&lt;/key&gt;&lt;/foreign-keys&gt;&lt;ref-type name="Journal Article"&gt;17&lt;/ref-type&gt;&lt;contributors&gt;&lt;authors&gt;&lt;author&gt;Rhim, J. W.&lt;/author&gt;&lt;/authors&gt;&lt;/contributors&gt;&lt;auth-address&gt;Mokpo Natl Univ, Dept Food Engn, Choongnam 534729, South Korea&lt;/auth-address&gt;&lt;titles&gt;&lt;title&gt;Physical and mechanical properties of water resistant sodium alginate films&lt;/title&gt;&lt;secondary-title&gt;Lebensmittel-Wissenschaft Und-Technologie-Food Science and Technology&lt;/secondary-title&gt;&lt;alt-title&gt;Lebensm-Wiss Technol&amp;#xD;Lebensm-Wiss Technol&lt;/alt-title&gt;&lt;/titles&gt;&lt;pages&gt;323-330&lt;/pages&gt;&lt;volume&gt;37&lt;/volume&gt;&lt;number&gt;3&lt;/number&gt;&lt;keywords&gt;&lt;keyword&gt;alginate film&lt;/keyword&gt;&lt;keyword&gt;property modification&lt;/keyword&gt;&lt;keyword&gt;water resistance&lt;/keyword&gt;&lt;keyword&gt;cacl2 treatment&lt;/keyword&gt;&lt;keyword&gt;water solubility&lt;/keyword&gt;&lt;keyword&gt;moisture sorption isotherms&lt;/keyword&gt;&lt;keyword&gt;vapor barrier properties&lt;/keyword&gt;&lt;keyword&gt;edible films&lt;/keyword&gt;&lt;keyword&gt;cross-linking&lt;/keyword&gt;&lt;keyword&gt;permeability&lt;/keyword&gt;&lt;keyword&gt;protein&lt;/keyword&gt;&lt;keyword&gt;acid&lt;/keyword&gt;&lt;keyword&gt;temperature&lt;/keyword&gt;&lt;keyword&gt;coatings&lt;/keyword&gt;&lt;/keywords&gt;&lt;dates&gt;&lt;year&gt;2004&lt;/year&gt;&lt;/dates&gt;&lt;isbn&gt;0023-6438&lt;/isbn&gt;&lt;accession-num&gt;WOS:000220924700006&lt;/accession-num&gt;&lt;urls&gt;&lt;related-urls&gt;&lt;url&gt;&amp;lt;Go to ISI&amp;gt;://WOS:000220924700006&lt;/url&gt;&lt;/related-urls&gt;&lt;/urls&gt;&lt;language&gt;English&lt;/language&gt;&lt;/record&gt;&lt;/Cite&gt;&lt;/EndNote&gt;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203" w:tooltip="Rhim, 2004 #197" w:history="1">
        <w:r w:rsidR="00DE1C74" w:rsidRPr="00833C3D">
          <w:rPr>
            <w:rFonts w:ascii="Times New Roman" w:hAnsi="Times New Roman"/>
            <w:noProof/>
            <w:color w:val="222222"/>
            <w:sz w:val="24"/>
            <w:shd w:val="clear" w:color="auto" w:fill="FFFFFF"/>
          </w:rPr>
          <w:t>Rhim, 2004</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In order to overcome those drawbacks, alginate MMT nanocomposites were developed. </w:t>
      </w:r>
      <w:r w:rsidRPr="00833C3D">
        <w:rPr>
          <w:rFonts w:ascii="Times New Roman" w:hAnsi="Times New Roman"/>
          <w:color w:val="000000" w:themeColor="text1"/>
          <w:sz w:val="24"/>
          <w:szCs w:val="22"/>
        </w:rPr>
        <w:t>It was reported previously that based on the Velcro effect, the tetrahedral SiO</w:t>
      </w:r>
      <w:r w:rsidRPr="00833C3D">
        <w:rPr>
          <w:rFonts w:ascii="Times New Roman" w:hAnsi="Times New Roman"/>
          <w:color w:val="000000" w:themeColor="text1"/>
          <w:sz w:val="24"/>
          <w:szCs w:val="22"/>
          <w:vertAlign w:val="subscript"/>
        </w:rPr>
        <w:t>4</w:t>
      </w:r>
      <w:r w:rsidRPr="00833C3D">
        <w:rPr>
          <w:rFonts w:ascii="Times New Roman" w:hAnsi="Times New Roman"/>
          <w:color w:val="000000" w:themeColor="text1"/>
          <w:sz w:val="24"/>
          <w:szCs w:val="22"/>
        </w:rPr>
        <w:t xml:space="preserve"> geometry of MMT platelets is likely</w:t>
      </w:r>
      <w:r w:rsidRPr="00833C3D">
        <w:rPr>
          <w:rFonts w:ascii="Times New Roman" w:hAnsi="Times New Roman" w:hint="eastAsia"/>
          <w:color w:val="000000" w:themeColor="text1"/>
          <w:sz w:val="24"/>
          <w:szCs w:val="22"/>
        </w:rPr>
        <w:t xml:space="preserve"> to form dense hydrogen bonding networks with many hydrophilic polymers</w:t>
      </w:r>
      <w:r w:rsidRPr="00833C3D">
        <w:rPr>
          <w:rFonts w:ascii="Times New Roman" w:hAnsi="Times New Roman"/>
          <w:color w:val="000000" w:themeColor="text1"/>
          <w:sz w:val="24"/>
          <w:szCs w:val="22"/>
        </w:rPr>
        <w:t xml:space="preserve"> such as polyvinyl alcohol, chitosan and alginate</w:t>
      </w:r>
      <w:r w:rsidRPr="00833C3D">
        <w:rPr>
          <w:rFonts w:ascii="Times New Roman" w:hAnsi="Times New Roman" w:hint="eastAsia"/>
          <w:color w:val="000000" w:themeColor="text1"/>
          <w:sz w:val="24"/>
          <w:szCs w:val="22"/>
        </w:rPr>
        <w:t xml:space="preserve"> </w:t>
      </w:r>
      <w:r w:rsidRPr="00833C3D">
        <w:rPr>
          <w:rFonts w:ascii="Times New Roman" w:hAnsi="Times New Roman"/>
          <w:color w:val="000000" w:themeColor="text1"/>
          <w:sz w:val="24"/>
          <w:szCs w:val="22"/>
        </w:rPr>
        <w:fldChar w:fldCharType="begin">
          <w:fldData xml:space="preserve">PEVuZE5vdGU+PENpdGU+PEF1dGhvcj5Qb2RzaWFkbG88L0F1dGhvcj48WWVhcj4yMDA3PC9ZZWFy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</w:fldData>
        </w:fldChar>
      </w:r>
      <w:r w:rsidR="00DE1C74">
        <w:rPr>
          <w:rFonts w:ascii="Times New Roman" w:hAnsi="Times New Roman"/>
          <w:color w:val="000000" w:themeColor="text1"/>
          <w:sz w:val="24"/>
          <w:szCs w:val="22"/>
        </w:rPr>
        <w:instrText xml:space="preserve"> ADDIN EN.CITE </w:instrText>
      </w:r>
      <w:r w:rsidR="00DE1C74">
        <w:rPr>
          <w:rFonts w:ascii="Times New Roman" w:hAnsi="Times New Roman"/>
          <w:color w:val="000000" w:themeColor="text1"/>
          <w:sz w:val="24"/>
          <w:szCs w:val="22"/>
        </w:rPr>
        <w:fldChar w:fldCharType="begin">
          <w:fldData xml:space="preserve">PEVuZE5vdGU+PENpdGU+PEF1dGhvcj5Qb2RzaWFkbG88L0F1dGhvcj48WWVhcj4yMDA3PC9ZZWFy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</w:fldData>
        </w:fldChar>
      </w:r>
      <w:r w:rsidR="00DE1C74">
        <w:rPr>
          <w:rFonts w:ascii="Times New Roman" w:hAnsi="Times New Roman"/>
          <w:color w:val="000000" w:themeColor="text1"/>
          <w:sz w:val="24"/>
          <w:szCs w:val="22"/>
        </w:rPr>
        <w:instrText xml:space="preserve"> ADDIN EN.CITE.DATA </w:instrText>
      </w:r>
      <w:r w:rsidR="00DE1C74">
        <w:rPr>
          <w:rFonts w:ascii="Times New Roman" w:hAnsi="Times New Roman"/>
          <w:color w:val="000000" w:themeColor="text1"/>
          <w:sz w:val="24"/>
          <w:szCs w:val="22"/>
        </w:rPr>
      </w:r>
      <w:r w:rsidR="00DE1C74">
        <w:rPr>
          <w:rFonts w:ascii="Times New Roman" w:hAnsi="Times New Roman"/>
          <w:color w:val="000000" w:themeColor="text1"/>
          <w:sz w:val="24"/>
          <w:szCs w:val="22"/>
        </w:rPr>
        <w:fldChar w:fldCharType="end"/>
      </w:r>
      <w:r w:rsidRPr="00833C3D">
        <w:rPr>
          <w:rFonts w:ascii="Times New Roman" w:hAnsi="Times New Roman"/>
          <w:color w:val="000000" w:themeColor="text1"/>
          <w:sz w:val="24"/>
          <w:szCs w:val="22"/>
        </w:rPr>
      </w:r>
      <w:r w:rsidRPr="00833C3D">
        <w:rPr>
          <w:rFonts w:ascii="Times New Roman" w:hAnsi="Times New Roman"/>
          <w:color w:val="000000" w:themeColor="text1"/>
          <w:sz w:val="24"/>
          <w:szCs w:val="22"/>
        </w:rPr>
        <w:fldChar w:fldCharType="separate"/>
      </w:r>
      <w:r w:rsidRPr="00833C3D">
        <w:rPr>
          <w:rFonts w:ascii="Times New Roman" w:hAnsi="Times New Roman"/>
          <w:noProof/>
          <w:color w:val="000000" w:themeColor="text1"/>
          <w:sz w:val="24"/>
          <w:szCs w:val="22"/>
        </w:rPr>
        <w:t>(</w:t>
      </w:r>
      <w:hyperlink w:anchor="_ENREF_195" w:tooltip="Podsiadlo, 2007 #214" w:history="1">
        <w:r w:rsidR="00DE1C74" w:rsidRPr="00833C3D">
          <w:rPr>
            <w:rFonts w:ascii="Times New Roman" w:hAnsi="Times New Roman"/>
            <w:noProof/>
            <w:color w:val="000000" w:themeColor="text1"/>
            <w:sz w:val="24"/>
            <w:szCs w:val="22"/>
          </w:rPr>
          <w:t>Podsiadlo et al., 2007</w:t>
        </w:r>
      </w:hyperlink>
      <w:r w:rsidRPr="00833C3D">
        <w:rPr>
          <w:rFonts w:ascii="Times New Roman" w:hAnsi="Times New Roman"/>
          <w:noProof/>
          <w:color w:val="000000" w:themeColor="text1"/>
          <w:sz w:val="24"/>
          <w:szCs w:val="22"/>
        </w:rPr>
        <w:t xml:space="preserve">; </w:t>
      </w:r>
      <w:hyperlink w:anchor="_ENREF_249" w:tooltip="Wang, 2013 #215" w:history="1">
        <w:r w:rsidR="00DE1C74" w:rsidRPr="00833C3D">
          <w:rPr>
            <w:rFonts w:ascii="Times New Roman" w:hAnsi="Times New Roman"/>
            <w:noProof/>
            <w:color w:val="000000" w:themeColor="text1"/>
            <w:sz w:val="24"/>
            <w:szCs w:val="22"/>
          </w:rPr>
          <w:t>Wang, Cheng, Lin, Chen, &amp; Jiang, 2013</w:t>
        </w:r>
      </w:hyperlink>
      <w:r w:rsidRPr="00833C3D">
        <w:rPr>
          <w:rFonts w:ascii="Times New Roman" w:hAnsi="Times New Roman"/>
          <w:noProof/>
          <w:color w:val="000000" w:themeColor="text1"/>
          <w:sz w:val="24"/>
          <w:szCs w:val="22"/>
        </w:rPr>
        <w:t xml:space="preserve">; </w:t>
      </w:r>
      <w:hyperlink w:anchor="_ENREF_250" w:tooltip="Wang, 2014 #216" w:history="1">
        <w:r w:rsidR="00DE1C74" w:rsidRPr="00833C3D">
          <w:rPr>
            <w:rFonts w:ascii="Times New Roman" w:hAnsi="Times New Roman"/>
            <w:noProof/>
            <w:color w:val="000000" w:themeColor="text1"/>
            <w:sz w:val="24"/>
            <w:szCs w:val="22"/>
          </w:rPr>
          <w:t>Wang, Cheng, Lin, &amp; Jiang, 2014</w:t>
        </w:r>
      </w:hyperlink>
      <w:r w:rsidRPr="00833C3D">
        <w:rPr>
          <w:rFonts w:ascii="Times New Roman" w:hAnsi="Times New Roman"/>
          <w:noProof/>
          <w:color w:val="000000" w:themeColor="text1"/>
          <w:sz w:val="24"/>
          <w:szCs w:val="22"/>
        </w:rPr>
        <w:t>)</w:t>
      </w:r>
      <w:r w:rsidRPr="00833C3D">
        <w:rPr>
          <w:rFonts w:ascii="Times New Roman" w:hAnsi="Times New Roman"/>
          <w:color w:val="000000" w:themeColor="text1"/>
          <w:sz w:val="24"/>
          <w:szCs w:val="22"/>
        </w:rPr>
        <w:fldChar w:fldCharType="end"/>
      </w:r>
      <w:r w:rsidRPr="00833C3D">
        <w:rPr>
          <w:rFonts w:ascii="Times New Roman" w:hAnsi="Times New Roman" w:hint="eastAsia"/>
          <w:color w:val="000000" w:themeColor="text1"/>
          <w:sz w:val="24"/>
          <w:szCs w:val="22"/>
        </w:rPr>
        <w:t>.</w:t>
      </w:r>
      <w:r w:rsidRPr="00833C3D">
        <w:rPr>
          <w:rFonts w:ascii="Times New Roman" w:hAnsi="Times New Roman"/>
          <w:sz w:val="24"/>
          <w:szCs w:val="22"/>
        </w:rPr>
        <w:t xml:space="preserve"> Alginate is known to be able to form dense hydrogen bonds with MMT platelets because it is rich in oxygen containing functional groups such as −OH, −COO, and –O– </w:t>
      </w:r>
      <w:r w:rsidRPr="00833C3D">
        <w:rPr>
          <w:rFonts w:ascii="Times New Roman" w:hAnsi="Times New Roman"/>
          <w:sz w:val="24"/>
          <w:szCs w:val="22"/>
        </w:rPr>
        <w:fldChar w:fldCharType="begin">
          <w:fldData xml:space="preserve">PEVuZE5vdGU+PENpdGU+PEF1dGhvcj5CaGF0dGFyYWk8L0F1dGhvcj48WWVhcj4yMDA2PC9ZZWFy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PEVuZE5vdGU+PENpdGU+PEF1dGhvcj5CaGF0dGFyYWk8L0F1dGhvcj48WWVhcj4yMDA2PC9ZZWFy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00AC1501">
        <w:rPr>
          <w:rFonts w:ascii="Times New Roman" w:hAnsi="Times New Roman"/>
          <w:noProof/>
          <w:sz w:val="24"/>
          <w:szCs w:val="22"/>
        </w:rPr>
        <w:t>(</w:t>
      </w:r>
      <w:hyperlink w:anchor="_ENREF_23" w:tooltip="Bhattarai, 2006 #217" w:history="1">
        <w:r w:rsidR="00DE1C74">
          <w:rPr>
            <w:rFonts w:ascii="Times New Roman" w:hAnsi="Times New Roman"/>
            <w:noProof/>
            <w:sz w:val="24"/>
            <w:szCs w:val="22"/>
          </w:rPr>
          <w:t>Bhattarai et al., 2006</w:t>
        </w:r>
      </w:hyperlink>
      <w:r w:rsidR="00AC1501">
        <w:rPr>
          <w:rFonts w:ascii="Times New Roman" w:hAnsi="Times New Roman"/>
          <w:noProof/>
          <w:sz w:val="24"/>
          <w:szCs w:val="22"/>
        </w:rPr>
        <w:t xml:space="preserve">; </w:t>
      </w:r>
      <w:hyperlink w:anchor="_ENREF_43" w:tooltip="Chen, 2015 #219" w:history="1">
        <w:r w:rsidR="00DE1C74">
          <w:rPr>
            <w:rFonts w:ascii="Times New Roman" w:hAnsi="Times New Roman"/>
            <w:noProof/>
            <w:sz w:val="24"/>
            <w:szCs w:val="22"/>
          </w:rPr>
          <w:t>Chen et al., 2015</w:t>
        </w:r>
      </w:hyperlink>
      <w:r w:rsidR="00AC1501">
        <w:rPr>
          <w:rFonts w:ascii="Times New Roman" w:hAnsi="Times New Roman"/>
          <w:noProof/>
          <w:sz w:val="24"/>
          <w:szCs w:val="22"/>
        </w:rPr>
        <w:t xml:space="preserve">; </w:t>
      </w:r>
      <w:hyperlink w:anchor="_ENREF_206" w:tooltip="Sa, 2011 #218" w:history="1">
        <w:r w:rsidR="00DE1C74">
          <w:rPr>
            <w:rFonts w:ascii="Times New Roman" w:hAnsi="Times New Roman"/>
            <w:noProof/>
            <w:sz w:val="24"/>
            <w:szCs w:val="22"/>
          </w:rPr>
          <w:t>Sa &amp; Kornev, 2011</w:t>
        </w:r>
      </w:hyperlink>
      <w:r w:rsidR="00AC1501">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w:t>
      </w:r>
      <w:r w:rsidRPr="00833C3D">
        <w:rPr>
          <w:rFonts w:ascii="Times New Roman" w:hAnsi="Times New Roman"/>
          <w:color w:val="222222"/>
          <w:sz w:val="24"/>
          <w:shd w:val="clear" w:color="auto" w:fill="FFFFFF"/>
        </w:rPr>
        <w:t xml:space="preserve">Alginate MMT nanocomposite films with the MMT weight percentage below 5% were reported recently </w:t>
      </w:r>
      <w:r w:rsidRPr="00833C3D">
        <w:rPr>
          <w:rFonts w:ascii="Times New Roman" w:hAnsi="Times New Roman"/>
          <w:color w:val="222222"/>
          <w:sz w:val="24"/>
          <w:shd w:val="clear" w:color="auto" w:fill="FFFFFF"/>
        </w:rPr>
        <w:fldChar w:fldCharType="begin">
          <w:fldData xml:space="preserve">PEVuZE5vdGU+PENpdGU+PEF1dGhvcj5BbGJvb2ZldGlsZWg8L0F1dGhvcj48WWVhcj4yMDEzPC9Z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PEVuZE5vdGU+PENpdGU+PEF1dGhvcj5BbGJvb2ZldGlsZWg8L0F1dGhvcj48WWVhcj4yMDEzPC9Z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2" w:tooltip="Abdollahi, 2013 #194" w:history="1">
        <w:r w:rsidR="00DE1C74" w:rsidRPr="00833C3D">
          <w:rPr>
            <w:rFonts w:ascii="Times New Roman" w:hAnsi="Times New Roman"/>
            <w:noProof/>
            <w:color w:val="222222"/>
            <w:sz w:val="24"/>
            <w:shd w:val="clear" w:color="auto" w:fill="FFFFFF"/>
          </w:rPr>
          <w:t>Abdollahi et al., 2013</w:t>
        </w:r>
      </w:hyperlink>
      <w:r w:rsidRPr="00833C3D">
        <w:rPr>
          <w:rFonts w:ascii="Times New Roman" w:hAnsi="Times New Roman"/>
          <w:noProof/>
          <w:color w:val="222222"/>
          <w:sz w:val="24"/>
          <w:shd w:val="clear" w:color="auto" w:fill="FFFFFF"/>
        </w:rPr>
        <w:t xml:space="preserve">; </w:t>
      </w:r>
      <w:hyperlink w:anchor="_ENREF_11" w:tooltip="Alboofetileh, 2013 #198" w:history="1">
        <w:r w:rsidR="00DE1C74" w:rsidRPr="00833C3D">
          <w:rPr>
            <w:rFonts w:ascii="Times New Roman" w:hAnsi="Times New Roman"/>
            <w:noProof/>
            <w:color w:val="222222"/>
            <w:sz w:val="24"/>
            <w:shd w:val="clear" w:color="auto" w:fill="FFFFFF"/>
          </w:rPr>
          <w:t>Alboofetileh, Rezaei, Hosseini, &amp; Abdollahi, 2013</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The enhanced tensile strength and reduced UV transmittance were received at the dehydra</w:t>
      </w:r>
      <w:r>
        <w:rPr>
          <w:rFonts w:ascii="Times New Roman" w:hAnsi="Times New Roman"/>
          <w:color w:val="222222"/>
          <w:sz w:val="24"/>
          <w:shd w:val="clear" w:color="auto" w:fill="FFFFFF"/>
        </w:rPr>
        <w:t>ted state. However, they were un</w:t>
      </w:r>
      <w:r w:rsidRPr="00833C3D">
        <w:rPr>
          <w:rFonts w:ascii="Times New Roman" w:hAnsi="Times New Roman"/>
          <w:color w:val="222222"/>
          <w:sz w:val="24"/>
          <w:shd w:val="clear" w:color="auto" w:fill="FFFFFF"/>
        </w:rPr>
        <w:t xml:space="preserve">stable in water. </w:t>
      </w:r>
      <w:r w:rsidRPr="00833C3D">
        <w:rPr>
          <w:rFonts w:ascii="Times New Roman" w:hAnsi="Times New Roman" w:hint="eastAsia"/>
          <w:color w:val="222222"/>
          <w:sz w:val="24"/>
          <w:shd w:val="clear" w:color="auto" w:fill="FFFFFF"/>
        </w:rPr>
        <w:t>They could be eas</w:t>
      </w:r>
      <w:r w:rsidRPr="00833C3D">
        <w:rPr>
          <w:rFonts w:ascii="Times New Roman" w:hAnsi="Times New Roman"/>
          <w:color w:val="222222"/>
          <w:sz w:val="24"/>
          <w:shd w:val="clear" w:color="auto" w:fill="FFFFFF"/>
        </w:rPr>
        <w:t>ily dissolved in water because of the high hydrophilicity of alginate and MMT</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&lt;EndNote&gt;&lt;Cite&gt;&lt;Author&gt;Abdollahi&lt;/Author&gt;&lt;Year&gt;2013&lt;/Year&gt;&lt;RecNum&gt;194&lt;/RecNum&gt;&lt;DisplayText&gt;(Abdollahi et al., 2013)&lt;/DisplayText&gt;&lt;record&gt;&lt;rec-number&gt;194&lt;/rec-number&gt;&lt;foreign-keys&gt;&lt;key app="EN" db-id="te5fa029a5r9t9erpax5pp2lxffwxpvrw0tw" timestamp="1474391421"&gt;194&lt;/key&gt;&lt;/foreign-keys&gt;&lt;ref-type name="Journal Article"&gt;17&lt;/ref-type&gt;&lt;contributors&gt;&lt;authors&gt;&lt;author&gt;Abdollahi, M.&lt;/author&gt;&lt;author&gt;Alboofetileh, M.&lt;/author&gt;&lt;author&gt;Rezaei, M.&lt;/author&gt;&lt;author&gt;Behrooz, R.&lt;/author&gt;&lt;/authors&gt;&lt;/contributors&gt;&lt;auth-address&gt;Tarbiat Modares Univ, Fac Marine Sci, Dept Fisheries, Noor, Iran&amp;#xD;Tarbiat Modares Univ, Fac Nat Resource, Dept Wood &amp;amp; Paper Technol, Noor, Iran&lt;/auth-address&gt;&lt;titles&gt;&lt;title&gt;Comparing physico-mechanical and thermal properties of alginate nanocomposite films reinforced with organic and/or inorganic nanofillers&lt;/title&gt;&lt;secondary-title&gt;Food Hydrocolloids&lt;/secondary-title&gt;&lt;alt-title&gt;Food Hydrocolloid&amp;#xD;Food Hydrocolloid&lt;/alt-title&gt;&lt;/titles&gt;&lt;pages&gt;416-424&lt;/pages&gt;&lt;volume&gt;32&lt;/volume&gt;&lt;number&gt;2&lt;/number&gt;&lt;keywords&gt;&lt;keyword&gt;alginate film&lt;/keyword&gt;&lt;keyword&gt;food packaging&lt;/keyword&gt;&lt;keyword&gt;nanocellulose&lt;/keyword&gt;&lt;keyword&gt;nanoclay&lt;/keyword&gt;&lt;keyword&gt;nanocomposite&lt;/keyword&gt;&lt;keyword&gt;mechanical-properties&lt;/keyword&gt;&lt;keyword&gt;cellulose nanocrystals&lt;/keyword&gt;&lt;keyword&gt;packaging applications&lt;/keyword&gt;&lt;keyword&gt;bio-nanocomposites&lt;/keyword&gt;&lt;keyword&gt;starch&lt;/keyword&gt;&lt;keyword&gt;chitosan&lt;/keyword&gt;&lt;keyword&gt;composites&lt;/keyword&gt;&lt;keyword&gt;hydrolysis&lt;/keyword&gt;&lt;keyword&gt;extract&lt;/keyword&gt;&lt;keyword&gt;acid&lt;/keyword&gt;&lt;/keywords&gt;&lt;dates&gt;&lt;year&gt;2013&lt;/year&gt;&lt;pub-dates&gt;&lt;date&gt;Aug&lt;/date&gt;&lt;/pub-dates&gt;&lt;/dates&gt;&lt;isbn&gt;0268-005x&lt;/isbn&gt;&lt;accession-num&gt;WOS:000317184100025&lt;/accession-num&gt;&lt;urls&gt;&lt;related-urls&gt;&lt;url&gt;&amp;lt;Go to ISI&amp;gt;://WOS:000317184100025&lt;/url&gt;&lt;/related-urls&gt;&lt;/urls&gt;&lt;language&gt;English&lt;/language&gt;&lt;/record&gt;&lt;/Cite&gt;&lt;/EndNote&gt;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2" w:tooltip="Abdollahi, 2013 #194" w:history="1">
        <w:r w:rsidR="00DE1C74" w:rsidRPr="00833C3D">
          <w:rPr>
            <w:rFonts w:ascii="Times New Roman" w:hAnsi="Times New Roman"/>
            <w:noProof/>
            <w:color w:val="222222"/>
            <w:sz w:val="24"/>
            <w:shd w:val="clear" w:color="auto" w:fill="FFFFFF"/>
          </w:rPr>
          <w:t>Abdollahi et al., 2013</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When alginate-MMT films were submerged in CaCl</w:t>
      </w:r>
      <w:r w:rsidRPr="00833C3D">
        <w:rPr>
          <w:rFonts w:ascii="Times New Roman" w:hAnsi="Times New Roman"/>
          <w:color w:val="222222"/>
          <w:sz w:val="24"/>
          <w:shd w:val="clear" w:color="auto" w:fill="FFFFFF"/>
          <w:vertAlign w:val="subscript"/>
        </w:rPr>
        <w:t>2</w:t>
      </w:r>
      <w:r w:rsidRPr="00833C3D">
        <w:rPr>
          <w:rFonts w:ascii="Times New Roman" w:hAnsi="Times New Roman"/>
          <w:color w:val="222222"/>
          <w:sz w:val="24"/>
          <w:shd w:val="clear" w:color="auto" w:fill="FFFFFF"/>
        </w:rPr>
        <w:t xml:space="preserve"> solution, G-blocks of alginate were crosslinked by Ca</w:t>
      </w:r>
      <w:r w:rsidRPr="00833C3D">
        <w:rPr>
          <w:rFonts w:ascii="Times New Roman" w:hAnsi="Times New Roman"/>
          <w:color w:val="222222"/>
          <w:sz w:val="24"/>
          <w:shd w:val="clear" w:color="auto" w:fill="FFFFFF"/>
          <w:vertAlign w:val="superscript"/>
        </w:rPr>
        <w:t xml:space="preserve">2+ </w:t>
      </w:r>
      <w:r w:rsidRPr="00833C3D">
        <w:rPr>
          <w:rFonts w:ascii="Times New Roman" w:hAnsi="Times New Roman"/>
          <w:color w:val="222222"/>
          <w:sz w:val="24"/>
          <w:shd w:val="clear" w:color="auto" w:fill="FFFFFF"/>
        </w:rPr>
        <w:t xml:space="preserve">after solution casting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&lt;EndNote&gt;&lt;Cite&gt;&lt;Author&gt;Vale&lt;/Author&gt;&lt;Year&gt;2005&lt;/Year&gt;&lt;RecNum&gt;200&lt;/RecNum&gt;&lt;DisplayText&gt;(Vale et al., 2005)&lt;/DisplayText&gt;&lt;record&gt;&lt;rec-number&gt;200&lt;/rec-number&gt;&lt;foreign-keys&gt;&lt;key app="EN" db-id="te5fa029a5r9t9erpax5pp2lxffwxpvrw0tw" timestamp="1474393280"&gt;200&lt;/key&gt;&lt;/foreign-keys&gt;&lt;ref-type name="Journal Article"&gt;17&lt;/ref-type&gt;&lt;contributors&gt;&lt;authors&gt;&lt;author&gt;Vale, J. M.&lt;/author&gt;&lt;author&gt;Justice, R. S.&lt;/author&gt;&lt;author&gt;Schaefer, D. W.&lt;/author&gt;&lt;author&gt;Mark, J. E.&lt;/author&gt;&lt;/authors&gt;&lt;/contributors&gt;&lt;auth-address&gt;Univ Cincinnati, Dept Chem, Cincinnati, OH 45221 USA&amp;#xD;Univ Cincinnati, Polymer Res Ctr, Cincinnati, OH 45221 USA&lt;/auth-address&gt;&lt;titles&gt;&lt;title&gt;Calcium alginate barrier films modified by montmorillonite clay&lt;/title&gt;&lt;secondary-title&gt;Journal of Macromolecular Science-Physics&lt;/secondary-title&gt;&lt;alt-title&gt;J Macromol Sci Phys&amp;#xD;J Macromol Sci Phys&lt;/alt-title&gt;&lt;/titles&gt;&lt;pages&gt;821-831&lt;/pages&gt;&lt;volume&gt;B44&lt;/volume&gt;&lt;number&gt;6&lt;/number&gt;&lt;keywords&gt;&lt;keyword&gt;exfoliated clays&lt;/keyword&gt;&lt;keyword&gt;layered silicates&lt;/keyword&gt;&lt;keyword&gt;montmorillonite&lt;/keyword&gt;&lt;keyword&gt;calcium alginate&lt;/keyword&gt;&lt;keyword&gt;diffusion&lt;/keyword&gt;&lt;keyword&gt;permeability&lt;/keyword&gt;&lt;keyword&gt;barrier properties&lt;/keyword&gt;&lt;keyword&gt;polymer/layered silicate nanocomposites&lt;/keyword&gt;&lt;keyword&gt;polymer&lt;/keyword&gt;&lt;keyword&gt;reinforcement&lt;/keyword&gt;&lt;keyword&gt;hybrids&lt;/keyword&gt;&lt;keyword&gt;fillers&lt;/keyword&gt;&lt;/keywords&gt;&lt;dates&gt;&lt;year&gt;2005&lt;/year&gt;&lt;/dates&gt;&lt;isbn&gt;0022-2348&lt;/isbn&gt;&lt;accession-num&gt;WOS:000234244900003&lt;/accession-num&gt;&lt;urls&gt;&lt;related-urls&gt;&lt;url&gt;&amp;lt;Go to ISI&amp;gt;://WOS:000234244900003&lt;/url&gt;&lt;/related-urls&gt;&lt;/urls&gt;&lt;language&gt;English&lt;/language&gt;&lt;/record&gt;&lt;/Cite&gt;&lt;/EndNote&gt;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sidR="00AC1501">
        <w:rPr>
          <w:rFonts w:ascii="Times New Roman" w:hAnsi="Times New Roman"/>
          <w:noProof/>
          <w:color w:val="222222"/>
          <w:sz w:val="24"/>
          <w:shd w:val="clear" w:color="auto" w:fill="FFFFFF"/>
        </w:rPr>
        <w:t>(</w:t>
      </w:r>
      <w:hyperlink w:anchor="_ENREF_243" w:tooltip="Vale, 2005 #200" w:history="1">
        <w:r w:rsidR="00DE1C74">
          <w:rPr>
            <w:rFonts w:ascii="Times New Roman" w:hAnsi="Times New Roman"/>
            <w:noProof/>
            <w:color w:val="222222"/>
            <w:sz w:val="24"/>
            <w:shd w:val="clear" w:color="auto" w:fill="FFFFFF"/>
          </w:rPr>
          <w:t>Vale et al., 2005</w:t>
        </w:r>
      </w:hyperlink>
      <w:r w:rsidR="00AC1501">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A low MMT content of 3 </w:t>
      </w:r>
      <w:proofErr w:type="spellStart"/>
      <w:r w:rsidRPr="00833C3D">
        <w:rPr>
          <w:rFonts w:ascii="Times New Roman" w:hAnsi="Times New Roman"/>
          <w:color w:val="222222"/>
          <w:sz w:val="24"/>
          <w:shd w:val="clear" w:color="auto" w:fill="FFFFFF"/>
        </w:rPr>
        <w:t>wt</w:t>
      </w:r>
      <w:proofErr w:type="spellEnd"/>
      <w:r w:rsidRPr="00833C3D">
        <w:rPr>
          <w:rFonts w:ascii="Times New Roman" w:hAnsi="Times New Roman"/>
          <w:color w:val="222222"/>
          <w:sz w:val="24"/>
          <w:shd w:val="clear" w:color="auto" w:fill="FFFFFF"/>
        </w:rPr>
        <w:t xml:space="preserve"> % was applied and the barrier property was found to be significantly improved. </w:t>
      </w:r>
      <w:r w:rsidRPr="00833C3D">
        <w:rPr>
          <w:rFonts w:ascii="Times New Roman" w:hAnsi="Times New Roman" w:hint="eastAsia"/>
          <w:color w:val="222222"/>
          <w:sz w:val="24"/>
          <w:shd w:val="clear" w:color="auto" w:fill="FFFFFF"/>
        </w:rPr>
        <w:t xml:space="preserve">However, the </w:t>
      </w:r>
      <w:r w:rsidRPr="00833C3D">
        <w:rPr>
          <w:rFonts w:ascii="Times New Roman" w:hAnsi="Times New Roman"/>
          <w:color w:val="222222"/>
          <w:sz w:val="24"/>
          <w:shd w:val="clear" w:color="auto" w:fill="FFFFFF"/>
        </w:rPr>
        <w:t>mechanical</w:t>
      </w:r>
      <w:r w:rsidRPr="00833C3D">
        <w:rPr>
          <w:rFonts w:ascii="Times New Roman" w:hAnsi="Times New Roman" w:hint="eastAsia"/>
          <w:color w:val="222222"/>
          <w:sz w:val="24"/>
          <w:shd w:val="clear" w:color="auto" w:fill="FFFFFF"/>
        </w:rPr>
        <w:t xml:space="preserve"> properties were not reported. </w:t>
      </w:r>
    </w:p>
    <w:p w:rsidR="004C6FA0" w:rsidRPr="00833C3D" w:rsidRDefault="004C6FA0" w:rsidP="004C6FA0">
      <w:pPr>
        <w:spacing w:line="480" w:lineRule="auto"/>
        <w:jc w:val="both"/>
        <w:rPr>
          <w:rFonts w:ascii="Times New Roman" w:hAnsi="Times New Roman"/>
          <w:color w:val="222222"/>
          <w:sz w:val="24"/>
          <w:shd w:val="clear" w:color="auto" w:fill="FFFFFF"/>
        </w:rPr>
      </w:pPr>
    </w:p>
    <w:p w:rsidR="004C6FA0" w:rsidRDefault="004C6FA0" w:rsidP="004C6FA0">
      <w:pPr>
        <w:spacing w:line="480" w:lineRule="auto"/>
        <w:jc w:val="both"/>
        <w:rPr>
          <w:rFonts w:ascii="Times New Roman" w:hAnsi="Times New Roman"/>
          <w:color w:val="222222"/>
          <w:sz w:val="24"/>
          <w:shd w:val="clear" w:color="auto" w:fill="FFFFFF"/>
        </w:rPr>
      </w:pPr>
      <w:r w:rsidRPr="00833C3D">
        <w:rPr>
          <w:rFonts w:ascii="Times New Roman" w:hAnsi="Times New Roman"/>
          <w:color w:val="222222"/>
          <w:sz w:val="24"/>
          <w:shd w:val="clear" w:color="auto" w:fill="FFFFFF"/>
        </w:rPr>
        <w:lastRenderedPageBreak/>
        <w:t>In 2015, alginate MMT nanocomposites with high clay content were investigated</w:t>
      </w:r>
      <w:r w:rsidRPr="00833C3D">
        <w:rPr>
          <w:rFonts w:ascii="Times New Roman" w:hAnsi="Times New Roman" w:hint="eastAsia"/>
          <w:color w:val="222222"/>
          <w:sz w:val="24"/>
          <w:shd w:val="clear" w:color="auto" w:fill="FFFFFF"/>
        </w:rPr>
        <w:t xml:space="preserve">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&lt;EndNote&gt;&lt;Cite&gt;&lt;Author&gt;Zlopasa&lt;/Author&gt;&lt;Year&gt;2015&lt;/Year&gt;&lt;RecNum&gt;175&lt;/RecNum&gt;&lt;DisplayText&gt;(Zlopasa, Norder, Koenders, &amp;amp; Picken, 2015)&lt;/DisplayText&gt;&lt;record&gt;&lt;rec-number&gt;175&lt;/rec-number&gt;&lt;foreign-keys&gt;&lt;key app="EN" db-id="te5fa029a5r9t9erpax5pp2lxffwxpvrw0tw" timestamp="1472907288"&gt;175&lt;/key&gt;&lt;/foreign-keys&gt;&lt;ref-type name="Journal Article"&gt;17&lt;/ref-type&gt;&lt;contributors&gt;&lt;authors&gt;&lt;author&gt;Zlopasa, J.&lt;/author&gt;&lt;author&gt;Norder, B.&lt;/author&gt;&lt;author&gt;Koenders, E. A. B.&lt;/author&gt;&lt;author&gt;Picken, S. J.&lt;/author&gt;&lt;/authors&gt;&lt;/contributors&gt;&lt;auth-address&gt;Delft Univ Technol, Fac Civil Engn &amp;amp; Geosci, Mat &amp;amp; Environm, NL-2628 CN Delft, Netherlands&amp;#xD;Delft Univ Technol, Fac Sci Appl, Dept Chem Engn, Adv Soft Matter, NL-2628 BL Delft, Netherlands&lt;/auth-address&gt;&lt;titles&gt;&lt;title&gt;Origin of Highly Ordered Sodium Alginate/Montmorillonite Bionanocomposites&lt;/title&gt;&lt;secondary-title&gt;Macromolecules&lt;/secondary-title&gt;&lt;alt-title&gt;Macromolecules&amp;#xD;Macromolecules&lt;/alt-title&gt;&lt;/titles&gt;&lt;pages&gt;1204-1209&lt;/pages&gt;&lt;volume&gt;48&lt;/volume&gt;&lt;number&gt;4&lt;/number&gt;&lt;keywords&gt;&lt;keyword&gt;nematischen kristallinflussigen phase&lt;/keyword&gt;&lt;keyword&gt;molekular-statistische theorie&lt;/keyword&gt;&lt;keyword&gt;aramid solutions&lt;/keyword&gt;&lt;keyword&gt;orientational order&lt;/keyword&gt;&lt;keyword&gt;barrier properties&lt;/keyword&gt;&lt;keyword&gt;artificial nacre&lt;/keyword&gt;&lt;keyword&gt;alginate&lt;/keyword&gt;&lt;keyword&gt;rheology&lt;/keyword&gt;&lt;keyword&gt;nanocomposites&lt;/keyword&gt;&lt;keyword&gt;birefringence&lt;/keyword&gt;&lt;/keywords&gt;&lt;dates&gt;&lt;year&gt;2015&lt;/year&gt;&lt;pub-dates&gt;&lt;date&gt;Feb 24&lt;/date&gt;&lt;/pub-dates&gt;&lt;/dates&gt;&lt;isbn&gt;0024-9297&lt;/isbn&gt;&lt;accession-num&gt;WOS:000350193900036&lt;/accession-num&gt;&lt;urls&gt;&lt;related-urls&gt;&lt;url&gt;&amp;lt;Go to ISI&amp;gt;://WOS:000350193900036&lt;/url&gt;&lt;/related-urls&gt;&lt;/urls&gt;&lt;language&gt;English&lt;/language&gt;&lt;/record&gt;&lt;/Cite&gt;&lt;/EndNote&gt;</w:instrText>
      </w:r>
      <w:r w:rsidRPr="00833C3D">
        <w:rPr>
          <w:rFonts w:ascii="Times New Roman" w:hAnsi="Times New Roman"/>
          <w:color w:val="222222"/>
          <w:sz w:val="24"/>
          <w:shd w:val="clear" w:color="auto" w:fill="FFFFFF"/>
        </w:rPr>
        <w:fldChar w:fldCharType="separate"/>
      </w:r>
      <w:r>
        <w:rPr>
          <w:rFonts w:ascii="Times New Roman" w:hAnsi="Times New Roman"/>
          <w:noProof/>
          <w:color w:val="222222"/>
          <w:sz w:val="24"/>
          <w:shd w:val="clear" w:color="auto" w:fill="FFFFFF"/>
        </w:rPr>
        <w:t>(</w:t>
      </w:r>
      <w:hyperlink w:anchor="_ENREF_278" w:tooltip="Zlopasa, 2015 #175" w:history="1">
        <w:r w:rsidR="00DE1C74">
          <w:rPr>
            <w:rFonts w:ascii="Times New Roman" w:hAnsi="Times New Roman"/>
            <w:noProof/>
            <w:color w:val="222222"/>
            <w:sz w:val="24"/>
            <w:shd w:val="clear" w:color="auto" w:fill="FFFFFF"/>
          </w:rPr>
          <w:t>Zlopasa, Norder, Koenders, &amp; Picken, 2015</w:t>
        </w:r>
      </w:hyperlink>
      <w:r>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xml:space="preserve">. By the solution evaporation induced self-assembly </w:t>
      </w:r>
      <w:proofErr w:type="gramStart"/>
      <w:r w:rsidRPr="00833C3D">
        <w:rPr>
          <w:rFonts w:ascii="Times New Roman" w:hAnsi="Times New Roman"/>
          <w:color w:val="222222"/>
          <w:sz w:val="24"/>
          <w:shd w:val="clear" w:color="auto" w:fill="FFFFFF"/>
        </w:rPr>
        <w:t>method,</w:t>
      </w:r>
      <w:proofErr w:type="gramEnd"/>
      <w:r w:rsidRPr="00833C3D">
        <w:rPr>
          <w:rFonts w:ascii="Times New Roman" w:hAnsi="Times New Roman"/>
          <w:color w:val="222222"/>
          <w:sz w:val="24"/>
          <w:shd w:val="clear" w:color="auto" w:fill="FFFFFF"/>
        </w:rPr>
        <w:t xml:space="preserve"> highly ordered microstructure was obtained by a MMT weight content as high as 50%. It was suggested that the unique nacre-</w:t>
      </w:r>
      <w:r w:rsidR="00330395" w:rsidRPr="00833C3D">
        <w:rPr>
          <w:rFonts w:ascii="Times New Roman" w:hAnsi="Times New Roman"/>
          <w:color w:val="222222"/>
          <w:sz w:val="24"/>
          <w:shd w:val="clear" w:color="auto" w:fill="FFFFFF"/>
        </w:rPr>
        <w:t>mimicking</w:t>
      </w:r>
      <w:r w:rsidRPr="00833C3D">
        <w:rPr>
          <w:rFonts w:ascii="Times New Roman" w:hAnsi="Times New Roman"/>
          <w:color w:val="222222"/>
          <w:sz w:val="24"/>
          <w:shd w:val="clear" w:color="auto" w:fill="FFFFFF"/>
        </w:rPr>
        <w:t xml:space="preserve"> structure was achieved by the specific interaction between negatively charged alginate chains and positively charged MMT platelet edges which restricted the movement of MMT platelets during solution casting. In 2016, nacre-like alginate/MMT/Ca</w:t>
      </w:r>
      <w:r w:rsidRPr="00833C3D">
        <w:rPr>
          <w:rFonts w:ascii="Times New Roman" w:hAnsi="Times New Roman"/>
          <w:color w:val="222222"/>
          <w:sz w:val="24"/>
          <w:shd w:val="clear" w:color="auto" w:fill="FFFFFF"/>
          <w:vertAlign w:val="superscript"/>
        </w:rPr>
        <w:t xml:space="preserve">2+ </w:t>
      </w:r>
      <w:r w:rsidRPr="00833C3D">
        <w:rPr>
          <w:rFonts w:ascii="Times New Roman" w:hAnsi="Times New Roman"/>
          <w:color w:val="222222"/>
          <w:sz w:val="24"/>
          <w:shd w:val="clear" w:color="auto" w:fill="FFFFFF"/>
        </w:rPr>
        <w:t>nanocomposite films were synthesised from the Ca</w:t>
      </w:r>
      <w:r w:rsidRPr="00833C3D">
        <w:rPr>
          <w:rFonts w:ascii="Times New Roman" w:hAnsi="Times New Roman"/>
          <w:color w:val="222222"/>
          <w:sz w:val="24"/>
          <w:shd w:val="clear" w:color="auto" w:fill="FFFFFF"/>
          <w:vertAlign w:val="superscript"/>
        </w:rPr>
        <w:t>2+</w:t>
      </w:r>
      <w:r w:rsidRPr="00833C3D">
        <w:rPr>
          <w:rFonts w:ascii="Times New Roman" w:hAnsi="Times New Roman"/>
          <w:color w:val="222222"/>
          <w:sz w:val="24"/>
          <w:shd w:val="clear" w:color="auto" w:fill="FFFFFF"/>
        </w:rPr>
        <w:t xml:space="preserve"> pre-crosslinked alginate/MMT turbid</w:t>
      </w:r>
      <w:r w:rsidRPr="00833C3D">
        <w:rPr>
          <w:rFonts w:ascii="Times New Roman" w:hAnsi="Times New Roman" w:hint="eastAsia"/>
          <w:color w:val="222222"/>
          <w:sz w:val="24"/>
          <w:shd w:val="clear" w:color="auto" w:fill="FFFFFF"/>
        </w:rPr>
        <w:t>it</w:t>
      </w:r>
      <w:r w:rsidRPr="00833C3D">
        <w:rPr>
          <w:rFonts w:ascii="Times New Roman" w:hAnsi="Times New Roman"/>
          <w:color w:val="222222"/>
          <w:sz w:val="24"/>
          <w:shd w:val="clear" w:color="auto" w:fill="FFFFFF"/>
        </w:rPr>
        <w:t>y</w:t>
      </w:r>
      <w:r w:rsidRPr="00833C3D">
        <w:rPr>
          <w:rFonts w:ascii="Times New Roman" w:hAnsi="Times New Roman" w:hint="eastAsia"/>
          <w:color w:val="222222"/>
          <w:sz w:val="24"/>
          <w:shd w:val="clear" w:color="auto" w:fill="FFFFFF"/>
        </w:rPr>
        <w:t xml:space="preserve"> </w:t>
      </w:r>
      <w:r w:rsidRPr="00833C3D">
        <w:rPr>
          <w:rFonts w:ascii="Times New Roman" w:hAnsi="Times New Roman"/>
          <w:color w:val="222222"/>
          <w:sz w:val="24"/>
          <w:shd w:val="clear" w:color="auto" w:fill="FFFFFF"/>
        </w:rPr>
        <w:t>by vacuum-assisted filtration method</w:t>
      </w:r>
      <w:r w:rsidRPr="00833C3D">
        <w:rPr>
          <w:rFonts w:ascii="Times New Roman" w:hAnsi="Times New Roman" w:hint="eastAsia"/>
          <w:color w:val="222222"/>
          <w:sz w:val="24"/>
          <w:shd w:val="clear" w:color="auto" w:fill="FFFFFF"/>
        </w:rPr>
        <w:t xml:space="preserve">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&lt;EndNote&gt;&lt;Cite&gt;&lt;Author&gt;Liang&lt;/Author&gt;&lt;Year&gt;2016&lt;/Year&gt;&lt;RecNum&gt;212&lt;/RecNum&gt;&lt;DisplayText&gt;(Liang et al., 2016)&lt;/DisplayText&gt;&lt;record&gt;&lt;rec-number&gt;212&lt;/rec-number&gt;&lt;foreign-keys&gt;&lt;key app="EN" db-id="te5fa029a5r9t9erpax5pp2lxffwxpvrw0tw" timestamp="1483986989"&gt;212&lt;/key&gt;&lt;/foreign-keys&gt;&lt;ref-type name="Journal Article"&gt;17&lt;/ref-type&gt;&lt;contributors&gt;&lt;authors&gt;&lt;author&gt;Liang, Benliang&lt;/author&gt;&lt;author&gt;Zhao, Hewei&lt;/author&gt;&lt;author&gt;Zhang, Qi&lt;/author&gt;&lt;author&gt;Fan, Yuzun&lt;/author&gt;&lt;author&gt;Yue, Yonghai&lt;/author&gt;&lt;author&gt;Yin, Penggang&lt;/author&gt;&lt;author&gt;Guo, Lin&lt;/author&gt;&lt;/authors&gt;&lt;/contributors&gt;&lt;titles&gt;&lt;title&gt;Ca2+ Enhanced Nacre-Inspired Montmorillonite–Alginate Film with Superior Mechanical, Transparent, Fire Retardancy, and Shape Memory Properties&lt;/title&gt;&lt;secondary-title&gt;ACS Applied Materials &amp;amp; Interfaces&lt;/secondary-title&gt;&lt;/titles&gt;&lt;periodical&gt;&lt;full-title&gt;ACS Applied Materials &amp;amp; Interfaces&lt;/full-title&gt;&lt;abbr-1&gt;ACS Appl. Mater. Interfaces&lt;/abbr-1&gt;&lt;/periodical&gt;&lt;pages&gt;28816-28823&lt;/pages&gt;&lt;volume&gt;8&lt;/volume&gt;&lt;number&gt;42&lt;/number&gt;&lt;dates&gt;&lt;year&gt;2016&lt;/year&gt;&lt;/dates&gt;&lt;isbn&gt;1944-8244&lt;/isbn&gt;&lt;urls&gt;&lt;/urls&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155" w:tooltip="Liang, 2016 #212" w:history="1">
        <w:r w:rsidR="00DE1C74" w:rsidRPr="00833C3D">
          <w:rPr>
            <w:rFonts w:ascii="Times New Roman" w:hAnsi="Times New Roman"/>
            <w:noProof/>
            <w:color w:val="222222"/>
            <w:sz w:val="24"/>
            <w:shd w:val="clear" w:color="auto" w:fill="FFFFFF"/>
          </w:rPr>
          <w:t>Liang et al., 2016</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hint="eastAsia"/>
          <w:color w:val="222222"/>
          <w:sz w:val="24"/>
          <w:shd w:val="clear" w:color="auto" w:fill="FFFFFF"/>
        </w:rPr>
        <w:t>. The dry alginate/MMT/Ca</w:t>
      </w:r>
      <w:r w:rsidRPr="00833C3D">
        <w:rPr>
          <w:rFonts w:ascii="Times New Roman" w:hAnsi="Times New Roman" w:hint="eastAsia"/>
          <w:color w:val="222222"/>
          <w:sz w:val="24"/>
          <w:shd w:val="clear" w:color="auto" w:fill="FFFFFF"/>
          <w:vertAlign w:val="superscript"/>
        </w:rPr>
        <w:t>2+</w:t>
      </w:r>
      <w:r w:rsidRPr="00833C3D">
        <w:rPr>
          <w:rFonts w:ascii="Times New Roman" w:hAnsi="Times New Roman" w:hint="eastAsia"/>
          <w:color w:val="222222"/>
          <w:sz w:val="24"/>
          <w:shd w:val="clear" w:color="auto" w:fill="FFFFFF"/>
        </w:rPr>
        <w:t xml:space="preserve"> nanocomposite films could achieve a high tensile strength of 280 MPa and a high toughness </w:t>
      </w:r>
      <w:proofErr w:type="gramStart"/>
      <w:r w:rsidRPr="00833C3D">
        <w:rPr>
          <w:rFonts w:ascii="Times New Roman" w:hAnsi="Times New Roman" w:hint="eastAsia"/>
          <w:color w:val="222222"/>
          <w:sz w:val="24"/>
          <w:shd w:val="clear" w:color="auto" w:fill="FFFFFF"/>
        </w:rPr>
        <w:t>of 7.2 MJ m</w:t>
      </w:r>
      <w:r w:rsidRPr="00833C3D">
        <w:rPr>
          <w:rFonts w:ascii="Times New Roman" w:hAnsi="Times New Roman" w:hint="eastAsia"/>
          <w:color w:val="222222"/>
          <w:sz w:val="24"/>
          <w:shd w:val="clear" w:color="auto" w:fill="FFFFFF"/>
          <w:vertAlign w:val="superscript"/>
        </w:rPr>
        <w:t>-3</w:t>
      </w:r>
      <w:r w:rsidRPr="00833C3D">
        <w:rPr>
          <w:rFonts w:ascii="Times New Roman" w:hAnsi="Times New Roman" w:hint="eastAsia"/>
          <w:color w:val="222222"/>
          <w:sz w:val="24"/>
          <w:shd w:val="clear" w:color="auto" w:fill="FFFFFF"/>
        </w:rPr>
        <w:t>,</w:t>
      </w:r>
      <w:proofErr w:type="gramEnd"/>
      <w:r w:rsidRPr="00833C3D">
        <w:rPr>
          <w:rFonts w:ascii="Times New Roman" w:hAnsi="Times New Roman" w:hint="eastAsia"/>
          <w:color w:val="222222"/>
          <w:sz w:val="24"/>
          <w:shd w:val="clear" w:color="auto" w:fill="FFFFFF"/>
        </w:rPr>
        <w:t xml:space="preserve"> over 1.5 times of those of alginate/MMT nanocomposite films without Ca</w:t>
      </w:r>
      <w:r w:rsidRPr="00833C3D">
        <w:rPr>
          <w:rFonts w:ascii="Times New Roman" w:hAnsi="Times New Roman" w:hint="eastAsia"/>
          <w:color w:val="222222"/>
          <w:sz w:val="24"/>
          <w:shd w:val="clear" w:color="auto" w:fill="FFFFFF"/>
          <w:vertAlign w:val="superscript"/>
        </w:rPr>
        <w:t>2+</w:t>
      </w:r>
      <w:r w:rsidRPr="00833C3D">
        <w:rPr>
          <w:rFonts w:ascii="Times New Roman" w:hAnsi="Times New Roman" w:hint="eastAsia"/>
          <w:color w:val="222222"/>
          <w:sz w:val="24"/>
          <w:shd w:val="clear" w:color="auto" w:fill="FFFFFF"/>
        </w:rPr>
        <w:t xml:space="preserve">. Besides, </w:t>
      </w:r>
      <w:r w:rsidRPr="00833C3D">
        <w:rPr>
          <w:rFonts w:ascii="Times New Roman" w:hAnsi="Times New Roman"/>
          <w:color w:val="222222"/>
          <w:sz w:val="24"/>
          <w:shd w:val="clear" w:color="auto" w:fill="FFFFFF"/>
        </w:rPr>
        <w:t xml:space="preserve">dry </w:t>
      </w:r>
      <w:r w:rsidRPr="00833C3D">
        <w:rPr>
          <w:rFonts w:ascii="Times New Roman" w:hAnsi="Times New Roman" w:hint="eastAsia"/>
          <w:color w:val="222222"/>
          <w:sz w:val="24"/>
          <w:shd w:val="clear" w:color="auto" w:fill="FFFFFF"/>
        </w:rPr>
        <w:t>alginate/MMT/Ca</w:t>
      </w:r>
      <w:r w:rsidRPr="00833C3D">
        <w:rPr>
          <w:rFonts w:ascii="Times New Roman" w:hAnsi="Times New Roman" w:hint="eastAsia"/>
          <w:color w:val="222222"/>
          <w:sz w:val="24"/>
          <w:shd w:val="clear" w:color="auto" w:fill="FFFFFF"/>
          <w:vertAlign w:val="superscript"/>
        </w:rPr>
        <w:t>2+</w:t>
      </w:r>
      <w:r w:rsidRPr="00833C3D">
        <w:rPr>
          <w:rFonts w:ascii="Times New Roman" w:hAnsi="Times New Roman" w:hint="eastAsia"/>
          <w:color w:val="222222"/>
          <w:sz w:val="24"/>
          <w:shd w:val="clear" w:color="auto" w:fill="FFFFFF"/>
        </w:rPr>
        <w:t xml:space="preserve"> nanocomposite films also showed a remarkable tensile strength of 170 MPa at 100 </w:t>
      </w:r>
      <w:proofErr w:type="spellStart"/>
      <w:r w:rsidRPr="00833C3D">
        <w:rPr>
          <w:rFonts w:ascii="Times New Roman" w:hAnsi="Times New Roman" w:hint="eastAsia"/>
          <w:color w:val="222222"/>
          <w:sz w:val="24"/>
          <w:shd w:val="clear" w:color="auto" w:fill="FFFFFF"/>
          <w:vertAlign w:val="superscript"/>
        </w:rPr>
        <w:t>o</w:t>
      </w:r>
      <w:r w:rsidRPr="00833C3D">
        <w:rPr>
          <w:rFonts w:ascii="Times New Roman" w:hAnsi="Times New Roman" w:hint="eastAsia"/>
          <w:color w:val="222222"/>
          <w:sz w:val="24"/>
          <w:shd w:val="clear" w:color="auto" w:fill="FFFFFF"/>
        </w:rPr>
        <w:t>C.</w:t>
      </w:r>
      <w:proofErr w:type="spellEnd"/>
      <w:r w:rsidRPr="00833C3D">
        <w:rPr>
          <w:rFonts w:ascii="Times New Roman" w:hAnsi="Times New Roman" w:hint="eastAsia"/>
          <w:color w:val="222222"/>
          <w:sz w:val="24"/>
          <w:shd w:val="clear" w:color="auto" w:fill="FFFFFF"/>
        </w:rPr>
        <w:t xml:space="preserve"> Furthermore, excellent fire retardant properties and shape response to </w:t>
      </w:r>
      <w:r w:rsidRPr="00833C3D">
        <w:rPr>
          <w:rFonts w:ascii="Times New Roman" w:hAnsi="Times New Roman"/>
          <w:color w:val="222222"/>
          <w:sz w:val="24"/>
          <w:shd w:val="clear" w:color="auto" w:fill="FFFFFF"/>
        </w:rPr>
        <w:t>alcohols</w:t>
      </w:r>
      <w:r w:rsidRPr="00833C3D">
        <w:rPr>
          <w:rFonts w:ascii="Times New Roman" w:hAnsi="Times New Roman" w:hint="eastAsia"/>
          <w:color w:val="222222"/>
          <w:sz w:val="24"/>
          <w:shd w:val="clear" w:color="auto" w:fill="FFFFFF"/>
        </w:rPr>
        <w:t xml:space="preserve"> might </w:t>
      </w:r>
      <w:r w:rsidRPr="00833C3D">
        <w:rPr>
          <w:rFonts w:ascii="Times New Roman" w:hAnsi="Times New Roman"/>
          <w:color w:val="222222"/>
          <w:sz w:val="24"/>
          <w:shd w:val="clear" w:color="auto" w:fill="FFFFFF"/>
        </w:rPr>
        <w:t>broaden</w:t>
      </w:r>
      <w:r w:rsidRPr="00833C3D">
        <w:rPr>
          <w:rFonts w:ascii="Times New Roman" w:hAnsi="Times New Roman" w:hint="eastAsia"/>
          <w:color w:val="222222"/>
          <w:sz w:val="24"/>
          <w:shd w:val="clear" w:color="auto" w:fill="FFFFFF"/>
        </w:rPr>
        <w:t xml:space="preserve"> the applications of those nanocomposite films as constructive materials, insulators and flame retardant cover.</w:t>
      </w:r>
      <w:r w:rsidRPr="00833C3D">
        <w:rPr>
          <w:rFonts w:ascii="Times New Roman" w:hAnsi="Times New Roman"/>
          <w:color w:val="222222"/>
          <w:sz w:val="24"/>
          <w:shd w:val="clear" w:color="auto" w:fill="FFFFFF"/>
        </w:rPr>
        <w:t xml:space="preserve"> However, the mechanical properties of the samples fully swollen in water were not reported.</w:t>
      </w:r>
    </w:p>
    <w:p w:rsidR="004C6FA0" w:rsidRPr="00057FBD" w:rsidRDefault="004C6FA0" w:rsidP="009C4B9F">
      <w:pPr>
        <w:spacing w:after="0" w:line="480" w:lineRule="auto"/>
        <w:jc w:val="both"/>
        <w:rPr>
          <w:rFonts w:ascii="Times" w:eastAsiaTheme="minorEastAsia" w:hAnsi="Times"/>
          <w:sz w:val="24"/>
          <w:lang w:eastAsia="en-US"/>
        </w:rPr>
      </w:pPr>
    </w:p>
    <w:p w:rsidR="009C4B9F" w:rsidRPr="008562EC" w:rsidRDefault="009C4B9F" w:rsidP="008E50C1">
      <w:pPr>
        <w:spacing w:line="480" w:lineRule="auto"/>
        <w:jc w:val="both"/>
        <w:rPr>
          <w:rFonts w:ascii="Times New Roman" w:hAnsi="Times New Roman"/>
          <w:color w:val="000000" w:themeColor="text1"/>
          <w:sz w:val="24"/>
          <w:shd w:val="clear" w:color="auto" w:fill="FFFFFF"/>
        </w:rPr>
      </w:pPr>
      <w:r w:rsidRPr="009B525C">
        <w:rPr>
          <w:rFonts w:ascii="Times" w:eastAsiaTheme="minorEastAsia" w:hAnsi="Times"/>
          <w:sz w:val="24"/>
          <w:lang w:val="en-US" w:eastAsia="en-US"/>
        </w:rPr>
        <w:t>This work aimed to develop polymer-clay nanocomposite hydrogel</w:t>
      </w:r>
      <w:r w:rsidR="000978AA">
        <w:rPr>
          <w:rFonts w:ascii="Times" w:eastAsiaTheme="minorEastAsia" w:hAnsi="Times"/>
          <w:sz w:val="24"/>
          <w:lang w:val="en-US" w:eastAsia="en-US"/>
        </w:rPr>
        <w:t>s</w:t>
      </w:r>
      <w:r w:rsidRPr="009B525C">
        <w:rPr>
          <w:rFonts w:ascii="Times" w:eastAsiaTheme="minorEastAsia" w:hAnsi="Times"/>
          <w:sz w:val="24"/>
          <w:lang w:val="en-US" w:eastAsia="en-US"/>
        </w:rPr>
        <w:t xml:space="preserve"> with </w:t>
      </w:r>
      <w:r w:rsidR="000978AA">
        <w:rPr>
          <w:rFonts w:ascii="Times" w:eastAsiaTheme="minorEastAsia" w:hAnsi="Times"/>
          <w:sz w:val="24"/>
          <w:lang w:val="en-US" w:eastAsia="en-US"/>
        </w:rPr>
        <w:t xml:space="preserve">high mechanical performances such as </w:t>
      </w:r>
      <w:r w:rsidRPr="009B525C">
        <w:rPr>
          <w:rFonts w:ascii="Times" w:eastAsiaTheme="minorEastAsia" w:hAnsi="Times"/>
          <w:sz w:val="24"/>
          <w:lang w:val="en-US" w:eastAsia="en-US"/>
        </w:rPr>
        <w:t>high extensibility, excellent resilience</w:t>
      </w:r>
      <w:r w:rsidR="00130E70">
        <w:rPr>
          <w:rFonts w:ascii="Times" w:eastAsiaTheme="minorEastAsia" w:hAnsi="Times"/>
          <w:sz w:val="24"/>
          <w:lang w:val="en-US" w:eastAsia="en-US"/>
        </w:rPr>
        <w:t>,</w:t>
      </w:r>
      <w:r w:rsidRPr="009B525C">
        <w:rPr>
          <w:rFonts w:ascii="Times" w:eastAsiaTheme="minorEastAsia" w:hAnsi="Times"/>
          <w:sz w:val="24"/>
          <w:lang w:val="en-US" w:eastAsia="en-US"/>
        </w:rPr>
        <w:t xml:space="preserve"> low hysteresis</w:t>
      </w:r>
      <w:r w:rsidR="000978AA">
        <w:rPr>
          <w:rFonts w:ascii="Times" w:eastAsiaTheme="minorEastAsia" w:hAnsi="Times"/>
          <w:sz w:val="24"/>
          <w:lang w:val="en-US" w:eastAsia="en-US"/>
        </w:rPr>
        <w:t xml:space="preserve">, </w:t>
      </w:r>
      <w:r w:rsidR="00130E70">
        <w:rPr>
          <w:rFonts w:ascii="Times" w:eastAsiaTheme="minorEastAsia" w:hAnsi="Times"/>
          <w:sz w:val="24"/>
          <w:lang w:val="en-US" w:eastAsia="en-US"/>
        </w:rPr>
        <w:t xml:space="preserve">and/or </w:t>
      </w:r>
      <w:r w:rsidR="000978AA">
        <w:rPr>
          <w:rFonts w:ascii="Times" w:eastAsiaTheme="minorEastAsia" w:hAnsi="Times"/>
          <w:sz w:val="24"/>
          <w:lang w:val="en-US" w:eastAsia="en-US"/>
        </w:rPr>
        <w:t xml:space="preserve">stimuli-responsibility such as the sensitivity to pH, UV </w:t>
      </w:r>
      <w:r w:rsidR="00867CBD">
        <w:rPr>
          <w:rFonts w:ascii="Times" w:eastAsiaTheme="minorEastAsia" w:hAnsi="Times"/>
          <w:sz w:val="24"/>
          <w:lang w:val="en-US" w:eastAsia="en-US"/>
        </w:rPr>
        <w:t>or</w:t>
      </w:r>
      <w:r w:rsidR="000978AA">
        <w:rPr>
          <w:rFonts w:ascii="Times" w:eastAsiaTheme="minorEastAsia" w:hAnsi="Times"/>
          <w:sz w:val="24"/>
          <w:lang w:val="en-US" w:eastAsia="en-US"/>
        </w:rPr>
        <w:t xml:space="preserve"> organic solvent</w:t>
      </w:r>
      <w:r w:rsidRPr="009B525C">
        <w:rPr>
          <w:rFonts w:ascii="Times" w:eastAsiaTheme="minorEastAsia" w:hAnsi="Times"/>
          <w:sz w:val="24"/>
          <w:lang w:val="en-US" w:eastAsia="en-US"/>
        </w:rPr>
        <w:t xml:space="preserve">. </w:t>
      </w:r>
      <w:r w:rsidR="000978AA">
        <w:rPr>
          <w:rFonts w:ascii="Times" w:eastAsiaTheme="minorEastAsia" w:hAnsi="Times"/>
          <w:sz w:val="24"/>
          <w:lang w:val="en-US" w:eastAsia="en-US"/>
        </w:rPr>
        <w:t>The</w:t>
      </w:r>
      <w:r w:rsidRPr="009B525C">
        <w:rPr>
          <w:rFonts w:ascii="Times" w:eastAsiaTheme="minorEastAsia" w:hAnsi="Times" w:hint="eastAsia"/>
          <w:sz w:val="24"/>
          <w:lang w:val="en-US" w:eastAsia="en-US"/>
        </w:rPr>
        <w:t xml:space="preserve"> previous work on PAM-clay nanocomposites</w:t>
      </w:r>
      <w:r>
        <w:rPr>
          <w:rFonts w:ascii="Times" w:eastAsiaTheme="minorEastAsia" w:hAnsi="Times"/>
          <w:sz w:val="24"/>
          <w:lang w:val="en-US"/>
        </w:rPr>
        <w:t xml:space="preserve"> </w:t>
      </w:r>
      <w:r w:rsidRPr="009B525C">
        <w:rPr>
          <w:rFonts w:ascii="Times" w:eastAsiaTheme="minorEastAsia" w:hAnsi="Times"/>
          <w:sz w:val="24"/>
          <w:lang w:val="en-US"/>
        </w:rPr>
        <w:fldChar w:fldCharType="begin">
          <w:fldData xml:space="preserve">PEVuZE5vdGU+PENpdGU+PEF1dGhvcj5IYXJhZ3VjaGk8L0F1dGhvcj48WWVhcj4yMDAyPC9ZZWFy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==
</w:fldData>
        </w:fldChar>
      </w:r>
      <w:r w:rsidR="00DE1C74">
        <w:rPr>
          <w:rFonts w:ascii="Times" w:eastAsiaTheme="minorEastAsia" w:hAnsi="Times"/>
          <w:sz w:val="24"/>
          <w:lang w:val="en-US"/>
        </w:rPr>
        <w:instrText xml:space="preserve"> ADDIN EN.CITE </w:instrText>
      </w:r>
      <w:r w:rsidR="00DE1C74">
        <w:rPr>
          <w:rFonts w:ascii="Times" w:eastAsiaTheme="minorEastAsia" w:hAnsi="Times"/>
          <w:sz w:val="24"/>
          <w:lang w:val="en-US"/>
        </w:rPr>
        <w:fldChar w:fldCharType="begin">
          <w:fldData xml:space="preserve">PEVuZE5vdGU+PENpdGU+PEF1dGhvcj5IYXJhZ3VjaGk8L0F1dGhvcj48WWVhcj4yMDAyPC9ZZWFy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==
</w:fldData>
        </w:fldChar>
      </w:r>
      <w:r w:rsidR="00DE1C74">
        <w:rPr>
          <w:rFonts w:ascii="Times" w:eastAsiaTheme="minorEastAsia" w:hAnsi="Times"/>
          <w:sz w:val="24"/>
          <w:lang w:val="en-US"/>
        </w:rPr>
        <w:instrText xml:space="preserve"> ADDIN EN.CITE.DATA </w:instrText>
      </w:r>
      <w:r w:rsidR="00DE1C74">
        <w:rPr>
          <w:rFonts w:ascii="Times" w:eastAsiaTheme="minorEastAsia" w:hAnsi="Times"/>
          <w:sz w:val="24"/>
          <w:lang w:val="en-US"/>
        </w:rPr>
      </w:r>
      <w:r w:rsidR="00DE1C74">
        <w:rPr>
          <w:rFonts w:ascii="Times" w:eastAsiaTheme="minorEastAsia" w:hAnsi="Times"/>
          <w:sz w:val="24"/>
          <w:lang w:val="en-US"/>
        </w:rPr>
        <w:fldChar w:fldCharType="end"/>
      </w:r>
      <w:r w:rsidRPr="009B525C">
        <w:rPr>
          <w:rFonts w:ascii="Times" w:eastAsiaTheme="minorEastAsia" w:hAnsi="Times"/>
          <w:sz w:val="24"/>
          <w:lang w:val="en-US"/>
        </w:rPr>
      </w:r>
      <w:r w:rsidRPr="009B525C">
        <w:rPr>
          <w:rFonts w:ascii="Times" w:eastAsiaTheme="minorEastAsia" w:hAnsi="Times"/>
          <w:sz w:val="24"/>
          <w:lang w:val="en-US"/>
        </w:rPr>
        <w:fldChar w:fldCharType="separate"/>
      </w:r>
      <w:r>
        <w:rPr>
          <w:rFonts w:ascii="Times" w:eastAsiaTheme="minorEastAsia" w:hAnsi="Times"/>
          <w:noProof/>
          <w:sz w:val="24"/>
          <w:lang w:val="en-US"/>
        </w:rPr>
        <w:t>(</w:t>
      </w:r>
      <w:hyperlink w:anchor="_ENREF_78" w:tooltip="Gao, 2015 #13" w:history="1">
        <w:r w:rsidR="00DE1C74">
          <w:rPr>
            <w:rFonts w:ascii="Times" w:eastAsiaTheme="minorEastAsia" w:hAnsi="Times"/>
            <w:noProof/>
            <w:sz w:val="24"/>
            <w:lang w:val="en-US"/>
          </w:rPr>
          <w:t>Gao et al., 2015</w:t>
        </w:r>
      </w:hyperlink>
      <w:proofErr w:type="gramStart"/>
      <w:r>
        <w:rPr>
          <w:rFonts w:ascii="Times" w:eastAsiaTheme="minorEastAsia" w:hAnsi="Times"/>
          <w:noProof/>
          <w:sz w:val="24"/>
          <w:lang w:val="en-US"/>
        </w:rPr>
        <w:t xml:space="preserve">; </w:t>
      </w:r>
      <w:hyperlink w:anchor="_ENREF_102" w:tooltip="Haraguchi, 2002 #21" w:history="1">
        <w:r w:rsidR="00DE1C74">
          <w:rPr>
            <w:rFonts w:ascii="Times" w:eastAsiaTheme="minorEastAsia" w:hAnsi="Times"/>
            <w:noProof/>
            <w:sz w:val="24"/>
            <w:lang w:val="en-US"/>
          </w:rPr>
          <w:t>Haraguchi &amp; Takehisa, 2002</w:t>
        </w:r>
      </w:hyperlink>
      <w:r>
        <w:rPr>
          <w:rFonts w:ascii="Times" w:eastAsiaTheme="minorEastAsia" w:hAnsi="Times"/>
          <w:noProof/>
          <w:sz w:val="24"/>
          <w:lang w:val="en-US"/>
        </w:rPr>
        <w:t>;</w:t>
      </w:r>
      <w:proofErr w:type="gramEnd"/>
      <w:r>
        <w:rPr>
          <w:rFonts w:ascii="Times" w:eastAsiaTheme="minorEastAsia" w:hAnsi="Times"/>
          <w:noProof/>
          <w:sz w:val="24"/>
          <w:lang w:val="en-US"/>
        </w:rPr>
        <w:t xml:space="preserve"> </w:t>
      </w:r>
      <w:hyperlink w:anchor="_ENREF_277" w:tooltip="Zhu, 2006 #51" w:history="1">
        <w:r w:rsidR="00DE1C74">
          <w:rPr>
            <w:rFonts w:ascii="Times" w:eastAsiaTheme="minorEastAsia" w:hAnsi="Times"/>
            <w:noProof/>
            <w:sz w:val="24"/>
            <w:lang w:val="en-US"/>
          </w:rPr>
          <w:t>Zhu et al., 2006</w:t>
        </w:r>
      </w:hyperlink>
      <w:r>
        <w:rPr>
          <w:rFonts w:ascii="Times" w:eastAsiaTheme="minorEastAsia" w:hAnsi="Times"/>
          <w:noProof/>
          <w:sz w:val="24"/>
          <w:lang w:val="en-US"/>
        </w:rPr>
        <w:t>)</w:t>
      </w:r>
      <w:r w:rsidRPr="009B525C">
        <w:rPr>
          <w:rFonts w:ascii="Times" w:eastAsiaTheme="minorEastAsia" w:hAnsi="Times"/>
          <w:sz w:val="24"/>
          <w:lang w:val="en-US"/>
        </w:rPr>
        <w:fldChar w:fldCharType="end"/>
      </w:r>
      <w:r w:rsidR="000978AA">
        <w:rPr>
          <w:rFonts w:ascii="Times" w:eastAsiaTheme="minorEastAsia" w:hAnsi="Times"/>
          <w:sz w:val="24"/>
          <w:lang w:val="en-US"/>
        </w:rPr>
        <w:t xml:space="preserve"> based on </w:t>
      </w:r>
      <w:r w:rsidR="000978AA" w:rsidRPr="000978AA">
        <w:rPr>
          <w:rFonts w:ascii="Times" w:eastAsiaTheme="minorEastAsia" w:hAnsi="Times"/>
          <w:i/>
          <w:sz w:val="24"/>
          <w:lang w:val="en-US"/>
        </w:rPr>
        <w:t>in situ</w:t>
      </w:r>
      <w:r w:rsidR="000978AA">
        <w:rPr>
          <w:rFonts w:ascii="Times" w:eastAsiaTheme="minorEastAsia" w:hAnsi="Times"/>
          <w:sz w:val="24"/>
          <w:lang w:val="en-US"/>
        </w:rPr>
        <w:t xml:space="preserve"> </w:t>
      </w:r>
      <w:proofErr w:type="spellStart"/>
      <w:r w:rsidR="000978AA">
        <w:rPr>
          <w:rFonts w:ascii="Times" w:eastAsiaTheme="minorEastAsia" w:hAnsi="Times"/>
          <w:sz w:val="24"/>
          <w:lang w:val="en-US"/>
        </w:rPr>
        <w:t>polymersation</w:t>
      </w:r>
      <w:proofErr w:type="spellEnd"/>
      <w:r w:rsidR="000978AA">
        <w:rPr>
          <w:rFonts w:ascii="Times" w:eastAsiaTheme="minorEastAsia" w:hAnsi="Times"/>
          <w:sz w:val="24"/>
          <w:lang w:val="en-US"/>
        </w:rPr>
        <w:t xml:space="preserve"> in the presence of clay platelets, </w:t>
      </w:r>
      <w:r w:rsidR="000978AA">
        <w:rPr>
          <w:rFonts w:ascii="Times" w:eastAsiaTheme="minorEastAsia" w:hAnsi="Times"/>
          <w:sz w:val="24"/>
          <w:lang w:val="en-US" w:eastAsia="en-US"/>
        </w:rPr>
        <w:t>potassium persulfate (KPS)</w:t>
      </w:r>
      <w:r w:rsidR="000978AA" w:rsidRPr="009B525C">
        <w:rPr>
          <w:rFonts w:ascii="Times" w:eastAsiaTheme="minorEastAsia" w:hAnsi="Times"/>
          <w:sz w:val="24"/>
          <w:lang w:val="en-US" w:eastAsia="en-US"/>
        </w:rPr>
        <w:t xml:space="preserve"> </w:t>
      </w:r>
      <w:r w:rsidR="000978AA">
        <w:rPr>
          <w:rFonts w:ascii="Times" w:eastAsiaTheme="minorEastAsia" w:hAnsi="Times"/>
          <w:sz w:val="24"/>
          <w:lang w:val="en-US" w:eastAsia="en-US"/>
        </w:rPr>
        <w:t>initiator and catalyst (</w:t>
      </w:r>
      <w:r w:rsidR="000978AA" w:rsidRPr="000978AA">
        <w:rPr>
          <w:rFonts w:ascii="Times" w:eastAsiaTheme="minorEastAsia" w:hAnsi="Times"/>
          <w:sz w:val="24"/>
          <w:lang w:val="en-US" w:eastAsia="en-US"/>
        </w:rPr>
        <w:t>N,N'-</w:t>
      </w:r>
      <w:proofErr w:type="spellStart"/>
      <w:r w:rsidR="000978AA" w:rsidRPr="000978AA">
        <w:rPr>
          <w:rFonts w:ascii="Times" w:eastAsiaTheme="minorEastAsia" w:hAnsi="Times"/>
          <w:sz w:val="24"/>
          <w:lang w:val="en-US" w:eastAsia="en-US"/>
        </w:rPr>
        <w:t>Methylenebisacrylamide</w:t>
      </w:r>
      <w:proofErr w:type="spellEnd"/>
      <w:r w:rsidR="000978AA">
        <w:rPr>
          <w:rFonts w:ascii="Times" w:eastAsiaTheme="minorEastAsia" w:hAnsi="Times"/>
          <w:sz w:val="24"/>
          <w:lang w:val="en-US" w:eastAsia="en-US"/>
        </w:rPr>
        <w:t xml:space="preserve">) at ambient temperature for </w:t>
      </w:r>
      <w:r w:rsidR="00867CBD">
        <w:rPr>
          <w:rFonts w:ascii="Times" w:eastAsiaTheme="minorEastAsia" w:hAnsi="Times"/>
          <w:sz w:val="24"/>
          <w:lang w:val="en-US" w:eastAsia="en-US"/>
        </w:rPr>
        <w:t>several days. However, in this c</w:t>
      </w:r>
      <w:r w:rsidR="000978AA">
        <w:rPr>
          <w:rFonts w:ascii="Times" w:eastAsiaTheme="minorEastAsia" w:hAnsi="Times"/>
          <w:sz w:val="24"/>
          <w:lang w:val="en-US" w:eastAsia="en-US"/>
        </w:rPr>
        <w:t xml:space="preserve">hapter, </w:t>
      </w:r>
      <w:r w:rsidRPr="009B525C">
        <w:rPr>
          <w:rFonts w:ascii="Times" w:eastAsiaTheme="minorEastAsia" w:hAnsi="Times" w:hint="eastAsia"/>
          <w:i/>
          <w:sz w:val="24"/>
          <w:lang w:val="en-US" w:eastAsia="en-US"/>
        </w:rPr>
        <w:t>in situ</w:t>
      </w:r>
      <w:r w:rsidRPr="009B525C">
        <w:rPr>
          <w:rFonts w:ascii="Times" w:eastAsiaTheme="minorEastAsia" w:hAnsi="Times" w:hint="eastAsia"/>
          <w:sz w:val="24"/>
          <w:lang w:val="en-US" w:eastAsia="en-US"/>
        </w:rPr>
        <w:t xml:space="preserve"> </w:t>
      </w:r>
      <w:proofErr w:type="spellStart"/>
      <w:r w:rsidRPr="009B525C">
        <w:rPr>
          <w:rFonts w:ascii="Times" w:eastAsiaTheme="minorEastAsia" w:hAnsi="Times" w:hint="eastAsia"/>
          <w:sz w:val="24"/>
          <w:lang w:val="en-US" w:eastAsia="en-US"/>
        </w:rPr>
        <w:t>p</w:t>
      </w:r>
      <w:r w:rsidR="000978AA">
        <w:rPr>
          <w:rFonts w:ascii="Times" w:eastAsiaTheme="minorEastAsia" w:hAnsi="Times"/>
          <w:sz w:val="24"/>
          <w:lang w:val="en-US" w:eastAsia="en-US"/>
        </w:rPr>
        <w:t>olymeris</w:t>
      </w:r>
      <w:r w:rsidRPr="009B525C">
        <w:rPr>
          <w:rFonts w:ascii="Times" w:eastAsiaTheme="minorEastAsia" w:hAnsi="Times"/>
          <w:sz w:val="24"/>
          <w:lang w:val="en-US" w:eastAsia="en-US"/>
        </w:rPr>
        <w:t>ation</w:t>
      </w:r>
      <w:proofErr w:type="spellEnd"/>
      <w:r w:rsidRPr="009B525C">
        <w:rPr>
          <w:rFonts w:ascii="Times" w:eastAsiaTheme="minorEastAsia" w:hAnsi="Times" w:hint="eastAsia"/>
          <w:sz w:val="24"/>
          <w:lang w:val="en-US" w:eastAsia="en-US"/>
        </w:rPr>
        <w:t xml:space="preserve"> of acrylamide</w:t>
      </w:r>
      <w:r>
        <w:rPr>
          <w:rFonts w:ascii="Times" w:eastAsiaTheme="minorEastAsia" w:hAnsi="Times"/>
          <w:sz w:val="24"/>
          <w:lang w:val="en-US" w:eastAsia="en-US"/>
        </w:rPr>
        <w:t>, initiated by potassium persulfate (KPS)</w:t>
      </w:r>
      <w:r w:rsidRPr="009B525C">
        <w:rPr>
          <w:rFonts w:ascii="Times" w:eastAsiaTheme="minorEastAsia" w:hAnsi="Times"/>
          <w:sz w:val="24"/>
          <w:lang w:val="en-US" w:eastAsia="en-US"/>
        </w:rPr>
        <w:t xml:space="preserve"> </w:t>
      </w:r>
      <w:r w:rsidRPr="009B525C">
        <w:rPr>
          <w:rFonts w:ascii="Times" w:eastAsiaTheme="minorEastAsia" w:hAnsi="Times" w:hint="eastAsia"/>
          <w:sz w:val="24"/>
          <w:lang w:val="en-US" w:eastAsia="en-US"/>
        </w:rPr>
        <w:t xml:space="preserve">in the presence of MMT </w:t>
      </w:r>
      <w:r w:rsidR="000978AA">
        <w:rPr>
          <w:rFonts w:ascii="Times" w:eastAsiaTheme="minorEastAsia" w:hAnsi="Times"/>
          <w:sz w:val="24"/>
          <w:lang w:val="en-US" w:eastAsia="en-US"/>
        </w:rPr>
        <w:t>and/</w:t>
      </w:r>
      <w:r w:rsidRPr="009B525C">
        <w:rPr>
          <w:rFonts w:ascii="Times" w:eastAsiaTheme="minorEastAsia" w:hAnsi="Times" w:hint="eastAsia"/>
          <w:sz w:val="24"/>
          <w:lang w:val="en-US" w:eastAsia="en-US"/>
        </w:rPr>
        <w:t xml:space="preserve">or </w:t>
      </w:r>
      <w:r w:rsidR="00636F15">
        <w:rPr>
          <w:rFonts w:ascii="Times" w:eastAsiaTheme="minorEastAsia" w:hAnsi="Times"/>
          <w:sz w:val="24"/>
          <w:lang w:val="en-US" w:eastAsia="en-US"/>
        </w:rPr>
        <w:t>polysaccharides</w:t>
      </w:r>
      <w:r w:rsidRPr="009B525C">
        <w:rPr>
          <w:rFonts w:ascii="Times" w:eastAsiaTheme="minorEastAsia" w:hAnsi="Times"/>
          <w:sz w:val="24"/>
          <w:lang w:val="en-US" w:eastAsia="en-US"/>
        </w:rPr>
        <w:t xml:space="preserve"> conducted at a high</w:t>
      </w:r>
      <w:r w:rsidRPr="009B525C">
        <w:rPr>
          <w:rFonts w:ascii="Times" w:eastAsiaTheme="minorEastAsia" w:hAnsi="Times" w:hint="eastAsia"/>
          <w:sz w:val="24"/>
          <w:lang w:val="en-US" w:eastAsia="en-US"/>
        </w:rPr>
        <w:t>er</w:t>
      </w:r>
      <w:r w:rsidRPr="009B525C">
        <w:rPr>
          <w:rFonts w:ascii="Times" w:eastAsiaTheme="minorEastAsia" w:hAnsi="Times"/>
          <w:sz w:val="24"/>
          <w:lang w:val="en-US" w:eastAsia="en-US"/>
        </w:rPr>
        <w:t xml:space="preserve"> temperature of 60</w:t>
      </w:r>
      <w:r w:rsidR="00636F15">
        <w:rPr>
          <w:rFonts w:ascii="Times" w:eastAsiaTheme="minorEastAsia" w:hAnsi="Times"/>
          <w:sz w:val="24"/>
          <w:lang w:val="en-US" w:eastAsia="en-US"/>
        </w:rPr>
        <w:t>~80</w:t>
      </w:r>
      <w:r w:rsidRPr="009B525C">
        <w:rPr>
          <w:rFonts w:ascii="Times" w:eastAsiaTheme="minorEastAsia" w:hAnsi="Times"/>
          <w:sz w:val="24"/>
          <w:lang w:val="en-US" w:eastAsia="en-US"/>
        </w:rPr>
        <w:t xml:space="preserve"> </w:t>
      </w:r>
      <w:proofErr w:type="spellStart"/>
      <w:r w:rsidRPr="009B525C">
        <w:rPr>
          <w:rFonts w:ascii="Times" w:eastAsiaTheme="minorEastAsia" w:hAnsi="Times"/>
          <w:sz w:val="24"/>
          <w:vertAlign w:val="superscript"/>
          <w:lang w:val="en-US" w:eastAsia="en-US"/>
        </w:rPr>
        <w:t>o</w:t>
      </w:r>
      <w:r w:rsidRPr="009B525C">
        <w:rPr>
          <w:rFonts w:ascii="Times" w:eastAsiaTheme="minorEastAsia" w:hAnsi="Times"/>
          <w:sz w:val="24"/>
          <w:lang w:val="en-US" w:eastAsia="en-US"/>
        </w:rPr>
        <w:t>C</w:t>
      </w:r>
      <w:proofErr w:type="spellEnd"/>
      <w:r w:rsidRPr="009B525C">
        <w:rPr>
          <w:rFonts w:ascii="Times" w:eastAsiaTheme="minorEastAsia" w:hAnsi="Times"/>
          <w:sz w:val="24"/>
          <w:lang w:val="en-US" w:eastAsia="en-US"/>
        </w:rPr>
        <w:t xml:space="preserve"> without a catalyst</w:t>
      </w:r>
      <w:r w:rsidRPr="009B525C">
        <w:rPr>
          <w:rFonts w:ascii="Times" w:eastAsiaTheme="minorEastAsia" w:hAnsi="Times" w:hint="eastAsia"/>
          <w:sz w:val="24"/>
          <w:lang w:val="en-US"/>
        </w:rPr>
        <w:t>, instead of r</w:t>
      </w:r>
      <w:r w:rsidR="00F12B61">
        <w:rPr>
          <w:rFonts w:ascii="Times" w:eastAsiaTheme="minorEastAsia" w:hAnsi="Times" w:hint="eastAsia"/>
          <w:sz w:val="24"/>
          <w:lang w:val="en-US"/>
        </w:rPr>
        <w:t>oom temperature with a catalyst.</w:t>
      </w:r>
      <w:r w:rsidR="00F12B61">
        <w:rPr>
          <w:rFonts w:ascii="Times" w:eastAsiaTheme="minorEastAsia" w:hAnsi="Times"/>
          <w:sz w:val="24"/>
          <w:lang w:val="en-US"/>
        </w:rPr>
        <w:t xml:space="preserve"> </w:t>
      </w:r>
      <w:r w:rsidR="00F12B61">
        <w:rPr>
          <w:rFonts w:ascii="Times" w:eastAsiaTheme="minorEastAsia" w:hAnsi="Times"/>
          <w:sz w:val="24"/>
          <w:lang w:val="en-US" w:eastAsia="en-US"/>
        </w:rPr>
        <w:lastRenderedPageBreak/>
        <w:t xml:space="preserve">PAM network structure synthesized at different temperature is significantly different </w:t>
      </w:r>
      <w:r w:rsidR="00F12B61">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&lt;EndNote&gt;&lt;Cite&gt;&lt;Author&gt;Fanood&lt;/Author&gt;&lt;Year&gt;1998&lt;/Year&gt;&lt;RecNum&gt;128&lt;/RecNum&gt;&lt;DisplayText&gt;(Fanood, 1998)&lt;/DisplayText&gt;&lt;record&gt;&lt;rec-number&gt;128&lt;/rec-number&gt;&lt;foreign-keys&gt;&lt;key app="EN" db-id="te5fa029a5r9t9erpax5pp2lxffwxpvrw0tw" timestamp="1462888154"&gt;128&lt;/key&gt;&lt;/foreign-keys&gt;&lt;ref-type name="Journal Article"&gt;17&lt;/ref-type&gt;&lt;contributors&gt;&lt;authors&gt;&lt;author&gt;Fanood, M. H. R.&lt;/author&gt;&lt;/authors&gt;&lt;/contributors&gt;&lt;auth-address&gt;Univ Tehran, Fac Sci, Dept Chem, Tehran, Iran&lt;/auth-address&gt;&lt;titles&gt;&lt;title&gt;Branching in radical polymerization of acrylamide&lt;/title&gt;&lt;secondary-title&gt;Iranian Polymer Journal&lt;/secondary-title&gt;&lt;alt-title&gt;Iran Polym J&amp;#xD;Iran Polym J&lt;/alt-title&gt;&lt;/titles&gt;&lt;periodical&gt;&lt;full-title&gt;Iranian Polymer Journal&lt;/full-title&gt;&lt;abbr-1&gt;Iran. Polym. J.&lt;/abbr-1&gt;&lt;/periodical&gt;&lt;pages&gt;59-65&lt;/pages&gt;&lt;volume&gt;7&lt;/volume&gt;&lt;number&gt;1&lt;/number&gt;&lt;keywords&gt;&lt;keyword&gt;acrylamide&lt;/keyword&gt;&lt;keyword&gt;free-radical polymerization&lt;/keyword&gt;&lt;keyword&gt;branching&lt;/keyword&gt;&lt;keyword&gt;viscometry&lt;/keyword&gt;&lt;keyword&gt;high molecular weight&lt;/keyword&gt;&lt;keyword&gt;aqueous-solution polymerization&lt;/keyword&gt;&lt;keyword&gt;high conversion&lt;/keyword&gt;&lt;keyword&gt;polyacrylamide&lt;/keyword&gt;&lt;/keywords&gt;&lt;dates&gt;&lt;year&gt;1998&lt;/year&gt;&lt;pub-dates&gt;&lt;date&gt;Jan&lt;/date&gt;&lt;/pub-dates&gt;&lt;/dates&gt;&lt;isbn&gt;1026-1265&lt;/isbn&gt;&lt;accession-num&gt;WOS:000074343500008&lt;/accession-num&gt;&lt;urls&gt;&lt;related-urls&gt;&lt;url&gt;&amp;lt;Go to ISI&amp;gt;://WOS:000074343500008&lt;/url&gt;&lt;/related-urls&gt;&lt;/urls&gt;&lt;language&gt;English&lt;/language&gt;&lt;/record&gt;&lt;/Cite&gt;&lt;/EndNote&gt;</w:instrText>
      </w:r>
      <w:r w:rsidR="00F12B61">
        <w:rPr>
          <w:rFonts w:ascii="Times" w:eastAsiaTheme="minorEastAsia" w:hAnsi="Times"/>
          <w:sz w:val="24"/>
          <w:lang w:val="en-US" w:eastAsia="en-US"/>
        </w:rPr>
        <w:fldChar w:fldCharType="separate"/>
      </w:r>
      <w:r w:rsidR="00F12B61">
        <w:rPr>
          <w:rFonts w:ascii="Times" w:eastAsiaTheme="minorEastAsia" w:hAnsi="Times"/>
          <w:noProof/>
          <w:sz w:val="24"/>
          <w:lang w:val="en-US" w:eastAsia="en-US"/>
        </w:rPr>
        <w:t>(</w:t>
      </w:r>
      <w:hyperlink w:anchor="_ENREF_67" w:tooltip="Fanood, 1998 #128" w:history="1">
        <w:r w:rsidR="00DE1C74">
          <w:rPr>
            <w:rFonts w:ascii="Times" w:eastAsiaTheme="minorEastAsia" w:hAnsi="Times"/>
            <w:noProof/>
            <w:sz w:val="24"/>
            <w:lang w:val="en-US" w:eastAsia="en-US"/>
          </w:rPr>
          <w:t>Fanood, 1998</w:t>
        </w:r>
      </w:hyperlink>
      <w:r w:rsidR="00F12B61">
        <w:rPr>
          <w:rFonts w:ascii="Times" w:eastAsiaTheme="minorEastAsia" w:hAnsi="Times"/>
          <w:noProof/>
          <w:sz w:val="24"/>
          <w:lang w:val="en-US" w:eastAsia="en-US"/>
        </w:rPr>
        <w:t>)</w:t>
      </w:r>
      <w:r w:rsidR="00F12B61">
        <w:rPr>
          <w:rFonts w:ascii="Times" w:eastAsiaTheme="minorEastAsia" w:hAnsi="Times"/>
          <w:sz w:val="24"/>
          <w:lang w:val="en-US" w:eastAsia="en-US"/>
        </w:rPr>
        <w:fldChar w:fldCharType="end"/>
      </w:r>
      <w:r w:rsidR="00F12B61">
        <w:rPr>
          <w:rFonts w:ascii="Times" w:eastAsiaTheme="minorEastAsia" w:hAnsi="Times"/>
          <w:sz w:val="24"/>
          <w:lang w:val="en-US" w:eastAsia="en-US"/>
        </w:rPr>
        <w:t xml:space="preserve">. </w:t>
      </w:r>
      <w:r w:rsidRPr="009B525C">
        <w:rPr>
          <w:rFonts w:ascii="Times" w:eastAsiaTheme="minorEastAsia" w:hAnsi="Times" w:hint="eastAsia"/>
          <w:sz w:val="24"/>
          <w:lang w:val="en-US" w:eastAsia="en-US"/>
        </w:rPr>
        <w:t>In</w:t>
      </w:r>
      <w:r w:rsidRPr="009B525C">
        <w:rPr>
          <w:rFonts w:ascii="Times" w:eastAsiaTheme="minorEastAsia" w:hAnsi="Times"/>
          <w:sz w:val="24"/>
          <w:lang w:val="en-US" w:eastAsia="en-US"/>
        </w:rPr>
        <w:t xml:space="preserve"> this study, </w:t>
      </w:r>
      <w:r w:rsidRPr="009B525C">
        <w:rPr>
          <w:rFonts w:ascii="Times" w:eastAsiaTheme="minorEastAsia" w:hAnsi="Times" w:hint="eastAsia"/>
          <w:sz w:val="24"/>
          <w:lang w:val="en-US" w:eastAsia="en-US"/>
        </w:rPr>
        <w:t>no</w:t>
      </w:r>
      <w:r w:rsidRPr="009B525C">
        <w:rPr>
          <w:rFonts w:ascii="Times" w:eastAsiaTheme="minorEastAsia" w:hAnsi="Times"/>
          <w:sz w:val="24"/>
          <w:lang w:val="en-US" w:eastAsia="en-US"/>
        </w:rPr>
        <w:t xml:space="preserve"> chemical </w:t>
      </w:r>
      <w:proofErr w:type="spellStart"/>
      <w:r w:rsidRPr="009B525C">
        <w:rPr>
          <w:rFonts w:ascii="Times" w:eastAsiaTheme="minorEastAsia" w:hAnsi="Times"/>
          <w:sz w:val="24"/>
          <w:lang w:val="en-US" w:eastAsia="en-US"/>
        </w:rPr>
        <w:t>crosslinker</w:t>
      </w:r>
      <w:proofErr w:type="spellEnd"/>
      <w:r w:rsidRPr="009B525C">
        <w:rPr>
          <w:rFonts w:ascii="Times" w:eastAsiaTheme="minorEastAsia" w:hAnsi="Times"/>
          <w:sz w:val="24"/>
          <w:lang w:val="en-US" w:eastAsia="en-US"/>
        </w:rPr>
        <w:t xml:space="preserve"> </w:t>
      </w:r>
      <w:r w:rsidR="00F12B61">
        <w:rPr>
          <w:rFonts w:ascii="Times" w:eastAsiaTheme="minorEastAsia" w:hAnsi="Times" w:hint="eastAsia"/>
          <w:sz w:val="24"/>
          <w:lang w:val="en-US" w:eastAsia="en-US"/>
        </w:rPr>
        <w:t>was used</w:t>
      </w:r>
      <w:r w:rsidR="001F670D">
        <w:rPr>
          <w:rFonts w:ascii="Times" w:eastAsiaTheme="minorEastAsia" w:hAnsi="Times"/>
          <w:sz w:val="24"/>
          <w:lang w:val="en-US" w:eastAsia="en-US"/>
        </w:rPr>
        <w:t xml:space="preserve">. </w:t>
      </w:r>
      <w:r w:rsidR="00F12B61">
        <w:rPr>
          <w:rFonts w:ascii="Times" w:eastAsiaTheme="minorEastAsia" w:hAnsi="Times"/>
          <w:sz w:val="24"/>
          <w:lang w:val="en-US" w:eastAsia="en-US"/>
        </w:rPr>
        <w:t>PAM/MMT/chitosan nanocomposite hydrogel</w:t>
      </w:r>
      <w:r w:rsidR="001F670D">
        <w:rPr>
          <w:rFonts w:ascii="Times" w:eastAsiaTheme="minorEastAsia" w:hAnsi="Times"/>
          <w:sz w:val="24"/>
          <w:lang w:val="en-US" w:eastAsia="en-US"/>
        </w:rPr>
        <w:t xml:space="preserve"> (PM 5 CHI)</w:t>
      </w:r>
      <w:r w:rsidR="00F12B61">
        <w:rPr>
          <w:rFonts w:ascii="Times" w:eastAsiaTheme="minorEastAsia" w:hAnsi="Times"/>
          <w:sz w:val="24"/>
          <w:lang w:val="en-US" w:eastAsia="en-US"/>
        </w:rPr>
        <w:t>, PAM/MMT</w:t>
      </w:r>
      <w:r w:rsidR="001F670D">
        <w:rPr>
          <w:rFonts w:ascii="Times" w:eastAsiaTheme="minorEastAsia" w:hAnsi="Times"/>
          <w:sz w:val="24"/>
          <w:lang w:val="en-US" w:eastAsia="en-US"/>
        </w:rPr>
        <w:t>/alginate/</w:t>
      </w:r>
      <w:bookmarkStart w:id="791" w:name="_Hlk492564394"/>
      <w:r w:rsidR="001F670D">
        <w:rPr>
          <w:rFonts w:ascii="Times" w:eastAsiaTheme="minorEastAsia" w:hAnsi="Times"/>
          <w:sz w:val="24"/>
          <w:lang w:val="en-US" w:eastAsia="en-US"/>
        </w:rPr>
        <w:t>Ca</w:t>
      </w:r>
      <w:r w:rsidR="001F670D" w:rsidRPr="001F670D">
        <w:rPr>
          <w:rFonts w:ascii="Times" w:eastAsiaTheme="minorEastAsia" w:hAnsi="Times"/>
          <w:sz w:val="24"/>
          <w:vertAlign w:val="superscript"/>
          <w:lang w:val="en-US" w:eastAsia="en-US"/>
        </w:rPr>
        <w:t>2+</w:t>
      </w:r>
      <w:bookmarkEnd w:id="791"/>
      <w:r w:rsidR="001F670D">
        <w:rPr>
          <w:rFonts w:ascii="Times" w:eastAsiaTheme="minorEastAsia" w:hAnsi="Times"/>
          <w:sz w:val="24"/>
          <w:lang w:val="en-US" w:eastAsia="en-US"/>
        </w:rPr>
        <w:t xml:space="preserve"> nanocomposite hydrogel (</w:t>
      </w:r>
      <w:proofErr w:type="spellStart"/>
      <w:r w:rsidR="001F670D">
        <w:rPr>
          <w:rFonts w:ascii="Times" w:eastAsiaTheme="minorEastAsia" w:hAnsi="Times"/>
          <w:sz w:val="24"/>
          <w:lang w:val="en-US" w:eastAsia="en-US"/>
        </w:rPr>
        <w:t>PMACa</w:t>
      </w:r>
      <w:proofErr w:type="spellEnd"/>
      <w:r w:rsidR="001F670D">
        <w:rPr>
          <w:rFonts w:ascii="Times" w:eastAsiaTheme="minorEastAsia" w:hAnsi="Times"/>
          <w:sz w:val="24"/>
          <w:lang w:val="en-US" w:eastAsia="en-US"/>
        </w:rPr>
        <w:t>) and alginate/MMT/Ca</w:t>
      </w:r>
      <w:r w:rsidR="001F670D" w:rsidRPr="001F670D">
        <w:rPr>
          <w:rFonts w:ascii="Times" w:eastAsiaTheme="minorEastAsia" w:hAnsi="Times"/>
          <w:sz w:val="24"/>
          <w:vertAlign w:val="superscript"/>
          <w:lang w:val="en-US" w:eastAsia="en-US"/>
        </w:rPr>
        <w:t>2+</w:t>
      </w:r>
      <w:r w:rsidR="001F670D">
        <w:rPr>
          <w:rFonts w:ascii="Times" w:eastAsiaTheme="minorEastAsia" w:hAnsi="Times"/>
          <w:sz w:val="24"/>
          <w:lang w:val="en-US" w:eastAsia="en-US"/>
        </w:rPr>
        <w:t xml:space="preserve"> nanocomposite films (</w:t>
      </w:r>
      <w:bookmarkStart w:id="792" w:name="_Hlk492565347"/>
      <w:proofErr w:type="spellStart"/>
      <w:r w:rsidR="001F670D">
        <w:rPr>
          <w:rFonts w:ascii="Times" w:eastAsiaTheme="minorEastAsia" w:hAnsi="Times"/>
          <w:sz w:val="24"/>
          <w:lang w:val="en-US" w:eastAsia="en-US"/>
        </w:rPr>
        <w:t>AlgMMTCa</w:t>
      </w:r>
      <w:bookmarkEnd w:id="792"/>
      <w:proofErr w:type="spellEnd"/>
      <w:r w:rsidR="001F670D">
        <w:rPr>
          <w:rFonts w:ascii="Times" w:eastAsiaTheme="minorEastAsia" w:hAnsi="Times"/>
          <w:sz w:val="24"/>
          <w:lang w:val="en-US" w:eastAsia="en-US"/>
        </w:rPr>
        <w:t>) were made</w:t>
      </w:r>
      <w:r w:rsidR="003D34F0">
        <w:rPr>
          <w:rFonts w:ascii="Times" w:eastAsiaTheme="minorEastAsia" w:hAnsi="Times"/>
          <w:sz w:val="24"/>
          <w:lang w:val="en-US" w:eastAsia="en-US"/>
        </w:rPr>
        <w:t xml:space="preserve"> and studied</w:t>
      </w:r>
      <w:r w:rsidR="001F670D">
        <w:rPr>
          <w:rFonts w:ascii="Times" w:eastAsiaTheme="minorEastAsia" w:hAnsi="Times"/>
          <w:sz w:val="24"/>
          <w:lang w:val="en-US" w:eastAsia="en-US"/>
        </w:rPr>
        <w:t xml:space="preserve">. </w:t>
      </w:r>
      <w:r w:rsidR="00D85772">
        <w:rPr>
          <w:rFonts w:ascii="Times" w:eastAsiaTheme="minorEastAsia" w:hAnsi="Times"/>
          <w:sz w:val="24"/>
          <w:lang w:val="en-US" w:eastAsia="en-US"/>
        </w:rPr>
        <w:t>For PM 5 CHI</w:t>
      </w:r>
      <w:r w:rsidR="001F670D">
        <w:rPr>
          <w:rFonts w:ascii="Times" w:eastAsiaTheme="minorEastAsia" w:hAnsi="Times"/>
          <w:sz w:val="24"/>
          <w:lang w:val="en-US" w:eastAsia="en-US"/>
        </w:rPr>
        <w:t>,</w:t>
      </w:r>
      <w:r w:rsidR="001F670D" w:rsidRPr="009B525C">
        <w:rPr>
          <w:rFonts w:ascii="Times" w:eastAsiaTheme="minorEastAsia" w:hAnsi="Times"/>
          <w:sz w:val="24"/>
          <w:lang w:val="en-US" w:eastAsia="en-US"/>
        </w:rPr>
        <w:t xml:space="preserve"> it is </w:t>
      </w:r>
      <w:proofErr w:type="spellStart"/>
      <w:r w:rsidR="001F670D" w:rsidRPr="009B525C">
        <w:rPr>
          <w:rFonts w:ascii="Times" w:eastAsiaTheme="minorEastAsia" w:hAnsi="Times"/>
          <w:sz w:val="24"/>
          <w:lang w:val="en-US" w:eastAsia="en-US"/>
        </w:rPr>
        <w:t>favoured</w:t>
      </w:r>
      <w:proofErr w:type="spellEnd"/>
      <w:r w:rsidR="001F670D" w:rsidRPr="009B525C">
        <w:rPr>
          <w:rFonts w:ascii="Times" w:eastAsiaTheme="minorEastAsia" w:hAnsi="Times"/>
          <w:sz w:val="24"/>
          <w:lang w:val="en-US" w:eastAsia="en-US"/>
        </w:rPr>
        <w:t xml:space="preserve"> to graft acrylamide onto chitosan at a temperature of 60 </w:t>
      </w:r>
      <w:proofErr w:type="spellStart"/>
      <w:r w:rsidR="001F670D" w:rsidRPr="009B525C">
        <w:rPr>
          <w:rFonts w:ascii="Times" w:eastAsiaTheme="minorEastAsia" w:hAnsi="Times"/>
          <w:sz w:val="24"/>
          <w:vertAlign w:val="superscript"/>
          <w:lang w:val="en-US" w:eastAsia="en-US"/>
        </w:rPr>
        <w:t>o</w:t>
      </w:r>
      <w:r w:rsidR="001F670D">
        <w:rPr>
          <w:rFonts w:ascii="Times" w:eastAsiaTheme="minorEastAsia" w:hAnsi="Times"/>
          <w:sz w:val="24"/>
          <w:lang w:val="en-US" w:eastAsia="en-US"/>
        </w:rPr>
        <w:t>C</w:t>
      </w:r>
      <w:proofErr w:type="spellEnd"/>
      <w:r w:rsidR="001F670D">
        <w:rPr>
          <w:rFonts w:ascii="Times" w:eastAsiaTheme="minorEastAsia" w:hAnsi="Times"/>
          <w:sz w:val="24"/>
          <w:lang w:val="en-US" w:eastAsia="en-US"/>
        </w:rPr>
        <w:t xml:space="preserve"> </w:t>
      </w:r>
      <w:r w:rsidR="001F670D" w:rsidRPr="009B525C">
        <w:rPr>
          <w:rFonts w:ascii="Times" w:eastAsiaTheme="minorEastAsia" w:hAnsi="Times"/>
          <w:sz w:val="24"/>
          <w:lang w:val="en-US" w:eastAsia="en-US"/>
        </w:rPr>
        <w:fldChar w:fldCharType="begin"/>
      </w:r>
      <w:r w:rsidR="00DE1C74">
        <w:rPr>
          <w:rFonts w:ascii="Times" w:eastAsiaTheme="minorEastAsia" w:hAnsi="Times"/>
          <w:sz w:val="24"/>
          <w:lang w:val="en-US" w:eastAsia="en-US"/>
        </w:rPr>
        <w:instrText xml:space="preserve"> ADDIN EN.CITE &lt;EndNote&gt;&lt;Cite&gt;&lt;Author&gt;Al-Karawi&lt;/Author&gt;&lt;Year&gt;2011&lt;/Year&gt;&lt;RecNum&gt;202&lt;/RecNum&gt;&lt;DisplayText&gt;(Al-Karawi, Al-Qaisi, Abdullah, Al-Mokaram, &amp;amp; Al-Heetimi, 2011)&lt;/DisplayText&gt;&lt;record&gt;&lt;rec-number&gt;202&lt;/rec-number&gt;&lt;foreign-keys&gt;&lt;key app="EN" db-id="te5fa029a5r9t9erpax5pp2lxffwxpvrw0tw" timestamp="1477573940"&gt;202&lt;/key&gt;&lt;/foreign-keys&gt;&lt;ref-type name="Journal Article"&gt;17&lt;/ref-type&gt;&lt;contributors&gt;&lt;authors&gt;&lt;author&gt;Al-Karawi, A. J. M.&lt;/author&gt;&lt;author&gt;Al-Qaisi, Z. H. J.&lt;/author&gt;&lt;author&gt;Abdullah, H. I.&lt;/author&gt;&lt;author&gt;Al-Mokaram, A. M. A.&lt;/author&gt;&lt;author&gt;Al-Heetimi, D. T. A.&lt;/author&gt;&lt;/authors&gt;&lt;/contributors&gt;&lt;auth-address&gt;Al Mustansiriya Univ, Coll Sci, Dept Chem, Baghdad, Iraq&amp;#xD;Univ Baghdad, Coll Educ, Ibn Al Haitham Dept Chem, Baghdad, Iraq&lt;/auth-address&gt;&lt;titles&gt;&lt;title&gt;Synthesis, characterization of acrylamide grafted chitosan and its use in removal of copper(II) ions from water&lt;/title&gt;&lt;secondary-title&gt;Carbohydrate Polymers&lt;/secondary-title&gt;&lt;alt-title&gt;Carbohyd Polym&amp;#xD;Carbohyd Polym&lt;/alt-title&gt;&lt;/titles&gt;&lt;periodical&gt;&lt;full-title&gt;Carbohydrate Polymers&lt;/full-title&gt;&lt;abbr-1&gt;Carbohydr. Polym.&lt;/abbr-1&gt;&lt;abbr-2&gt;Carbohydr Polym&lt;/abbr-2&gt;&lt;/periodical&gt;&lt;pages&gt;495-500&lt;/pages&gt;&lt;volume&gt;83&lt;/volume&gt;&lt;number&gt;2&lt;/number&gt;&lt;keywords&gt;&lt;keyword&gt;graft copolmerization&lt;/keyword&gt;&lt;keyword&gt;chitosan&lt;/keyword&gt;&lt;keyword&gt;water treatement&lt;/keyword&gt;&lt;keyword&gt;aqueous-solution&lt;/keyword&gt;&lt;keyword&gt;schiff-bases&lt;/keyword&gt;&lt;keyword&gt;adsorption&lt;/keyword&gt;&lt;keyword&gt;equilibrium&lt;/keyword&gt;&lt;keyword&gt;alginate&lt;/keyword&gt;&lt;keyword&gt;sorption&lt;/keyword&gt;&lt;keyword&gt;beads&lt;/keyword&gt;&lt;keyword&gt;dye&lt;/keyword&gt;&lt;/keywords&gt;&lt;dates&gt;&lt;year&gt;2011&lt;/year&gt;&lt;pub-dates&gt;&lt;date&gt;Jan 10&lt;/date&gt;&lt;/pub-dates&gt;&lt;/dates&gt;&lt;isbn&gt;0144-8617&lt;/isbn&gt;&lt;accession-num&gt;WOS:000285437000024&lt;/accession-num&gt;&lt;urls&gt;&lt;related-urls&gt;&lt;url&gt;&amp;lt;Go to ISI&amp;gt;://WOS:000285437000024&lt;/url&gt;&lt;/related-urls&gt;&lt;/urls&gt;&lt;language&gt;English&lt;/language&gt;&lt;/record&gt;&lt;/Cite&gt;&lt;/EndNote&gt;</w:instrText>
      </w:r>
      <w:r w:rsidR="001F670D" w:rsidRPr="009B525C">
        <w:rPr>
          <w:rFonts w:ascii="Times" w:eastAsiaTheme="minorEastAsia" w:hAnsi="Times"/>
          <w:sz w:val="24"/>
          <w:lang w:val="en-US" w:eastAsia="en-US"/>
        </w:rPr>
        <w:fldChar w:fldCharType="separate"/>
      </w:r>
      <w:bookmarkStart w:id="793" w:name="_Hlk492563064"/>
      <w:r w:rsidR="001F670D">
        <w:rPr>
          <w:rFonts w:ascii="Times" w:eastAsiaTheme="minorEastAsia" w:hAnsi="Times"/>
          <w:noProof/>
          <w:sz w:val="24"/>
          <w:lang w:val="en-US" w:eastAsia="en-US"/>
        </w:rPr>
        <w:t>(</w:t>
      </w:r>
      <w:bookmarkEnd w:id="793"/>
      <w:r w:rsidR="00DE1C74">
        <w:rPr>
          <w:rFonts w:ascii="Times" w:eastAsiaTheme="minorEastAsia" w:hAnsi="Times"/>
          <w:noProof/>
          <w:sz w:val="24"/>
          <w:lang w:val="en-US" w:eastAsia="en-US"/>
        </w:rPr>
        <w:fldChar w:fldCharType="begin"/>
      </w:r>
      <w:r w:rsidR="00DE1C74">
        <w:rPr>
          <w:rFonts w:ascii="Times" w:eastAsiaTheme="minorEastAsia" w:hAnsi="Times"/>
          <w:noProof/>
          <w:sz w:val="24"/>
          <w:lang w:val="en-US" w:eastAsia="en-US"/>
        </w:rPr>
        <w:instrText xml:space="preserve"> HYPERLINK \l "_ENREF_8" \o "Al-Karawi, 2011 #202" </w:instrText>
      </w:r>
      <w:r w:rsidR="00DE1C74">
        <w:rPr>
          <w:rFonts w:ascii="Times" w:eastAsiaTheme="minorEastAsia" w:hAnsi="Times"/>
          <w:noProof/>
          <w:sz w:val="24"/>
          <w:lang w:val="en-US" w:eastAsia="en-US"/>
        </w:rPr>
        <w:fldChar w:fldCharType="separate"/>
      </w:r>
      <w:r w:rsidR="00DE1C74">
        <w:rPr>
          <w:rFonts w:ascii="Times" w:eastAsiaTheme="minorEastAsia" w:hAnsi="Times"/>
          <w:noProof/>
          <w:sz w:val="24"/>
          <w:lang w:val="en-US" w:eastAsia="en-US"/>
        </w:rPr>
        <w:t>Al-Karawi, Al-Qaisi, Abdullah, Al-Mokaram, &amp; Al-Heetimi, 2011</w:t>
      </w:r>
      <w:r w:rsidR="00DE1C74">
        <w:rPr>
          <w:rFonts w:ascii="Times" w:eastAsiaTheme="minorEastAsia" w:hAnsi="Times"/>
          <w:noProof/>
          <w:sz w:val="24"/>
          <w:lang w:val="en-US" w:eastAsia="en-US"/>
        </w:rPr>
        <w:fldChar w:fldCharType="end"/>
      </w:r>
      <w:r w:rsidR="001F670D">
        <w:rPr>
          <w:rFonts w:ascii="Times" w:eastAsiaTheme="minorEastAsia" w:hAnsi="Times"/>
          <w:noProof/>
          <w:sz w:val="24"/>
          <w:lang w:val="en-US" w:eastAsia="en-US"/>
        </w:rPr>
        <w:t>)</w:t>
      </w:r>
      <w:r w:rsidR="001F670D" w:rsidRPr="009B525C">
        <w:rPr>
          <w:rFonts w:ascii="Times" w:eastAsiaTheme="minorEastAsia" w:hAnsi="Times"/>
          <w:sz w:val="24"/>
          <w:lang w:val="en-US" w:eastAsia="en-US"/>
        </w:rPr>
        <w:fldChar w:fldCharType="end"/>
      </w:r>
      <w:r w:rsidR="001F670D">
        <w:rPr>
          <w:rFonts w:ascii="Times" w:eastAsiaTheme="minorEastAsia" w:hAnsi="Times"/>
          <w:sz w:val="24"/>
          <w:lang w:val="en-US" w:eastAsia="en-US"/>
        </w:rPr>
        <w:t>.</w:t>
      </w:r>
      <w:r w:rsidR="0045025D">
        <w:rPr>
          <w:rFonts w:ascii="Times" w:eastAsiaTheme="minorEastAsia" w:hAnsi="Times"/>
          <w:sz w:val="24"/>
          <w:lang w:val="en-US" w:eastAsia="en-US"/>
        </w:rPr>
        <w:t xml:space="preserve"> </w:t>
      </w:r>
      <w:proofErr w:type="spellStart"/>
      <w:r w:rsidR="0045025D">
        <w:rPr>
          <w:rFonts w:ascii="Times" w:eastAsiaTheme="minorEastAsia" w:hAnsi="Times"/>
          <w:sz w:val="24"/>
          <w:lang w:val="en-US" w:eastAsia="en-US"/>
        </w:rPr>
        <w:t>PMACa</w:t>
      </w:r>
      <w:proofErr w:type="spellEnd"/>
      <w:r w:rsidR="0045025D">
        <w:rPr>
          <w:rFonts w:ascii="Times" w:eastAsiaTheme="minorEastAsia" w:hAnsi="Times"/>
          <w:sz w:val="24"/>
          <w:lang w:val="en-US" w:eastAsia="en-US"/>
        </w:rPr>
        <w:t xml:space="preserve"> was </w:t>
      </w:r>
      <w:r w:rsidR="0045025D" w:rsidRPr="00C762F5">
        <w:rPr>
          <w:rFonts w:ascii="Times New Roman" w:hAnsi="Times New Roman"/>
          <w:color w:val="222222"/>
          <w:sz w:val="24"/>
          <w:shd w:val="clear" w:color="auto" w:fill="FFFFFF"/>
        </w:rPr>
        <w:t>a</w:t>
      </w:r>
      <w:r w:rsidR="0045025D" w:rsidRPr="00C762F5">
        <w:rPr>
          <w:rFonts w:ascii="Times New Roman" w:hAnsi="Times New Roman" w:hint="eastAsia"/>
          <w:color w:val="222222"/>
          <w:sz w:val="24"/>
          <w:shd w:val="clear" w:color="auto" w:fill="FFFFFF"/>
        </w:rPr>
        <w:t>n</w:t>
      </w:r>
      <w:r w:rsidR="0045025D" w:rsidRPr="00C762F5">
        <w:rPr>
          <w:rFonts w:ascii="Times New Roman" w:hAnsi="Times New Roman"/>
          <w:color w:val="222222"/>
          <w:sz w:val="24"/>
          <w:shd w:val="clear" w:color="auto" w:fill="FFFFFF"/>
        </w:rPr>
        <w:t xml:space="preserve"> </w:t>
      </w:r>
      <w:r w:rsidR="0045025D" w:rsidRPr="00C762F5">
        <w:rPr>
          <w:rFonts w:ascii="Times New Roman" w:hAnsi="Times New Roman" w:hint="eastAsia"/>
          <w:color w:val="222222"/>
          <w:sz w:val="24"/>
          <w:shd w:val="clear" w:color="auto" w:fill="FFFFFF"/>
        </w:rPr>
        <w:t>interpenetrating</w:t>
      </w:r>
      <w:r w:rsidR="0045025D" w:rsidRPr="00C762F5">
        <w:rPr>
          <w:rFonts w:ascii="Times New Roman" w:hAnsi="Times New Roman"/>
          <w:color w:val="222222"/>
          <w:sz w:val="24"/>
          <w:shd w:val="clear" w:color="auto" w:fill="FFFFFF"/>
        </w:rPr>
        <w:t xml:space="preserve"> hydrogel</w:t>
      </w:r>
      <w:r w:rsidR="0045025D" w:rsidRPr="00C762F5">
        <w:rPr>
          <w:rFonts w:ascii="Times New Roman" w:hAnsi="Times New Roman" w:hint="eastAsia"/>
          <w:color w:val="222222"/>
          <w:sz w:val="24"/>
          <w:shd w:val="clear" w:color="auto" w:fill="FFFFFF"/>
        </w:rPr>
        <w:t xml:space="preserve"> made of PAM, alginate, MMT and CaCl</w:t>
      </w:r>
      <w:r w:rsidR="0045025D" w:rsidRPr="00C762F5">
        <w:rPr>
          <w:rFonts w:ascii="Times New Roman" w:hAnsi="Times New Roman" w:hint="eastAsia"/>
          <w:color w:val="222222"/>
          <w:sz w:val="24"/>
          <w:shd w:val="clear" w:color="auto" w:fill="FFFFFF"/>
          <w:vertAlign w:val="subscript"/>
        </w:rPr>
        <w:t>2</w:t>
      </w:r>
      <w:r w:rsidR="00980F15" w:rsidRPr="00980F15">
        <w:rPr>
          <w:rFonts w:ascii="Times New Roman" w:hAnsi="Times New Roman"/>
          <w:color w:val="222222"/>
          <w:sz w:val="24"/>
          <w:shd w:val="clear" w:color="auto" w:fill="FFFFFF"/>
        </w:rPr>
        <w:t xml:space="preserve">. </w:t>
      </w:r>
      <w:r w:rsidR="00980F15">
        <w:rPr>
          <w:rFonts w:ascii="Times New Roman" w:hAnsi="Times New Roman"/>
          <w:color w:val="222222"/>
          <w:sz w:val="24"/>
          <w:shd w:val="clear" w:color="auto" w:fill="FFFFFF"/>
        </w:rPr>
        <w:t>The reasons for using those materials were: PAM was highly hydrophilic and easy to be polymerised for nanocomposite hydrogels;</w:t>
      </w:r>
      <w:r w:rsidR="0045025D">
        <w:rPr>
          <w:rFonts w:ascii="Times New Roman" w:hAnsi="Times New Roman"/>
          <w:color w:val="222222"/>
          <w:sz w:val="24"/>
          <w:shd w:val="clear" w:color="auto" w:fill="FFFFFF"/>
        </w:rPr>
        <w:t xml:space="preserve"> </w:t>
      </w:r>
      <w:r w:rsidR="00980F15">
        <w:rPr>
          <w:rFonts w:ascii="Times New Roman" w:hAnsi="Times New Roman"/>
          <w:color w:val="222222"/>
          <w:sz w:val="24"/>
          <w:shd w:val="clear" w:color="auto" w:fill="FFFFFF"/>
        </w:rPr>
        <w:t>MMT was abundant, highly hydrophilic and easy be dispersed in water</w:t>
      </w:r>
      <w:r w:rsidR="00F45082">
        <w:rPr>
          <w:rFonts w:ascii="Times New Roman" w:hAnsi="Times New Roman"/>
          <w:color w:val="222222"/>
          <w:sz w:val="24"/>
          <w:shd w:val="clear" w:color="auto" w:fill="FFFFFF"/>
        </w:rPr>
        <w:t xml:space="preserve"> </w:t>
      </w:r>
      <w:r w:rsidR="00F45082" w:rsidRPr="00C762F5">
        <w:rPr>
          <w:rFonts w:ascii="Times New Roman" w:hAnsi="Times New Roman"/>
          <w:color w:val="222222"/>
          <w:sz w:val="24"/>
          <w:shd w:val="clear" w:color="auto" w:fill="FFFFFF"/>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F45082">
        <w:rPr>
          <w:rFonts w:ascii="Times New Roman" w:hAnsi="Times New Roman"/>
          <w:color w:val="222222"/>
          <w:sz w:val="24"/>
          <w:shd w:val="clear" w:color="auto" w:fill="FFFFFF"/>
        </w:rPr>
        <w:instrText xml:space="preserve"> ADDIN EN.CITE </w:instrText>
      </w:r>
      <w:r w:rsidR="00F45082">
        <w:rPr>
          <w:rFonts w:ascii="Times New Roman" w:hAnsi="Times New Roman"/>
          <w:color w:val="222222"/>
          <w:sz w:val="24"/>
          <w:shd w:val="clear" w:color="auto" w:fill="FFFFFF"/>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F45082">
        <w:rPr>
          <w:rFonts w:ascii="Times New Roman" w:hAnsi="Times New Roman"/>
          <w:color w:val="222222"/>
          <w:sz w:val="24"/>
          <w:shd w:val="clear" w:color="auto" w:fill="FFFFFF"/>
        </w:rPr>
        <w:instrText xml:space="preserve"> ADDIN EN.CITE.DATA </w:instrText>
      </w:r>
      <w:r w:rsidR="00F45082">
        <w:rPr>
          <w:rFonts w:ascii="Times New Roman" w:hAnsi="Times New Roman"/>
          <w:color w:val="222222"/>
          <w:sz w:val="24"/>
          <w:shd w:val="clear" w:color="auto" w:fill="FFFFFF"/>
        </w:rPr>
      </w:r>
      <w:r w:rsidR="00F45082">
        <w:rPr>
          <w:rFonts w:ascii="Times New Roman" w:hAnsi="Times New Roman"/>
          <w:color w:val="222222"/>
          <w:sz w:val="24"/>
          <w:shd w:val="clear" w:color="auto" w:fill="FFFFFF"/>
        </w:rPr>
        <w:fldChar w:fldCharType="end"/>
      </w:r>
      <w:r w:rsidR="00F45082" w:rsidRPr="00C762F5">
        <w:rPr>
          <w:rFonts w:ascii="Times New Roman" w:hAnsi="Times New Roman"/>
          <w:color w:val="222222"/>
          <w:sz w:val="24"/>
          <w:shd w:val="clear" w:color="auto" w:fill="FFFFFF"/>
        </w:rPr>
      </w:r>
      <w:r w:rsidR="00F45082" w:rsidRPr="00C762F5">
        <w:rPr>
          <w:rFonts w:ascii="Times New Roman" w:hAnsi="Times New Roman"/>
          <w:color w:val="222222"/>
          <w:sz w:val="24"/>
          <w:shd w:val="clear" w:color="auto" w:fill="FFFFFF"/>
        </w:rPr>
        <w:fldChar w:fldCharType="separate"/>
      </w:r>
      <w:r w:rsidR="00F45082">
        <w:rPr>
          <w:rFonts w:ascii="Times New Roman" w:hAnsi="Times New Roman"/>
          <w:noProof/>
          <w:color w:val="222222"/>
          <w:sz w:val="24"/>
          <w:shd w:val="clear" w:color="auto" w:fill="FFFFFF"/>
        </w:rPr>
        <w:t>(</w:t>
      </w:r>
      <w:hyperlink w:anchor="_ENREF_78" w:tooltip="Gao, 2015 #13" w:history="1">
        <w:r w:rsidR="00F45082">
          <w:rPr>
            <w:rFonts w:ascii="Times New Roman" w:hAnsi="Times New Roman"/>
            <w:noProof/>
            <w:color w:val="222222"/>
            <w:sz w:val="24"/>
            <w:shd w:val="clear" w:color="auto" w:fill="FFFFFF"/>
          </w:rPr>
          <w:t>Gao et al., 2015</w:t>
        </w:r>
      </w:hyperlink>
      <w:r w:rsidR="00F45082">
        <w:rPr>
          <w:rFonts w:ascii="Times New Roman" w:hAnsi="Times New Roman"/>
          <w:noProof/>
          <w:color w:val="222222"/>
          <w:sz w:val="24"/>
          <w:shd w:val="clear" w:color="auto" w:fill="FFFFFF"/>
        </w:rPr>
        <w:t>)</w:t>
      </w:r>
      <w:r w:rsidR="00F45082" w:rsidRPr="00C762F5">
        <w:rPr>
          <w:rFonts w:ascii="Times New Roman" w:hAnsi="Times New Roman"/>
          <w:color w:val="222222"/>
          <w:sz w:val="24"/>
          <w:shd w:val="clear" w:color="auto" w:fill="FFFFFF"/>
        </w:rPr>
        <w:fldChar w:fldCharType="end"/>
      </w:r>
      <w:r w:rsidR="00980F15">
        <w:rPr>
          <w:rFonts w:ascii="Times New Roman" w:hAnsi="Times New Roman"/>
          <w:color w:val="222222"/>
          <w:sz w:val="24"/>
          <w:shd w:val="clear" w:color="auto" w:fill="FFFFFF"/>
        </w:rPr>
        <w:t>; alginate can be easily crosslinked by Ca</w:t>
      </w:r>
      <w:r w:rsidR="00980F15">
        <w:rPr>
          <w:rFonts w:ascii="Times New Roman" w:hAnsi="Times New Roman"/>
          <w:color w:val="222222"/>
          <w:sz w:val="24"/>
          <w:shd w:val="clear" w:color="auto" w:fill="FFFFFF"/>
          <w:vertAlign w:val="superscript"/>
        </w:rPr>
        <w:t>2+</w:t>
      </w:r>
      <w:r w:rsidR="00980F15">
        <w:rPr>
          <w:rFonts w:ascii="Times New Roman" w:hAnsi="Times New Roman"/>
          <w:color w:val="222222"/>
          <w:sz w:val="24"/>
          <w:shd w:val="clear" w:color="auto" w:fill="FFFFFF"/>
        </w:rPr>
        <w:t xml:space="preserve"> and the Ca</w:t>
      </w:r>
      <w:r w:rsidR="00980F15">
        <w:rPr>
          <w:rFonts w:ascii="Times New Roman" w:hAnsi="Times New Roman"/>
          <w:color w:val="222222"/>
          <w:sz w:val="24"/>
          <w:shd w:val="clear" w:color="auto" w:fill="FFFFFF"/>
          <w:vertAlign w:val="superscript"/>
        </w:rPr>
        <w:t>2+</w:t>
      </w:r>
      <w:r w:rsidR="00980F15">
        <w:rPr>
          <w:rFonts w:ascii="Times New Roman" w:hAnsi="Times New Roman"/>
          <w:color w:val="222222"/>
          <w:sz w:val="24"/>
          <w:shd w:val="clear" w:color="auto" w:fill="FFFFFF"/>
        </w:rPr>
        <w:t xml:space="preserve">-alginate hydrogel was </w:t>
      </w:r>
      <w:r w:rsidR="00F45082">
        <w:rPr>
          <w:rFonts w:ascii="Times New Roman" w:hAnsi="Times New Roman"/>
          <w:color w:val="222222"/>
          <w:sz w:val="24"/>
          <w:shd w:val="clear" w:color="auto" w:fill="FFFFFF"/>
        </w:rPr>
        <w:t xml:space="preserve">easy to form, non-toxic, </w:t>
      </w:r>
      <w:r w:rsidR="00980F15">
        <w:rPr>
          <w:rFonts w:ascii="Times New Roman" w:hAnsi="Times New Roman"/>
          <w:color w:val="222222"/>
          <w:sz w:val="24"/>
          <w:shd w:val="clear" w:color="auto" w:fill="FFFFFF"/>
        </w:rPr>
        <w:t xml:space="preserve">stable in water and </w:t>
      </w:r>
      <w:r w:rsidR="00F45082">
        <w:rPr>
          <w:rFonts w:ascii="Times New Roman" w:hAnsi="Times New Roman"/>
          <w:color w:val="222222"/>
          <w:sz w:val="24"/>
          <w:shd w:val="clear" w:color="auto" w:fill="FFFFFF"/>
        </w:rPr>
        <w:t xml:space="preserve">compatible to PAM network </w:t>
      </w:r>
      <w:r w:rsidR="00F45082" w:rsidRPr="00C762F5">
        <w:rPr>
          <w:rFonts w:ascii="Times New Roman" w:hAnsi="Times New Roman"/>
          <w:color w:val="222222"/>
          <w:sz w:val="24"/>
          <w:shd w:val="clear" w:color="auto" w:fill="FFFFFF"/>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F45082">
        <w:rPr>
          <w:rFonts w:ascii="Times New Roman" w:hAnsi="Times New Roman"/>
          <w:color w:val="222222"/>
          <w:sz w:val="24"/>
          <w:shd w:val="clear" w:color="auto" w:fill="FFFFFF"/>
        </w:rPr>
        <w:instrText xml:space="preserve"> ADDIN EN.CITE </w:instrText>
      </w:r>
      <w:r w:rsidR="00F45082">
        <w:rPr>
          <w:rFonts w:ascii="Times New Roman" w:hAnsi="Times New Roman"/>
          <w:color w:val="222222"/>
          <w:sz w:val="24"/>
          <w:shd w:val="clear" w:color="auto" w:fill="FFFFFF"/>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F45082">
        <w:rPr>
          <w:rFonts w:ascii="Times New Roman" w:hAnsi="Times New Roman"/>
          <w:color w:val="222222"/>
          <w:sz w:val="24"/>
          <w:shd w:val="clear" w:color="auto" w:fill="FFFFFF"/>
        </w:rPr>
        <w:instrText xml:space="preserve"> ADDIN EN.CITE.DATA </w:instrText>
      </w:r>
      <w:r w:rsidR="00F45082">
        <w:rPr>
          <w:rFonts w:ascii="Times New Roman" w:hAnsi="Times New Roman"/>
          <w:color w:val="222222"/>
          <w:sz w:val="24"/>
          <w:shd w:val="clear" w:color="auto" w:fill="FFFFFF"/>
        </w:rPr>
      </w:r>
      <w:r w:rsidR="00F45082">
        <w:rPr>
          <w:rFonts w:ascii="Times New Roman" w:hAnsi="Times New Roman"/>
          <w:color w:val="222222"/>
          <w:sz w:val="24"/>
          <w:shd w:val="clear" w:color="auto" w:fill="FFFFFF"/>
        </w:rPr>
        <w:fldChar w:fldCharType="end"/>
      </w:r>
      <w:r w:rsidR="00F45082" w:rsidRPr="00C762F5">
        <w:rPr>
          <w:rFonts w:ascii="Times New Roman" w:hAnsi="Times New Roman"/>
          <w:color w:val="222222"/>
          <w:sz w:val="24"/>
          <w:shd w:val="clear" w:color="auto" w:fill="FFFFFF"/>
        </w:rPr>
      </w:r>
      <w:r w:rsidR="00F45082" w:rsidRPr="00C762F5">
        <w:rPr>
          <w:rFonts w:ascii="Times New Roman" w:hAnsi="Times New Roman"/>
          <w:color w:val="222222"/>
          <w:sz w:val="24"/>
          <w:shd w:val="clear" w:color="auto" w:fill="FFFFFF"/>
        </w:rPr>
        <w:fldChar w:fldCharType="separate"/>
      </w:r>
      <w:r w:rsidR="00F45082" w:rsidRPr="00C762F5">
        <w:rPr>
          <w:rFonts w:ascii="Times New Roman" w:hAnsi="Times New Roman"/>
          <w:noProof/>
          <w:color w:val="222222"/>
          <w:sz w:val="24"/>
          <w:shd w:val="clear" w:color="auto" w:fill="FFFFFF"/>
        </w:rPr>
        <w:t>(</w:t>
      </w:r>
      <w:hyperlink w:anchor="_ENREF_224" w:tooltip="Sun, 2012 #89" w:history="1">
        <w:r w:rsidR="00F45082" w:rsidRPr="00C762F5">
          <w:rPr>
            <w:rFonts w:ascii="Times New Roman" w:hAnsi="Times New Roman"/>
            <w:noProof/>
            <w:color w:val="222222"/>
            <w:sz w:val="24"/>
            <w:shd w:val="clear" w:color="auto" w:fill="FFFFFF"/>
          </w:rPr>
          <w:t>Sun et al., 2012</w:t>
        </w:r>
      </w:hyperlink>
      <w:r w:rsidR="00F45082" w:rsidRPr="00C762F5">
        <w:rPr>
          <w:rFonts w:ascii="Times New Roman" w:hAnsi="Times New Roman"/>
          <w:noProof/>
          <w:color w:val="222222"/>
          <w:sz w:val="24"/>
          <w:shd w:val="clear" w:color="auto" w:fill="FFFFFF"/>
        </w:rPr>
        <w:t>)</w:t>
      </w:r>
      <w:r w:rsidR="00F45082" w:rsidRPr="00C762F5">
        <w:rPr>
          <w:rFonts w:ascii="Times New Roman" w:hAnsi="Times New Roman"/>
          <w:color w:val="222222"/>
          <w:sz w:val="24"/>
          <w:shd w:val="clear" w:color="auto" w:fill="FFFFFF"/>
        </w:rPr>
        <w:fldChar w:fldCharType="end"/>
      </w:r>
      <w:r w:rsidR="00F45082">
        <w:rPr>
          <w:rFonts w:ascii="Times New Roman" w:hAnsi="Times New Roman"/>
          <w:color w:val="222222"/>
          <w:sz w:val="24"/>
          <w:shd w:val="clear" w:color="auto" w:fill="FFFFFF"/>
        </w:rPr>
        <w:t xml:space="preserve">. </w:t>
      </w:r>
      <w:r w:rsidR="0045025D" w:rsidRPr="00C762F5">
        <w:rPr>
          <w:rFonts w:ascii="Times New Roman" w:hAnsi="Times New Roman"/>
          <w:color w:val="222222"/>
          <w:sz w:val="24"/>
          <w:shd w:val="clear" w:color="auto" w:fill="FFFFFF"/>
        </w:rPr>
        <w:t xml:space="preserve">The primary network was formed by </w:t>
      </w:r>
      <w:r w:rsidR="0045025D" w:rsidRPr="00C762F5">
        <w:rPr>
          <w:rFonts w:ascii="Times New Roman" w:hAnsi="Times New Roman"/>
          <w:i/>
          <w:color w:val="222222"/>
          <w:sz w:val="24"/>
          <w:shd w:val="clear" w:color="auto" w:fill="FFFFFF"/>
        </w:rPr>
        <w:t>in situ</w:t>
      </w:r>
      <w:r w:rsidR="0045025D" w:rsidRPr="00C762F5">
        <w:rPr>
          <w:rFonts w:ascii="Times New Roman" w:hAnsi="Times New Roman"/>
          <w:color w:val="222222"/>
          <w:sz w:val="24"/>
          <w:shd w:val="clear" w:color="auto" w:fill="FFFFFF"/>
        </w:rPr>
        <w:t xml:space="preserve"> free-radical polymerisation of acrylamide in the presence of MMT platelets and alginate at high temperature </w:t>
      </w:r>
      <w:r w:rsidR="0045025D" w:rsidRPr="00C762F5">
        <w:rPr>
          <w:rFonts w:ascii="Times New Roman" w:hAnsi="Times New Roman" w:hint="eastAsia"/>
          <w:color w:val="222222"/>
          <w:sz w:val="24"/>
          <w:shd w:val="clear" w:color="auto" w:fill="FFFFFF"/>
        </w:rPr>
        <w:t>and</w:t>
      </w:r>
      <w:r w:rsidR="0045025D" w:rsidRPr="00C762F5">
        <w:rPr>
          <w:rFonts w:ascii="Times New Roman" w:hAnsi="Times New Roman"/>
          <w:color w:val="222222"/>
          <w:sz w:val="24"/>
          <w:shd w:val="clear" w:color="auto" w:fill="FFFFFF"/>
        </w:rPr>
        <w:t xml:space="preserve"> </w:t>
      </w:r>
      <w:r w:rsidR="0045025D" w:rsidRPr="00C762F5">
        <w:rPr>
          <w:rFonts w:ascii="Times New Roman" w:hAnsi="Times New Roman" w:hint="eastAsia"/>
          <w:color w:val="222222"/>
          <w:sz w:val="24"/>
          <w:shd w:val="clear" w:color="auto" w:fill="FFFFFF"/>
        </w:rPr>
        <w:t>the second network was formed by C</w:t>
      </w:r>
      <w:r w:rsidR="0045025D" w:rsidRPr="00C762F5">
        <w:rPr>
          <w:rFonts w:ascii="Times New Roman" w:hAnsi="Times New Roman"/>
          <w:color w:val="222222"/>
          <w:sz w:val="24"/>
          <w:shd w:val="clear" w:color="auto" w:fill="FFFFFF"/>
        </w:rPr>
        <w:t>a</w:t>
      </w:r>
      <w:r w:rsidR="0045025D" w:rsidRPr="00C762F5">
        <w:rPr>
          <w:rFonts w:ascii="Times New Roman" w:hAnsi="Times New Roman" w:hint="eastAsia"/>
          <w:color w:val="222222"/>
          <w:sz w:val="24"/>
          <w:shd w:val="clear" w:color="auto" w:fill="FFFFFF"/>
          <w:vertAlign w:val="superscript"/>
        </w:rPr>
        <w:t>2+</w:t>
      </w:r>
      <w:r w:rsidR="0045025D" w:rsidRPr="00C762F5">
        <w:rPr>
          <w:rFonts w:ascii="Times New Roman" w:hAnsi="Times New Roman" w:hint="eastAsia"/>
          <w:color w:val="222222"/>
          <w:sz w:val="24"/>
          <w:shd w:val="clear" w:color="auto" w:fill="FFFFFF"/>
        </w:rPr>
        <w:t>-</w:t>
      </w:r>
      <w:r w:rsidR="0045025D" w:rsidRPr="00C762F5">
        <w:rPr>
          <w:rFonts w:ascii="Times New Roman" w:hAnsi="Times New Roman"/>
          <w:color w:val="222222"/>
          <w:sz w:val="24"/>
          <w:shd w:val="clear" w:color="auto" w:fill="FFFFFF"/>
        </w:rPr>
        <w:t>crosslinked</w:t>
      </w:r>
      <w:r w:rsidR="0045025D" w:rsidRPr="00C762F5">
        <w:rPr>
          <w:rFonts w:ascii="Times New Roman" w:hAnsi="Times New Roman" w:hint="eastAsia"/>
          <w:color w:val="222222"/>
          <w:sz w:val="24"/>
          <w:shd w:val="clear" w:color="auto" w:fill="FFFFFF"/>
        </w:rPr>
        <w:t xml:space="preserve"> alginate chains</w:t>
      </w:r>
      <w:r w:rsidR="0045025D" w:rsidRPr="00C762F5">
        <w:rPr>
          <w:rFonts w:ascii="Times New Roman" w:hAnsi="Times New Roman"/>
          <w:color w:val="222222"/>
          <w:sz w:val="24"/>
          <w:shd w:val="clear" w:color="auto" w:fill="FFFFFF"/>
        </w:rPr>
        <w:t>.</w:t>
      </w:r>
      <w:r w:rsidR="0045025D">
        <w:rPr>
          <w:rFonts w:ascii="Times New Roman" w:hAnsi="Times New Roman"/>
          <w:color w:val="222222"/>
          <w:sz w:val="24"/>
          <w:shd w:val="clear" w:color="auto" w:fill="FFFFFF"/>
        </w:rPr>
        <w:t xml:space="preserve"> </w:t>
      </w:r>
      <w:r w:rsidR="003D34F0">
        <w:rPr>
          <w:rFonts w:ascii="Times" w:eastAsiaTheme="minorEastAsia" w:hAnsi="Times" w:hint="eastAsia"/>
          <w:sz w:val="24"/>
          <w:lang w:val="en-US" w:eastAsia="en-US"/>
        </w:rPr>
        <w:t>A</w:t>
      </w:r>
      <w:r w:rsidRPr="009B525C">
        <w:rPr>
          <w:rFonts w:ascii="Times" w:eastAsiaTheme="minorEastAsia" w:hAnsi="Times" w:hint="eastAsia"/>
          <w:sz w:val="24"/>
          <w:lang w:val="en-US" w:eastAsia="en-US"/>
        </w:rPr>
        <w:t xml:space="preserve">nd </w:t>
      </w:r>
      <w:r w:rsidRPr="009B525C">
        <w:rPr>
          <w:rFonts w:ascii="Times" w:eastAsiaTheme="minorEastAsia" w:hAnsi="Times"/>
          <w:sz w:val="24"/>
          <w:lang w:val="en-US" w:eastAsia="en-US"/>
        </w:rPr>
        <w:t xml:space="preserve">the mechanical properties of </w:t>
      </w:r>
      <w:r w:rsidR="003D34F0">
        <w:rPr>
          <w:rFonts w:ascii="Times" w:eastAsiaTheme="minorEastAsia" w:hAnsi="Times"/>
          <w:sz w:val="24"/>
          <w:lang w:val="en-US" w:eastAsia="en-US"/>
        </w:rPr>
        <w:t xml:space="preserve">those </w:t>
      </w:r>
      <w:r w:rsidRPr="009B525C">
        <w:rPr>
          <w:rFonts w:ascii="Times" w:eastAsiaTheme="minorEastAsia" w:hAnsi="Times"/>
          <w:sz w:val="24"/>
          <w:lang w:val="en-US" w:eastAsia="en-US"/>
        </w:rPr>
        <w:t xml:space="preserve">nanocomposite hydrogels such as Young’s modulus, tensile strength, strain at break, hysteresis ratio and rheological properties were investigated by tensile, cyclic tensile and rheological tests. </w:t>
      </w:r>
      <w:r w:rsidR="003D34F0">
        <w:rPr>
          <w:rFonts w:ascii="Times" w:eastAsiaTheme="minorEastAsia" w:hAnsi="Times"/>
          <w:sz w:val="24"/>
          <w:lang w:val="en-US" w:eastAsia="en-US"/>
        </w:rPr>
        <w:t xml:space="preserve">For </w:t>
      </w:r>
      <w:proofErr w:type="spellStart"/>
      <w:r w:rsidR="003D34F0">
        <w:rPr>
          <w:rFonts w:ascii="Times" w:eastAsiaTheme="minorEastAsia" w:hAnsi="Times"/>
          <w:sz w:val="24"/>
          <w:lang w:val="en-US" w:eastAsia="en-US"/>
        </w:rPr>
        <w:t>AlgMMTCa</w:t>
      </w:r>
      <w:proofErr w:type="spellEnd"/>
      <w:r w:rsidR="003D34F0">
        <w:rPr>
          <w:rFonts w:ascii="Times" w:eastAsiaTheme="minorEastAsia" w:hAnsi="Times"/>
          <w:sz w:val="24"/>
          <w:vertAlign w:val="superscript"/>
          <w:lang w:val="en-US" w:eastAsia="en-US"/>
        </w:rPr>
        <w:t xml:space="preserve"> </w:t>
      </w:r>
      <w:r w:rsidR="003D34F0">
        <w:rPr>
          <w:rFonts w:ascii="Times" w:eastAsiaTheme="minorEastAsia" w:hAnsi="Times"/>
          <w:sz w:val="24"/>
          <w:lang w:val="en-US" w:eastAsia="en-US"/>
        </w:rPr>
        <w:t>nanocomposite films</w:t>
      </w:r>
      <w:r w:rsidR="005114A2">
        <w:rPr>
          <w:rFonts w:ascii="Times" w:eastAsiaTheme="minorEastAsia" w:hAnsi="Times"/>
          <w:sz w:val="24"/>
          <w:lang w:val="en-US" w:eastAsia="en-US"/>
        </w:rPr>
        <w:t xml:space="preserve">, </w:t>
      </w:r>
      <w:r w:rsidR="00B41FC9" w:rsidRPr="00833C3D">
        <w:rPr>
          <w:rFonts w:ascii="Times New Roman" w:hAnsi="Times New Roman"/>
          <w:color w:val="222222"/>
          <w:sz w:val="24"/>
          <w:shd w:val="clear" w:color="auto" w:fill="FFFFFF"/>
        </w:rPr>
        <w:t>high MMT content</w:t>
      </w:r>
      <w:r w:rsidR="00B41FC9">
        <w:rPr>
          <w:rFonts w:ascii="Times New Roman" w:hAnsi="Times New Roman"/>
          <w:color w:val="222222"/>
          <w:sz w:val="24"/>
          <w:shd w:val="clear" w:color="auto" w:fill="FFFFFF"/>
        </w:rPr>
        <w:t>s</w:t>
      </w:r>
      <w:r w:rsidR="00B41FC9" w:rsidRPr="00833C3D">
        <w:rPr>
          <w:rFonts w:ascii="Times New Roman" w:hAnsi="Times New Roman"/>
          <w:color w:val="222222"/>
          <w:sz w:val="24"/>
          <w:shd w:val="clear" w:color="auto" w:fill="FFFFFF"/>
        </w:rPr>
        <w:t xml:space="preserve"> (≥ 20%) </w:t>
      </w:r>
      <w:r w:rsidR="00B41FC9">
        <w:rPr>
          <w:rFonts w:ascii="Times New Roman" w:hAnsi="Times New Roman"/>
          <w:color w:val="222222"/>
          <w:sz w:val="24"/>
          <w:shd w:val="clear" w:color="auto" w:fill="FFFFFF"/>
        </w:rPr>
        <w:t xml:space="preserve">were used and the </w:t>
      </w:r>
      <w:r w:rsidR="008E50C1">
        <w:rPr>
          <w:rFonts w:ascii="Times New Roman" w:hAnsi="Times New Roman"/>
          <w:color w:val="222222"/>
          <w:sz w:val="24"/>
          <w:shd w:val="clear" w:color="auto" w:fill="FFFFFF"/>
        </w:rPr>
        <w:t xml:space="preserve">mechanical and stimuli-sensitivity properties of the nanocomposite </w:t>
      </w:r>
      <w:r w:rsidR="00B41FC9">
        <w:rPr>
          <w:rFonts w:ascii="Times New Roman" w:hAnsi="Times New Roman"/>
          <w:color w:val="222222"/>
          <w:sz w:val="24"/>
          <w:shd w:val="clear" w:color="auto" w:fill="FFFFFF"/>
        </w:rPr>
        <w:t>films were</w:t>
      </w:r>
      <w:r w:rsidR="008E50C1">
        <w:rPr>
          <w:rFonts w:ascii="Times New Roman" w:hAnsi="Times New Roman"/>
          <w:color w:val="222222"/>
          <w:sz w:val="24"/>
          <w:shd w:val="clear" w:color="auto" w:fill="FFFFFF"/>
        </w:rPr>
        <w:t xml:space="preserve"> investigated</w:t>
      </w:r>
      <w:r w:rsidR="00B41FC9" w:rsidRPr="00833C3D">
        <w:rPr>
          <w:rFonts w:ascii="Times New Roman" w:hAnsi="Times New Roman"/>
          <w:color w:val="222222"/>
          <w:sz w:val="24"/>
          <w:shd w:val="clear" w:color="auto" w:fill="FFFFFF"/>
        </w:rPr>
        <w:t xml:space="preserve">. The usage of high amount of MMT (≥ 20 </w:t>
      </w:r>
      <w:proofErr w:type="spellStart"/>
      <w:r w:rsidR="00B41FC9" w:rsidRPr="00833C3D">
        <w:rPr>
          <w:rFonts w:ascii="Times New Roman" w:hAnsi="Times New Roman"/>
          <w:color w:val="222222"/>
          <w:sz w:val="24"/>
          <w:shd w:val="clear" w:color="auto" w:fill="FFFFFF"/>
        </w:rPr>
        <w:t>wt</w:t>
      </w:r>
      <w:proofErr w:type="spellEnd"/>
      <w:r w:rsidR="00B41FC9" w:rsidRPr="00833C3D">
        <w:rPr>
          <w:rFonts w:ascii="Times New Roman" w:hAnsi="Times New Roman"/>
          <w:color w:val="222222"/>
          <w:sz w:val="24"/>
          <w:shd w:val="clear" w:color="auto" w:fill="FFFFFF"/>
        </w:rPr>
        <w:t xml:space="preserve"> %) was expected to achieve excellent mechanical properties. The </w:t>
      </w:r>
      <w:r w:rsidR="00B41FC9" w:rsidRPr="00833C3D">
        <w:rPr>
          <w:rFonts w:ascii="Times New Roman" w:hAnsi="Times New Roman" w:hint="eastAsia"/>
          <w:color w:val="222222"/>
          <w:sz w:val="24"/>
          <w:shd w:val="clear" w:color="auto" w:fill="FFFFFF"/>
        </w:rPr>
        <w:t>usage</w:t>
      </w:r>
      <w:r w:rsidR="00B41FC9" w:rsidRPr="00833C3D">
        <w:rPr>
          <w:rFonts w:ascii="Times New Roman" w:hAnsi="Times New Roman"/>
          <w:color w:val="222222"/>
          <w:sz w:val="24"/>
          <w:shd w:val="clear" w:color="auto" w:fill="FFFFFF"/>
        </w:rPr>
        <w:t xml:space="preserve"> </w:t>
      </w:r>
      <w:r w:rsidR="00B41FC9" w:rsidRPr="00833C3D">
        <w:rPr>
          <w:rFonts w:ascii="Times New Roman" w:hAnsi="Times New Roman" w:hint="eastAsia"/>
          <w:color w:val="222222"/>
          <w:sz w:val="24"/>
          <w:shd w:val="clear" w:color="auto" w:fill="FFFFFF"/>
        </w:rPr>
        <w:t>of</w:t>
      </w:r>
      <w:r w:rsidR="00B41FC9" w:rsidRPr="00833C3D">
        <w:rPr>
          <w:rFonts w:ascii="Times New Roman" w:hAnsi="Times New Roman"/>
          <w:color w:val="222222"/>
          <w:sz w:val="24"/>
          <w:shd w:val="clear" w:color="auto" w:fill="FFFFFF"/>
        </w:rPr>
        <w:t xml:space="preserve"> Ca</w:t>
      </w:r>
      <w:r w:rsidR="00B41FC9" w:rsidRPr="00833C3D">
        <w:rPr>
          <w:rFonts w:ascii="Times New Roman" w:hAnsi="Times New Roman"/>
          <w:color w:val="222222"/>
          <w:sz w:val="24"/>
          <w:shd w:val="clear" w:color="auto" w:fill="FFFFFF"/>
          <w:vertAlign w:val="superscript"/>
        </w:rPr>
        <w:t>2+</w:t>
      </w:r>
      <w:r w:rsidR="00B41FC9" w:rsidRPr="00833C3D">
        <w:rPr>
          <w:rFonts w:ascii="Times New Roman" w:hAnsi="Times New Roman"/>
          <w:color w:val="222222"/>
          <w:sz w:val="24"/>
          <w:shd w:val="clear" w:color="auto" w:fill="FFFFFF"/>
        </w:rPr>
        <w:t xml:space="preserve"> in order to prevent the nanocomposite films from being dissolved by water and further improve the mechanical properties, without compromising the optical transparency. </w:t>
      </w:r>
      <w:r w:rsidRPr="009B525C">
        <w:rPr>
          <w:rFonts w:ascii="Times" w:eastAsiaTheme="minorEastAsia" w:hAnsi="Times"/>
          <w:sz w:val="24"/>
          <w:lang w:val="en-US" w:eastAsia="en-US"/>
        </w:rPr>
        <w:t xml:space="preserve">The results were interpreted in depth with the employment of the findings from Fourier transform </w:t>
      </w:r>
      <w:proofErr w:type="spellStart"/>
      <w:r w:rsidRPr="009B525C">
        <w:rPr>
          <w:rFonts w:ascii="Times" w:eastAsiaTheme="minorEastAsia" w:hAnsi="Times"/>
          <w:sz w:val="24"/>
          <w:lang w:val="en-US" w:eastAsia="en-US"/>
        </w:rPr>
        <w:t>infared</w:t>
      </w:r>
      <w:proofErr w:type="spellEnd"/>
      <w:r w:rsidRPr="009B525C">
        <w:rPr>
          <w:rFonts w:ascii="Times" w:eastAsiaTheme="minorEastAsia" w:hAnsi="Times"/>
          <w:sz w:val="24"/>
          <w:lang w:val="en-US" w:eastAsia="en-US"/>
        </w:rPr>
        <w:t xml:space="preserve"> spectroscopy (FTIR), scanning electron microscopy (SEM) and </w:t>
      </w:r>
      <w:r w:rsidRPr="009B525C">
        <w:rPr>
          <w:rFonts w:ascii="Times" w:eastAsiaTheme="minorEastAsia" w:hAnsi="Times"/>
          <w:i/>
          <w:sz w:val="24"/>
          <w:lang w:val="en-US" w:eastAsia="en-US"/>
        </w:rPr>
        <w:t>in vitro</w:t>
      </w:r>
      <w:r w:rsidRPr="009B525C">
        <w:rPr>
          <w:rFonts w:ascii="Times" w:eastAsiaTheme="minorEastAsia" w:hAnsi="Times"/>
          <w:sz w:val="24"/>
          <w:lang w:val="en-US" w:eastAsia="en-US"/>
        </w:rPr>
        <w:t xml:space="preserve"> degradation tests. The mechanical properties of the</w:t>
      </w:r>
      <w:r w:rsidR="000A0C23">
        <w:rPr>
          <w:rFonts w:ascii="Times" w:eastAsiaTheme="minorEastAsia" w:hAnsi="Times"/>
          <w:sz w:val="24"/>
          <w:lang w:val="en-US" w:eastAsia="en-US"/>
        </w:rPr>
        <w:t xml:space="preserve"> as-prepared and/or</w:t>
      </w:r>
      <w:r w:rsidRPr="009B525C">
        <w:rPr>
          <w:rFonts w:ascii="Times" w:eastAsiaTheme="minorEastAsia" w:hAnsi="Times"/>
          <w:sz w:val="24"/>
          <w:lang w:val="en-US" w:eastAsia="en-US"/>
        </w:rPr>
        <w:t xml:space="preserve"> fully swollen nanocomposite hydrogels were also investigated, which are </w:t>
      </w:r>
      <w:r w:rsidRPr="009B525C">
        <w:rPr>
          <w:rFonts w:ascii="Times" w:eastAsiaTheme="minorEastAsia" w:hAnsi="Times"/>
          <w:sz w:val="24"/>
          <w:lang w:val="en-US" w:eastAsia="en-US"/>
        </w:rPr>
        <w:lastRenderedPageBreak/>
        <w:t xml:space="preserve">often overlooked in the literature. To demonstrate the </w:t>
      </w:r>
      <w:r w:rsidRPr="009B525C">
        <w:rPr>
          <w:rFonts w:ascii="Times" w:eastAsiaTheme="minorEastAsia" w:hAnsi="Times" w:hint="eastAsia"/>
          <w:sz w:val="24"/>
          <w:lang w:val="en-US"/>
        </w:rPr>
        <w:t xml:space="preserve">manufacturing </w:t>
      </w:r>
      <w:r w:rsidR="009D2511" w:rsidRPr="009B525C">
        <w:rPr>
          <w:rFonts w:ascii="Times" w:eastAsiaTheme="minorEastAsia" w:hAnsi="Times"/>
          <w:sz w:val="24"/>
          <w:lang w:val="en-US" w:eastAsia="en-US"/>
        </w:rPr>
        <w:t>versatility</w:t>
      </w:r>
      <w:r w:rsidRPr="009B525C">
        <w:rPr>
          <w:rFonts w:ascii="Times" w:eastAsiaTheme="minorEastAsia" w:hAnsi="Times"/>
          <w:sz w:val="24"/>
          <w:lang w:val="en-US" w:eastAsia="en-US"/>
        </w:rPr>
        <w:t xml:space="preserve"> of </w:t>
      </w:r>
      <w:r w:rsidR="000A0C23">
        <w:rPr>
          <w:rFonts w:ascii="Times" w:eastAsiaTheme="minorEastAsia" w:hAnsi="Times"/>
          <w:sz w:val="24"/>
          <w:lang w:val="en-US" w:eastAsia="en-US"/>
        </w:rPr>
        <w:t>PM 5 CHI hydrogel</w:t>
      </w:r>
      <w:r w:rsidRPr="009B525C">
        <w:rPr>
          <w:rFonts w:ascii="Times" w:eastAsiaTheme="minorEastAsia" w:hAnsi="Times"/>
          <w:sz w:val="24"/>
          <w:lang w:val="en-US" w:eastAsia="en-US"/>
        </w:rPr>
        <w:t xml:space="preserve">, various shapes of hydrogels were </w:t>
      </w:r>
      <w:r w:rsidRPr="009B525C">
        <w:rPr>
          <w:rFonts w:ascii="Times" w:eastAsiaTheme="minorEastAsia" w:hAnsi="Times" w:hint="eastAsia"/>
          <w:sz w:val="24"/>
          <w:lang w:val="en-US"/>
        </w:rPr>
        <w:t>prepared</w:t>
      </w:r>
      <w:r w:rsidRPr="009B525C">
        <w:rPr>
          <w:rFonts w:ascii="Times" w:eastAsiaTheme="minorEastAsia" w:hAnsi="Times"/>
          <w:sz w:val="24"/>
          <w:lang w:val="en-US" w:eastAsia="en-US"/>
        </w:rPr>
        <w:t xml:space="preserve">, together with hydrogel microfibers.  </w:t>
      </w:r>
      <w:r w:rsidR="00B70879" w:rsidRPr="00C762F5">
        <w:rPr>
          <w:rFonts w:ascii="Times New Roman" w:hAnsi="Times New Roman"/>
          <w:color w:val="222222"/>
          <w:sz w:val="24"/>
          <w:shd w:val="clear" w:color="auto" w:fill="FFFFFF"/>
        </w:rPr>
        <w:t xml:space="preserve">The pH-sensitivity </w:t>
      </w:r>
      <w:r w:rsidR="000A0C23">
        <w:rPr>
          <w:rFonts w:ascii="Times New Roman" w:hAnsi="Times New Roman"/>
          <w:color w:val="222222"/>
          <w:sz w:val="24"/>
          <w:shd w:val="clear" w:color="auto" w:fill="FFFFFF"/>
        </w:rPr>
        <w:t xml:space="preserve">of </w:t>
      </w:r>
      <w:proofErr w:type="spellStart"/>
      <w:r w:rsidR="000A0C23">
        <w:rPr>
          <w:rFonts w:ascii="Times New Roman" w:hAnsi="Times New Roman"/>
          <w:color w:val="222222"/>
          <w:sz w:val="24"/>
          <w:shd w:val="clear" w:color="auto" w:fill="FFFFFF"/>
        </w:rPr>
        <w:t>PMACa</w:t>
      </w:r>
      <w:proofErr w:type="spellEnd"/>
      <w:r w:rsidR="000A0C23">
        <w:rPr>
          <w:rFonts w:ascii="Times New Roman" w:hAnsi="Times New Roman"/>
          <w:color w:val="222222"/>
          <w:sz w:val="24"/>
          <w:shd w:val="clear" w:color="auto" w:fill="FFFFFF"/>
        </w:rPr>
        <w:t xml:space="preserve"> </w:t>
      </w:r>
      <w:r w:rsidR="00B70879" w:rsidRPr="00C762F5">
        <w:rPr>
          <w:rFonts w:ascii="Times New Roman" w:hAnsi="Times New Roman"/>
          <w:color w:val="222222"/>
          <w:sz w:val="24"/>
          <w:shd w:val="clear" w:color="auto" w:fill="FFFFFF"/>
        </w:rPr>
        <w:t>was also investigated by studying the swelling/de</w:t>
      </w:r>
      <w:r w:rsidR="009D2511">
        <w:rPr>
          <w:rFonts w:ascii="Times New Roman" w:hAnsi="Times New Roman"/>
          <w:color w:val="222222"/>
          <w:sz w:val="24"/>
          <w:shd w:val="clear" w:color="auto" w:fill="FFFFFF"/>
        </w:rPr>
        <w:t>-</w:t>
      </w:r>
      <w:r w:rsidR="00B70879" w:rsidRPr="00C762F5">
        <w:rPr>
          <w:rFonts w:ascii="Times New Roman" w:hAnsi="Times New Roman"/>
          <w:color w:val="222222"/>
          <w:sz w:val="24"/>
          <w:shd w:val="clear" w:color="auto" w:fill="FFFFFF"/>
        </w:rPr>
        <w:t xml:space="preserve">swelling behaviour in </w:t>
      </w:r>
      <w:r w:rsidR="00B70879" w:rsidRPr="00C762F5">
        <w:rPr>
          <w:rFonts w:ascii="Times New Roman" w:hAnsi="Times New Roman" w:hint="eastAsia"/>
          <w:color w:val="222222"/>
          <w:sz w:val="24"/>
          <w:shd w:val="clear" w:color="auto" w:fill="FFFFFF"/>
        </w:rPr>
        <w:t>media</w:t>
      </w:r>
      <w:r w:rsidR="00B70879" w:rsidRPr="00C762F5">
        <w:rPr>
          <w:rFonts w:ascii="Times New Roman" w:hAnsi="Times New Roman"/>
          <w:color w:val="222222"/>
          <w:sz w:val="24"/>
          <w:shd w:val="clear" w:color="auto" w:fill="FFFFFF"/>
        </w:rPr>
        <w:t xml:space="preserve"> of different </w:t>
      </w:r>
      <w:proofErr w:type="spellStart"/>
      <w:r w:rsidR="00B70879" w:rsidRPr="00C762F5">
        <w:rPr>
          <w:rFonts w:ascii="Times New Roman" w:hAnsi="Times New Roman"/>
          <w:color w:val="222222"/>
          <w:sz w:val="24"/>
          <w:shd w:val="clear" w:color="auto" w:fill="FFFFFF"/>
        </w:rPr>
        <w:t>pH.</w:t>
      </w:r>
      <w:proofErr w:type="spellEnd"/>
      <w:r w:rsidR="00B70879">
        <w:rPr>
          <w:rFonts w:ascii="Times New Roman" w:hAnsi="Times New Roman"/>
          <w:color w:val="222222"/>
          <w:sz w:val="24"/>
          <w:shd w:val="clear" w:color="auto" w:fill="FFFFFF"/>
        </w:rPr>
        <w:t xml:space="preserve"> </w:t>
      </w:r>
      <w:r w:rsidR="000A0C23">
        <w:rPr>
          <w:rFonts w:ascii="Times New Roman" w:hAnsi="Times New Roman"/>
          <w:color w:val="222222"/>
          <w:sz w:val="24"/>
          <w:shd w:val="clear" w:color="auto" w:fill="FFFFFF"/>
        </w:rPr>
        <w:t xml:space="preserve">The optical properties </w:t>
      </w:r>
      <w:r w:rsidR="000A0C23" w:rsidRPr="008562EC">
        <w:rPr>
          <w:rFonts w:ascii="Times New Roman" w:hAnsi="Times New Roman"/>
          <w:color w:val="000000" w:themeColor="text1"/>
          <w:sz w:val="24"/>
          <w:shd w:val="clear" w:color="auto" w:fill="FFFFFF"/>
        </w:rPr>
        <w:t xml:space="preserve">of </w:t>
      </w:r>
      <w:proofErr w:type="spellStart"/>
      <w:r w:rsidR="000A0C23" w:rsidRPr="008562EC">
        <w:rPr>
          <w:rFonts w:ascii="Times New Roman" w:hAnsi="Times New Roman"/>
          <w:color w:val="000000" w:themeColor="text1"/>
          <w:sz w:val="24"/>
          <w:shd w:val="clear" w:color="auto" w:fill="FFFFFF"/>
        </w:rPr>
        <w:t>AlgMMTCa</w:t>
      </w:r>
      <w:proofErr w:type="spellEnd"/>
      <w:r w:rsidR="000A0C23" w:rsidRPr="008562EC">
        <w:rPr>
          <w:rFonts w:ascii="Times New Roman" w:hAnsi="Times New Roman"/>
          <w:color w:val="000000" w:themeColor="text1"/>
          <w:sz w:val="24"/>
          <w:shd w:val="clear" w:color="auto" w:fill="FFFFFF"/>
        </w:rPr>
        <w:t xml:space="preserve"> films were </w:t>
      </w:r>
      <w:r w:rsidR="00330395">
        <w:rPr>
          <w:rFonts w:ascii="Times New Roman" w:hAnsi="Times New Roman" w:hint="eastAsia"/>
          <w:color w:val="000000" w:themeColor="text1"/>
          <w:sz w:val="24"/>
          <w:shd w:val="clear" w:color="auto" w:fill="FFFFFF"/>
        </w:rPr>
        <w:t>investigated</w:t>
      </w:r>
      <w:r w:rsidR="000A0C23" w:rsidRPr="008562EC">
        <w:rPr>
          <w:rFonts w:ascii="Times New Roman" w:hAnsi="Times New Roman"/>
          <w:color w:val="000000" w:themeColor="text1"/>
          <w:sz w:val="24"/>
          <w:shd w:val="clear" w:color="auto" w:fill="FFFFFF"/>
        </w:rPr>
        <w:t xml:space="preserve"> by </w:t>
      </w:r>
      <w:r w:rsidR="0029696C">
        <w:rPr>
          <w:rFonts w:ascii="Times New Roman" w:hAnsi="Times New Roman" w:hint="eastAsia"/>
          <w:color w:val="000000" w:themeColor="text1"/>
          <w:sz w:val="24"/>
          <w:shd w:val="clear" w:color="auto" w:fill="FFFFFF"/>
        </w:rPr>
        <w:t>u</w:t>
      </w:r>
      <w:r w:rsidR="0029696C" w:rsidRPr="0029696C">
        <w:rPr>
          <w:rFonts w:ascii="Times New Roman" w:hAnsi="Times New Roman"/>
          <w:color w:val="000000" w:themeColor="text1"/>
          <w:sz w:val="24"/>
          <w:shd w:val="clear" w:color="auto" w:fill="FFFFFF"/>
        </w:rPr>
        <w:t>ltraviolet–visible spectroscopy</w:t>
      </w:r>
      <w:r w:rsidR="008562EC" w:rsidRPr="008562EC">
        <w:rPr>
          <w:rFonts w:ascii="Times New Roman" w:hAnsi="Times New Roman"/>
          <w:color w:val="000000" w:themeColor="text1"/>
          <w:sz w:val="24"/>
          <w:shd w:val="clear" w:color="auto" w:fill="FFFFFF"/>
        </w:rPr>
        <w:t xml:space="preserve">. The sensitivity to methanol and acetone of </w:t>
      </w:r>
      <w:proofErr w:type="spellStart"/>
      <w:r w:rsidR="008562EC" w:rsidRPr="008562EC">
        <w:rPr>
          <w:rFonts w:ascii="Times New Roman" w:hAnsi="Times New Roman"/>
          <w:color w:val="000000" w:themeColor="text1"/>
          <w:sz w:val="24"/>
          <w:shd w:val="clear" w:color="auto" w:fill="FFFFFF"/>
        </w:rPr>
        <w:t>AlgMMTCa</w:t>
      </w:r>
      <w:proofErr w:type="spellEnd"/>
      <w:r w:rsidR="008562EC" w:rsidRPr="008562EC">
        <w:rPr>
          <w:rFonts w:ascii="Times New Roman" w:hAnsi="Times New Roman"/>
          <w:color w:val="000000" w:themeColor="text1"/>
          <w:sz w:val="24"/>
          <w:shd w:val="clear" w:color="auto" w:fill="FFFFFF"/>
        </w:rPr>
        <w:t xml:space="preserve"> films were also studied. </w:t>
      </w:r>
    </w:p>
    <w:p w:rsidR="008E50C1" w:rsidRDefault="008E50C1" w:rsidP="008E50C1">
      <w:pPr>
        <w:spacing w:line="480" w:lineRule="auto"/>
        <w:jc w:val="both"/>
        <w:rPr>
          <w:rFonts w:ascii="Times New Roman" w:hAnsi="Times New Roman"/>
          <w:color w:val="222222"/>
          <w:sz w:val="24"/>
          <w:shd w:val="clear" w:color="auto" w:fill="FFFFFF"/>
        </w:rPr>
      </w:pPr>
    </w:p>
    <w:p w:rsidR="008E50C1" w:rsidRPr="008A0D58" w:rsidRDefault="008E50C1" w:rsidP="008E50C1">
      <w:pPr>
        <w:pStyle w:val="Heading2"/>
        <w:spacing w:line="480" w:lineRule="auto"/>
        <w:rPr>
          <w:rFonts w:ascii="Times New Roman" w:hAnsi="Times New Roman"/>
          <w:i w:val="0"/>
          <w:sz w:val="36"/>
          <w:szCs w:val="36"/>
        </w:rPr>
      </w:pPr>
      <w:bookmarkStart w:id="794" w:name="_Toc481120369"/>
      <w:bookmarkStart w:id="795" w:name="_Toc481142232"/>
      <w:bookmarkStart w:id="796" w:name="_Toc481143635"/>
      <w:bookmarkStart w:id="797" w:name="_Toc481143931"/>
      <w:bookmarkStart w:id="798" w:name="_Toc481144125"/>
      <w:bookmarkStart w:id="799" w:name="_Toc481144347"/>
      <w:bookmarkStart w:id="800" w:name="_Toc481144496"/>
      <w:bookmarkStart w:id="801" w:name="_Toc481145006"/>
      <w:bookmarkStart w:id="802" w:name="_Toc492646544"/>
      <w:bookmarkStart w:id="803" w:name="_Toc493534723"/>
      <w:bookmarkStart w:id="804" w:name="_Toc493534814"/>
      <w:r>
        <w:rPr>
          <w:rFonts w:ascii="Times New Roman" w:hAnsi="Times New Roman"/>
          <w:i w:val="0"/>
          <w:sz w:val="36"/>
          <w:szCs w:val="36"/>
        </w:rPr>
        <w:t>4</w:t>
      </w:r>
      <w:r w:rsidRPr="008A0D58">
        <w:rPr>
          <w:rFonts w:ascii="Times New Roman" w:hAnsi="Times New Roman"/>
          <w:i w:val="0"/>
          <w:sz w:val="36"/>
          <w:szCs w:val="36"/>
        </w:rPr>
        <w:t>.2. Experimental</w:t>
      </w:r>
      <w:bookmarkEnd w:id="794"/>
      <w:bookmarkEnd w:id="795"/>
      <w:bookmarkEnd w:id="796"/>
      <w:bookmarkEnd w:id="797"/>
      <w:bookmarkEnd w:id="798"/>
      <w:bookmarkEnd w:id="799"/>
      <w:bookmarkEnd w:id="800"/>
      <w:bookmarkEnd w:id="801"/>
      <w:bookmarkEnd w:id="802"/>
      <w:bookmarkEnd w:id="803"/>
      <w:bookmarkEnd w:id="804"/>
    </w:p>
    <w:p w:rsidR="008E50C1" w:rsidRPr="00AB5339" w:rsidRDefault="008E50C1" w:rsidP="008E50C1">
      <w:pPr>
        <w:pStyle w:val="Heading3"/>
        <w:spacing w:line="480" w:lineRule="auto"/>
        <w:rPr>
          <w:rFonts w:cs="Times New Roman"/>
          <w:szCs w:val="28"/>
          <w:shd w:val="clear" w:color="auto" w:fill="FFFFFF"/>
        </w:rPr>
      </w:pPr>
      <w:bookmarkStart w:id="805" w:name="_Toc481120370"/>
      <w:bookmarkStart w:id="806" w:name="_Toc481142233"/>
      <w:bookmarkStart w:id="807" w:name="_Toc481143636"/>
      <w:bookmarkStart w:id="808" w:name="_Toc481143932"/>
      <w:bookmarkStart w:id="809" w:name="_Toc481144126"/>
      <w:bookmarkStart w:id="810" w:name="_Toc481144348"/>
      <w:bookmarkStart w:id="811" w:name="_Toc481144497"/>
      <w:bookmarkStart w:id="812" w:name="_Toc481145007"/>
      <w:bookmarkStart w:id="813" w:name="_Toc492646545"/>
      <w:bookmarkStart w:id="814" w:name="_Toc493534724"/>
      <w:bookmarkStart w:id="815" w:name="_Toc493534815"/>
      <w:r>
        <w:rPr>
          <w:rFonts w:cs="Times New Roman"/>
          <w:szCs w:val="28"/>
          <w:shd w:val="clear" w:color="auto" w:fill="FFFFFF"/>
        </w:rPr>
        <w:t>4</w:t>
      </w:r>
      <w:r w:rsidRPr="00AB5339">
        <w:rPr>
          <w:rFonts w:cs="Times New Roman"/>
          <w:szCs w:val="28"/>
          <w:shd w:val="clear" w:color="auto" w:fill="FFFFFF"/>
        </w:rPr>
        <w:t>.2.1. Materials</w:t>
      </w:r>
      <w:bookmarkEnd w:id="805"/>
      <w:bookmarkEnd w:id="806"/>
      <w:bookmarkEnd w:id="807"/>
      <w:bookmarkEnd w:id="808"/>
      <w:bookmarkEnd w:id="809"/>
      <w:bookmarkEnd w:id="810"/>
      <w:bookmarkEnd w:id="811"/>
      <w:bookmarkEnd w:id="812"/>
      <w:bookmarkEnd w:id="813"/>
      <w:bookmarkEnd w:id="814"/>
      <w:bookmarkEnd w:id="815"/>
    </w:p>
    <w:p w:rsidR="008E50C1" w:rsidRPr="009B525C" w:rsidRDefault="008E50C1" w:rsidP="00B64CAE">
      <w:pPr>
        <w:spacing w:line="480" w:lineRule="auto"/>
        <w:jc w:val="both"/>
        <w:rPr>
          <w:rFonts w:ascii="Times New Roman" w:hAnsi="Times New Roman"/>
          <w:sz w:val="24"/>
          <w:szCs w:val="24"/>
        </w:rPr>
      </w:pPr>
      <w:r w:rsidRPr="009B525C">
        <w:rPr>
          <w:rFonts w:ascii="Times" w:eastAsiaTheme="minorEastAsia" w:hAnsi="Times"/>
          <w:sz w:val="24"/>
        </w:rPr>
        <w:t xml:space="preserve">Acrylamide (AM) </w:t>
      </w:r>
      <w:r w:rsidR="002341D0">
        <w:rPr>
          <w:rFonts w:ascii="Times" w:eastAsiaTheme="minorEastAsia" w:hAnsi="Times"/>
          <w:sz w:val="24"/>
        </w:rPr>
        <w:t xml:space="preserve">serving as monomer, </w:t>
      </w:r>
      <w:r w:rsidRPr="009B525C">
        <w:rPr>
          <w:rFonts w:ascii="Times" w:eastAsiaTheme="minorEastAsia" w:hAnsi="Times"/>
          <w:sz w:val="24"/>
        </w:rPr>
        <w:t xml:space="preserve">and potassium persulfate (KPS) </w:t>
      </w:r>
      <w:r w:rsidR="002341D0">
        <w:rPr>
          <w:rFonts w:ascii="Times" w:eastAsiaTheme="minorEastAsia" w:hAnsi="Times"/>
          <w:sz w:val="24"/>
        </w:rPr>
        <w:t xml:space="preserve">serving as initiator </w:t>
      </w:r>
      <w:r w:rsidRPr="009B525C">
        <w:rPr>
          <w:rFonts w:ascii="Times" w:eastAsiaTheme="minorEastAsia" w:hAnsi="Times"/>
          <w:sz w:val="24"/>
        </w:rPr>
        <w:t>with an assay level ≥</w:t>
      </w:r>
      <w:r w:rsidR="005F5370">
        <w:rPr>
          <w:rFonts w:ascii="Times" w:eastAsiaTheme="minorEastAsia" w:hAnsi="Times"/>
          <w:sz w:val="24"/>
        </w:rPr>
        <w:t xml:space="preserve"> </w:t>
      </w:r>
      <w:r w:rsidRPr="009B525C">
        <w:rPr>
          <w:rFonts w:ascii="Times" w:eastAsiaTheme="minorEastAsia" w:hAnsi="Times"/>
          <w:sz w:val="24"/>
        </w:rPr>
        <w:t>99.0%</w:t>
      </w:r>
      <w:r w:rsidR="009D2511">
        <w:rPr>
          <w:rFonts w:ascii="Times" w:eastAsiaTheme="minorEastAsia" w:hAnsi="Times"/>
          <w:sz w:val="24"/>
        </w:rPr>
        <w:t>,</w:t>
      </w:r>
      <w:r w:rsidRPr="009B525C">
        <w:rPr>
          <w:rFonts w:ascii="Times" w:eastAsiaTheme="minorEastAsia" w:hAnsi="Times"/>
          <w:sz w:val="24"/>
        </w:rPr>
        <w:t xml:space="preserve"> </w:t>
      </w:r>
      <w:r w:rsidR="009D2511">
        <w:rPr>
          <w:rFonts w:ascii="Times" w:eastAsiaTheme="minorEastAsia" w:hAnsi="Times"/>
          <w:sz w:val="24"/>
        </w:rPr>
        <w:t>a</w:t>
      </w:r>
      <w:r w:rsidR="009D2511" w:rsidRPr="009B525C">
        <w:rPr>
          <w:rFonts w:ascii="Times" w:eastAsiaTheme="minorEastAsia" w:hAnsi="Times"/>
          <w:sz w:val="24"/>
        </w:rPr>
        <w:t>cetic acid with a tr</w:t>
      </w:r>
      <w:r w:rsidR="009D2511">
        <w:rPr>
          <w:rFonts w:ascii="Times" w:eastAsiaTheme="minorEastAsia" w:hAnsi="Times"/>
          <w:sz w:val="24"/>
        </w:rPr>
        <w:t xml:space="preserve">ade name of </w:t>
      </w:r>
      <w:proofErr w:type="spellStart"/>
      <w:r w:rsidR="009D2511">
        <w:rPr>
          <w:rFonts w:ascii="Times" w:eastAsiaTheme="minorEastAsia" w:hAnsi="Times"/>
          <w:sz w:val="24"/>
        </w:rPr>
        <w:t>TraceSELECT</w:t>
      </w:r>
      <w:proofErr w:type="spellEnd"/>
      <w:r w:rsidR="009D2511">
        <w:rPr>
          <w:rFonts w:ascii="Times" w:eastAsiaTheme="minorEastAsia" w:hAnsi="Times"/>
          <w:sz w:val="24"/>
        </w:rPr>
        <w:t>® Ultra (</w:t>
      </w:r>
      <w:r w:rsidR="009D2511" w:rsidRPr="009B525C">
        <w:rPr>
          <w:rFonts w:ascii="Times" w:eastAsiaTheme="minorEastAsia" w:hAnsi="Times"/>
          <w:sz w:val="24"/>
        </w:rPr>
        <w:t>purity ≥</w:t>
      </w:r>
      <w:r w:rsidR="009D2511">
        <w:rPr>
          <w:rFonts w:ascii="Times" w:eastAsiaTheme="minorEastAsia" w:hAnsi="Times"/>
          <w:sz w:val="24"/>
        </w:rPr>
        <w:t xml:space="preserve"> </w:t>
      </w:r>
      <w:r w:rsidR="009D2511" w:rsidRPr="009B525C">
        <w:rPr>
          <w:rFonts w:ascii="Times" w:eastAsiaTheme="minorEastAsia" w:hAnsi="Times"/>
          <w:sz w:val="24"/>
        </w:rPr>
        <w:t>99.0%</w:t>
      </w:r>
      <w:r w:rsidR="009D2511">
        <w:rPr>
          <w:rFonts w:ascii="Times" w:eastAsiaTheme="minorEastAsia" w:hAnsi="Times"/>
          <w:sz w:val="24"/>
        </w:rPr>
        <w:t>)</w:t>
      </w:r>
      <w:r w:rsidR="009D2511" w:rsidRPr="009B525C">
        <w:rPr>
          <w:rFonts w:ascii="Times" w:eastAsiaTheme="minorEastAsia" w:hAnsi="Times"/>
          <w:sz w:val="24"/>
        </w:rPr>
        <w:t xml:space="preserve">, </w:t>
      </w:r>
      <w:r w:rsidR="009D2511" w:rsidRPr="00E26885">
        <w:rPr>
          <w:rFonts w:ascii="Times New Roman" w:hAnsi="Times New Roman"/>
          <w:color w:val="222222"/>
          <w:sz w:val="24"/>
          <w:shd w:val="clear" w:color="auto" w:fill="FFFFFF"/>
        </w:rPr>
        <w:t>calcium</w:t>
      </w:r>
      <w:r w:rsidR="009D2511" w:rsidRPr="00E26885">
        <w:rPr>
          <w:rFonts w:ascii="Times New Roman" w:hAnsi="Times New Roman" w:hint="eastAsia"/>
          <w:color w:val="222222"/>
          <w:sz w:val="24"/>
          <w:shd w:val="clear" w:color="auto" w:fill="FFFFFF"/>
        </w:rPr>
        <w:t xml:space="preserve"> chloride anhydrous</w:t>
      </w:r>
      <w:r w:rsidR="009D2511" w:rsidRPr="00E26885">
        <w:rPr>
          <w:rFonts w:ascii="Times New Roman" w:hAnsi="Times New Roman"/>
          <w:color w:val="222222"/>
          <w:sz w:val="24"/>
          <w:shd w:val="clear" w:color="auto" w:fill="FFFFFF"/>
        </w:rPr>
        <w:t xml:space="preserve"> (</w:t>
      </w:r>
      <w:r w:rsidR="009D2511" w:rsidRPr="00E26885">
        <w:rPr>
          <w:rFonts w:ascii="Times New Roman" w:hAnsi="Times New Roman" w:hint="eastAsia"/>
          <w:color w:val="222222"/>
          <w:sz w:val="24"/>
          <w:shd w:val="clear" w:color="auto" w:fill="FFFFFF"/>
        </w:rPr>
        <w:t>purity</w:t>
      </w:r>
      <w:r w:rsidR="009D2511" w:rsidRPr="00E26885">
        <w:rPr>
          <w:rFonts w:ascii="Times New Roman" w:hAnsi="Times New Roman"/>
          <w:color w:val="222222"/>
          <w:sz w:val="24"/>
          <w:shd w:val="clear" w:color="auto" w:fill="FFFFFF"/>
        </w:rPr>
        <w:t xml:space="preserve"> ≥ </w:t>
      </w:r>
      <w:r w:rsidR="009D2511" w:rsidRPr="00E26885">
        <w:rPr>
          <w:rFonts w:ascii="Times New Roman" w:hAnsi="Times New Roman" w:hint="eastAsia"/>
          <w:color w:val="222222"/>
          <w:sz w:val="24"/>
          <w:shd w:val="clear" w:color="auto" w:fill="FFFFFF"/>
        </w:rPr>
        <w:t>93%</w:t>
      </w:r>
      <w:r w:rsidR="009D2511" w:rsidRPr="00E26885">
        <w:rPr>
          <w:rFonts w:ascii="Times New Roman" w:hAnsi="Times New Roman"/>
          <w:color w:val="222222"/>
          <w:sz w:val="24"/>
          <w:shd w:val="clear" w:color="auto" w:fill="FFFFFF"/>
        </w:rPr>
        <w:t>)</w:t>
      </w:r>
      <w:r w:rsidR="009D2511">
        <w:rPr>
          <w:rFonts w:ascii="Times New Roman" w:hAnsi="Times New Roman"/>
          <w:color w:val="222222"/>
          <w:sz w:val="24"/>
          <w:shd w:val="clear" w:color="auto" w:fill="FFFFFF"/>
        </w:rPr>
        <w:t xml:space="preserve"> serving as ionic </w:t>
      </w:r>
      <w:proofErr w:type="spellStart"/>
      <w:r w:rsidR="009D2511">
        <w:rPr>
          <w:rFonts w:ascii="Times New Roman" w:hAnsi="Times New Roman"/>
          <w:color w:val="222222"/>
          <w:sz w:val="24"/>
          <w:shd w:val="clear" w:color="auto" w:fill="FFFFFF"/>
        </w:rPr>
        <w:t>crosslinker</w:t>
      </w:r>
      <w:proofErr w:type="spellEnd"/>
      <w:r w:rsidR="009D2511">
        <w:rPr>
          <w:rFonts w:ascii="Times New Roman" w:hAnsi="Times New Roman"/>
          <w:color w:val="222222"/>
          <w:sz w:val="24"/>
          <w:shd w:val="clear" w:color="auto" w:fill="FFFFFF"/>
        </w:rPr>
        <w:t>,</w:t>
      </w:r>
      <w:r w:rsidR="009D2511" w:rsidRPr="009B525C">
        <w:rPr>
          <w:rFonts w:ascii="Times" w:eastAsiaTheme="minorEastAsia" w:hAnsi="Times" w:hint="eastAsia"/>
          <w:color w:val="222222"/>
          <w:sz w:val="24"/>
          <w:shd w:val="clear" w:color="auto" w:fill="FFFFFF"/>
        </w:rPr>
        <w:t xml:space="preserve"> </w:t>
      </w:r>
      <w:r w:rsidR="009D2511">
        <w:rPr>
          <w:rFonts w:ascii="Times New Roman" w:hAnsi="Times New Roman" w:hint="eastAsia"/>
          <w:color w:val="222222"/>
          <w:sz w:val="24"/>
          <w:shd w:val="clear" w:color="auto" w:fill="FFFFFF"/>
        </w:rPr>
        <w:t>hydrochloric</w:t>
      </w:r>
      <w:r w:rsidR="009D2511" w:rsidRPr="00E26885">
        <w:rPr>
          <w:rFonts w:ascii="Times New Roman" w:hAnsi="Times New Roman" w:hint="eastAsia"/>
          <w:color w:val="222222"/>
          <w:sz w:val="24"/>
          <w:shd w:val="clear" w:color="auto" w:fill="FFFFFF"/>
        </w:rPr>
        <w:t xml:space="preserve"> acid (</w:t>
      </w:r>
      <w:proofErr w:type="spellStart"/>
      <w:r w:rsidR="009D2511" w:rsidRPr="00E26885">
        <w:rPr>
          <w:rFonts w:ascii="Times New Roman" w:hAnsi="Times New Roman" w:hint="eastAsia"/>
          <w:color w:val="222222"/>
          <w:sz w:val="24"/>
          <w:shd w:val="clear" w:color="auto" w:fill="FFFFFF"/>
        </w:rPr>
        <w:t>HCl</w:t>
      </w:r>
      <w:proofErr w:type="spellEnd"/>
      <w:r w:rsidR="009D2511" w:rsidRPr="00E26885">
        <w:rPr>
          <w:rFonts w:ascii="Times New Roman" w:hAnsi="Times New Roman"/>
          <w:color w:val="222222"/>
          <w:sz w:val="24"/>
          <w:shd w:val="clear" w:color="auto" w:fill="FFFFFF"/>
        </w:rPr>
        <w:t xml:space="preserve">, </w:t>
      </w:r>
      <w:r w:rsidR="009D2511" w:rsidRPr="00E26885">
        <w:rPr>
          <w:rFonts w:ascii="Times New Roman" w:hAnsi="Times New Roman" w:hint="eastAsia"/>
          <w:color w:val="222222"/>
          <w:sz w:val="24"/>
          <w:shd w:val="clear" w:color="auto" w:fill="FFFFFF"/>
        </w:rPr>
        <w:t>37%)</w:t>
      </w:r>
      <w:r w:rsidR="009D2511" w:rsidRPr="00E26885">
        <w:rPr>
          <w:rFonts w:ascii="Times New Roman" w:hAnsi="Times New Roman"/>
          <w:color w:val="222222"/>
          <w:sz w:val="24"/>
          <w:shd w:val="clear" w:color="auto" w:fill="FFFFFF"/>
        </w:rPr>
        <w:t>,</w:t>
      </w:r>
      <w:r w:rsidR="009D2511" w:rsidRPr="00E26885">
        <w:rPr>
          <w:rFonts w:ascii="Times New Roman" w:hAnsi="Times New Roman" w:hint="eastAsia"/>
          <w:color w:val="222222"/>
          <w:sz w:val="24"/>
          <w:shd w:val="clear" w:color="auto" w:fill="FFFFFF"/>
        </w:rPr>
        <w:t xml:space="preserve"> s</w:t>
      </w:r>
      <w:r w:rsidR="009D2511" w:rsidRPr="00E26885">
        <w:rPr>
          <w:rFonts w:ascii="Times New Roman" w:hAnsi="Times New Roman"/>
          <w:color w:val="222222"/>
          <w:sz w:val="24"/>
          <w:shd w:val="clear" w:color="auto" w:fill="FFFFFF"/>
        </w:rPr>
        <w:t xml:space="preserve">odium alginate </w:t>
      </w:r>
      <w:r w:rsidR="00AD417B">
        <w:rPr>
          <w:rFonts w:ascii="Times New Roman" w:hAnsi="Times New Roman"/>
          <w:color w:val="222222"/>
          <w:sz w:val="24"/>
          <w:shd w:val="clear" w:color="auto" w:fill="FFFFFF"/>
        </w:rPr>
        <w:t xml:space="preserve">(purity </w:t>
      </w:r>
      <w:r w:rsidR="00AD417B" w:rsidRPr="009B525C">
        <w:rPr>
          <w:rFonts w:ascii="Times" w:eastAsiaTheme="minorEastAsia" w:hAnsi="Times"/>
          <w:color w:val="222222"/>
          <w:sz w:val="24"/>
          <w:shd w:val="clear" w:color="auto" w:fill="FFFFFF"/>
        </w:rPr>
        <w:t>≥</w:t>
      </w:r>
      <w:r w:rsidR="00AD417B">
        <w:rPr>
          <w:rFonts w:ascii="Times" w:eastAsiaTheme="minorEastAsia" w:hAnsi="Times"/>
          <w:color w:val="222222"/>
          <w:sz w:val="24"/>
          <w:shd w:val="clear" w:color="auto" w:fill="FFFFFF"/>
        </w:rPr>
        <w:t xml:space="preserve"> </w:t>
      </w:r>
      <w:r w:rsidR="00AD417B" w:rsidRPr="009B525C">
        <w:rPr>
          <w:rFonts w:ascii="Times" w:eastAsiaTheme="minorEastAsia" w:hAnsi="Times"/>
          <w:color w:val="222222"/>
          <w:sz w:val="24"/>
          <w:shd w:val="clear" w:color="auto" w:fill="FFFFFF"/>
        </w:rPr>
        <w:t>99.0%</w:t>
      </w:r>
      <w:r w:rsidR="00AD417B">
        <w:rPr>
          <w:rFonts w:ascii="Times" w:eastAsiaTheme="minorEastAsia" w:hAnsi="Times"/>
          <w:color w:val="222222"/>
          <w:sz w:val="24"/>
          <w:shd w:val="clear" w:color="auto" w:fill="FFFFFF"/>
        </w:rPr>
        <w:t>)</w:t>
      </w:r>
      <w:r w:rsidR="00AD417B" w:rsidRPr="009B525C">
        <w:rPr>
          <w:rFonts w:ascii="Times" w:eastAsiaTheme="minorEastAsia" w:hAnsi="Times"/>
          <w:color w:val="222222"/>
          <w:sz w:val="24"/>
          <w:shd w:val="clear" w:color="auto" w:fill="FFFFFF"/>
        </w:rPr>
        <w:t xml:space="preserve"> </w:t>
      </w:r>
      <w:r w:rsidR="009D2511" w:rsidRPr="00E26885">
        <w:rPr>
          <w:rFonts w:ascii="Times New Roman" w:hAnsi="Times New Roman"/>
          <w:color w:val="222222"/>
          <w:sz w:val="24"/>
          <w:shd w:val="clear" w:color="auto" w:fill="FFFFFF"/>
        </w:rPr>
        <w:t>from</w:t>
      </w:r>
      <w:r w:rsidR="009D2511" w:rsidRPr="00E26885">
        <w:rPr>
          <w:rFonts w:ascii="Times New Roman" w:hAnsi="Times New Roman" w:hint="eastAsia"/>
          <w:color w:val="222222"/>
          <w:sz w:val="24"/>
          <w:shd w:val="clear" w:color="auto" w:fill="FFFFFF"/>
        </w:rPr>
        <w:t xml:space="preserve"> brown algae</w:t>
      </w:r>
      <w:r w:rsidR="009D2511">
        <w:rPr>
          <w:rFonts w:ascii="Times New Roman" w:hAnsi="Times New Roman"/>
          <w:color w:val="222222"/>
          <w:sz w:val="24"/>
          <w:shd w:val="clear" w:color="auto" w:fill="FFFFFF"/>
        </w:rPr>
        <w:t>,</w:t>
      </w:r>
      <w:r w:rsidR="009D2511" w:rsidRPr="00E26885">
        <w:rPr>
          <w:rFonts w:ascii="Times New Roman" w:hAnsi="Times New Roman"/>
          <w:color w:val="222222"/>
          <w:sz w:val="24"/>
          <w:shd w:val="clear" w:color="auto" w:fill="FFFFFF"/>
        </w:rPr>
        <w:t xml:space="preserve"> </w:t>
      </w:r>
      <w:r w:rsidR="009D2511" w:rsidRPr="009B525C">
        <w:rPr>
          <w:rFonts w:ascii="Times" w:eastAsiaTheme="minorEastAsia" w:hAnsi="Times" w:hint="eastAsia"/>
          <w:color w:val="222222"/>
          <w:sz w:val="24"/>
          <w:shd w:val="clear" w:color="auto" w:fill="FFFFFF"/>
        </w:rPr>
        <w:t>N,N,N</w:t>
      </w:r>
      <w:r w:rsidR="009D2511" w:rsidRPr="009B525C">
        <w:rPr>
          <w:rFonts w:ascii="Times New Roman" w:eastAsiaTheme="minorEastAsia" w:hAnsi="Times New Roman"/>
          <w:color w:val="222222"/>
          <w:sz w:val="24"/>
          <w:shd w:val="clear" w:color="auto" w:fill="FFFFFF"/>
        </w:rPr>
        <w:t>'</w:t>
      </w:r>
      <w:r w:rsidR="009D2511" w:rsidRPr="009B525C">
        <w:rPr>
          <w:rFonts w:ascii="Times" w:eastAsiaTheme="minorEastAsia" w:hAnsi="Times" w:hint="eastAsia"/>
          <w:color w:val="222222"/>
          <w:sz w:val="24"/>
          <w:shd w:val="clear" w:color="auto" w:fill="FFFFFF"/>
        </w:rPr>
        <w:t>,N</w:t>
      </w:r>
      <w:r w:rsidR="009D2511" w:rsidRPr="009B525C">
        <w:rPr>
          <w:rFonts w:ascii="Times New Roman" w:eastAsiaTheme="minorEastAsia" w:hAnsi="Times New Roman"/>
          <w:color w:val="222222"/>
          <w:sz w:val="24"/>
          <w:shd w:val="clear" w:color="auto" w:fill="FFFFFF"/>
        </w:rPr>
        <w:t>'</w:t>
      </w:r>
      <w:r w:rsidR="009D2511" w:rsidRPr="009B525C">
        <w:rPr>
          <w:rFonts w:ascii="Times" w:eastAsiaTheme="minorEastAsia" w:hAnsi="Times" w:hint="eastAsia"/>
          <w:color w:val="222222"/>
          <w:sz w:val="24"/>
          <w:shd w:val="clear" w:color="auto" w:fill="FFFFFF"/>
        </w:rPr>
        <w:t>-</w:t>
      </w:r>
      <w:proofErr w:type="spellStart"/>
      <w:r w:rsidR="009D2511" w:rsidRPr="009B525C">
        <w:rPr>
          <w:rFonts w:ascii="Times" w:eastAsiaTheme="minorEastAsia" w:hAnsi="Times" w:hint="eastAsia"/>
          <w:color w:val="222222"/>
          <w:sz w:val="24"/>
          <w:shd w:val="clear" w:color="auto" w:fill="FFFFFF"/>
        </w:rPr>
        <w:t>te</w:t>
      </w:r>
      <w:r w:rsidR="009D2511">
        <w:rPr>
          <w:rFonts w:ascii="Times" w:eastAsiaTheme="minorEastAsia" w:hAnsi="Times" w:hint="eastAsia"/>
          <w:color w:val="222222"/>
          <w:sz w:val="24"/>
          <w:shd w:val="clear" w:color="auto" w:fill="FFFFFF"/>
        </w:rPr>
        <w:t>tramethylethylenediamine</w:t>
      </w:r>
      <w:proofErr w:type="spellEnd"/>
      <w:r w:rsidR="009D2511">
        <w:rPr>
          <w:rFonts w:ascii="Times" w:eastAsiaTheme="minorEastAsia" w:hAnsi="Times" w:hint="eastAsia"/>
          <w:color w:val="222222"/>
          <w:sz w:val="24"/>
          <w:shd w:val="clear" w:color="auto" w:fill="FFFFFF"/>
        </w:rPr>
        <w:t xml:space="preserve"> </w:t>
      </w:r>
      <w:r w:rsidR="009D2511">
        <w:rPr>
          <w:rFonts w:ascii="Times" w:eastAsiaTheme="minorEastAsia" w:hAnsi="Times"/>
          <w:color w:val="222222"/>
          <w:sz w:val="24"/>
          <w:shd w:val="clear" w:color="auto" w:fill="FFFFFF"/>
        </w:rPr>
        <w:t xml:space="preserve">serving as catalyst </w:t>
      </w:r>
      <w:r w:rsidR="009D2511">
        <w:rPr>
          <w:rFonts w:ascii="Times" w:eastAsiaTheme="minorEastAsia" w:hAnsi="Times" w:hint="eastAsia"/>
          <w:color w:val="222222"/>
          <w:sz w:val="24"/>
          <w:shd w:val="clear" w:color="auto" w:fill="FFFFFF"/>
        </w:rPr>
        <w:t xml:space="preserve">(TEMED, </w:t>
      </w:r>
      <w:r w:rsidR="009D2511" w:rsidRPr="009B525C">
        <w:rPr>
          <w:rFonts w:ascii="Times" w:eastAsiaTheme="minorEastAsia" w:hAnsi="Times"/>
          <w:color w:val="222222"/>
          <w:sz w:val="24"/>
          <w:shd w:val="clear" w:color="auto" w:fill="FFFFFF"/>
        </w:rPr>
        <w:t>purity ≥</w:t>
      </w:r>
      <w:r w:rsidR="009D2511">
        <w:rPr>
          <w:rFonts w:ascii="Times" w:eastAsiaTheme="minorEastAsia" w:hAnsi="Times"/>
          <w:color w:val="222222"/>
          <w:sz w:val="24"/>
          <w:shd w:val="clear" w:color="auto" w:fill="FFFFFF"/>
        </w:rPr>
        <w:t xml:space="preserve"> </w:t>
      </w:r>
      <w:r w:rsidR="009D2511" w:rsidRPr="009B525C">
        <w:rPr>
          <w:rFonts w:ascii="Times" w:eastAsiaTheme="minorEastAsia" w:hAnsi="Times"/>
          <w:color w:val="222222"/>
          <w:sz w:val="24"/>
          <w:shd w:val="clear" w:color="auto" w:fill="FFFFFF"/>
        </w:rPr>
        <w:t>99.0%</w:t>
      </w:r>
      <w:r w:rsidR="009D2511">
        <w:rPr>
          <w:rFonts w:ascii="Times" w:eastAsiaTheme="minorEastAsia" w:hAnsi="Times"/>
          <w:color w:val="222222"/>
          <w:sz w:val="24"/>
          <w:shd w:val="clear" w:color="auto" w:fill="FFFFFF"/>
        </w:rPr>
        <w:t>)</w:t>
      </w:r>
      <w:r w:rsidR="009D2511" w:rsidRPr="009B525C">
        <w:rPr>
          <w:rFonts w:ascii="Times" w:eastAsiaTheme="minorEastAsia" w:hAnsi="Times"/>
          <w:color w:val="222222"/>
          <w:sz w:val="24"/>
          <w:shd w:val="clear" w:color="auto" w:fill="FFFFFF"/>
        </w:rPr>
        <w:t xml:space="preserve">, </w:t>
      </w:r>
      <w:r w:rsidR="009D2511" w:rsidRPr="009B525C">
        <w:rPr>
          <w:rFonts w:ascii="Times" w:eastAsiaTheme="minorEastAsia" w:hAnsi="Times"/>
          <w:color w:val="000000"/>
          <w:sz w:val="24"/>
        </w:rPr>
        <w:t xml:space="preserve">phosphate buffer saline (PBS) tablets and lysozyme </w:t>
      </w:r>
      <w:r w:rsidR="009D2511" w:rsidRPr="009B525C">
        <w:rPr>
          <w:rFonts w:ascii="Times" w:eastAsiaTheme="minorEastAsia" w:hAnsi="Times" w:hint="eastAsia"/>
          <w:color w:val="000000"/>
          <w:sz w:val="24"/>
        </w:rPr>
        <w:t xml:space="preserve">lyophilized powder with protein </w:t>
      </w:r>
      <w:r w:rsidR="009D2511" w:rsidRPr="009B525C">
        <w:rPr>
          <w:rFonts w:ascii="Times" w:eastAsiaTheme="minorEastAsia" w:hAnsi="Times"/>
          <w:color w:val="000000"/>
          <w:sz w:val="24"/>
        </w:rPr>
        <w:t>content ≥</w:t>
      </w:r>
      <w:r w:rsidR="009D2511">
        <w:rPr>
          <w:rFonts w:ascii="Times" w:eastAsiaTheme="minorEastAsia" w:hAnsi="Times"/>
          <w:color w:val="000000"/>
          <w:sz w:val="24"/>
        </w:rPr>
        <w:t xml:space="preserve"> </w:t>
      </w:r>
      <w:r w:rsidR="009D2511" w:rsidRPr="009B525C">
        <w:rPr>
          <w:rFonts w:ascii="Times" w:eastAsiaTheme="minorEastAsia" w:hAnsi="Times" w:hint="eastAsia"/>
          <w:color w:val="000000"/>
          <w:sz w:val="24"/>
        </w:rPr>
        <w:t xml:space="preserve">90 % </w:t>
      </w:r>
      <w:r w:rsidR="009D2511" w:rsidRPr="009B525C">
        <w:rPr>
          <w:rFonts w:ascii="Times" w:eastAsiaTheme="minorEastAsia" w:hAnsi="Times"/>
          <w:color w:val="000000"/>
          <w:sz w:val="24"/>
        </w:rPr>
        <w:t>(≥</w:t>
      </w:r>
      <w:r w:rsidR="009D2511">
        <w:rPr>
          <w:rFonts w:ascii="Times" w:eastAsiaTheme="minorEastAsia" w:hAnsi="Times"/>
          <w:color w:val="000000"/>
          <w:sz w:val="24"/>
        </w:rPr>
        <w:t xml:space="preserve"> </w:t>
      </w:r>
      <w:r w:rsidR="009D2511" w:rsidRPr="009B525C">
        <w:rPr>
          <w:rFonts w:ascii="Times" w:eastAsiaTheme="minorEastAsia" w:hAnsi="Times" w:hint="eastAsia"/>
          <w:color w:val="000000"/>
          <w:sz w:val="24"/>
        </w:rPr>
        <w:t xml:space="preserve">40,000 units </w:t>
      </w:r>
      <w:r w:rsidR="009D2511" w:rsidRPr="009B525C">
        <w:rPr>
          <w:rFonts w:ascii="Times" w:eastAsiaTheme="minorEastAsia" w:hAnsi="Times"/>
          <w:color w:val="000000"/>
          <w:sz w:val="24"/>
        </w:rPr>
        <w:t xml:space="preserve">per </w:t>
      </w:r>
      <w:r w:rsidR="009D2511" w:rsidRPr="009B525C">
        <w:rPr>
          <w:rFonts w:ascii="Times" w:eastAsiaTheme="minorEastAsia" w:hAnsi="Times" w:hint="eastAsia"/>
          <w:color w:val="000000"/>
          <w:sz w:val="24"/>
        </w:rPr>
        <w:t>m</w:t>
      </w:r>
      <w:r w:rsidR="009D2511" w:rsidRPr="009B525C">
        <w:rPr>
          <w:rFonts w:ascii="Times" w:eastAsiaTheme="minorEastAsia" w:hAnsi="Times"/>
          <w:color w:val="000000"/>
          <w:sz w:val="24"/>
        </w:rPr>
        <w:t>g)</w:t>
      </w:r>
      <w:r w:rsidR="009D2511" w:rsidRPr="009B525C">
        <w:rPr>
          <w:rFonts w:ascii="Times" w:eastAsiaTheme="minorEastAsia" w:hAnsi="Times"/>
          <w:sz w:val="24"/>
        </w:rPr>
        <w:t xml:space="preserve"> </w:t>
      </w:r>
      <w:r w:rsidRPr="009B525C">
        <w:rPr>
          <w:rFonts w:ascii="Times" w:eastAsiaTheme="minorEastAsia" w:hAnsi="Times"/>
          <w:sz w:val="24"/>
        </w:rPr>
        <w:t xml:space="preserve">were purchased from Sigma Aldrich. MMT with a cation exchange capability of 90 </w:t>
      </w:r>
      <w:proofErr w:type="spellStart"/>
      <w:r w:rsidRPr="009B525C">
        <w:rPr>
          <w:rFonts w:ascii="Times" w:eastAsiaTheme="minorEastAsia" w:hAnsi="Times"/>
          <w:sz w:val="24"/>
        </w:rPr>
        <w:t>meq</w:t>
      </w:r>
      <w:proofErr w:type="spellEnd"/>
      <w:r w:rsidRPr="009B525C">
        <w:rPr>
          <w:rFonts w:ascii="Times" w:eastAsiaTheme="minorEastAsia" w:hAnsi="Times" w:hint="eastAsia"/>
          <w:sz w:val="24"/>
        </w:rPr>
        <w:t xml:space="preserve"> (</w:t>
      </w:r>
      <w:r w:rsidRPr="009B525C">
        <w:rPr>
          <w:rFonts w:ascii="Times" w:eastAsiaTheme="minorEastAsia" w:hAnsi="Times"/>
          <w:sz w:val="24"/>
        </w:rPr>
        <w:t>100</w:t>
      </w:r>
      <w:r w:rsidRPr="009B525C">
        <w:rPr>
          <w:rFonts w:ascii="Times" w:eastAsiaTheme="minorEastAsia" w:hAnsi="Times" w:hint="eastAsia"/>
          <w:sz w:val="24"/>
        </w:rPr>
        <w:t xml:space="preserve"> </w:t>
      </w:r>
      <w:r w:rsidRPr="009B525C">
        <w:rPr>
          <w:rFonts w:ascii="Times" w:eastAsiaTheme="minorEastAsia" w:hAnsi="Times"/>
          <w:sz w:val="24"/>
        </w:rPr>
        <w:t>g</w:t>
      </w:r>
      <w:r w:rsidRPr="009B525C">
        <w:rPr>
          <w:rFonts w:ascii="Times" w:eastAsiaTheme="minorEastAsia" w:hAnsi="Times" w:hint="eastAsia"/>
          <w:sz w:val="24"/>
        </w:rPr>
        <w:t>)</w:t>
      </w:r>
      <w:r w:rsidRPr="009B525C">
        <w:rPr>
          <w:rFonts w:ascii="Times" w:eastAsiaTheme="minorEastAsia" w:hAnsi="Times" w:hint="eastAsia"/>
          <w:sz w:val="24"/>
          <w:vertAlign w:val="superscript"/>
        </w:rPr>
        <w:t>-1</w:t>
      </w:r>
      <w:r w:rsidR="00B64CAE">
        <w:rPr>
          <w:rFonts w:ascii="Times" w:eastAsiaTheme="minorEastAsia" w:hAnsi="Times"/>
          <w:sz w:val="24"/>
        </w:rPr>
        <w:t xml:space="preserve">, serving as physical </w:t>
      </w:r>
      <w:proofErr w:type="spellStart"/>
      <w:r w:rsidR="00B64CAE">
        <w:rPr>
          <w:rFonts w:ascii="Times" w:eastAsiaTheme="minorEastAsia" w:hAnsi="Times"/>
          <w:sz w:val="24"/>
        </w:rPr>
        <w:t>crosslinker</w:t>
      </w:r>
      <w:proofErr w:type="spellEnd"/>
      <w:r w:rsidR="00B64CAE">
        <w:rPr>
          <w:rFonts w:ascii="Times" w:eastAsiaTheme="minorEastAsia" w:hAnsi="Times"/>
          <w:sz w:val="24"/>
        </w:rPr>
        <w:t xml:space="preserve">, </w:t>
      </w:r>
      <w:r w:rsidRPr="009B525C">
        <w:rPr>
          <w:rFonts w:ascii="Times" w:eastAsiaTheme="minorEastAsia" w:hAnsi="Times"/>
          <w:sz w:val="24"/>
        </w:rPr>
        <w:t xml:space="preserve">was supplied by Southern Clay Products. Chitosan with an average molecular weight from 100,000 to 300,000 was provided by </w:t>
      </w:r>
      <w:proofErr w:type="spellStart"/>
      <w:r w:rsidRPr="009B525C">
        <w:rPr>
          <w:rFonts w:ascii="Times" w:eastAsiaTheme="minorEastAsia" w:hAnsi="Times"/>
          <w:sz w:val="24"/>
        </w:rPr>
        <w:t>Acros</w:t>
      </w:r>
      <w:proofErr w:type="spellEnd"/>
      <w:r w:rsidRPr="009B525C">
        <w:rPr>
          <w:rFonts w:ascii="Times" w:eastAsiaTheme="minorEastAsia" w:hAnsi="Times"/>
          <w:sz w:val="24"/>
        </w:rPr>
        <w:t xml:space="preserve"> Organics. </w:t>
      </w:r>
      <w:r w:rsidR="000B1447" w:rsidRPr="00E26885">
        <w:rPr>
          <w:rFonts w:ascii="Times New Roman" w:hAnsi="Times New Roman"/>
          <w:color w:val="222222"/>
          <w:sz w:val="24"/>
          <w:shd w:val="clear" w:color="auto" w:fill="FFFFFF"/>
        </w:rPr>
        <w:t>Sodium hydroxide (</w:t>
      </w:r>
      <w:proofErr w:type="spellStart"/>
      <w:r w:rsidR="000B1447" w:rsidRPr="00E26885">
        <w:rPr>
          <w:rFonts w:ascii="Times New Roman" w:hAnsi="Times New Roman"/>
          <w:color w:val="222222"/>
          <w:sz w:val="24"/>
          <w:shd w:val="clear" w:color="auto" w:fill="FFFFFF"/>
        </w:rPr>
        <w:t>NaOH</w:t>
      </w:r>
      <w:proofErr w:type="spellEnd"/>
      <w:r w:rsidR="000B1447" w:rsidRPr="00E26885">
        <w:rPr>
          <w:rFonts w:ascii="Times New Roman" w:hAnsi="Times New Roman"/>
          <w:color w:val="222222"/>
          <w:sz w:val="24"/>
          <w:shd w:val="clear" w:color="auto" w:fill="FFFFFF"/>
        </w:rPr>
        <w:t>)</w:t>
      </w:r>
      <w:r w:rsidR="000B1447" w:rsidRPr="00E26885">
        <w:rPr>
          <w:rFonts w:ascii="Times New Roman" w:hAnsi="Times New Roman" w:hint="eastAsia"/>
          <w:color w:val="222222"/>
          <w:sz w:val="24"/>
          <w:shd w:val="clear" w:color="auto" w:fill="FFFFFF"/>
        </w:rPr>
        <w:t xml:space="preserve"> (assay </w:t>
      </w:r>
      <w:r w:rsidR="000B1447" w:rsidRPr="00E26885">
        <w:rPr>
          <w:rFonts w:ascii="Times New Roman" w:hAnsi="Times New Roman"/>
          <w:color w:val="222222"/>
          <w:sz w:val="24"/>
          <w:shd w:val="clear" w:color="auto" w:fill="FFFFFF"/>
        </w:rPr>
        <w:t>≥</w:t>
      </w:r>
      <w:r w:rsidR="000B1447" w:rsidRPr="00E26885">
        <w:rPr>
          <w:rFonts w:ascii="Times New Roman" w:hAnsi="Times New Roman" w:hint="eastAsia"/>
          <w:color w:val="222222"/>
          <w:sz w:val="24"/>
          <w:shd w:val="clear" w:color="auto" w:fill="FFFFFF"/>
        </w:rPr>
        <w:t xml:space="preserve"> 98.9%) was purchased from </w:t>
      </w:r>
      <w:r w:rsidR="000B1447" w:rsidRPr="00E26885">
        <w:rPr>
          <w:rFonts w:ascii="Times New Roman" w:hAnsi="Times New Roman"/>
          <w:color w:val="222222"/>
          <w:sz w:val="24"/>
          <w:shd w:val="clear" w:color="auto" w:fill="FFFFFF"/>
        </w:rPr>
        <w:t>VWR International</w:t>
      </w:r>
      <w:r w:rsidR="000B1447" w:rsidRPr="00E26885">
        <w:rPr>
          <w:rFonts w:ascii="Times New Roman" w:hAnsi="Times New Roman" w:hint="eastAsia"/>
          <w:color w:val="222222"/>
          <w:sz w:val="24"/>
          <w:shd w:val="clear" w:color="auto" w:fill="FFFFFF"/>
        </w:rPr>
        <w:t>.</w:t>
      </w:r>
      <w:r w:rsidR="000B1447">
        <w:rPr>
          <w:rFonts w:ascii="Times New Roman" w:hAnsi="Times New Roman"/>
          <w:color w:val="222222"/>
          <w:sz w:val="24"/>
          <w:shd w:val="clear" w:color="auto" w:fill="FFFFFF"/>
        </w:rPr>
        <w:t xml:space="preserve"> </w:t>
      </w:r>
      <w:r w:rsidR="00B64CAE">
        <w:rPr>
          <w:rFonts w:ascii="Times New Roman" w:hAnsi="Times New Roman"/>
          <w:sz w:val="24"/>
          <w:szCs w:val="24"/>
        </w:rPr>
        <w:t xml:space="preserve">Methanol (assay </w:t>
      </w:r>
      <w:r w:rsidR="00B64CAE" w:rsidRPr="00833C3D">
        <w:rPr>
          <w:rFonts w:ascii="Times New Roman" w:hAnsi="Times New Roman"/>
          <w:sz w:val="24"/>
          <w:szCs w:val="24"/>
        </w:rPr>
        <w:t>≥</w:t>
      </w:r>
      <w:r w:rsidR="00B64CAE">
        <w:rPr>
          <w:rFonts w:ascii="Times New Roman" w:hAnsi="Times New Roman"/>
          <w:sz w:val="24"/>
          <w:szCs w:val="24"/>
        </w:rPr>
        <w:t xml:space="preserve"> 99.8%) and acetone (assay </w:t>
      </w:r>
      <w:r w:rsidR="00B64CAE" w:rsidRPr="00833C3D">
        <w:rPr>
          <w:rFonts w:ascii="Times New Roman" w:hAnsi="Times New Roman"/>
          <w:sz w:val="24"/>
          <w:szCs w:val="24"/>
        </w:rPr>
        <w:t>≥</w:t>
      </w:r>
      <w:r w:rsidR="00B64CAE">
        <w:rPr>
          <w:rFonts w:ascii="Times New Roman" w:hAnsi="Times New Roman"/>
          <w:sz w:val="24"/>
          <w:szCs w:val="24"/>
        </w:rPr>
        <w:t xml:space="preserve"> 99%) were provided by Fisher Scientific. </w:t>
      </w:r>
      <w:r w:rsidRPr="009B525C">
        <w:rPr>
          <w:rFonts w:ascii="Times" w:eastAsiaTheme="minorEastAsia" w:hAnsi="Times"/>
          <w:sz w:val="24"/>
        </w:rPr>
        <w:t xml:space="preserve">All chemicals were used as received. </w:t>
      </w:r>
    </w:p>
    <w:p w:rsidR="008E50C1" w:rsidRPr="009B525C" w:rsidRDefault="008E50C1" w:rsidP="008E50C1">
      <w:pPr>
        <w:spacing w:after="0" w:line="480" w:lineRule="auto"/>
        <w:jc w:val="both"/>
        <w:rPr>
          <w:rFonts w:ascii="Times New Roman" w:hAnsi="Times New Roman"/>
          <w:sz w:val="24"/>
          <w:szCs w:val="24"/>
        </w:rPr>
      </w:pPr>
    </w:p>
    <w:p w:rsidR="008E50C1" w:rsidRPr="009E3FEB" w:rsidRDefault="00B35574" w:rsidP="008E50C1">
      <w:pPr>
        <w:pStyle w:val="Heading3"/>
        <w:spacing w:line="480" w:lineRule="auto"/>
        <w:rPr>
          <w:rFonts w:cs="Times New Roman"/>
          <w:szCs w:val="28"/>
        </w:rPr>
      </w:pPr>
      <w:bookmarkStart w:id="816" w:name="_Toc481120371"/>
      <w:bookmarkStart w:id="817" w:name="_Toc481142234"/>
      <w:bookmarkStart w:id="818" w:name="_Toc481143637"/>
      <w:bookmarkStart w:id="819" w:name="_Toc481143933"/>
      <w:bookmarkStart w:id="820" w:name="_Toc481144127"/>
      <w:bookmarkStart w:id="821" w:name="_Toc481144349"/>
      <w:bookmarkStart w:id="822" w:name="_Toc481144498"/>
      <w:bookmarkStart w:id="823" w:name="_Toc481145008"/>
      <w:bookmarkStart w:id="824" w:name="_Toc492646546"/>
      <w:bookmarkStart w:id="825" w:name="_Toc493534725"/>
      <w:bookmarkStart w:id="826" w:name="_Toc493534816"/>
      <w:r>
        <w:rPr>
          <w:rFonts w:cs="Times New Roman"/>
          <w:szCs w:val="28"/>
        </w:rPr>
        <w:lastRenderedPageBreak/>
        <w:t>4</w:t>
      </w:r>
      <w:r w:rsidR="008E50C1" w:rsidRPr="009E3FEB">
        <w:rPr>
          <w:rFonts w:cs="Times New Roman"/>
          <w:szCs w:val="28"/>
        </w:rPr>
        <w:t>.2.2. Preparation of hydrogels</w:t>
      </w:r>
      <w:bookmarkEnd w:id="816"/>
      <w:bookmarkEnd w:id="817"/>
      <w:bookmarkEnd w:id="818"/>
      <w:bookmarkEnd w:id="819"/>
      <w:bookmarkEnd w:id="820"/>
      <w:bookmarkEnd w:id="821"/>
      <w:bookmarkEnd w:id="822"/>
      <w:bookmarkEnd w:id="823"/>
      <w:bookmarkEnd w:id="824"/>
      <w:bookmarkEnd w:id="825"/>
      <w:bookmarkEnd w:id="826"/>
      <w:r w:rsidR="008E50C1" w:rsidRPr="009E3FEB">
        <w:rPr>
          <w:rFonts w:cs="Times New Roman"/>
          <w:szCs w:val="28"/>
        </w:rPr>
        <w:t xml:space="preserve"> </w:t>
      </w:r>
    </w:p>
    <w:p w:rsidR="008E50C1" w:rsidRPr="009B525C" w:rsidRDefault="0029696C" w:rsidP="008E50C1">
      <w:pPr>
        <w:spacing w:after="0" w:line="480" w:lineRule="auto"/>
        <w:jc w:val="both"/>
        <w:rPr>
          <w:rFonts w:ascii="Times" w:eastAsiaTheme="minorEastAsia" w:hAnsi="Times"/>
          <w:sz w:val="24"/>
        </w:rPr>
      </w:pPr>
      <w:r>
        <w:rPr>
          <w:rFonts w:ascii="Times" w:eastAsiaTheme="minorEastAsia" w:hAnsi="Times" w:hint="eastAsia"/>
          <w:sz w:val="24"/>
        </w:rPr>
        <w:t xml:space="preserve">Following the same method of the last chapter, </w:t>
      </w:r>
      <w:r w:rsidR="008E50C1" w:rsidRPr="009B525C">
        <w:rPr>
          <w:rFonts w:ascii="Times" w:eastAsiaTheme="minorEastAsia" w:hAnsi="Times"/>
          <w:sz w:val="24"/>
        </w:rPr>
        <w:t xml:space="preserve">15 g MMT was dispersed in 1000 ml distilled water for 24 hours on a table roller, followed by a 30 mins’ sonication using a probe </w:t>
      </w:r>
      <w:proofErr w:type="spellStart"/>
      <w:r w:rsidR="008E50C1" w:rsidRPr="009B525C">
        <w:rPr>
          <w:rFonts w:ascii="Times" w:eastAsiaTheme="minorEastAsia" w:hAnsi="Times"/>
          <w:sz w:val="24"/>
        </w:rPr>
        <w:t>sonicator</w:t>
      </w:r>
      <w:proofErr w:type="spellEnd"/>
      <w:r w:rsidR="008E50C1" w:rsidRPr="009B525C">
        <w:rPr>
          <w:rFonts w:ascii="Times" w:eastAsiaTheme="minorEastAsia" w:hAnsi="Times"/>
          <w:sz w:val="24"/>
        </w:rPr>
        <w:t xml:space="preserve"> with a frequency of 5 Hz and another 24 hours’ standstill settling in order to eliminate the un-exfoliated clay platelets and impurities. The precipitate was dried and weighed and the exfoliated MMT left in the supernatant was collected and its concentration in water was determined to be 0.012 g L</w:t>
      </w:r>
      <w:r w:rsidR="008E50C1" w:rsidRPr="009B525C">
        <w:rPr>
          <w:rFonts w:ascii="Times" w:eastAsiaTheme="minorEastAsia" w:hAnsi="Times"/>
          <w:sz w:val="24"/>
          <w:vertAlign w:val="superscript"/>
        </w:rPr>
        <w:t>-1</w:t>
      </w:r>
      <w:r w:rsidR="008E50C1" w:rsidRPr="009B525C">
        <w:rPr>
          <w:rFonts w:ascii="Times" w:eastAsiaTheme="minorEastAsia" w:hAnsi="Times"/>
          <w:sz w:val="24"/>
        </w:rPr>
        <w:t xml:space="preserve">. </w:t>
      </w:r>
    </w:p>
    <w:p w:rsidR="008E50C1" w:rsidRDefault="008E50C1" w:rsidP="008E50C1">
      <w:pPr>
        <w:spacing w:after="0" w:line="480" w:lineRule="auto"/>
        <w:jc w:val="both"/>
        <w:rPr>
          <w:rFonts w:ascii="Times" w:eastAsiaTheme="minorEastAsia" w:hAnsi="Times"/>
          <w:sz w:val="24"/>
        </w:rPr>
      </w:pPr>
    </w:p>
    <w:p w:rsidR="008E50C1"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The typical process of preparing PAM/CHI MMT hydrogels</w:t>
      </w:r>
      <w:r w:rsidRPr="009B525C">
        <w:rPr>
          <w:rFonts w:ascii="Times" w:eastAsiaTheme="minorEastAsia" w:hAnsi="Times" w:hint="eastAsia"/>
          <w:sz w:val="24"/>
        </w:rPr>
        <w:t>,</w:t>
      </w:r>
      <w:r w:rsidRPr="009B525C">
        <w:rPr>
          <w:rFonts w:ascii="Times" w:eastAsiaTheme="minorEastAsia" w:hAnsi="Times"/>
          <w:sz w:val="24"/>
        </w:rPr>
        <w:t xml:space="preserve"> denoted as PM 5 CHI</w:t>
      </w:r>
      <w:r w:rsidRPr="009B525C">
        <w:rPr>
          <w:rFonts w:ascii="Times" w:eastAsiaTheme="minorEastAsia" w:hAnsi="Times" w:hint="eastAsia"/>
          <w:sz w:val="24"/>
        </w:rPr>
        <w:t>,</w:t>
      </w:r>
      <w:r w:rsidRPr="009B525C">
        <w:rPr>
          <w:rFonts w:ascii="Times" w:eastAsiaTheme="minorEastAsia" w:hAnsi="Times"/>
          <w:sz w:val="24"/>
        </w:rPr>
        <w:t xml:space="preserve"> is described below, which was inspired by the methods of Gao et al.</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78" w:tooltip="Gao, 2015 #13" w:history="1">
        <w:r w:rsidR="00DE1C74">
          <w:rPr>
            <w:rFonts w:ascii="Times" w:eastAsiaTheme="minorEastAsia" w:hAnsi="Times"/>
            <w:noProof/>
            <w:sz w:val="24"/>
          </w:rPr>
          <w:t>Gao et al., 2015</w:t>
        </w:r>
      </w:hyperlink>
      <w:r>
        <w:rPr>
          <w:rFonts w:ascii="Times" w:eastAsiaTheme="minorEastAsia" w:hAnsi="Times"/>
          <w:noProof/>
          <w:sz w:val="24"/>
        </w:rPr>
        <w:t>)</w:t>
      </w:r>
      <w:r w:rsidRPr="009B525C">
        <w:rPr>
          <w:rFonts w:ascii="Times" w:eastAsiaTheme="minorEastAsia" w:hAnsi="Times"/>
          <w:sz w:val="24"/>
        </w:rPr>
        <w:fldChar w:fldCharType="end"/>
      </w:r>
      <w:r w:rsidRPr="009B525C">
        <w:rPr>
          <w:rFonts w:ascii="Times" w:eastAsiaTheme="minorEastAsia" w:hAnsi="Times" w:hint="eastAsia"/>
          <w:sz w:val="24"/>
        </w:rPr>
        <w:t xml:space="preserve"> </w:t>
      </w:r>
      <w:r w:rsidRPr="009B525C">
        <w:rPr>
          <w:rFonts w:ascii="Times" w:eastAsiaTheme="minorEastAsia" w:hAnsi="Times"/>
          <w:sz w:val="24"/>
        </w:rPr>
        <w:t xml:space="preserve">and </w:t>
      </w:r>
      <w:proofErr w:type="spellStart"/>
      <w:r w:rsidRPr="009B525C">
        <w:rPr>
          <w:rFonts w:ascii="Times" w:eastAsiaTheme="minorEastAsia" w:hAnsi="Times"/>
          <w:sz w:val="24"/>
        </w:rPr>
        <w:t>Ferfera</w:t>
      </w:r>
      <w:proofErr w:type="spellEnd"/>
      <w:r w:rsidRPr="009B525C">
        <w:rPr>
          <w:rFonts w:ascii="Times" w:eastAsiaTheme="minorEastAsia" w:hAnsi="Times"/>
          <w:sz w:val="24"/>
        </w:rPr>
        <w:t xml:space="preserve"> et al.</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PEVuZE5vdGU+PENpdGU+PEF1dGhvcj5GZXJmZXJhLUhhcnJhcjwvQXV0aG9yPjxZZWFyPjIwMTQ8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PEVuZE5vdGU+PENpdGU+PEF1dGhvcj5GZXJmZXJhLUhhcnJhcjwvQXV0aG9yPjxZZWFyPjIwMTQ8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69" w:tooltip="Ferfera-Harrar, 2014 #127" w:history="1">
        <w:r w:rsidR="00DE1C74">
          <w:rPr>
            <w:rFonts w:ascii="Times" w:eastAsiaTheme="minorEastAsia" w:hAnsi="Times"/>
            <w:noProof/>
            <w:sz w:val="24"/>
          </w:rPr>
          <w:t>Ferfera-Harrar et al., 2014</w:t>
        </w:r>
      </w:hyperlink>
      <w:r>
        <w:rPr>
          <w:rFonts w:ascii="Times" w:eastAsiaTheme="minorEastAsia" w:hAnsi="Times"/>
          <w:noProof/>
          <w:sz w:val="24"/>
        </w:rPr>
        <w:t>)</w:t>
      </w:r>
      <w:r w:rsidRPr="009B525C">
        <w:rPr>
          <w:rFonts w:ascii="Times" w:eastAsiaTheme="minorEastAsia" w:hAnsi="Times"/>
          <w:sz w:val="24"/>
        </w:rPr>
        <w:fldChar w:fldCharType="end"/>
      </w:r>
      <w:r w:rsidRPr="009B525C">
        <w:rPr>
          <w:rFonts w:ascii="Times" w:eastAsiaTheme="minorEastAsia" w:hAnsi="Times"/>
          <w:sz w:val="24"/>
        </w:rPr>
        <w:t xml:space="preserve"> for the synthesis of PAM-MMT nanocomposite hydrogels and a chitosan grafted PAM-MMT hydrogel, respectively. 21.5 ml of the above MMT water suspension (containing 0.25 g MMT) was measured and sonicated for 10 minutes, to which 0.2 ml acetic acid and 0.044 g chitosan</w:t>
      </w:r>
      <w:r w:rsidRPr="009B525C">
        <w:rPr>
          <w:rFonts w:ascii="Times" w:eastAsiaTheme="minorEastAsia" w:hAnsi="Times" w:hint="eastAsia"/>
          <w:sz w:val="24"/>
        </w:rPr>
        <w:t xml:space="preserve"> were added</w:t>
      </w:r>
      <w:r w:rsidRPr="009B525C">
        <w:rPr>
          <w:rFonts w:ascii="Times" w:eastAsiaTheme="minorEastAsia" w:hAnsi="Times"/>
          <w:sz w:val="24"/>
        </w:rPr>
        <w:t xml:space="preserve">. After 4 hours of stirring under 300 rpm, the suspension was sonicated for 10 minutes. Then the KPS solution (0.078 g in 3.44 ml distilled water) was added into the CHI-MMT suspension under vigorous stirring for 10 minutes. The mixture was heated at 60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in a water bath for 10 minutes in order to generate free radicals. After the mixture was cooled to ambient temperature, 5 g AM was added, followed by 1 hour’s stirring. Finally, the reaction mixture was transferred into plastic tubes and sealed. Polymerization was continued in a water bath at 60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for 24 hours. The preparation of PAM MMT hydrogels</w:t>
      </w:r>
      <w:r w:rsidRPr="009B525C">
        <w:rPr>
          <w:rFonts w:ascii="Times" w:eastAsiaTheme="minorEastAsia" w:hAnsi="Times" w:hint="eastAsia"/>
          <w:sz w:val="24"/>
        </w:rPr>
        <w:t>,</w:t>
      </w:r>
      <w:r w:rsidRPr="009B525C">
        <w:rPr>
          <w:rFonts w:ascii="Times" w:eastAsiaTheme="minorEastAsia" w:hAnsi="Times"/>
          <w:sz w:val="24"/>
        </w:rPr>
        <w:t xml:space="preserve"> denoted as PM 5</w:t>
      </w:r>
      <w:r w:rsidRPr="009B525C">
        <w:rPr>
          <w:rFonts w:ascii="Times" w:eastAsiaTheme="minorEastAsia" w:hAnsi="Times" w:hint="eastAsia"/>
          <w:sz w:val="24"/>
        </w:rPr>
        <w:t>,</w:t>
      </w:r>
      <w:r w:rsidRPr="009B525C">
        <w:rPr>
          <w:rFonts w:ascii="Times" w:eastAsiaTheme="minorEastAsia" w:hAnsi="Times"/>
          <w:sz w:val="24"/>
        </w:rPr>
        <w:t xml:space="preserve"> followed the same protocol as above, except that chitosan was not used. The weight ratio</w:t>
      </w:r>
      <w:r w:rsidRPr="009B525C">
        <w:rPr>
          <w:rFonts w:ascii="Times" w:eastAsiaTheme="minorEastAsia" w:hAnsi="Times" w:hint="eastAsia"/>
          <w:sz w:val="24"/>
        </w:rPr>
        <w:t>s</w:t>
      </w:r>
      <w:r w:rsidRPr="009B525C">
        <w:rPr>
          <w:rFonts w:ascii="Times" w:eastAsiaTheme="minorEastAsia" w:hAnsi="Times"/>
          <w:sz w:val="24"/>
        </w:rPr>
        <w:t xml:space="preserve"> of MMT</w:t>
      </w:r>
      <w:proofErr w:type="gramStart"/>
      <w:r w:rsidRPr="009B525C">
        <w:rPr>
          <w:rFonts w:ascii="Times" w:eastAsiaTheme="minorEastAsia" w:hAnsi="Times"/>
          <w:sz w:val="24"/>
        </w:rPr>
        <w:t>:AM</w:t>
      </w:r>
      <w:proofErr w:type="gramEnd"/>
      <w:r w:rsidRPr="009B525C">
        <w:rPr>
          <w:rFonts w:ascii="Times" w:eastAsiaTheme="minorEastAsia" w:hAnsi="Times"/>
          <w:sz w:val="24"/>
        </w:rPr>
        <w:t xml:space="preserve"> </w:t>
      </w:r>
      <w:r w:rsidRPr="009B525C">
        <w:rPr>
          <w:rFonts w:ascii="Times" w:eastAsiaTheme="minorEastAsia" w:hAnsi="Times" w:hint="eastAsia"/>
          <w:sz w:val="24"/>
        </w:rPr>
        <w:t xml:space="preserve">and </w:t>
      </w:r>
      <w:r w:rsidRPr="009B525C">
        <w:rPr>
          <w:rFonts w:ascii="Times" w:eastAsiaTheme="minorEastAsia" w:hAnsi="Times"/>
          <w:sz w:val="24"/>
        </w:rPr>
        <w:t>AM:H</w:t>
      </w:r>
      <w:r w:rsidRPr="009B525C">
        <w:rPr>
          <w:rFonts w:ascii="Times" w:eastAsiaTheme="minorEastAsia" w:hAnsi="Times"/>
          <w:sz w:val="24"/>
          <w:vertAlign w:val="subscript"/>
        </w:rPr>
        <w:t>2</w:t>
      </w:r>
      <w:r w:rsidRPr="009B525C">
        <w:rPr>
          <w:rFonts w:ascii="Times" w:eastAsiaTheme="minorEastAsia" w:hAnsi="Times"/>
          <w:sz w:val="24"/>
        </w:rPr>
        <w:t>O w</w:t>
      </w:r>
      <w:r w:rsidRPr="009B525C">
        <w:rPr>
          <w:rFonts w:ascii="Times" w:eastAsiaTheme="minorEastAsia" w:hAnsi="Times" w:hint="eastAsia"/>
          <w:sz w:val="24"/>
        </w:rPr>
        <w:t>ere</w:t>
      </w:r>
      <w:r w:rsidRPr="009B525C">
        <w:rPr>
          <w:rFonts w:ascii="Times" w:eastAsiaTheme="minorEastAsia" w:hAnsi="Times"/>
          <w:sz w:val="24"/>
        </w:rPr>
        <w:t xml:space="preserve"> fixed at 0.05 and 0.2</w:t>
      </w:r>
      <w:r w:rsidRPr="009B525C">
        <w:rPr>
          <w:rFonts w:ascii="Times" w:eastAsiaTheme="minorEastAsia" w:hAnsi="Times" w:hint="eastAsia"/>
          <w:sz w:val="24"/>
        </w:rPr>
        <w:t>, respectively</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ZS1udW0+PGxhbmd1YWdlPkVuZ2xpc2g8L2xhbmd1YWdlPjwvcmVjb3JkPjwvQ2l0ZT48Q2l0ZT48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=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ZS1udW0+PGxhbmd1YWdlPkVuZ2xpc2g8L2xhbmd1YWdlPjwvcmVjb3JkPjwvQ2l0ZT48Q2l0ZT48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=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78" w:tooltip="Gao, 2015 #13" w:history="1">
        <w:r w:rsidR="00DE1C74">
          <w:rPr>
            <w:rFonts w:ascii="Times" w:eastAsiaTheme="minorEastAsia" w:hAnsi="Times"/>
            <w:noProof/>
            <w:sz w:val="24"/>
          </w:rPr>
          <w:t>Gao et al., 2015</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w:t>
      </w:r>
      <w:r>
        <w:rPr>
          <w:rFonts w:ascii="Times" w:eastAsiaTheme="minorEastAsia" w:hAnsi="Times"/>
          <w:sz w:val="24"/>
        </w:rPr>
        <w:t xml:space="preserve">The preparation of PAM/MMT/starch and PAM/MMT/k-carrageenan hydrogels, denoted as PM 5 S and PM 5 K, followed the same </w:t>
      </w:r>
      <w:r>
        <w:rPr>
          <w:rFonts w:ascii="Times" w:eastAsiaTheme="minorEastAsia" w:hAnsi="Times"/>
          <w:sz w:val="24"/>
        </w:rPr>
        <w:lastRenderedPageBreak/>
        <w:t xml:space="preserve">protocol as that of PM 5 CHI. The weight ratios of starch or k-carrageenan to MMT were the same as the weight ratio of chitosan to MMT. </w:t>
      </w:r>
    </w:p>
    <w:p w:rsidR="00E80209" w:rsidRDefault="00E80209" w:rsidP="008E50C1">
      <w:pPr>
        <w:spacing w:after="0" w:line="480" w:lineRule="auto"/>
        <w:jc w:val="both"/>
        <w:rPr>
          <w:rFonts w:ascii="Times" w:eastAsiaTheme="minorEastAsia" w:hAnsi="Times"/>
          <w:sz w:val="24"/>
        </w:rPr>
      </w:pPr>
    </w:p>
    <w:p w:rsidR="00E80209" w:rsidRPr="00E80209" w:rsidRDefault="00746798" w:rsidP="008E50C1">
      <w:pPr>
        <w:spacing w:after="0" w:line="480" w:lineRule="auto"/>
        <w:jc w:val="both"/>
        <w:rPr>
          <w:rFonts w:ascii="Times" w:eastAsiaTheme="minorEastAsia" w:hAnsi="Times" w:cs="Times"/>
          <w:sz w:val="24"/>
          <w:szCs w:val="24"/>
        </w:rPr>
      </w:pPr>
      <w:r>
        <w:rPr>
          <w:rFonts w:ascii="Times" w:eastAsiaTheme="minorEastAsia" w:hAnsi="Times" w:cs="Times"/>
          <w:sz w:val="24"/>
          <w:szCs w:val="24"/>
        </w:rPr>
        <w:t>PM 5 CHI h</w:t>
      </w:r>
      <w:r w:rsidR="009D2511">
        <w:rPr>
          <w:rFonts w:ascii="Times" w:eastAsiaTheme="minorEastAsia" w:hAnsi="Times" w:cs="Times"/>
          <w:sz w:val="24"/>
          <w:szCs w:val="24"/>
        </w:rPr>
        <w:t>ydrogel fibre</w:t>
      </w:r>
      <w:r w:rsidR="00E80209" w:rsidRPr="009B525C">
        <w:rPr>
          <w:rFonts w:ascii="Times" w:eastAsiaTheme="minorEastAsia" w:hAnsi="Times" w:cs="Times"/>
          <w:sz w:val="24"/>
          <w:szCs w:val="24"/>
        </w:rPr>
        <w:t>s were fabricated</w:t>
      </w:r>
      <w:r w:rsidR="00E80209" w:rsidRPr="009B525C">
        <w:rPr>
          <w:rFonts w:ascii="Times" w:eastAsiaTheme="minorEastAsia" w:hAnsi="Times" w:cs="Times" w:hint="eastAsia"/>
          <w:sz w:val="24"/>
          <w:szCs w:val="24"/>
        </w:rPr>
        <w:t>,</w:t>
      </w:r>
      <w:r w:rsidR="00E80209" w:rsidRPr="009B525C">
        <w:rPr>
          <w:rFonts w:ascii="Times" w:eastAsiaTheme="minorEastAsia" w:hAnsi="Times" w:cs="Times"/>
          <w:sz w:val="24"/>
          <w:szCs w:val="24"/>
        </w:rPr>
        <w:t xml:space="preserve"> </w:t>
      </w:r>
      <w:r w:rsidR="00E80209" w:rsidRPr="009B525C">
        <w:rPr>
          <w:rFonts w:ascii="Times" w:eastAsiaTheme="minorEastAsia" w:hAnsi="Times" w:cs="Times" w:hint="eastAsia"/>
          <w:i/>
          <w:sz w:val="24"/>
          <w:szCs w:val="24"/>
        </w:rPr>
        <w:t>via</w:t>
      </w:r>
      <w:r w:rsidR="00E80209" w:rsidRPr="009B525C">
        <w:rPr>
          <w:rFonts w:ascii="Times" w:eastAsiaTheme="minorEastAsia" w:hAnsi="Times" w:cs="Times" w:hint="eastAsia"/>
          <w:sz w:val="24"/>
          <w:szCs w:val="24"/>
        </w:rPr>
        <w:t xml:space="preserve"> the precursor route, </w:t>
      </w:r>
      <w:r w:rsidR="00E80209" w:rsidRPr="009B525C">
        <w:rPr>
          <w:rFonts w:ascii="Times" w:eastAsiaTheme="minorEastAsia" w:hAnsi="Times" w:cs="Times"/>
          <w:sz w:val="24"/>
          <w:szCs w:val="24"/>
        </w:rPr>
        <w:t xml:space="preserve">using pressurized gyration. </w:t>
      </w:r>
      <w:r w:rsidR="00E80209">
        <w:rPr>
          <w:rFonts w:ascii="Times" w:eastAsiaTheme="minorEastAsia" w:hAnsi="Times" w:cs="Times"/>
          <w:sz w:val="24"/>
          <w:szCs w:val="24"/>
        </w:rPr>
        <w:t>This</w:t>
      </w:r>
      <w:r w:rsidR="00E80209">
        <w:rPr>
          <w:rFonts w:ascii="Times" w:eastAsiaTheme="minorEastAsia" w:hAnsi="Times" w:cs="Times" w:hint="eastAsia"/>
          <w:sz w:val="24"/>
          <w:szCs w:val="24"/>
        </w:rPr>
        <w:t xml:space="preserve"> work </w:t>
      </w:r>
      <w:r w:rsidR="00E80209" w:rsidRPr="00510EFD">
        <w:rPr>
          <w:rFonts w:ascii="Times" w:eastAsiaTheme="minorEastAsia" w:hAnsi="Times" w:cs="Times"/>
          <w:sz w:val="24"/>
          <w:szCs w:val="24"/>
        </w:rPr>
        <w:t xml:space="preserve">was carried out by Professor Mohan </w:t>
      </w:r>
      <w:proofErr w:type="spellStart"/>
      <w:r w:rsidR="00E80209" w:rsidRPr="00510EFD">
        <w:rPr>
          <w:rFonts w:ascii="Times" w:eastAsiaTheme="minorEastAsia" w:hAnsi="Times" w:cs="Times"/>
          <w:sz w:val="24"/>
          <w:szCs w:val="24"/>
        </w:rPr>
        <w:t>Edirisinghe's</w:t>
      </w:r>
      <w:proofErr w:type="spellEnd"/>
      <w:r w:rsidR="00E80209" w:rsidRPr="00510EFD">
        <w:rPr>
          <w:rFonts w:ascii="Times" w:eastAsiaTheme="minorEastAsia" w:hAnsi="Times" w:cs="Times"/>
          <w:sz w:val="24"/>
          <w:szCs w:val="24"/>
        </w:rPr>
        <w:t xml:space="preserve"> group at University College London</w:t>
      </w:r>
      <w:r w:rsidR="00E80209">
        <w:rPr>
          <w:rFonts w:ascii="Times" w:eastAsiaTheme="minorEastAsia" w:hAnsi="Times" w:cs="Times"/>
          <w:sz w:val="24"/>
          <w:szCs w:val="24"/>
        </w:rPr>
        <w:t xml:space="preserve">. </w:t>
      </w:r>
      <w:r w:rsidR="00E80209" w:rsidRPr="009B525C">
        <w:rPr>
          <w:rFonts w:ascii="Times" w:eastAsiaTheme="minorEastAsia" w:hAnsi="Times" w:cs="Times"/>
          <w:sz w:val="24"/>
          <w:szCs w:val="24"/>
        </w:rPr>
        <w:t xml:space="preserve">In this method centrifugal force and solution blowing were coupled to extrude the </w:t>
      </w:r>
      <w:r w:rsidR="00E80209" w:rsidRPr="009B525C">
        <w:rPr>
          <w:rFonts w:ascii="Times" w:eastAsiaTheme="minorEastAsia" w:hAnsi="Times" w:cs="Times" w:hint="eastAsia"/>
          <w:sz w:val="24"/>
          <w:szCs w:val="24"/>
        </w:rPr>
        <w:t xml:space="preserve">precursor </w:t>
      </w:r>
      <w:r w:rsidR="009D2511">
        <w:rPr>
          <w:rFonts w:ascii="Times" w:eastAsiaTheme="minorEastAsia" w:hAnsi="Times" w:cs="Times"/>
          <w:sz w:val="24"/>
          <w:szCs w:val="24"/>
        </w:rPr>
        <w:t>fibre</w:t>
      </w:r>
      <w:r w:rsidR="00E80209" w:rsidRPr="009B525C">
        <w:rPr>
          <w:rFonts w:ascii="Times" w:eastAsiaTheme="minorEastAsia" w:hAnsi="Times" w:cs="Times"/>
          <w:sz w:val="24"/>
          <w:szCs w:val="24"/>
        </w:rPr>
        <w:t>s, following the procedure e</w:t>
      </w:r>
      <w:r w:rsidR="00E80209">
        <w:rPr>
          <w:rFonts w:ascii="Times" w:eastAsiaTheme="minorEastAsia" w:hAnsi="Times" w:cs="Times"/>
          <w:sz w:val="24"/>
          <w:szCs w:val="24"/>
        </w:rPr>
        <w:t xml:space="preserve">stablished in our previous work </w:t>
      </w:r>
      <w:r w:rsidR="00E80209" w:rsidRPr="009B525C">
        <w:rPr>
          <w:rFonts w:ascii="Times" w:eastAsiaTheme="minorEastAsia" w:hAnsi="Times" w:cs="Times"/>
          <w:sz w:val="24"/>
          <w:szCs w:val="24"/>
        </w:rPr>
        <w:fldChar w:fldCharType="begin"/>
      </w:r>
      <w:r w:rsidR="00E80209">
        <w:rPr>
          <w:rFonts w:ascii="Times" w:eastAsiaTheme="minorEastAsia" w:hAnsi="Times" w:cs="Times"/>
          <w:sz w:val="24"/>
          <w:szCs w:val="24"/>
        </w:rPr>
        <w:instrText xml:space="preserve"> ADDIN EN.CITE &lt;EndNote&gt;&lt;Cite&gt;&lt;Author&gt;Mahalingam&lt;/Author&gt;&lt;Year&gt;2013&lt;/Year&gt;&lt;RecNum&gt;697&lt;/RecNum&gt;&lt;DisplayText&gt;(Mahalingam &amp;amp; Edirisinghe, 2013)&lt;/DisplayText&gt;&lt;record&gt;&lt;rec-number&gt;697&lt;/rec-number&gt;&lt;foreign-keys&gt;&lt;key app="EN" db-id="te5fa029a5r9t9erpax5pp2lxffwxpvrw0tw"&gt;697&lt;/key&gt;&lt;/foreign-keys&gt;&lt;ref-type name="Journal Article"&gt;17&lt;/ref-type&gt;&lt;contributors&gt;&lt;authors&gt;&lt;author&gt;Mahalingam, Suntharavathanan&lt;/author&gt;&lt;author&gt;Edirisinghe, Mohan&lt;/author&gt;&lt;/authors&gt;&lt;/contributors&gt;&lt;titles&gt;&lt;title&gt;Forming of polymer nanofibers by a pressurised gyration process&lt;/title&gt;&lt;secondary-title&gt;Macromolecular rapid communications&lt;/secondary-title&gt;&lt;/titles&gt;&lt;periodical&gt;&lt;full-title&gt;Macromolecular Rapid Communications&lt;/full-title&gt;&lt;/periodical&gt;&lt;pages&gt;1134-1139&lt;/pages&gt;&lt;volume&gt;34&lt;/volume&gt;&lt;number&gt;14&lt;/number&gt;&lt;dates&gt;&lt;year&gt;2013&lt;/year&gt;&lt;/dates&gt;&lt;isbn&gt;1521-3927&lt;/isbn&gt;&lt;urls&gt;&lt;/urls&gt;&lt;/record&gt;&lt;/Cite&gt;&lt;/EndNote&gt;</w:instrText>
      </w:r>
      <w:r w:rsidR="00E80209" w:rsidRPr="009B525C">
        <w:rPr>
          <w:rFonts w:ascii="Times" w:eastAsiaTheme="minorEastAsia" w:hAnsi="Times" w:cs="Times"/>
          <w:sz w:val="24"/>
          <w:szCs w:val="24"/>
        </w:rPr>
        <w:fldChar w:fldCharType="separate"/>
      </w:r>
      <w:r w:rsidR="00E80209">
        <w:rPr>
          <w:rFonts w:ascii="Times" w:eastAsiaTheme="minorEastAsia" w:hAnsi="Times" w:cs="Times"/>
          <w:noProof/>
          <w:sz w:val="24"/>
          <w:szCs w:val="24"/>
        </w:rPr>
        <w:t>(</w:t>
      </w:r>
      <w:hyperlink w:anchor="_ENREF_162" w:tooltip="Mahalingam, 2013 #697" w:history="1">
        <w:r w:rsidR="00DE1C74">
          <w:rPr>
            <w:rFonts w:ascii="Times" w:eastAsiaTheme="minorEastAsia" w:hAnsi="Times" w:cs="Times"/>
            <w:noProof/>
            <w:sz w:val="24"/>
            <w:szCs w:val="24"/>
          </w:rPr>
          <w:t>Mahalingam &amp; Edirisinghe, 2013</w:t>
        </w:r>
      </w:hyperlink>
      <w:r w:rsidR="00E80209">
        <w:rPr>
          <w:rFonts w:ascii="Times" w:eastAsiaTheme="minorEastAsia" w:hAnsi="Times" w:cs="Times"/>
          <w:noProof/>
          <w:sz w:val="24"/>
          <w:szCs w:val="24"/>
        </w:rPr>
        <w:t>)</w:t>
      </w:r>
      <w:r w:rsidR="00E80209" w:rsidRPr="009B525C">
        <w:rPr>
          <w:rFonts w:ascii="Times" w:eastAsiaTheme="minorEastAsia" w:hAnsi="Times" w:cs="Times"/>
          <w:sz w:val="24"/>
          <w:szCs w:val="24"/>
        </w:rPr>
        <w:fldChar w:fldCharType="end"/>
      </w:r>
      <w:r w:rsidR="00E80209">
        <w:rPr>
          <w:rFonts w:ascii="Times" w:eastAsiaTheme="minorEastAsia" w:hAnsi="Times" w:cs="Times"/>
          <w:sz w:val="24"/>
          <w:szCs w:val="24"/>
        </w:rPr>
        <w:t>.</w:t>
      </w:r>
      <w:r w:rsidR="00E80209" w:rsidRPr="009B525C">
        <w:rPr>
          <w:rFonts w:ascii="Times" w:eastAsiaTheme="minorEastAsia" w:hAnsi="Times" w:cs="Times"/>
          <w:sz w:val="24"/>
          <w:szCs w:val="24"/>
        </w:rPr>
        <w:t xml:space="preserve"> The hydrogel precursor material</w:t>
      </w:r>
      <w:r w:rsidR="00E80209" w:rsidRPr="009B525C">
        <w:rPr>
          <w:rFonts w:ascii="Times" w:eastAsiaTheme="minorEastAsia" w:hAnsi="Times" w:cs="Times" w:hint="eastAsia"/>
          <w:sz w:val="24"/>
          <w:szCs w:val="24"/>
        </w:rPr>
        <w:t xml:space="preserve"> was prepared by mixing water, MMT, chitosan, initiator and monomer using the same method and at the same ratio as for preparing the PM 5 CHI hydrogel, before being sealed in plastic tubes. It had been kept at ambient temperature for approximately 3 hours before being stored in a fridge until use</w:t>
      </w:r>
      <w:r w:rsidR="00E80209" w:rsidRPr="009B525C">
        <w:rPr>
          <w:rFonts w:ascii="Times" w:eastAsiaTheme="minorEastAsia" w:hAnsi="Times" w:cs="Times"/>
          <w:sz w:val="24"/>
          <w:szCs w:val="24"/>
        </w:rPr>
        <w:t>. Approximately 1 ml of the precursor material was dissolved in 10 ml of deionised water under magnetic stirring for 10 minutes at</w:t>
      </w:r>
      <w:r w:rsidR="00E80209" w:rsidRPr="009B525C">
        <w:rPr>
          <w:rFonts w:ascii="Times" w:eastAsiaTheme="minorEastAsia" w:hAnsi="Times" w:cs="Times" w:hint="eastAsia"/>
          <w:sz w:val="24"/>
          <w:szCs w:val="24"/>
        </w:rPr>
        <w:t xml:space="preserve"> ambient</w:t>
      </w:r>
      <w:r w:rsidR="00E80209" w:rsidRPr="009B525C">
        <w:rPr>
          <w:rFonts w:ascii="Times" w:eastAsiaTheme="minorEastAsia" w:hAnsi="Times" w:cs="Times"/>
          <w:sz w:val="24"/>
          <w:szCs w:val="24"/>
        </w:rPr>
        <w:t xml:space="preserve"> temperature. Thereafter, the solution was transferred to the gyration vessel and spun at 36</w:t>
      </w:r>
      <w:r w:rsidR="00E80209" w:rsidRPr="009B525C">
        <w:rPr>
          <w:rFonts w:ascii="Times" w:eastAsiaTheme="minorEastAsia" w:hAnsi="Times" w:cs="Times" w:hint="eastAsia"/>
          <w:sz w:val="24"/>
          <w:szCs w:val="24"/>
        </w:rPr>
        <w:t>,</w:t>
      </w:r>
      <w:r w:rsidR="00E80209" w:rsidRPr="009B525C">
        <w:rPr>
          <w:rFonts w:ascii="Times" w:eastAsiaTheme="minorEastAsia" w:hAnsi="Times" w:cs="Times"/>
          <w:sz w:val="24"/>
          <w:szCs w:val="24"/>
        </w:rPr>
        <w:t>000 rpm rotating speed and 0.1 MPa working pressure. SEM</w:t>
      </w:r>
      <w:r w:rsidR="009D2511">
        <w:rPr>
          <w:rFonts w:ascii="Times" w:eastAsiaTheme="minorEastAsia" w:hAnsi="Times" w:cs="Times" w:hint="eastAsia"/>
          <w:sz w:val="24"/>
          <w:szCs w:val="24"/>
        </w:rPr>
        <w:t xml:space="preserve"> of the resultant fib</w:t>
      </w:r>
      <w:r w:rsidR="009D2511">
        <w:rPr>
          <w:rFonts w:ascii="Times" w:eastAsiaTheme="minorEastAsia" w:hAnsi="Times" w:cs="Times"/>
          <w:sz w:val="24"/>
          <w:szCs w:val="24"/>
        </w:rPr>
        <w:t>re</w:t>
      </w:r>
      <w:r w:rsidR="00E80209" w:rsidRPr="009B525C">
        <w:rPr>
          <w:rFonts w:ascii="Times" w:eastAsiaTheme="minorEastAsia" w:hAnsi="Times" w:cs="Times" w:hint="eastAsia"/>
          <w:sz w:val="24"/>
          <w:szCs w:val="24"/>
        </w:rPr>
        <w:t>s</w:t>
      </w:r>
      <w:r w:rsidR="00E80209" w:rsidRPr="009B525C">
        <w:rPr>
          <w:rFonts w:ascii="Times" w:eastAsiaTheme="minorEastAsia" w:hAnsi="Times" w:cs="Times"/>
          <w:sz w:val="24"/>
          <w:szCs w:val="24"/>
        </w:rPr>
        <w:t xml:space="preserve"> was performed using a JSM-6301F SEM. The micrographs were recorded at an operating voltage of 20 kV and an emission current 6</w:t>
      </w:r>
      <w:r w:rsidR="00E80209" w:rsidRPr="009B525C">
        <w:rPr>
          <w:rFonts w:ascii="Times" w:eastAsiaTheme="minorEastAsia" w:hAnsi="Times" w:cs="Times" w:hint="eastAsia"/>
          <w:sz w:val="24"/>
          <w:szCs w:val="24"/>
        </w:rPr>
        <w:t xml:space="preserve"> </w:t>
      </w:r>
      <w:proofErr w:type="spellStart"/>
      <w:r w:rsidR="00E80209" w:rsidRPr="009B525C">
        <w:rPr>
          <w:rFonts w:ascii="Times New Roman" w:eastAsiaTheme="minorEastAsia" w:hAnsi="Times New Roman"/>
          <w:sz w:val="24"/>
          <w:szCs w:val="24"/>
        </w:rPr>
        <w:t>μ</w:t>
      </w:r>
      <w:r w:rsidR="00E80209" w:rsidRPr="009B525C">
        <w:rPr>
          <w:rFonts w:ascii="Times" w:eastAsiaTheme="minorEastAsia" w:hAnsi="Times" w:cs="Times"/>
          <w:sz w:val="24"/>
          <w:szCs w:val="24"/>
        </w:rPr>
        <w:t>A</w:t>
      </w:r>
      <w:proofErr w:type="spellEnd"/>
      <w:r w:rsidR="00E80209" w:rsidRPr="009B525C">
        <w:rPr>
          <w:rFonts w:ascii="Times" w:eastAsiaTheme="minorEastAsia" w:hAnsi="Times" w:cs="Times"/>
          <w:sz w:val="24"/>
          <w:szCs w:val="24"/>
        </w:rPr>
        <w:t xml:space="preserve"> to </w:t>
      </w:r>
      <w:r w:rsidR="00E80209" w:rsidRPr="009B525C">
        <w:rPr>
          <w:rFonts w:ascii="Times" w:eastAsiaTheme="minorEastAsia" w:hAnsi="Times" w:cs="Times" w:hint="eastAsia"/>
          <w:sz w:val="24"/>
          <w:szCs w:val="24"/>
        </w:rPr>
        <w:t>obtain</w:t>
      </w:r>
      <w:r w:rsidR="00E80209" w:rsidRPr="009B525C">
        <w:rPr>
          <w:rFonts w:ascii="Times" w:eastAsiaTheme="minorEastAsia" w:hAnsi="Times" w:cs="Times"/>
          <w:sz w:val="24"/>
          <w:szCs w:val="24"/>
        </w:rPr>
        <w:t xml:space="preserve"> high resolution pictures.</w:t>
      </w:r>
      <w:r w:rsidR="00E80209" w:rsidRPr="009B525C">
        <w:rPr>
          <w:rFonts w:ascii="Times" w:eastAsiaTheme="minorEastAsia" w:hAnsi="Times" w:cs="Times" w:hint="eastAsia"/>
          <w:sz w:val="24"/>
          <w:szCs w:val="24"/>
        </w:rPr>
        <w:t xml:space="preserve"> </w:t>
      </w:r>
    </w:p>
    <w:p w:rsidR="008E50C1" w:rsidRDefault="008E50C1" w:rsidP="008E50C1">
      <w:pPr>
        <w:spacing w:after="0" w:line="480" w:lineRule="auto"/>
        <w:jc w:val="both"/>
        <w:rPr>
          <w:rFonts w:ascii="Times" w:eastAsiaTheme="minorEastAsia" w:hAnsi="Times"/>
          <w:sz w:val="24"/>
        </w:rPr>
      </w:pPr>
    </w:p>
    <w:p w:rsidR="008E50C1"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 xml:space="preserve">AM was also polymerized </w:t>
      </w:r>
      <w:r w:rsidRPr="009B525C">
        <w:rPr>
          <w:rFonts w:ascii="Times" w:eastAsiaTheme="minorEastAsia" w:hAnsi="Times" w:hint="eastAsia"/>
          <w:sz w:val="24"/>
        </w:rPr>
        <w:t>in water with</w:t>
      </w:r>
      <w:r w:rsidRPr="009B525C">
        <w:rPr>
          <w:rFonts w:ascii="Times" w:eastAsiaTheme="minorEastAsia" w:hAnsi="Times"/>
          <w:sz w:val="24"/>
        </w:rPr>
        <w:t xml:space="preserve"> the presence of chitosan </w:t>
      </w:r>
      <w:r w:rsidRPr="009B525C">
        <w:rPr>
          <w:rFonts w:ascii="Times" w:eastAsiaTheme="minorEastAsia" w:hAnsi="Times" w:hint="eastAsia"/>
          <w:sz w:val="24"/>
        </w:rPr>
        <w:t xml:space="preserve">but </w:t>
      </w:r>
      <w:r w:rsidRPr="009B525C">
        <w:rPr>
          <w:rFonts w:ascii="Times" w:eastAsiaTheme="minorEastAsia" w:hAnsi="Times"/>
          <w:sz w:val="24"/>
        </w:rPr>
        <w:t xml:space="preserve">without MMT, denoted as PAM CHI, and in the absence of both CHI and MMT, denoted as PAM. In addition, PAM MMT nanocomposite hydrogels were prepared following Gao et </w:t>
      </w:r>
      <w:proofErr w:type="spellStart"/>
      <w:r w:rsidRPr="009B525C">
        <w:rPr>
          <w:rFonts w:ascii="Times" w:eastAsiaTheme="minorEastAsia" w:hAnsi="Times"/>
          <w:sz w:val="24"/>
        </w:rPr>
        <w:t>al’s</w:t>
      </w:r>
      <w:proofErr w:type="spellEnd"/>
      <w:r w:rsidRPr="009B525C">
        <w:rPr>
          <w:rFonts w:ascii="Times" w:eastAsiaTheme="minorEastAsia" w:hAnsi="Times"/>
          <w:sz w:val="24"/>
        </w:rPr>
        <w:t xml:space="preserve"> method</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ZS1udW0+PGxhbmd1YWdlPkVuZ2xpc2g8L2xhbmd1YWdlPjwvcmVjb3JkPjwvQ2l0ZT48Q2l0ZT48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=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ZS1udW0+PGxhbmd1YWdlPkVuZ2xpc2g8L2xhbmd1YWdlPjwvcmVjb3JkPjwvQ2l0ZT48Q2l0ZT48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=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78" w:tooltip="Gao, 2015 #13" w:history="1">
        <w:r w:rsidR="00DE1C74">
          <w:rPr>
            <w:rFonts w:ascii="Times" w:eastAsiaTheme="minorEastAsia" w:hAnsi="Times"/>
            <w:noProof/>
            <w:sz w:val="24"/>
          </w:rPr>
          <w:t>Gao et al., 2015</w:t>
        </w:r>
      </w:hyperlink>
      <w:r>
        <w:rPr>
          <w:rFonts w:ascii="Times" w:eastAsiaTheme="minorEastAsia" w:hAnsi="Times"/>
          <w:noProof/>
          <w:sz w:val="24"/>
        </w:rPr>
        <w:t>)</w:t>
      </w:r>
      <w:r w:rsidRPr="009B525C">
        <w:rPr>
          <w:rFonts w:ascii="Times" w:eastAsiaTheme="minorEastAsia" w:hAnsi="Times"/>
          <w:sz w:val="24"/>
        </w:rPr>
        <w:fldChar w:fldCharType="end"/>
      </w:r>
      <w:r w:rsidRPr="009B525C">
        <w:rPr>
          <w:rFonts w:ascii="Times" w:eastAsiaTheme="minorEastAsia" w:hAnsi="Times"/>
          <w:sz w:val="24"/>
        </w:rPr>
        <w:t xml:space="preserve"> at 25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with N</w:t>
      </w:r>
      <w:proofErr w:type="gramStart"/>
      <w:r w:rsidRPr="009B525C">
        <w:rPr>
          <w:rFonts w:ascii="Times" w:eastAsiaTheme="minorEastAsia" w:hAnsi="Times"/>
          <w:sz w:val="24"/>
        </w:rPr>
        <w:t>,N,N</w:t>
      </w:r>
      <w:r w:rsidRPr="009B525C">
        <w:rPr>
          <w:rFonts w:ascii="Times" w:eastAsiaTheme="minorEastAsia" w:hAnsi="Times"/>
          <w:sz w:val="24"/>
          <w:vertAlign w:val="superscript"/>
        </w:rPr>
        <w:t>'</w:t>
      </w:r>
      <w:r w:rsidRPr="009B525C">
        <w:rPr>
          <w:rFonts w:ascii="Times" w:eastAsiaTheme="minorEastAsia" w:hAnsi="Times"/>
          <w:sz w:val="24"/>
        </w:rPr>
        <w:t>,N'</w:t>
      </w:r>
      <w:proofErr w:type="gramEnd"/>
      <w:r w:rsidRPr="009B525C">
        <w:rPr>
          <w:rFonts w:ascii="Times" w:eastAsiaTheme="minorEastAsia" w:hAnsi="Times"/>
          <w:sz w:val="24"/>
        </w:rPr>
        <w:t>-</w:t>
      </w:r>
      <w:proofErr w:type="spellStart"/>
      <w:r w:rsidRPr="009B525C">
        <w:rPr>
          <w:rFonts w:ascii="Times" w:eastAsiaTheme="minorEastAsia" w:hAnsi="Times"/>
          <w:sz w:val="24"/>
        </w:rPr>
        <w:t>tetramethylethylenediamine</w:t>
      </w:r>
      <w:proofErr w:type="spellEnd"/>
      <w:r w:rsidRPr="009B525C">
        <w:rPr>
          <w:rFonts w:ascii="Times" w:eastAsiaTheme="minorEastAsia" w:hAnsi="Times"/>
          <w:sz w:val="24"/>
        </w:rPr>
        <w:t xml:space="preserve"> as the catalyst, denoted as PM 5 </w:t>
      </w:r>
      <w:proofErr w:type="spellStart"/>
      <w:r w:rsidRPr="009B525C">
        <w:rPr>
          <w:rFonts w:ascii="Times" w:eastAsiaTheme="minorEastAsia" w:hAnsi="Times"/>
          <w:sz w:val="24"/>
        </w:rPr>
        <w:t>cata</w:t>
      </w:r>
      <w:proofErr w:type="spellEnd"/>
      <w:r w:rsidRPr="009B525C">
        <w:rPr>
          <w:rFonts w:ascii="Times" w:eastAsiaTheme="minorEastAsia" w:hAnsi="Times"/>
          <w:sz w:val="24"/>
        </w:rPr>
        <w:t>. These materials were prepared as control samples for comparison.</w:t>
      </w:r>
    </w:p>
    <w:p w:rsidR="00B35574" w:rsidRDefault="00B35574" w:rsidP="008E50C1">
      <w:pPr>
        <w:spacing w:after="0" w:line="480" w:lineRule="auto"/>
        <w:jc w:val="both"/>
        <w:rPr>
          <w:rFonts w:ascii="Times" w:eastAsiaTheme="minorEastAsia" w:hAnsi="Times"/>
          <w:sz w:val="24"/>
        </w:rPr>
      </w:pPr>
    </w:p>
    <w:p w:rsidR="003E59CB" w:rsidRDefault="003E59CB" w:rsidP="003E59CB">
      <w:pPr>
        <w:spacing w:after="0" w:line="480" w:lineRule="auto"/>
        <w:jc w:val="both"/>
        <w:rPr>
          <w:rFonts w:ascii="Times New Roman" w:hAnsi="Times New Roman"/>
          <w:color w:val="222222"/>
          <w:sz w:val="24"/>
          <w:shd w:val="clear" w:color="auto" w:fill="FFFFFF"/>
        </w:rPr>
      </w:pPr>
      <w:r w:rsidRPr="00E26885">
        <w:rPr>
          <w:rFonts w:ascii="Times New Roman" w:hAnsi="Times New Roman"/>
          <w:color w:val="222222"/>
          <w:sz w:val="24"/>
          <w:shd w:val="clear" w:color="auto" w:fill="FFFFFF"/>
        </w:rPr>
        <w:lastRenderedPageBreak/>
        <w:t>The</w:t>
      </w:r>
      <w:r w:rsidRPr="00E26885">
        <w:rPr>
          <w:rFonts w:ascii="Times New Roman" w:hAnsi="Times New Roman" w:hint="eastAsia"/>
          <w:color w:val="222222"/>
          <w:sz w:val="24"/>
          <w:shd w:val="clear" w:color="auto" w:fill="FFFFFF"/>
        </w:rPr>
        <w:t xml:space="preserve"> typical synthetic routine of </w:t>
      </w:r>
      <w:proofErr w:type="spellStart"/>
      <w:r w:rsidRPr="00E26885">
        <w:rPr>
          <w:rFonts w:ascii="Times New Roman" w:hAnsi="Times New Roman"/>
          <w:color w:val="222222"/>
          <w:sz w:val="24"/>
          <w:shd w:val="clear" w:color="auto" w:fill="FFFFFF"/>
        </w:rPr>
        <w:t>PMACa</w:t>
      </w:r>
      <w:proofErr w:type="spellEnd"/>
      <w:r w:rsidRPr="00E26885">
        <w:rPr>
          <w:rFonts w:ascii="Times New Roman" w:hAnsi="Times New Roman"/>
          <w:color w:val="222222"/>
          <w:sz w:val="24"/>
          <w:shd w:val="clear" w:color="auto" w:fill="FFFFFF"/>
        </w:rPr>
        <w:t xml:space="preserve"> hydrogel </w:t>
      </w:r>
      <w:r w:rsidRPr="00E26885">
        <w:rPr>
          <w:rFonts w:ascii="Times New Roman" w:hAnsi="Times New Roman" w:hint="eastAsia"/>
          <w:color w:val="222222"/>
          <w:sz w:val="24"/>
          <w:shd w:val="clear" w:color="auto" w:fill="FFFFFF"/>
        </w:rPr>
        <w:t xml:space="preserve">was </w:t>
      </w:r>
      <w:r>
        <w:rPr>
          <w:rFonts w:ascii="Times New Roman" w:hAnsi="Times New Roman"/>
          <w:color w:val="222222"/>
          <w:sz w:val="24"/>
          <w:shd w:val="clear" w:color="auto" w:fill="FFFFFF"/>
        </w:rPr>
        <w:t>as follows</w:t>
      </w:r>
      <w:r w:rsidRPr="00E26885">
        <w:rPr>
          <w:rFonts w:ascii="Times New Roman" w:hAnsi="Times New Roman"/>
          <w:color w:val="222222"/>
          <w:sz w:val="24"/>
          <w:shd w:val="clear" w:color="auto" w:fill="FFFFFF"/>
        </w:rPr>
        <w:t xml:space="preserve">. </w:t>
      </w:r>
      <w:r w:rsidRPr="00C762F5">
        <w:rPr>
          <w:rFonts w:ascii="Times New Roman" w:hAnsi="Times New Roman"/>
          <w:color w:val="222222"/>
          <w:sz w:val="24"/>
          <w:shd w:val="clear" w:color="auto" w:fill="FFFFFF"/>
        </w:rPr>
        <w:t xml:space="preserve">0.25 g MMT (21.5 ml) suspension was </w:t>
      </w:r>
      <w:proofErr w:type="spellStart"/>
      <w:r w:rsidRPr="00C762F5">
        <w:rPr>
          <w:rFonts w:ascii="Times New Roman" w:hAnsi="Times New Roman"/>
          <w:color w:val="222222"/>
          <w:sz w:val="24"/>
          <w:shd w:val="clear" w:color="auto" w:fill="FFFFFF"/>
        </w:rPr>
        <w:t>ultrasonicated</w:t>
      </w:r>
      <w:proofErr w:type="spellEnd"/>
      <w:r w:rsidRPr="00C762F5">
        <w:rPr>
          <w:rFonts w:ascii="Times New Roman" w:hAnsi="Times New Roman"/>
          <w:color w:val="222222"/>
          <w:sz w:val="24"/>
          <w:shd w:val="clear" w:color="auto" w:fill="FFFFFF"/>
        </w:rPr>
        <w:t xml:space="preserve"> for 30 mins. 0.801 g of Na Alginate </w:t>
      </w:r>
      <w:r w:rsidRPr="00C762F5">
        <w:rPr>
          <w:rFonts w:ascii="Times New Roman" w:hAnsi="Times New Roman" w:hint="eastAsia"/>
          <w:color w:val="222222"/>
          <w:sz w:val="24"/>
          <w:shd w:val="clear" w:color="auto" w:fill="FFFFFF"/>
        </w:rPr>
        <w:t xml:space="preserve">was </w:t>
      </w:r>
      <w:r w:rsidRPr="00C762F5">
        <w:rPr>
          <w:rFonts w:ascii="Times New Roman" w:hAnsi="Times New Roman"/>
          <w:color w:val="222222"/>
          <w:sz w:val="24"/>
          <w:shd w:val="clear" w:color="auto" w:fill="FFFFFF"/>
        </w:rPr>
        <w:t xml:space="preserve">added into MMT suspension by stirring for 3 hours. Then 4.827 g of AM monomer was added and stirred for another 22 hours. Finally, 0.075 g KPS initiator in 3.44 ml water was added </w:t>
      </w:r>
      <w:r w:rsidRPr="00C762F5">
        <w:rPr>
          <w:rFonts w:ascii="Times New Roman" w:hAnsi="Times New Roman" w:hint="eastAsia"/>
          <w:color w:val="222222"/>
          <w:sz w:val="24"/>
          <w:shd w:val="clear" w:color="auto" w:fill="FFFFFF"/>
        </w:rPr>
        <w:t xml:space="preserve">and </w:t>
      </w:r>
      <w:r w:rsidRPr="00C762F5">
        <w:rPr>
          <w:rFonts w:ascii="Times New Roman" w:hAnsi="Times New Roman"/>
          <w:color w:val="222222"/>
          <w:sz w:val="24"/>
          <w:shd w:val="clear" w:color="auto" w:fill="FFFFFF"/>
        </w:rPr>
        <w:t>stirr</w:t>
      </w:r>
      <w:r w:rsidRPr="00C762F5">
        <w:rPr>
          <w:rFonts w:ascii="Times New Roman" w:hAnsi="Times New Roman" w:hint="eastAsia"/>
          <w:color w:val="222222"/>
          <w:sz w:val="24"/>
          <w:shd w:val="clear" w:color="auto" w:fill="FFFFFF"/>
        </w:rPr>
        <w:t>ed</w:t>
      </w:r>
      <w:r w:rsidRPr="00C762F5">
        <w:rPr>
          <w:rFonts w:ascii="Times New Roman" w:hAnsi="Times New Roman"/>
          <w:color w:val="222222"/>
          <w:sz w:val="24"/>
          <w:shd w:val="clear" w:color="auto" w:fill="FFFFFF"/>
        </w:rPr>
        <w:t xml:space="preserve"> for 30 mins. The precursor solution was transferred into plastic tubes and submerged in a water bath at 60 </w:t>
      </w:r>
      <w:proofErr w:type="spellStart"/>
      <w:r w:rsidRPr="00C762F5">
        <w:rPr>
          <w:rFonts w:ascii="Times New Roman" w:hAnsi="Times New Roman"/>
          <w:color w:val="222222"/>
          <w:sz w:val="24"/>
          <w:shd w:val="clear" w:color="auto" w:fill="FFFFFF"/>
          <w:vertAlign w:val="superscript"/>
        </w:rPr>
        <w:t>o</w:t>
      </w:r>
      <w:r w:rsidRPr="00C762F5">
        <w:rPr>
          <w:rFonts w:ascii="Times New Roman" w:hAnsi="Times New Roman"/>
          <w:color w:val="222222"/>
          <w:sz w:val="24"/>
          <w:shd w:val="clear" w:color="auto" w:fill="FFFFFF"/>
        </w:rPr>
        <w:t>C.</w:t>
      </w:r>
      <w:proofErr w:type="spellEnd"/>
      <w:r w:rsidRPr="00C762F5">
        <w:rPr>
          <w:rFonts w:ascii="Times New Roman" w:hAnsi="Times New Roman"/>
          <w:color w:val="222222"/>
          <w:sz w:val="24"/>
          <w:shd w:val="clear" w:color="auto" w:fill="FFFFFF"/>
        </w:rPr>
        <w:t xml:space="preserve"> Reaction temperature for </w:t>
      </w:r>
      <w:r w:rsidRPr="00C762F5">
        <w:rPr>
          <w:rFonts w:ascii="Times New Roman" w:hAnsi="Times New Roman"/>
          <w:i/>
          <w:color w:val="222222"/>
          <w:sz w:val="24"/>
          <w:shd w:val="clear" w:color="auto" w:fill="FFFFFF"/>
        </w:rPr>
        <w:t>in situ</w:t>
      </w:r>
      <w:r w:rsidRPr="00C762F5">
        <w:rPr>
          <w:rFonts w:ascii="Times New Roman" w:hAnsi="Times New Roman"/>
          <w:color w:val="222222"/>
          <w:sz w:val="24"/>
          <w:shd w:val="clear" w:color="auto" w:fill="FFFFFF"/>
        </w:rPr>
        <w:t xml:space="preserve"> polymerisation was </w:t>
      </w:r>
      <w:r>
        <w:rPr>
          <w:rFonts w:ascii="Times New Roman" w:hAnsi="Times New Roman"/>
          <w:color w:val="222222"/>
          <w:sz w:val="24"/>
          <w:shd w:val="clear" w:color="auto" w:fill="FFFFFF"/>
        </w:rPr>
        <w:t>increase</w:t>
      </w:r>
      <w:r w:rsidRPr="00C762F5">
        <w:rPr>
          <w:rFonts w:ascii="Times New Roman" w:hAnsi="Times New Roman"/>
          <w:color w:val="222222"/>
          <w:sz w:val="24"/>
          <w:shd w:val="clear" w:color="auto" w:fill="FFFFFF"/>
        </w:rPr>
        <w:t xml:space="preserve">d from 60 </w:t>
      </w:r>
      <w:proofErr w:type="spellStart"/>
      <w:r w:rsidRPr="00C762F5">
        <w:rPr>
          <w:rFonts w:ascii="Times New Roman" w:hAnsi="Times New Roman"/>
          <w:color w:val="222222"/>
          <w:sz w:val="24"/>
          <w:shd w:val="clear" w:color="auto" w:fill="FFFFFF"/>
          <w:vertAlign w:val="superscript"/>
        </w:rPr>
        <w:t>o</w:t>
      </w:r>
      <w:r w:rsidRPr="00C762F5">
        <w:rPr>
          <w:rFonts w:ascii="Times New Roman" w:hAnsi="Times New Roman"/>
          <w:color w:val="222222"/>
          <w:sz w:val="24"/>
          <w:shd w:val="clear" w:color="auto" w:fill="FFFFFF"/>
        </w:rPr>
        <w:t>C</w:t>
      </w:r>
      <w:proofErr w:type="spellEnd"/>
      <w:r w:rsidRPr="00C762F5">
        <w:rPr>
          <w:rFonts w:ascii="Times New Roman" w:hAnsi="Times New Roman"/>
          <w:color w:val="222222"/>
          <w:sz w:val="24"/>
          <w:shd w:val="clear" w:color="auto" w:fill="FFFFFF"/>
        </w:rPr>
        <w:t xml:space="preserve"> to 80 </w:t>
      </w:r>
      <w:proofErr w:type="spellStart"/>
      <w:r w:rsidRPr="00C762F5">
        <w:rPr>
          <w:rFonts w:ascii="Times New Roman" w:hAnsi="Times New Roman"/>
          <w:color w:val="222222"/>
          <w:sz w:val="24"/>
          <w:shd w:val="clear" w:color="auto" w:fill="FFFFFF"/>
          <w:vertAlign w:val="superscript"/>
        </w:rPr>
        <w:t>o</w:t>
      </w:r>
      <w:r w:rsidRPr="00C762F5">
        <w:rPr>
          <w:rFonts w:ascii="Times New Roman" w:hAnsi="Times New Roman"/>
          <w:color w:val="222222"/>
          <w:sz w:val="24"/>
          <w:shd w:val="clear" w:color="auto" w:fill="FFFFFF"/>
        </w:rPr>
        <w:t>C</w:t>
      </w:r>
      <w:proofErr w:type="spellEnd"/>
      <w:r w:rsidRPr="00C762F5">
        <w:rPr>
          <w:rFonts w:ascii="Times New Roman" w:hAnsi="Times New Roman"/>
          <w:color w:val="222222"/>
          <w:sz w:val="24"/>
          <w:shd w:val="clear" w:color="auto" w:fill="FFFFFF"/>
        </w:rPr>
        <w:t xml:space="preserve"> within 1 hour and then held at 80 </w:t>
      </w:r>
      <w:proofErr w:type="spellStart"/>
      <w:r w:rsidRPr="00C762F5">
        <w:rPr>
          <w:rFonts w:ascii="Times New Roman" w:hAnsi="Times New Roman"/>
          <w:color w:val="222222"/>
          <w:sz w:val="24"/>
          <w:shd w:val="clear" w:color="auto" w:fill="FFFFFF"/>
          <w:vertAlign w:val="superscript"/>
        </w:rPr>
        <w:t>o</w:t>
      </w:r>
      <w:r w:rsidRPr="00C762F5">
        <w:rPr>
          <w:rFonts w:ascii="Times New Roman" w:hAnsi="Times New Roman"/>
          <w:color w:val="222222"/>
          <w:sz w:val="24"/>
          <w:shd w:val="clear" w:color="auto" w:fill="FFFFFF"/>
        </w:rPr>
        <w:t>C</w:t>
      </w:r>
      <w:proofErr w:type="spellEnd"/>
      <w:r w:rsidRPr="00C762F5">
        <w:rPr>
          <w:rFonts w:ascii="Times New Roman" w:hAnsi="Times New Roman"/>
          <w:color w:val="222222"/>
          <w:sz w:val="24"/>
          <w:shd w:val="clear" w:color="auto" w:fill="FFFFFF"/>
        </w:rPr>
        <w:t xml:space="preserve"> for 1 hour. After finishing the reaction, the as-prepared hydrogels were washed and submerged in 0.3 M CaCl</w:t>
      </w:r>
      <w:r w:rsidRPr="00C762F5">
        <w:rPr>
          <w:rFonts w:ascii="Times New Roman" w:hAnsi="Times New Roman"/>
          <w:color w:val="222222"/>
          <w:sz w:val="24"/>
          <w:shd w:val="clear" w:color="auto" w:fill="FFFFFF"/>
          <w:vertAlign w:val="subscript"/>
        </w:rPr>
        <w:t>2</w:t>
      </w:r>
      <w:r w:rsidRPr="00C762F5">
        <w:rPr>
          <w:rFonts w:ascii="Times New Roman" w:hAnsi="Times New Roman"/>
          <w:color w:val="222222"/>
          <w:sz w:val="24"/>
          <w:shd w:val="clear" w:color="auto" w:fill="FFFFFF"/>
        </w:rPr>
        <w:t xml:space="preserve"> solution allowing 2 days’ absor</w:t>
      </w:r>
      <w:r w:rsidRPr="00C762F5">
        <w:rPr>
          <w:rFonts w:ascii="Times New Roman" w:hAnsi="Times New Roman" w:hint="eastAsia"/>
          <w:color w:val="222222"/>
          <w:sz w:val="24"/>
          <w:shd w:val="clear" w:color="auto" w:fill="FFFFFF"/>
        </w:rPr>
        <w:t>ption</w:t>
      </w:r>
      <w:r w:rsidRPr="00C762F5">
        <w:rPr>
          <w:rFonts w:ascii="Times New Roman" w:hAnsi="Times New Roman"/>
          <w:color w:val="222222"/>
          <w:sz w:val="24"/>
          <w:shd w:val="clear" w:color="auto" w:fill="FFFFFF"/>
        </w:rPr>
        <w:t xml:space="preserve"> for crosslinking. Then the surface of the fully swollen hydrogels was washed by distilled water for 3 times. </w:t>
      </w:r>
      <w:r w:rsidRPr="00E26885">
        <w:rPr>
          <w:rFonts w:ascii="Times New Roman" w:hAnsi="Times New Roman"/>
          <w:color w:val="222222"/>
          <w:sz w:val="24"/>
          <w:shd w:val="clear" w:color="auto" w:fill="FFFFFF"/>
        </w:rPr>
        <w:t>The clay content and the overall solid content in all the as-prepared hydrogels were fixed a</w:t>
      </w:r>
      <w:r>
        <w:rPr>
          <w:rFonts w:ascii="Times New Roman" w:hAnsi="Times New Roman"/>
          <w:color w:val="222222"/>
          <w:sz w:val="24"/>
          <w:shd w:val="clear" w:color="auto" w:fill="FFFFFF"/>
        </w:rPr>
        <w:t xml:space="preserve">t 0.008 and 0.238, respectively </w:t>
      </w:r>
      <w:r w:rsidRPr="00E26885">
        <w:rPr>
          <w:rFonts w:ascii="Times New Roman" w:hAnsi="Times New Roman"/>
          <w:color w:val="222222"/>
          <w:sz w:val="24"/>
          <w:shd w:val="clear" w:color="auto" w:fill="FFFFFF"/>
        </w:rPr>
        <w:fldChar w:fldCharType="begin">
          <w:fldData xml:space="preserve">PEVuZE5vdGU+PENpdGU+PEF1dGhvcj5HYW88L0F1dGhvcj48WWVhcj4yMDE1PC9ZZWFyPjxSZWNO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PEVuZE5vdGU+PENpdGU+PEF1dGhvcj5HYW88L0F1dGhvcj48WWVhcj4yMDE1PC9ZZWFyPjxSZWNO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E26885">
        <w:rPr>
          <w:rFonts w:ascii="Times New Roman" w:hAnsi="Times New Roman"/>
          <w:color w:val="222222"/>
          <w:sz w:val="24"/>
          <w:shd w:val="clear" w:color="auto" w:fill="FFFFFF"/>
        </w:rPr>
      </w:r>
      <w:r w:rsidRPr="00E26885">
        <w:rPr>
          <w:rFonts w:ascii="Times New Roman" w:hAnsi="Times New Roman"/>
          <w:color w:val="222222"/>
          <w:sz w:val="24"/>
          <w:shd w:val="clear" w:color="auto" w:fill="FFFFFF"/>
        </w:rPr>
        <w:fldChar w:fldCharType="separate"/>
      </w:r>
      <w:r>
        <w:rPr>
          <w:rFonts w:ascii="Times New Roman" w:hAnsi="Times New Roman"/>
          <w:noProof/>
          <w:color w:val="222222"/>
          <w:sz w:val="24"/>
          <w:shd w:val="clear" w:color="auto" w:fill="FFFFFF"/>
        </w:rPr>
        <w:t>(</w:t>
      </w:r>
      <w:hyperlink w:anchor="_ENREF_78" w:tooltip="Gao, 2015 #13" w:history="1">
        <w:r w:rsidR="00DE1C74">
          <w:rPr>
            <w:rFonts w:ascii="Times New Roman" w:hAnsi="Times New Roman"/>
            <w:noProof/>
            <w:color w:val="222222"/>
            <w:sz w:val="24"/>
            <w:shd w:val="clear" w:color="auto" w:fill="FFFFFF"/>
          </w:rPr>
          <w:t>Gao et al., 2015</w:t>
        </w:r>
      </w:hyperlink>
      <w:r>
        <w:rPr>
          <w:rFonts w:ascii="Times New Roman" w:hAnsi="Times New Roman"/>
          <w:noProof/>
          <w:color w:val="222222"/>
          <w:sz w:val="24"/>
          <w:shd w:val="clear" w:color="auto" w:fill="FFFFFF"/>
        </w:rPr>
        <w:t xml:space="preserve">; </w:t>
      </w:r>
      <w:hyperlink w:anchor="_ENREF_224" w:tooltip="Sun, 2012 #89" w:history="1">
        <w:r w:rsidR="00DE1C74">
          <w:rPr>
            <w:rFonts w:ascii="Times New Roman" w:hAnsi="Times New Roman"/>
            <w:noProof/>
            <w:color w:val="222222"/>
            <w:sz w:val="24"/>
            <w:shd w:val="clear" w:color="auto" w:fill="FFFFFF"/>
          </w:rPr>
          <w:t>Sun et al., 2012</w:t>
        </w:r>
      </w:hyperlink>
      <w:r>
        <w:rPr>
          <w:rFonts w:ascii="Times New Roman" w:hAnsi="Times New Roman"/>
          <w:noProof/>
          <w:color w:val="222222"/>
          <w:sz w:val="24"/>
          <w:shd w:val="clear" w:color="auto" w:fill="FFFFFF"/>
        </w:rPr>
        <w:t>)</w:t>
      </w:r>
      <w:r w:rsidRPr="00E26885">
        <w:rPr>
          <w:rFonts w:ascii="Times New Roman" w:hAnsi="Times New Roman"/>
          <w:color w:val="222222"/>
          <w:sz w:val="24"/>
          <w:shd w:val="clear" w:color="auto" w:fill="FFFFFF"/>
        </w:rPr>
        <w:fldChar w:fldCharType="end"/>
      </w:r>
      <w:r>
        <w:rPr>
          <w:rFonts w:ascii="Times New Roman" w:hAnsi="Times New Roman"/>
          <w:color w:val="222222"/>
          <w:sz w:val="24"/>
          <w:shd w:val="clear" w:color="auto" w:fill="FFFFFF"/>
        </w:rPr>
        <w:t>.</w:t>
      </w:r>
      <w:r w:rsidRPr="00E26885">
        <w:rPr>
          <w:rFonts w:ascii="Times New Roman" w:hAnsi="Times New Roman"/>
          <w:color w:val="222222"/>
          <w:sz w:val="24"/>
          <w:shd w:val="clear" w:color="auto" w:fill="FFFFFF"/>
        </w:rPr>
        <w:t xml:space="preserve"> </w:t>
      </w:r>
      <w:r w:rsidRPr="00C762F5">
        <w:rPr>
          <w:rFonts w:ascii="Times New Roman" w:hAnsi="Times New Roman"/>
          <w:color w:val="222222"/>
          <w:sz w:val="24"/>
          <w:shd w:val="clear" w:color="auto" w:fill="FFFFFF"/>
        </w:rPr>
        <w:t xml:space="preserve">The weight ratio of Al/AM was set to be 1/6, which was believed as the best ratio for PAM Al hydrogels </w:t>
      </w:r>
      <w:r w:rsidRPr="00C762F5">
        <w:rPr>
          <w:rFonts w:ascii="Times New Roman" w:hAnsi="Times New Roman"/>
          <w:color w:val="222222"/>
          <w:sz w:val="24"/>
          <w:shd w:val="clear" w:color="auto" w:fill="FFFFFF"/>
        </w:rPr>
        <w:fldChar w:fldCharType="begin">
          <w:fldData xml:space="preserve">PEVuZE5vdGU+PENpdGU+PEF1dGhvcj5EYXJuZWxsPC9BdXRob3I+PFllYXI+MjAxMzwvWWVhcj48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PEVuZE5vdGU+PENpdGU+PEF1dGhvcj5EYXJuZWxsPC9BdXRob3I+PFllYXI+MjAxMzwvWWVhcj48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r>
      <w:r w:rsidRPr="00C762F5">
        <w:rPr>
          <w:rFonts w:ascii="Times New Roman" w:hAnsi="Times New Roman"/>
          <w:color w:val="222222"/>
          <w:sz w:val="24"/>
          <w:shd w:val="clear" w:color="auto" w:fill="FFFFFF"/>
        </w:rPr>
        <w:fldChar w:fldCharType="separate"/>
      </w:r>
      <w:r w:rsidRPr="00C762F5">
        <w:rPr>
          <w:rFonts w:ascii="Times New Roman" w:hAnsi="Times New Roman"/>
          <w:noProof/>
          <w:color w:val="222222"/>
          <w:sz w:val="24"/>
          <w:shd w:val="clear" w:color="auto" w:fill="FFFFFF"/>
        </w:rPr>
        <w:t>(</w:t>
      </w:r>
      <w:hyperlink w:anchor="_ENREF_53" w:tooltip="Darnell, 2013 #135" w:history="1">
        <w:r w:rsidR="00DE1C74" w:rsidRPr="00C762F5">
          <w:rPr>
            <w:rFonts w:ascii="Times New Roman" w:hAnsi="Times New Roman"/>
            <w:noProof/>
            <w:color w:val="222222"/>
            <w:sz w:val="24"/>
            <w:shd w:val="clear" w:color="auto" w:fill="FFFFFF"/>
          </w:rPr>
          <w:t>Darnell et al., 2013</w:t>
        </w:r>
      </w:hyperlink>
      <w:r w:rsidRPr="00C762F5">
        <w:rPr>
          <w:rFonts w:ascii="Times New Roman" w:hAnsi="Times New Roman"/>
          <w:noProof/>
          <w:color w:val="222222"/>
          <w:sz w:val="24"/>
          <w:shd w:val="clear" w:color="auto" w:fill="FFFFFF"/>
        </w:rPr>
        <w:t xml:space="preserve">; </w:t>
      </w:r>
      <w:hyperlink w:anchor="_ENREF_224" w:tooltip="Sun, 2012 #89" w:history="1">
        <w:r w:rsidR="00DE1C74" w:rsidRPr="00C762F5">
          <w:rPr>
            <w:rFonts w:ascii="Times New Roman" w:hAnsi="Times New Roman"/>
            <w:noProof/>
            <w:color w:val="222222"/>
            <w:sz w:val="24"/>
            <w:shd w:val="clear" w:color="auto" w:fill="FFFFFF"/>
          </w:rPr>
          <w:t>Sun et al., 2012</w:t>
        </w:r>
      </w:hyperlink>
      <w:r w:rsidRPr="00C762F5">
        <w:rPr>
          <w:rFonts w:ascii="Times New Roman" w:hAnsi="Times New Roman"/>
          <w:noProof/>
          <w:color w:val="222222"/>
          <w:sz w:val="24"/>
          <w:shd w:val="clear" w:color="auto" w:fill="FFFFFF"/>
        </w:rPr>
        <w:t>)</w:t>
      </w:r>
      <w:r w:rsidRPr="00C762F5">
        <w:rPr>
          <w:rFonts w:ascii="Times New Roman" w:hAnsi="Times New Roman"/>
          <w:color w:val="222222"/>
          <w:sz w:val="24"/>
          <w:shd w:val="clear" w:color="auto" w:fill="FFFFFF"/>
        </w:rPr>
        <w:fldChar w:fldCharType="end"/>
      </w:r>
      <w:r w:rsidRPr="00C762F5">
        <w:rPr>
          <w:rFonts w:ascii="Times New Roman" w:hAnsi="Times New Roman"/>
          <w:color w:val="222222"/>
          <w:sz w:val="24"/>
          <w:shd w:val="clear" w:color="auto" w:fill="FFFFFF"/>
        </w:rPr>
        <w:t xml:space="preserve">. </w:t>
      </w:r>
      <w:r w:rsidRPr="00C762F5">
        <w:rPr>
          <w:rFonts w:ascii="Times New Roman" w:hAnsi="Times New Roman" w:hint="eastAsia"/>
          <w:color w:val="222222"/>
          <w:sz w:val="24"/>
          <w:shd w:val="clear" w:color="auto" w:fill="FFFFFF"/>
        </w:rPr>
        <w:t>The</w:t>
      </w:r>
      <w:r w:rsidRPr="00C762F5">
        <w:rPr>
          <w:rFonts w:ascii="Times New Roman" w:hAnsi="Times New Roman"/>
          <w:color w:val="222222"/>
          <w:sz w:val="24"/>
          <w:shd w:val="clear" w:color="auto" w:fill="FFFFFF"/>
        </w:rPr>
        <w:t xml:space="preserve"> as-prepared hydrogels were </w:t>
      </w:r>
      <w:r w:rsidRPr="00C762F5">
        <w:rPr>
          <w:rFonts w:ascii="Times New Roman" w:hAnsi="Times New Roman" w:hint="eastAsia"/>
          <w:color w:val="222222"/>
          <w:sz w:val="24"/>
          <w:shd w:val="clear" w:color="auto" w:fill="FFFFFF"/>
        </w:rPr>
        <w:t xml:space="preserve">also </w:t>
      </w:r>
      <w:r w:rsidRPr="00C762F5">
        <w:rPr>
          <w:rFonts w:ascii="Times New Roman" w:hAnsi="Times New Roman"/>
          <w:color w:val="222222"/>
          <w:sz w:val="24"/>
          <w:shd w:val="clear" w:color="auto" w:fill="FFFFFF"/>
        </w:rPr>
        <w:t xml:space="preserve">submerged in distilled water </w:t>
      </w:r>
      <w:r w:rsidRPr="00C762F5">
        <w:rPr>
          <w:rFonts w:ascii="Times New Roman" w:hAnsi="Times New Roman" w:hint="eastAsia"/>
          <w:color w:val="222222"/>
          <w:sz w:val="24"/>
          <w:shd w:val="clear" w:color="auto" w:fill="FFFFFF"/>
        </w:rPr>
        <w:t>for</w:t>
      </w:r>
      <w:r w:rsidRPr="00C762F5">
        <w:rPr>
          <w:rFonts w:ascii="Times New Roman" w:hAnsi="Times New Roman"/>
          <w:color w:val="222222"/>
          <w:sz w:val="24"/>
          <w:shd w:val="clear" w:color="auto" w:fill="FFFFFF"/>
        </w:rPr>
        <w:t xml:space="preserve"> 2 days (denoted as PMAW) for comparison.</w:t>
      </w:r>
    </w:p>
    <w:p w:rsidR="003E59CB" w:rsidRPr="00C762F5" w:rsidRDefault="003E59CB" w:rsidP="003E59CB">
      <w:pPr>
        <w:spacing w:after="0" w:line="480" w:lineRule="auto"/>
        <w:jc w:val="both"/>
        <w:rPr>
          <w:rFonts w:ascii="Times New Roman" w:hAnsi="Times New Roman"/>
          <w:color w:val="222222"/>
          <w:sz w:val="24"/>
          <w:shd w:val="clear" w:color="auto" w:fill="FFFFFF"/>
        </w:rPr>
      </w:pPr>
    </w:p>
    <w:p w:rsidR="003E59CB" w:rsidRPr="00C762F5" w:rsidRDefault="009D2511" w:rsidP="003E59CB">
      <w:pPr>
        <w:spacing w:after="0" w:line="480" w:lineRule="auto"/>
        <w:jc w:val="both"/>
        <w:rPr>
          <w:rFonts w:ascii="Times New Roman" w:hAnsi="Times New Roman"/>
          <w:color w:val="222222"/>
          <w:sz w:val="24"/>
          <w:shd w:val="clear" w:color="auto" w:fill="FFFFFF"/>
        </w:rPr>
      </w:pPr>
      <w:r>
        <w:rPr>
          <w:rFonts w:ascii="Times New Roman" w:hAnsi="Times New Roman"/>
          <w:color w:val="222222"/>
          <w:sz w:val="24"/>
          <w:shd w:val="clear" w:color="auto" w:fill="FFFFFF"/>
        </w:rPr>
        <w:t>In comparison</w:t>
      </w:r>
      <w:r w:rsidR="009168C7">
        <w:rPr>
          <w:rFonts w:ascii="Times New Roman" w:hAnsi="Times New Roman"/>
          <w:color w:val="222222"/>
          <w:sz w:val="24"/>
          <w:shd w:val="clear" w:color="auto" w:fill="FFFFFF"/>
        </w:rPr>
        <w:t xml:space="preserve"> to </w:t>
      </w:r>
      <w:proofErr w:type="spellStart"/>
      <w:r w:rsidR="009168C7">
        <w:rPr>
          <w:rFonts w:ascii="Times New Roman" w:hAnsi="Times New Roman"/>
          <w:color w:val="222222"/>
          <w:sz w:val="24"/>
          <w:shd w:val="clear" w:color="auto" w:fill="FFFFFF"/>
        </w:rPr>
        <w:t>PMACa</w:t>
      </w:r>
      <w:proofErr w:type="spellEnd"/>
      <w:r>
        <w:rPr>
          <w:rFonts w:ascii="Times New Roman" w:hAnsi="Times New Roman"/>
          <w:color w:val="222222"/>
          <w:sz w:val="24"/>
          <w:shd w:val="clear" w:color="auto" w:fill="FFFFFF"/>
        </w:rPr>
        <w:t xml:space="preserve">, </w:t>
      </w:r>
      <w:r w:rsidR="009168C7">
        <w:rPr>
          <w:rFonts w:ascii="Times New Roman" w:hAnsi="Times New Roman"/>
          <w:color w:val="222222"/>
          <w:sz w:val="24"/>
          <w:shd w:val="clear" w:color="auto" w:fill="FFFFFF"/>
        </w:rPr>
        <w:t>PAM/</w:t>
      </w:r>
      <w:r w:rsidR="003E59CB" w:rsidRPr="00C762F5">
        <w:rPr>
          <w:rFonts w:ascii="Times New Roman" w:hAnsi="Times New Roman"/>
          <w:color w:val="222222"/>
          <w:sz w:val="24"/>
          <w:shd w:val="clear" w:color="auto" w:fill="FFFFFF"/>
        </w:rPr>
        <w:t>MMT nanocomposite hydrogel</w:t>
      </w:r>
      <w:r w:rsidR="009168C7">
        <w:rPr>
          <w:rFonts w:ascii="Times New Roman" w:hAnsi="Times New Roman"/>
          <w:color w:val="222222"/>
          <w:sz w:val="24"/>
          <w:shd w:val="clear" w:color="auto" w:fill="FFFFFF"/>
        </w:rPr>
        <w:t>s</w:t>
      </w:r>
      <w:r w:rsidR="003E59CB" w:rsidRPr="00C762F5">
        <w:rPr>
          <w:rFonts w:ascii="Times New Roman" w:hAnsi="Times New Roman"/>
          <w:color w:val="222222"/>
          <w:sz w:val="24"/>
          <w:shd w:val="clear" w:color="auto" w:fill="FFFFFF"/>
        </w:rPr>
        <w:t xml:space="preserve"> w</w:t>
      </w:r>
      <w:r w:rsidR="009168C7">
        <w:rPr>
          <w:rFonts w:ascii="Times New Roman" w:hAnsi="Times New Roman"/>
          <w:color w:val="222222"/>
          <w:sz w:val="24"/>
          <w:shd w:val="clear" w:color="auto" w:fill="FFFFFF"/>
        </w:rPr>
        <w:t>ere</w:t>
      </w:r>
      <w:r w:rsidR="003E59CB" w:rsidRPr="00C762F5">
        <w:rPr>
          <w:rFonts w:ascii="Times New Roman" w:hAnsi="Times New Roman"/>
          <w:color w:val="222222"/>
          <w:sz w:val="24"/>
          <w:shd w:val="clear" w:color="auto" w:fill="FFFFFF"/>
        </w:rPr>
        <w:t xml:space="preserve"> also synthesised. Typically, 0.25 g MMT suspension (21.5 ml) was </w:t>
      </w:r>
      <w:proofErr w:type="spellStart"/>
      <w:r w:rsidR="003E59CB" w:rsidRPr="00C762F5">
        <w:rPr>
          <w:rFonts w:ascii="Times New Roman" w:hAnsi="Times New Roman"/>
          <w:color w:val="222222"/>
          <w:sz w:val="24"/>
          <w:shd w:val="clear" w:color="auto" w:fill="FFFFFF"/>
        </w:rPr>
        <w:t>ultrasonicated</w:t>
      </w:r>
      <w:proofErr w:type="spellEnd"/>
      <w:r w:rsidR="003E59CB" w:rsidRPr="00C762F5">
        <w:rPr>
          <w:rFonts w:ascii="Times New Roman" w:hAnsi="Times New Roman"/>
          <w:color w:val="222222"/>
          <w:sz w:val="24"/>
          <w:shd w:val="clear" w:color="auto" w:fill="FFFFFF"/>
        </w:rPr>
        <w:t xml:space="preserve"> for 30 mins at first. 5.615 g AM was added </w:t>
      </w:r>
      <w:r w:rsidR="003E59CB" w:rsidRPr="00C762F5">
        <w:rPr>
          <w:rFonts w:ascii="Times New Roman" w:hAnsi="Times New Roman" w:hint="eastAsia"/>
          <w:color w:val="222222"/>
          <w:sz w:val="24"/>
          <w:shd w:val="clear" w:color="auto" w:fill="FFFFFF"/>
        </w:rPr>
        <w:t>under</w:t>
      </w:r>
      <w:r w:rsidR="003E59CB" w:rsidRPr="00C762F5">
        <w:rPr>
          <w:rFonts w:ascii="Times New Roman" w:hAnsi="Times New Roman"/>
          <w:color w:val="222222"/>
          <w:sz w:val="24"/>
          <w:shd w:val="clear" w:color="auto" w:fill="FFFFFF"/>
        </w:rPr>
        <w:t xml:space="preserve"> stirring for 22 hours. Afterwards, </w:t>
      </w:r>
      <w:r w:rsidR="003E59CB" w:rsidRPr="00C762F5">
        <w:rPr>
          <w:rFonts w:ascii="Times New Roman" w:hAnsi="Times New Roman" w:hint="eastAsia"/>
          <w:color w:val="222222"/>
          <w:sz w:val="24"/>
          <w:shd w:val="clear" w:color="auto" w:fill="FFFFFF"/>
        </w:rPr>
        <w:t>KPS solution (</w:t>
      </w:r>
      <w:r w:rsidR="003E59CB" w:rsidRPr="00C762F5">
        <w:rPr>
          <w:rFonts w:ascii="Times New Roman" w:hAnsi="Times New Roman"/>
          <w:color w:val="222222"/>
          <w:sz w:val="24"/>
          <w:shd w:val="clear" w:color="auto" w:fill="FFFFFF"/>
        </w:rPr>
        <w:t>0.087 g KPS in 3.44 ml water</w:t>
      </w:r>
      <w:r w:rsidR="003E59CB" w:rsidRPr="00C762F5">
        <w:rPr>
          <w:rFonts w:ascii="Times New Roman" w:hAnsi="Times New Roman" w:hint="eastAsia"/>
          <w:color w:val="222222"/>
          <w:sz w:val="24"/>
          <w:shd w:val="clear" w:color="auto" w:fill="FFFFFF"/>
        </w:rPr>
        <w:t>)</w:t>
      </w:r>
      <w:r w:rsidR="003E59CB" w:rsidRPr="00C762F5">
        <w:rPr>
          <w:rFonts w:ascii="Times New Roman" w:hAnsi="Times New Roman"/>
          <w:color w:val="222222"/>
          <w:sz w:val="24"/>
          <w:shd w:val="clear" w:color="auto" w:fill="FFFFFF"/>
        </w:rPr>
        <w:t xml:space="preserve"> </w:t>
      </w:r>
      <w:r w:rsidR="003E59CB" w:rsidRPr="00C762F5">
        <w:rPr>
          <w:rFonts w:ascii="Times New Roman" w:hAnsi="Times New Roman" w:hint="eastAsia"/>
          <w:color w:val="222222"/>
          <w:sz w:val="24"/>
          <w:shd w:val="clear" w:color="auto" w:fill="FFFFFF"/>
        </w:rPr>
        <w:t xml:space="preserve">was then added and </w:t>
      </w:r>
      <w:r w:rsidR="003E59CB" w:rsidRPr="00C762F5">
        <w:rPr>
          <w:rFonts w:ascii="Times New Roman" w:hAnsi="Times New Roman"/>
          <w:color w:val="222222"/>
          <w:sz w:val="24"/>
          <w:shd w:val="clear" w:color="auto" w:fill="FFFFFF"/>
        </w:rPr>
        <w:t>stirr</w:t>
      </w:r>
      <w:r w:rsidR="003E59CB" w:rsidRPr="00C762F5">
        <w:rPr>
          <w:rFonts w:ascii="Times New Roman" w:hAnsi="Times New Roman" w:hint="eastAsia"/>
          <w:color w:val="222222"/>
          <w:sz w:val="24"/>
          <w:shd w:val="clear" w:color="auto" w:fill="FFFFFF"/>
        </w:rPr>
        <w:t>ed</w:t>
      </w:r>
      <w:r w:rsidR="003E59CB" w:rsidRPr="00C762F5">
        <w:rPr>
          <w:rFonts w:ascii="Times New Roman" w:hAnsi="Times New Roman"/>
          <w:color w:val="222222"/>
          <w:sz w:val="24"/>
          <w:shd w:val="clear" w:color="auto" w:fill="FFFFFF"/>
        </w:rPr>
        <w:t xml:space="preserve"> for 30 mins. Reaction started from 60 </w:t>
      </w:r>
      <w:proofErr w:type="spellStart"/>
      <w:r w:rsidR="003E59CB" w:rsidRPr="00C762F5">
        <w:rPr>
          <w:rFonts w:ascii="Times New Roman" w:hAnsi="Times New Roman"/>
          <w:color w:val="222222"/>
          <w:sz w:val="24"/>
          <w:shd w:val="clear" w:color="auto" w:fill="FFFFFF"/>
          <w:vertAlign w:val="superscript"/>
        </w:rPr>
        <w:t>o</w:t>
      </w:r>
      <w:r w:rsidR="003E59CB" w:rsidRPr="00C762F5">
        <w:rPr>
          <w:rFonts w:ascii="Times New Roman" w:hAnsi="Times New Roman"/>
          <w:color w:val="222222"/>
          <w:sz w:val="24"/>
          <w:shd w:val="clear" w:color="auto" w:fill="FFFFFF"/>
        </w:rPr>
        <w:t>C</w:t>
      </w:r>
      <w:proofErr w:type="spellEnd"/>
      <w:r w:rsidR="003E59CB" w:rsidRPr="00C762F5">
        <w:rPr>
          <w:rFonts w:ascii="Times New Roman" w:hAnsi="Times New Roman"/>
          <w:color w:val="222222"/>
          <w:sz w:val="24"/>
          <w:shd w:val="clear" w:color="auto" w:fill="FFFFFF"/>
        </w:rPr>
        <w:t xml:space="preserve"> rising to 80 </w:t>
      </w:r>
      <w:proofErr w:type="spellStart"/>
      <w:r w:rsidR="003E59CB" w:rsidRPr="00C762F5">
        <w:rPr>
          <w:rFonts w:ascii="Times New Roman" w:hAnsi="Times New Roman"/>
          <w:color w:val="222222"/>
          <w:sz w:val="24"/>
          <w:shd w:val="clear" w:color="auto" w:fill="FFFFFF"/>
          <w:vertAlign w:val="superscript"/>
        </w:rPr>
        <w:t>o</w:t>
      </w:r>
      <w:r w:rsidR="003E59CB" w:rsidRPr="00C762F5">
        <w:rPr>
          <w:rFonts w:ascii="Times New Roman" w:hAnsi="Times New Roman"/>
          <w:color w:val="222222"/>
          <w:sz w:val="24"/>
          <w:shd w:val="clear" w:color="auto" w:fill="FFFFFF"/>
        </w:rPr>
        <w:t>C</w:t>
      </w:r>
      <w:proofErr w:type="spellEnd"/>
      <w:r w:rsidR="003E59CB" w:rsidRPr="00C762F5">
        <w:rPr>
          <w:rFonts w:ascii="Times New Roman" w:hAnsi="Times New Roman"/>
          <w:color w:val="222222"/>
          <w:sz w:val="24"/>
          <w:shd w:val="clear" w:color="auto" w:fill="FFFFFF"/>
        </w:rPr>
        <w:t xml:space="preserve"> for 1 hour, held at 80 </w:t>
      </w:r>
      <w:proofErr w:type="spellStart"/>
      <w:r w:rsidR="003E59CB" w:rsidRPr="00C762F5">
        <w:rPr>
          <w:rFonts w:ascii="Times New Roman" w:hAnsi="Times New Roman"/>
          <w:color w:val="222222"/>
          <w:sz w:val="24"/>
          <w:shd w:val="clear" w:color="auto" w:fill="FFFFFF"/>
          <w:vertAlign w:val="superscript"/>
        </w:rPr>
        <w:t>o</w:t>
      </w:r>
      <w:r w:rsidR="003E59CB" w:rsidRPr="00C762F5">
        <w:rPr>
          <w:rFonts w:ascii="Times New Roman" w:hAnsi="Times New Roman"/>
          <w:color w:val="222222"/>
          <w:sz w:val="24"/>
          <w:shd w:val="clear" w:color="auto" w:fill="FFFFFF"/>
        </w:rPr>
        <w:t>C</w:t>
      </w:r>
      <w:proofErr w:type="spellEnd"/>
      <w:r w:rsidR="003E59CB" w:rsidRPr="00C762F5">
        <w:rPr>
          <w:rFonts w:ascii="Times New Roman" w:hAnsi="Times New Roman"/>
          <w:color w:val="222222"/>
          <w:sz w:val="24"/>
          <w:shd w:val="clear" w:color="auto" w:fill="FFFFFF"/>
        </w:rPr>
        <w:t xml:space="preserve"> for 1 hour. Similarly, samples were washed and submerged in 0.3 M CaCl</w:t>
      </w:r>
      <w:r w:rsidR="003E59CB" w:rsidRPr="00C762F5">
        <w:rPr>
          <w:rFonts w:ascii="Times New Roman" w:hAnsi="Times New Roman"/>
          <w:color w:val="222222"/>
          <w:sz w:val="24"/>
          <w:shd w:val="clear" w:color="auto" w:fill="FFFFFF"/>
          <w:vertAlign w:val="subscript"/>
        </w:rPr>
        <w:t>2</w:t>
      </w:r>
      <w:r w:rsidR="003E59CB" w:rsidRPr="00C762F5">
        <w:rPr>
          <w:rFonts w:ascii="Times New Roman" w:hAnsi="Times New Roman"/>
          <w:color w:val="222222"/>
          <w:sz w:val="24"/>
          <w:shd w:val="clear" w:color="auto" w:fill="FFFFFF"/>
        </w:rPr>
        <w:t xml:space="preserve"> solution (</w:t>
      </w:r>
      <w:proofErr w:type="spellStart"/>
      <w:r w:rsidR="003E59CB" w:rsidRPr="00C762F5">
        <w:rPr>
          <w:rFonts w:ascii="Times New Roman" w:hAnsi="Times New Roman"/>
          <w:color w:val="222222"/>
          <w:sz w:val="24"/>
          <w:shd w:val="clear" w:color="auto" w:fill="FFFFFF"/>
        </w:rPr>
        <w:t>PMCa</w:t>
      </w:r>
      <w:proofErr w:type="spellEnd"/>
      <w:r w:rsidR="003E59CB" w:rsidRPr="00C762F5">
        <w:rPr>
          <w:rFonts w:ascii="Times New Roman" w:hAnsi="Times New Roman"/>
          <w:color w:val="222222"/>
          <w:sz w:val="24"/>
          <w:shd w:val="clear" w:color="auto" w:fill="FFFFFF"/>
        </w:rPr>
        <w:t>) or water (PMW) allowing 2 days’ absor</w:t>
      </w:r>
      <w:r w:rsidR="003E59CB" w:rsidRPr="00C762F5">
        <w:rPr>
          <w:rFonts w:ascii="Times New Roman" w:hAnsi="Times New Roman" w:hint="eastAsia"/>
          <w:color w:val="222222"/>
          <w:sz w:val="24"/>
          <w:shd w:val="clear" w:color="auto" w:fill="FFFFFF"/>
        </w:rPr>
        <w:t>ption</w:t>
      </w:r>
      <w:r w:rsidR="003E59CB" w:rsidRPr="00C762F5">
        <w:rPr>
          <w:rFonts w:ascii="Times New Roman" w:hAnsi="Times New Roman"/>
          <w:color w:val="222222"/>
          <w:sz w:val="24"/>
          <w:shd w:val="clear" w:color="auto" w:fill="FFFFFF"/>
        </w:rPr>
        <w:t xml:space="preserve">. Then the surface of the fully swollen hydrogels was washed by distilled water for 3 times. The clay content and the overall solid content in all the as-prepared hydrogels were fixed at 0.008 and 0.238, respectively. PAM was </w:t>
      </w:r>
      <w:r w:rsidR="003E59CB" w:rsidRPr="00C762F5">
        <w:rPr>
          <w:rFonts w:ascii="Times New Roman" w:hAnsi="Times New Roman"/>
          <w:i/>
          <w:color w:val="222222"/>
          <w:sz w:val="24"/>
          <w:shd w:val="clear" w:color="auto" w:fill="FFFFFF"/>
        </w:rPr>
        <w:t>in situ</w:t>
      </w:r>
      <w:r w:rsidR="003E59CB" w:rsidRPr="00C762F5">
        <w:rPr>
          <w:rFonts w:ascii="Times New Roman" w:hAnsi="Times New Roman"/>
          <w:color w:val="222222"/>
          <w:sz w:val="24"/>
          <w:shd w:val="clear" w:color="auto" w:fill="FFFFFF"/>
        </w:rPr>
        <w:t xml:space="preserve"> polymerised following the same method without using MMT or post-swelling process</w:t>
      </w:r>
      <w:r w:rsidR="003E59CB">
        <w:rPr>
          <w:rFonts w:ascii="Times New Roman" w:hAnsi="Times New Roman"/>
          <w:color w:val="222222"/>
          <w:sz w:val="24"/>
          <w:shd w:val="clear" w:color="auto" w:fill="FFFFFF"/>
        </w:rPr>
        <w:t>, denoted as PAM80</w:t>
      </w:r>
      <w:r w:rsidR="003E59CB" w:rsidRPr="00C762F5">
        <w:rPr>
          <w:rFonts w:ascii="Times New Roman" w:hAnsi="Times New Roman"/>
          <w:color w:val="222222"/>
          <w:sz w:val="24"/>
          <w:shd w:val="clear" w:color="auto" w:fill="FFFFFF"/>
        </w:rPr>
        <w:t>.</w:t>
      </w:r>
      <w:r w:rsidR="003E59CB" w:rsidRPr="00C762F5">
        <w:rPr>
          <w:rFonts w:ascii="Times New Roman" w:hAnsi="Times New Roman" w:hint="eastAsia"/>
          <w:color w:val="222222"/>
          <w:sz w:val="24"/>
          <w:shd w:val="clear" w:color="auto" w:fill="FFFFFF"/>
        </w:rPr>
        <w:t xml:space="preserve"> Room</w:t>
      </w:r>
      <w:r w:rsidR="003E59CB" w:rsidRPr="00C762F5">
        <w:rPr>
          <w:rFonts w:ascii="Times New Roman" w:hAnsi="Times New Roman"/>
          <w:color w:val="222222"/>
          <w:sz w:val="24"/>
          <w:shd w:val="clear" w:color="auto" w:fill="FFFFFF"/>
        </w:rPr>
        <w:t xml:space="preserve">-temperature </w:t>
      </w:r>
      <w:r w:rsidR="003E59CB" w:rsidRPr="00C762F5">
        <w:rPr>
          <w:rFonts w:ascii="Times New Roman" w:hAnsi="Times New Roman" w:hint="eastAsia"/>
          <w:color w:val="222222"/>
          <w:sz w:val="24"/>
          <w:shd w:val="clear" w:color="auto" w:fill="FFFFFF"/>
        </w:rPr>
        <w:t>polymerised</w:t>
      </w:r>
      <w:r w:rsidR="003E59CB" w:rsidRPr="00C762F5">
        <w:rPr>
          <w:rFonts w:ascii="Times New Roman" w:hAnsi="Times New Roman"/>
          <w:color w:val="222222"/>
          <w:sz w:val="24"/>
          <w:shd w:val="clear" w:color="auto" w:fill="FFFFFF"/>
        </w:rPr>
        <w:t xml:space="preserve"> polyacrylamide </w:t>
      </w:r>
      <w:r w:rsidR="003E59CB" w:rsidRPr="00C762F5">
        <w:rPr>
          <w:rFonts w:ascii="Times New Roman" w:hAnsi="Times New Roman"/>
          <w:color w:val="222222"/>
          <w:sz w:val="24"/>
          <w:shd w:val="clear" w:color="auto" w:fill="FFFFFF"/>
        </w:rPr>
        <w:lastRenderedPageBreak/>
        <w:t xml:space="preserve">MMT nanocomposite hydrogel </w:t>
      </w:r>
      <w:r w:rsidR="003E59CB" w:rsidRPr="00C762F5">
        <w:rPr>
          <w:rFonts w:ascii="Times New Roman" w:hAnsi="Times New Roman" w:hint="eastAsia"/>
          <w:color w:val="222222"/>
          <w:sz w:val="24"/>
          <w:shd w:val="clear" w:color="auto" w:fill="FFFFFF"/>
        </w:rPr>
        <w:t xml:space="preserve">catalysed by </w:t>
      </w:r>
      <w:r w:rsidR="003E59CB" w:rsidRPr="00C762F5">
        <w:rPr>
          <w:rFonts w:ascii="Times New Roman" w:hAnsi="Times New Roman"/>
          <w:sz w:val="24"/>
          <w:szCs w:val="24"/>
        </w:rPr>
        <w:t>N</w:t>
      </w:r>
      <w:proofErr w:type="gramStart"/>
      <w:r w:rsidR="003E59CB" w:rsidRPr="00C762F5">
        <w:rPr>
          <w:rFonts w:ascii="Times New Roman" w:hAnsi="Times New Roman"/>
          <w:sz w:val="24"/>
          <w:szCs w:val="24"/>
        </w:rPr>
        <w:t>,N,N</w:t>
      </w:r>
      <w:r w:rsidR="003E59CB" w:rsidRPr="00C762F5">
        <w:rPr>
          <w:rFonts w:ascii="Times New Roman" w:hAnsi="Times New Roman"/>
          <w:sz w:val="24"/>
          <w:szCs w:val="24"/>
          <w:vertAlign w:val="superscript"/>
        </w:rPr>
        <w:t>'</w:t>
      </w:r>
      <w:r w:rsidR="003E59CB" w:rsidRPr="00C762F5">
        <w:rPr>
          <w:rFonts w:ascii="Times New Roman" w:hAnsi="Times New Roman"/>
          <w:sz w:val="24"/>
          <w:szCs w:val="24"/>
        </w:rPr>
        <w:t>,N'</w:t>
      </w:r>
      <w:proofErr w:type="gramEnd"/>
      <w:r w:rsidR="003E59CB" w:rsidRPr="00C762F5">
        <w:rPr>
          <w:rFonts w:ascii="Times New Roman" w:hAnsi="Times New Roman"/>
          <w:sz w:val="24"/>
          <w:szCs w:val="24"/>
        </w:rPr>
        <w:t>-</w:t>
      </w:r>
      <w:proofErr w:type="spellStart"/>
      <w:r w:rsidR="003E59CB" w:rsidRPr="00C762F5">
        <w:rPr>
          <w:rFonts w:ascii="Times New Roman" w:hAnsi="Times New Roman"/>
          <w:sz w:val="24"/>
          <w:szCs w:val="24"/>
        </w:rPr>
        <w:t>tetramethylethylenediamine</w:t>
      </w:r>
      <w:proofErr w:type="spellEnd"/>
      <w:r w:rsidR="003E59CB" w:rsidRPr="00C762F5">
        <w:rPr>
          <w:rFonts w:ascii="Times New Roman" w:hAnsi="Times New Roman"/>
          <w:sz w:val="24"/>
          <w:szCs w:val="24"/>
        </w:rPr>
        <w:t xml:space="preserve"> </w:t>
      </w:r>
      <w:r w:rsidR="003E59CB" w:rsidRPr="00C762F5">
        <w:rPr>
          <w:rFonts w:ascii="Times New Roman" w:hAnsi="Times New Roman"/>
          <w:color w:val="222222"/>
          <w:sz w:val="24"/>
          <w:shd w:val="clear" w:color="auto" w:fill="FFFFFF"/>
        </w:rPr>
        <w:t>(</w:t>
      </w:r>
      <w:r w:rsidR="003E59CB" w:rsidRPr="00C762F5">
        <w:rPr>
          <w:rFonts w:ascii="Times New Roman" w:hAnsi="Times New Roman" w:hint="eastAsia"/>
          <w:color w:val="222222"/>
          <w:sz w:val="24"/>
          <w:shd w:val="clear" w:color="auto" w:fill="FFFFFF"/>
        </w:rPr>
        <w:t xml:space="preserve">denoted as </w:t>
      </w:r>
      <w:r w:rsidR="003E59CB" w:rsidRPr="00C762F5">
        <w:rPr>
          <w:rFonts w:ascii="Times New Roman" w:hAnsi="Times New Roman"/>
          <w:color w:val="222222"/>
          <w:sz w:val="24"/>
          <w:shd w:val="clear" w:color="auto" w:fill="FFFFFF"/>
        </w:rPr>
        <w:t xml:space="preserve">PM 5 </w:t>
      </w:r>
      <w:proofErr w:type="spellStart"/>
      <w:r w:rsidR="003E59CB" w:rsidRPr="00C762F5">
        <w:rPr>
          <w:rFonts w:ascii="Times New Roman" w:hAnsi="Times New Roman"/>
          <w:color w:val="222222"/>
          <w:sz w:val="24"/>
          <w:shd w:val="clear" w:color="auto" w:fill="FFFFFF"/>
        </w:rPr>
        <w:t>cata</w:t>
      </w:r>
      <w:proofErr w:type="spellEnd"/>
      <w:r w:rsidR="003E59CB" w:rsidRPr="00C762F5">
        <w:rPr>
          <w:rFonts w:ascii="Times New Roman" w:hAnsi="Times New Roman"/>
          <w:color w:val="222222"/>
          <w:sz w:val="24"/>
          <w:shd w:val="clear" w:color="auto" w:fill="FFFFFF"/>
        </w:rPr>
        <w:t xml:space="preserve">) was synthesised by the method stated in a published paper </w:t>
      </w:r>
      <w:r w:rsidR="003E59CB" w:rsidRPr="00C762F5">
        <w:rPr>
          <w:rFonts w:ascii="Times New Roman" w:hAnsi="Times New Roman"/>
          <w:color w:val="222222"/>
          <w:sz w:val="24"/>
          <w:shd w:val="clear" w:color="auto" w:fill="FFFFFF"/>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003E59CB" w:rsidRPr="00C762F5">
        <w:rPr>
          <w:rFonts w:ascii="Times New Roman" w:hAnsi="Times New Roman"/>
          <w:color w:val="222222"/>
          <w:sz w:val="24"/>
          <w:shd w:val="clear" w:color="auto" w:fill="FFFFFF"/>
        </w:rPr>
      </w:r>
      <w:r w:rsidR="003E59CB" w:rsidRPr="00C762F5">
        <w:rPr>
          <w:rFonts w:ascii="Times New Roman" w:hAnsi="Times New Roman"/>
          <w:color w:val="222222"/>
          <w:sz w:val="24"/>
          <w:shd w:val="clear" w:color="auto" w:fill="FFFFFF"/>
        </w:rPr>
        <w:fldChar w:fldCharType="separate"/>
      </w:r>
      <w:r w:rsidR="003E59CB" w:rsidRPr="00C762F5">
        <w:rPr>
          <w:rFonts w:ascii="Times New Roman" w:hAnsi="Times New Roman"/>
          <w:noProof/>
          <w:color w:val="222222"/>
          <w:sz w:val="24"/>
          <w:shd w:val="clear" w:color="auto" w:fill="FFFFFF"/>
        </w:rPr>
        <w:t>(</w:t>
      </w:r>
      <w:hyperlink w:anchor="_ENREF_78" w:tooltip="Gao, 2015 #13" w:history="1">
        <w:r w:rsidR="00DE1C74" w:rsidRPr="00C762F5">
          <w:rPr>
            <w:rFonts w:ascii="Times New Roman" w:hAnsi="Times New Roman"/>
            <w:noProof/>
            <w:color w:val="222222"/>
            <w:sz w:val="24"/>
            <w:shd w:val="clear" w:color="auto" w:fill="FFFFFF"/>
          </w:rPr>
          <w:t>Gao et al., 2015</w:t>
        </w:r>
      </w:hyperlink>
      <w:r w:rsidR="003E59CB" w:rsidRPr="00C762F5">
        <w:rPr>
          <w:rFonts w:ascii="Times New Roman" w:hAnsi="Times New Roman"/>
          <w:noProof/>
          <w:color w:val="222222"/>
          <w:sz w:val="24"/>
          <w:shd w:val="clear" w:color="auto" w:fill="FFFFFF"/>
        </w:rPr>
        <w:t>)</w:t>
      </w:r>
      <w:r w:rsidR="003E59CB" w:rsidRPr="00C762F5">
        <w:rPr>
          <w:rFonts w:ascii="Times New Roman" w:hAnsi="Times New Roman"/>
          <w:color w:val="222222"/>
          <w:sz w:val="24"/>
          <w:shd w:val="clear" w:color="auto" w:fill="FFFFFF"/>
        </w:rPr>
        <w:fldChar w:fldCharType="end"/>
      </w:r>
      <w:r w:rsidR="003E59CB" w:rsidRPr="00C762F5">
        <w:rPr>
          <w:rFonts w:ascii="Times New Roman" w:hAnsi="Times New Roman" w:hint="eastAsia"/>
          <w:color w:val="222222"/>
          <w:sz w:val="24"/>
          <w:shd w:val="clear" w:color="auto" w:fill="FFFFFF"/>
        </w:rPr>
        <w:t>.</w:t>
      </w:r>
    </w:p>
    <w:p w:rsidR="00B35574" w:rsidRPr="009B525C" w:rsidRDefault="00B35574" w:rsidP="008E50C1">
      <w:pPr>
        <w:spacing w:after="0" w:line="480" w:lineRule="auto"/>
        <w:jc w:val="both"/>
        <w:rPr>
          <w:rFonts w:ascii="Times" w:eastAsiaTheme="minorEastAsia" w:hAnsi="Times"/>
          <w:sz w:val="24"/>
        </w:rPr>
      </w:pPr>
    </w:p>
    <w:p w:rsidR="003E59CB" w:rsidRPr="00833C3D" w:rsidRDefault="003E59CB" w:rsidP="003E59CB">
      <w:pPr>
        <w:spacing w:after="0" w:line="480" w:lineRule="auto"/>
        <w:jc w:val="both"/>
        <w:rPr>
          <w:rFonts w:ascii="Times New Roman" w:hAnsi="Times New Roman"/>
          <w:color w:val="222222"/>
          <w:sz w:val="24"/>
          <w:shd w:val="clear" w:color="auto" w:fill="FFFFFF"/>
        </w:rPr>
      </w:pPr>
      <w:r w:rsidRPr="00833C3D">
        <w:rPr>
          <w:rFonts w:ascii="Times New Roman" w:hAnsi="Times New Roman"/>
          <w:color w:val="222222"/>
          <w:sz w:val="24"/>
          <w:shd w:val="clear" w:color="auto" w:fill="FFFFFF"/>
        </w:rPr>
        <w:t xml:space="preserve">Alginate and its </w:t>
      </w:r>
      <w:proofErr w:type="spellStart"/>
      <w:r w:rsidRPr="00833C3D">
        <w:rPr>
          <w:rFonts w:ascii="Times New Roman" w:hAnsi="Times New Roman"/>
          <w:color w:val="222222"/>
          <w:sz w:val="24"/>
          <w:shd w:val="clear" w:color="auto" w:fill="FFFFFF"/>
        </w:rPr>
        <w:t>nancomposite</w:t>
      </w:r>
      <w:proofErr w:type="spellEnd"/>
      <w:r w:rsidRPr="00833C3D">
        <w:rPr>
          <w:rFonts w:ascii="Times New Roman" w:hAnsi="Times New Roman"/>
          <w:color w:val="222222"/>
          <w:sz w:val="24"/>
          <w:shd w:val="clear" w:color="auto" w:fill="FFFFFF"/>
        </w:rPr>
        <w:t xml:space="preserve"> films were synthesised by the process discussed below. The predetermined amount of MMT suspension was diluted using distilled water to reach a MMT content of 1 </w:t>
      </w:r>
      <w:proofErr w:type="spellStart"/>
      <w:r w:rsidRPr="00833C3D">
        <w:rPr>
          <w:rFonts w:ascii="Times New Roman" w:hAnsi="Times New Roman"/>
          <w:color w:val="222222"/>
          <w:sz w:val="24"/>
          <w:shd w:val="clear" w:color="auto" w:fill="FFFFFF"/>
        </w:rPr>
        <w:t>wt</w:t>
      </w:r>
      <w:proofErr w:type="spellEnd"/>
      <w:r w:rsidRPr="00833C3D">
        <w:rPr>
          <w:rFonts w:ascii="Times New Roman" w:hAnsi="Times New Roman"/>
          <w:color w:val="222222"/>
          <w:sz w:val="24"/>
          <w:shd w:val="clear" w:color="auto" w:fill="FFFFFF"/>
        </w:rPr>
        <w:t xml:space="preserve">%. The predetermined amount of sodium alginate was well dissolved in distilled water to make a solution with an SA content of 1 </w:t>
      </w:r>
      <w:proofErr w:type="spellStart"/>
      <w:r w:rsidRPr="00833C3D">
        <w:rPr>
          <w:rFonts w:ascii="Times New Roman" w:hAnsi="Times New Roman"/>
          <w:color w:val="222222"/>
          <w:sz w:val="24"/>
          <w:shd w:val="clear" w:color="auto" w:fill="FFFFFF"/>
        </w:rPr>
        <w:t>wt</w:t>
      </w:r>
      <w:proofErr w:type="spellEnd"/>
      <w:r w:rsidRPr="00833C3D">
        <w:rPr>
          <w:rFonts w:ascii="Times New Roman" w:hAnsi="Times New Roman"/>
          <w:color w:val="222222"/>
          <w:sz w:val="24"/>
          <w:shd w:val="clear" w:color="auto" w:fill="FFFFFF"/>
        </w:rPr>
        <w:t xml:space="preserve">% by stirring for 3 hours at ambient temperature. Then MMT suspension was added to alginate solution drop by drop under vigorous stirring, which was further stirred for 24 hours to </w:t>
      </w:r>
      <w:r w:rsidRPr="00833C3D">
        <w:rPr>
          <w:rFonts w:ascii="Times New Roman" w:hAnsi="Times New Roman" w:hint="eastAsia"/>
          <w:color w:val="222222"/>
          <w:sz w:val="24"/>
          <w:shd w:val="clear" w:color="auto" w:fill="FFFFFF"/>
        </w:rPr>
        <w:t>achieve</w:t>
      </w:r>
      <w:r w:rsidRPr="00833C3D">
        <w:rPr>
          <w:rFonts w:ascii="Times New Roman" w:hAnsi="Times New Roman"/>
          <w:color w:val="222222"/>
          <w:sz w:val="24"/>
          <w:shd w:val="clear" w:color="auto" w:fill="FFFFFF"/>
        </w:rPr>
        <w:t xml:space="preserve"> homogeneous dispersion.  Afterward, the SA/MMT suspension was poured into polystyrene petri dishes and allowed to dry in the oven at 40 </w:t>
      </w:r>
      <w:proofErr w:type="spellStart"/>
      <w:r w:rsidRPr="00833C3D">
        <w:rPr>
          <w:rFonts w:ascii="Times New Roman" w:hAnsi="Times New Roman"/>
          <w:color w:val="222222"/>
          <w:sz w:val="24"/>
          <w:shd w:val="clear" w:color="auto" w:fill="FFFFFF"/>
          <w:vertAlign w:val="superscript"/>
        </w:rPr>
        <w:t>o</w:t>
      </w:r>
      <w:r w:rsidRPr="00833C3D">
        <w:rPr>
          <w:rFonts w:ascii="Times New Roman" w:hAnsi="Times New Roman"/>
          <w:color w:val="222222"/>
          <w:sz w:val="24"/>
          <w:shd w:val="clear" w:color="auto" w:fill="FFFFFF"/>
        </w:rPr>
        <w:t>C.</w:t>
      </w:r>
      <w:proofErr w:type="spellEnd"/>
      <w:r w:rsidRPr="00833C3D">
        <w:rPr>
          <w:rFonts w:ascii="Times New Roman" w:hAnsi="Times New Roman"/>
          <w:color w:val="222222"/>
          <w:sz w:val="24"/>
          <w:shd w:val="clear" w:color="auto" w:fill="FFFFFF"/>
        </w:rPr>
        <w:t xml:space="preserve"> Finally, the as-prepared SA/MMT nanocomposite films were peeled off from the petri dished after the weight stayed constant. The weight ratios of SA/MMT were varied to be 8:2, 7:3 and 1:1 and the as-prepared SA/MMT nanocomposite films were denoted as AlgMMT82, AlgMMT73 and AlgMMT11, respectively. SA films were also prepared for comparison by the same method without using MMT suspension, denoted as Alg. </w:t>
      </w:r>
    </w:p>
    <w:p w:rsidR="003E59CB" w:rsidRPr="00833C3D" w:rsidRDefault="003E59CB" w:rsidP="003E59CB">
      <w:pPr>
        <w:spacing w:after="0" w:line="480" w:lineRule="auto"/>
        <w:jc w:val="both"/>
        <w:rPr>
          <w:rFonts w:ascii="Times New Roman" w:hAnsi="Times New Roman"/>
          <w:color w:val="222222"/>
          <w:sz w:val="24"/>
          <w:shd w:val="clear" w:color="auto" w:fill="FFFFFF"/>
        </w:rPr>
      </w:pPr>
    </w:p>
    <w:p w:rsidR="003E59CB" w:rsidRDefault="003E59CB" w:rsidP="003E59CB">
      <w:pPr>
        <w:spacing w:after="0" w:line="480" w:lineRule="auto"/>
        <w:jc w:val="both"/>
        <w:rPr>
          <w:rFonts w:ascii="Times New Roman" w:hAnsi="Times New Roman"/>
          <w:color w:val="222222"/>
          <w:sz w:val="24"/>
          <w:shd w:val="clear" w:color="auto" w:fill="FFFFFF"/>
        </w:rPr>
      </w:pPr>
      <w:r w:rsidRPr="00833C3D">
        <w:rPr>
          <w:rFonts w:ascii="Times New Roman" w:hAnsi="Times New Roman"/>
          <w:color w:val="222222"/>
          <w:sz w:val="24"/>
          <w:shd w:val="clear" w:color="auto" w:fill="FFFFFF"/>
        </w:rPr>
        <w:t>Alginate/MMT/Ca</w:t>
      </w:r>
      <w:r w:rsidRPr="00833C3D">
        <w:rPr>
          <w:rFonts w:ascii="Times New Roman" w:hAnsi="Times New Roman"/>
          <w:color w:val="222222"/>
          <w:sz w:val="24"/>
          <w:shd w:val="clear" w:color="auto" w:fill="FFFFFF"/>
          <w:vertAlign w:val="superscript"/>
        </w:rPr>
        <w:t>2+</w:t>
      </w:r>
      <w:r w:rsidRPr="00833C3D">
        <w:rPr>
          <w:rFonts w:ascii="Times New Roman" w:hAnsi="Times New Roman"/>
          <w:color w:val="222222"/>
          <w:sz w:val="24"/>
          <w:shd w:val="clear" w:color="auto" w:fill="FFFFFF"/>
        </w:rPr>
        <w:t xml:space="preserve"> nanocomposite films </w:t>
      </w:r>
      <w:r>
        <w:rPr>
          <w:rFonts w:ascii="Times New Roman" w:hAnsi="Times New Roman"/>
          <w:color w:val="222222"/>
          <w:sz w:val="24"/>
          <w:shd w:val="clear" w:color="auto" w:fill="FFFFFF"/>
        </w:rPr>
        <w:t>(</w:t>
      </w:r>
      <w:proofErr w:type="spellStart"/>
      <w:r>
        <w:rPr>
          <w:rFonts w:ascii="Times New Roman" w:hAnsi="Times New Roman"/>
          <w:color w:val="222222"/>
          <w:sz w:val="24"/>
          <w:shd w:val="clear" w:color="auto" w:fill="FFFFFF"/>
        </w:rPr>
        <w:t>AlgMMTCa</w:t>
      </w:r>
      <w:proofErr w:type="spellEnd"/>
      <w:r>
        <w:rPr>
          <w:rFonts w:ascii="Times New Roman" w:hAnsi="Times New Roman"/>
          <w:color w:val="222222"/>
          <w:sz w:val="24"/>
          <w:shd w:val="clear" w:color="auto" w:fill="FFFFFF"/>
        </w:rPr>
        <w:t xml:space="preserve">) </w:t>
      </w:r>
      <w:r w:rsidRPr="00833C3D">
        <w:rPr>
          <w:rFonts w:ascii="Times New Roman" w:hAnsi="Times New Roman"/>
          <w:color w:val="222222"/>
          <w:sz w:val="24"/>
          <w:shd w:val="clear" w:color="auto" w:fill="FFFFFF"/>
        </w:rPr>
        <w:t xml:space="preserve">were prepared by submerging the as-prepared </w:t>
      </w:r>
      <w:proofErr w:type="spellStart"/>
      <w:r w:rsidRPr="00833C3D">
        <w:rPr>
          <w:rFonts w:ascii="Times New Roman" w:hAnsi="Times New Roman"/>
          <w:color w:val="222222"/>
          <w:sz w:val="24"/>
          <w:shd w:val="clear" w:color="auto" w:fill="FFFFFF"/>
        </w:rPr>
        <w:t>AlgMMT</w:t>
      </w:r>
      <w:proofErr w:type="spellEnd"/>
      <w:r w:rsidRPr="00833C3D">
        <w:rPr>
          <w:rFonts w:ascii="Times New Roman" w:hAnsi="Times New Roman"/>
          <w:color w:val="222222"/>
          <w:sz w:val="24"/>
          <w:shd w:val="clear" w:color="auto" w:fill="FFFFFF"/>
        </w:rPr>
        <w:t xml:space="preserve"> films in a 0.3 M CaCl</w:t>
      </w:r>
      <w:r w:rsidRPr="00833C3D">
        <w:rPr>
          <w:rFonts w:ascii="Times New Roman" w:hAnsi="Times New Roman"/>
          <w:color w:val="222222"/>
          <w:sz w:val="24"/>
          <w:shd w:val="clear" w:color="auto" w:fill="FFFFFF"/>
          <w:vertAlign w:val="subscript"/>
        </w:rPr>
        <w:t>2</w:t>
      </w:r>
      <w:r w:rsidRPr="00833C3D">
        <w:rPr>
          <w:rFonts w:ascii="Times New Roman" w:hAnsi="Times New Roman"/>
          <w:color w:val="222222"/>
          <w:sz w:val="24"/>
          <w:shd w:val="clear" w:color="auto" w:fill="FFFFFF"/>
        </w:rPr>
        <w:t xml:space="preserve"> solution for 24 hours, denoted as AlgMMTCa82, AlgMMTCa73 and AlgMMTCa11, respectively. All the </w:t>
      </w:r>
      <w:proofErr w:type="spellStart"/>
      <w:r w:rsidRPr="00833C3D">
        <w:rPr>
          <w:rFonts w:ascii="Times New Roman" w:hAnsi="Times New Roman"/>
          <w:color w:val="222222"/>
          <w:sz w:val="24"/>
          <w:shd w:val="clear" w:color="auto" w:fill="FFFFFF"/>
        </w:rPr>
        <w:t>AlgMMTCa</w:t>
      </w:r>
      <w:proofErr w:type="spellEnd"/>
      <w:r w:rsidRPr="00833C3D">
        <w:rPr>
          <w:rFonts w:ascii="Times New Roman" w:hAnsi="Times New Roman"/>
          <w:color w:val="222222"/>
          <w:sz w:val="24"/>
          <w:shd w:val="clear" w:color="auto" w:fill="FFFFFF"/>
        </w:rPr>
        <w:t xml:space="preserve"> films were rinsed in distilled water for another 24 hours to remove excess Ca</w:t>
      </w:r>
      <w:r w:rsidRPr="00833C3D">
        <w:rPr>
          <w:rFonts w:ascii="Times New Roman" w:hAnsi="Times New Roman"/>
          <w:color w:val="222222"/>
          <w:sz w:val="24"/>
          <w:shd w:val="clear" w:color="auto" w:fill="FFFFFF"/>
          <w:vertAlign w:val="superscript"/>
        </w:rPr>
        <w:t>2+</w:t>
      </w:r>
      <w:r w:rsidRPr="00833C3D">
        <w:rPr>
          <w:rFonts w:ascii="Times New Roman" w:hAnsi="Times New Roman"/>
          <w:color w:val="222222"/>
          <w:sz w:val="24"/>
          <w:shd w:val="clear" w:color="auto" w:fill="FFFFFF"/>
        </w:rPr>
        <w:t xml:space="preserve">. </w:t>
      </w:r>
      <w:proofErr w:type="spellStart"/>
      <w:r w:rsidRPr="00833C3D">
        <w:rPr>
          <w:rFonts w:ascii="Times New Roman" w:hAnsi="Times New Roman"/>
          <w:color w:val="222222"/>
          <w:sz w:val="24"/>
          <w:shd w:val="clear" w:color="auto" w:fill="FFFFFF"/>
        </w:rPr>
        <w:t>AlgMMTCa</w:t>
      </w:r>
      <w:proofErr w:type="spellEnd"/>
      <w:r w:rsidRPr="00833C3D">
        <w:rPr>
          <w:rFonts w:ascii="Times New Roman" w:hAnsi="Times New Roman"/>
          <w:color w:val="222222"/>
          <w:sz w:val="24"/>
          <w:shd w:val="clear" w:color="auto" w:fill="FFFFFF"/>
        </w:rPr>
        <w:t xml:space="preserve"> films were either kept in distilled water or dried for the future tests. For comparison, </w:t>
      </w:r>
      <w:proofErr w:type="spellStart"/>
      <w:r w:rsidRPr="00833C3D">
        <w:rPr>
          <w:rFonts w:ascii="Times New Roman" w:hAnsi="Times New Roman"/>
          <w:color w:val="222222"/>
          <w:sz w:val="24"/>
          <w:shd w:val="clear" w:color="auto" w:fill="FFFFFF"/>
        </w:rPr>
        <w:t>Alg</w:t>
      </w:r>
      <w:proofErr w:type="spellEnd"/>
      <w:r w:rsidRPr="00833C3D">
        <w:rPr>
          <w:rFonts w:ascii="Times New Roman" w:hAnsi="Times New Roman"/>
          <w:color w:val="222222"/>
          <w:sz w:val="24"/>
          <w:shd w:val="clear" w:color="auto" w:fill="FFFFFF"/>
        </w:rPr>
        <w:t xml:space="preserve"> films were submerged in CaCl</w:t>
      </w:r>
      <w:r w:rsidRPr="00833C3D">
        <w:rPr>
          <w:rFonts w:ascii="Times New Roman" w:hAnsi="Times New Roman"/>
          <w:color w:val="222222"/>
          <w:sz w:val="24"/>
          <w:shd w:val="clear" w:color="auto" w:fill="FFFFFF"/>
          <w:vertAlign w:val="subscript"/>
        </w:rPr>
        <w:t>2</w:t>
      </w:r>
      <w:r w:rsidRPr="00833C3D">
        <w:rPr>
          <w:rFonts w:ascii="Times New Roman" w:hAnsi="Times New Roman"/>
          <w:color w:val="222222"/>
          <w:sz w:val="24"/>
          <w:shd w:val="clear" w:color="auto" w:fill="FFFFFF"/>
        </w:rPr>
        <w:t xml:space="preserve"> solution and then rinsed by distilled water to make Ca</w:t>
      </w:r>
      <w:r w:rsidRPr="00833C3D">
        <w:rPr>
          <w:rFonts w:ascii="Times New Roman" w:hAnsi="Times New Roman"/>
          <w:color w:val="222222"/>
          <w:sz w:val="24"/>
          <w:shd w:val="clear" w:color="auto" w:fill="FFFFFF"/>
          <w:vertAlign w:val="superscript"/>
        </w:rPr>
        <w:t>2+</w:t>
      </w:r>
      <w:r w:rsidRPr="00833C3D">
        <w:rPr>
          <w:rFonts w:ascii="Times New Roman" w:hAnsi="Times New Roman"/>
          <w:color w:val="222222"/>
          <w:sz w:val="24"/>
          <w:shd w:val="clear" w:color="auto" w:fill="FFFFFF"/>
        </w:rPr>
        <w:t xml:space="preserve">-alginate hydrogel films, denoted as </w:t>
      </w:r>
      <w:proofErr w:type="spellStart"/>
      <w:r w:rsidRPr="00833C3D">
        <w:rPr>
          <w:rFonts w:ascii="Times New Roman" w:hAnsi="Times New Roman"/>
          <w:color w:val="222222"/>
          <w:sz w:val="24"/>
          <w:shd w:val="clear" w:color="auto" w:fill="FFFFFF"/>
        </w:rPr>
        <w:t>AlgCa</w:t>
      </w:r>
      <w:proofErr w:type="spellEnd"/>
      <w:r w:rsidRPr="00833C3D">
        <w:rPr>
          <w:rFonts w:ascii="Times New Roman" w:hAnsi="Times New Roman"/>
          <w:color w:val="222222"/>
          <w:sz w:val="24"/>
          <w:shd w:val="clear" w:color="auto" w:fill="FFFFFF"/>
        </w:rPr>
        <w:t xml:space="preserve">. Some of </w:t>
      </w:r>
      <w:proofErr w:type="spellStart"/>
      <w:r w:rsidRPr="00833C3D">
        <w:rPr>
          <w:rFonts w:ascii="Times New Roman" w:hAnsi="Times New Roman"/>
          <w:color w:val="222222"/>
          <w:sz w:val="24"/>
          <w:shd w:val="clear" w:color="auto" w:fill="FFFFFF"/>
        </w:rPr>
        <w:t>AlgMMTCa</w:t>
      </w:r>
      <w:proofErr w:type="spellEnd"/>
      <w:r w:rsidRPr="00833C3D">
        <w:rPr>
          <w:rFonts w:ascii="Times New Roman" w:hAnsi="Times New Roman"/>
          <w:color w:val="222222"/>
          <w:sz w:val="24"/>
          <w:shd w:val="clear" w:color="auto" w:fill="FFFFFF"/>
        </w:rPr>
        <w:t xml:space="preserve"> and </w:t>
      </w:r>
      <w:proofErr w:type="spellStart"/>
      <w:r w:rsidRPr="00833C3D">
        <w:rPr>
          <w:rFonts w:ascii="Times New Roman" w:hAnsi="Times New Roman"/>
          <w:color w:val="222222"/>
          <w:sz w:val="24"/>
          <w:shd w:val="clear" w:color="auto" w:fill="FFFFFF"/>
        </w:rPr>
        <w:t>AlgCa</w:t>
      </w:r>
      <w:proofErr w:type="spellEnd"/>
      <w:r w:rsidRPr="00833C3D">
        <w:rPr>
          <w:rFonts w:ascii="Times New Roman" w:hAnsi="Times New Roman"/>
          <w:color w:val="222222"/>
          <w:sz w:val="24"/>
          <w:shd w:val="clear" w:color="auto" w:fill="FFFFFF"/>
        </w:rPr>
        <w:t xml:space="preserve"> were dried, denoted as </w:t>
      </w:r>
      <w:proofErr w:type="spellStart"/>
      <w:r w:rsidRPr="00833C3D">
        <w:rPr>
          <w:rFonts w:ascii="Times New Roman" w:hAnsi="Times New Roman"/>
          <w:color w:val="222222"/>
          <w:sz w:val="24"/>
          <w:shd w:val="clear" w:color="auto" w:fill="FFFFFF"/>
        </w:rPr>
        <w:t>DAlgMMTCa</w:t>
      </w:r>
      <w:proofErr w:type="spellEnd"/>
      <w:r w:rsidRPr="00833C3D">
        <w:rPr>
          <w:rFonts w:ascii="Times New Roman" w:hAnsi="Times New Roman"/>
          <w:color w:val="222222"/>
          <w:sz w:val="24"/>
          <w:shd w:val="clear" w:color="auto" w:fill="FFFFFF"/>
        </w:rPr>
        <w:t xml:space="preserve"> and </w:t>
      </w:r>
      <w:proofErr w:type="spellStart"/>
      <w:r w:rsidRPr="00833C3D">
        <w:rPr>
          <w:rFonts w:ascii="Times New Roman" w:hAnsi="Times New Roman"/>
          <w:color w:val="222222"/>
          <w:sz w:val="24"/>
          <w:shd w:val="clear" w:color="auto" w:fill="FFFFFF"/>
        </w:rPr>
        <w:t>DAlgCa</w:t>
      </w:r>
      <w:proofErr w:type="spellEnd"/>
      <w:r w:rsidRPr="00833C3D">
        <w:rPr>
          <w:rFonts w:ascii="Times New Roman" w:hAnsi="Times New Roman"/>
          <w:color w:val="222222"/>
          <w:sz w:val="24"/>
          <w:shd w:val="clear" w:color="auto" w:fill="FFFFFF"/>
        </w:rPr>
        <w:t>.</w:t>
      </w:r>
    </w:p>
    <w:p w:rsidR="0081640D" w:rsidRPr="009B525C" w:rsidRDefault="0081640D" w:rsidP="008E50C1">
      <w:pPr>
        <w:spacing w:after="0" w:line="480" w:lineRule="auto"/>
        <w:jc w:val="both"/>
        <w:rPr>
          <w:rFonts w:ascii="Times New Roman" w:hAnsi="Times New Roman"/>
          <w:sz w:val="24"/>
          <w:szCs w:val="24"/>
        </w:rPr>
      </w:pPr>
    </w:p>
    <w:p w:rsidR="008E50C1" w:rsidRPr="000C450A" w:rsidRDefault="0081640D" w:rsidP="008E50C1">
      <w:pPr>
        <w:pStyle w:val="Heading3"/>
        <w:spacing w:line="480" w:lineRule="auto"/>
        <w:rPr>
          <w:rFonts w:cs="Times New Roman"/>
          <w:szCs w:val="28"/>
        </w:rPr>
      </w:pPr>
      <w:bookmarkStart w:id="827" w:name="_Toc481120372"/>
      <w:bookmarkStart w:id="828" w:name="_Toc481142235"/>
      <w:bookmarkStart w:id="829" w:name="_Toc481143638"/>
      <w:bookmarkStart w:id="830" w:name="_Toc481143934"/>
      <w:bookmarkStart w:id="831" w:name="_Toc481144128"/>
      <w:bookmarkStart w:id="832" w:name="_Toc481144350"/>
      <w:bookmarkStart w:id="833" w:name="_Toc481144499"/>
      <w:bookmarkStart w:id="834" w:name="_Toc481145009"/>
      <w:bookmarkStart w:id="835" w:name="_Toc492646547"/>
      <w:bookmarkStart w:id="836" w:name="_Toc493534726"/>
      <w:bookmarkStart w:id="837" w:name="_Toc493534817"/>
      <w:r>
        <w:rPr>
          <w:rFonts w:cs="Times New Roman"/>
          <w:szCs w:val="28"/>
        </w:rPr>
        <w:t>4</w:t>
      </w:r>
      <w:r w:rsidR="008E50C1" w:rsidRPr="000C450A">
        <w:rPr>
          <w:rFonts w:cs="Times New Roman"/>
          <w:szCs w:val="28"/>
        </w:rPr>
        <w:t xml:space="preserve">.2.3. </w:t>
      </w:r>
      <w:r w:rsidR="008E50C1">
        <w:rPr>
          <w:rFonts w:cs="Times New Roman"/>
          <w:szCs w:val="28"/>
        </w:rPr>
        <w:t>Characteris</w:t>
      </w:r>
      <w:r w:rsidR="008E50C1" w:rsidRPr="000C450A">
        <w:rPr>
          <w:rFonts w:cs="Times New Roman"/>
          <w:szCs w:val="28"/>
        </w:rPr>
        <w:t>ation</w:t>
      </w:r>
      <w:bookmarkEnd w:id="827"/>
      <w:bookmarkEnd w:id="828"/>
      <w:bookmarkEnd w:id="829"/>
      <w:bookmarkEnd w:id="830"/>
      <w:bookmarkEnd w:id="831"/>
      <w:bookmarkEnd w:id="832"/>
      <w:bookmarkEnd w:id="833"/>
      <w:bookmarkEnd w:id="834"/>
      <w:bookmarkEnd w:id="835"/>
      <w:bookmarkEnd w:id="836"/>
      <w:bookmarkEnd w:id="837"/>
      <w:r w:rsidR="008E50C1" w:rsidRPr="000C450A">
        <w:rPr>
          <w:rFonts w:cs="Times New Roman"/>
          <w:i/>
          <w:szCs w:val="28"/>
        </w:rPr>
        <w:t xml:space="preserve"> </w:t>
      </w:r>
    </w:p>
    <w:p w:rsidR="00404ADE" w:rsidRDefault="008E50C1" w:rsidP="00404ADE">
      <w:pPr>
        <w:spacing w:after="0" w:line="480" w:lineRule="auto"/>
        <w:jc w:val="both"/>
        <w:rPr>
          <w:rFonts w:ascii="Times New Roman" w:hAnsi="Times New Roman"/>
          <w:color w:val="222222"/>
          <w:sz w:val="24"/>
          <w:shd w:val="clear" w:color="auto" w:fill="FFFFFF"/>
        </w:rPr>
      </w:pPr>
      <w:r w:rsidRPr="009B525C">
        <w:rPr>
          <w:rFonts w:ascii="Times" w:eastAsiaTheme="minorEastAsia" w:hAnsi="Times"/>
          <w:sz w:val="24"/>
        </w:rPr>
        <w:t xml:space="preserve">The tensile tests </w:t>
      </w:r>
      <w:r w:rsidR="006229DC">
        <w:rPr>
          <w:rFonts w:ascii="Times" w:eastAsiaTheme="minorEastAsia" w:hAnsi="Times"/>
          <w:sz w:val="24"/>
        </w:rPr>
        <w:t>of PAM/MMT/chitosan nanocomposite hydrogels and PAM/MMT/alginate/Ca</w:t>
      </w:r>
      <w:r w:rsidR="006229DC">
        <w:rPr>
          <w:rFonts w:ascii="Times" w:eastAsiaTheme="minorEastAsia" w:hAnsi="Times"/>
          <w:sz w:val="24"/>
          <w:vertAlign w:val="superscript"/>
        </w:rPr>
        <w:t>2+</w:t>
      </w:r>
      <w:r w:rsidR="006229DC">
        <w:rPr>
          <w:rFonts w:ascii="Times" w:eastAsiaTheme="minorEastAsia" w:hAnsi="Times"/>
          <w:sz w:val="24"/>
        </w:rPr>
        <w:t xml:space="preserve"> nanocomposite hydrogels </w:t>
      </w:r>
      <w:r w:rsidRPr="009B525C">
        <w:rPr>
          <w:rFonts w:ascii="Times" w:eastAsiaTheme="minorEastAsia" w:hAnsi="Times"/>
          <w:sz w:val="24"/>
        </w:rPr>
        <w:t>were conducted on a Hounsfield universal mechanical testing machine using a 10 N load cell and a crosshead speed of 100 mm min</w:t>
      </w:r>
      <w:r w:rsidRPr="009B525C">
        <w:rPr>
          <w:rFonts w:ascii="Times" w:eastAsiaTheme="minorEastAsia" w:hAnsi="Times"/>
          <w:sz w:val="24"/>
          <w:vertAlign w:val="superscript"/>
        </w:rPr>
        <w:t>-1</w:t>
      </w:r>
      <w:r w:rsidRPr="009B525C">
        <w:rPr>
          <w:rFonts w:ascii="Times" w:eastAsiaTheme="minorEastAsia" w:hAnsi="Times"/>
          <w:sz w:val="24"/>
        </w:rPr>
        <w:t>. The test samples were rod-like with 15 mm full length and 5 mm gauge length. For each material, 20 samples were tested. For cyclic tensile tests, each sample was subject to 8-cycle tension. Different maximum strains of 50%, 300% and 500% were studied. Five</w:t>
      </w:r>
      <w:r w:rsidRPr="009B525C">
        <w:rPr>
          <w:rFonts w:ascii="Times" w:eastAsiaTheme="minorEastAsia" w:hAnsi="Times" w:hint="eastAsia"/>
          <w:sz w:val="24"/>
        </w:rPr>
        <w:t xml:space="preserve"> samples were tested for each material. </w:t>
      </w:r>
      <w:r w:rsidRPr="009B525C">
        <w:rPr>
          <w:rFonts w:ascii="Times" w:eastAsiaTheme="minorEastAsia" w:hAnsi="Times"/>
          <w:sz w:val="24"/>
        </w:rPr>
        <w:t xml:space="preserve">The hysteresis ratio </w:t>
      </w:r>
      <w:r w:rsidRPr="009B525C">
        <w:rPr>
          <w:rFonts w:ascii="Times" w:eastAsiaTheme="minorEastAsia" w:hAnsi="Times" w:hint="eastAsia"/>
          <w:sz w:val="24"/>
        </w:rPr>
        <w:t>h</w:t>
      </w:r>
      <w:r w:rsidRPr="009B525C">
        <w:rPr>
          <w:rFonts w:ascii="Times" w:eastAsiaTheme="minorEastAsia" w:hAnsi="Times"/>
          <w:sz w:val="24"/>
        </w:rPr>
        <w:t xml:space="preserve"> for a certain cycle was calculated by the equation: </w:t>
      </w:r>
      <w:r w:rsidRPr="009B525C">
        <w:rPr>
          <w:rFonts w:ascii="Times" w:eastAsiaTheme="minorEastAsia" w:hAnsi="Times" w:hint="eastAsia"/>
          <w:sz w:val="24"/>
        </w:rPr>
        <w:t>h</w:t>
      </w:r>
      <w:r w:rsidRPr="009B525C">
        <w:rPr>
          <w:rFonts w:ascii="Times" w:eastAsiaTheme="minorEastAsia" w:hAnsi="Times"/>
          <w:sz w:val="24"/>
        </w:rPr>
        <w:t xml:space="preserve"> = 1-(A</w:t>
      </w:r>
      <w:r w:rsidRPr="009B525C">
        <w:rPr>
          <w:rFonts w:ascii="Times" w:eastAsiaTheme="minorEastAsia" w:hAnsi="Times"/>
          <w:sz w:val="24"/>
          <w:vertAlign w:val="subscript"/>
        </w:rPr>
        <w:t>2</w:t>
      </w:r>
      <w:r w:rsidRPr="009B525C">
        <w:rPr>
          <w:rFonts w:ascii="Times" w:eastAsiaTheme="minorEastAsia" w:hAnsi="Times"/>
          <w:sz w:val="24"/>
        </w:rPr>
        <w:t>)/(A</w:t>
      </w:r>
      <w:r w:rsidRPr="009B525C">
        <w:rPr>
          <w:rFonts w:ascii="Times" w:eastAsiaTheme="minorEastAsia" w:hAnsi="Times"/>
          <w:sz w:val="24"/>
          <w:vertAlign w:val="subscript"/>
        </w:rPr>
        <w:t>1</w:t>
      </w:r>
      <w:r w:rsidRPr="009B525C">
        <w:rPr>
          <w:rFonts w:ascii="Times" w:eastAsiaTheme="minorEastAsia" w:hAnsi="Times"/>
          <w:sz w:val="24"/>
        </w:rPr>
        <w:t>), where A</w:t>
      </w:r>
      <w:r w:rsidRPr="009B525C">
        <w:rPr>
          <w:rFonts w:ascii="Times" w:eastAsiaTheme="minorEastAsia" w:hAnsi="Times"/>
          <w:sz w:val="24"/>
          <w:vertAlign w:val="subscript"/>
        </w:rPr>
        <w:t>1</w:t>
      </w:r>
      <w:r w:rsidRPr="009B525C">
        <w:rPr>
          <w:rFonts w:ascii="Times" w:eastAsiaTheme="minorEastAsia" w:hAnsi="Times"/>
          <w:sz w:val="24"/>
        </w:rPr>
        <w:t xml:space="preserve"> and A</w:t>
      </w:r>
      <w:r w:rsidRPr="009B525C">
        <w:rPr>
          <w:rFonts w:ascii="Times" w:eastAsiaTheme="minorEastAsia" w:hAnsi="Times"/>
          <w:sz w:val="24"/>
          <w:vertAlign w:val="subscript"/>
        </w:rPr>
        <w:t>2</w:t>
      </w:r>
      <w:r w:rsidRPr="009B525C">
        <w:rPr>
          <w:rFonts w:ascii="Times" w:eastAsiaTheme="minorEastAsia" w:hAnsi="Times"/>
          <w:sz w:val="24"/>
        </w:rPr>
        <w:t xml:space="preserve"> represent the areas beneath the tensile stress-strain curve and</w:t>
      </w:r>
      <w:r>
        <w:rPr>
          <w:rFonts w:ascii="Times" w:eastAsiaTheme="minorEastAsia" w:hAnsi="Times"/>
          <w:sz w:val="24"/>
        </w:rPr>
        <w:t xml:space="preserve"> the return curve, respectively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&lt;EndNote&gt;&lt;Cite&gt;&lt;Author&gt;Kinloch&lt;/Author&gt;&lt;Year&gt;1983&lt;/Year&gt;&lt;RecNum&gt;121&lt;/RecNum&gt;&lt;DisplayText&gt;(Kinloch, 1983)&lt;/DisplayText&gt;&lt;record&gt;&lt;rec-number&gt;121&lt;/rec-number&gt;&lt;foreign-keys&gt;&lt;key app="EN" db-id="te5fa029a5r9t9erpax5pp2lxffwxpvrw0tw" timestamp="1461686270"&gt;121&lt;/key&gt;&lt;/foreign-keys&gt;&lt;ref-type name="Book"&gt;6&lt;/ref-type&gt;&lt;contributors&gt;&lt;authors&gt;&lt;author&gt;Kinloch, Young&lt;/author&gt;&lt;/authors&gt;&lt;/contributors&gt;&lt;titles&gt;&lt;title&gt;Fracture Behaviourof Polymers&lt;/title&gt;&lt;/titles&gt;&lt;section&gt;371&lt;/section&gt;&lt;dates&gt;&lt;year&gt;1983&lt;/year&gt;&lt;/dates&gt;&lt;pub-location&gt;London&lt;/pub-location&gt;&lt;publisher&gt;Applied Science Publisher&lt;/publisher&gt;&lt;urls&gt;&lt;/urls&gt;&lt;/record&gt;&lt;/Cite&gt;&lt;/EndNote&gt;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133" w:tooltip="Kinloch, 1983 #121" w:history="1">
        <w:r w:rsidR="00DE1C74">
          <w:rPr>
            <w:rFonts w:ascii="Times" w:eastAsiaTheme="minorEastAsia" w:hAnsi="Times"/>
            <w:noProof/>
            <w:sz w:val="24"/>
          </w:rPr>
          <w:t>Kinloch, 1983</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w:t>
      </w:r>
      <w:r w:rsidR="00404ADE" w:rsidRPr="008208D5">
        <w:rPr>
          <w:rFonts w:ascii="Times New Roman" w:hAnsi="Times New Roman"/>
          <w:color w:val="222222"/>
          <w:sz w:val="24"/>
          <w:shd w:val="clear" w:color="auto" w:fill="FFFFFF"/>
        </w:rPr>
        <w:t>For the shape-recovery tests</w:t>
      </w:r>
      <w:r w:rsidR="00404ADE" w:rsidRPr="008208D5">
        <w:rPr>
          <w:rFonts w:ascii="Times New Roman" w:hAnsi="Times New Roman" w:hint="eastAsia"/>
          <w:color w:val="222222"/>
          <w:sz w:val="24"/>
          <w:shd w:val="clear" w:color="auto" w:fill="FFFFFF"/>
        </w:rPr>
        <w:t xml:space="preserve"> of </w:t>
      </w:r>
      <w:proofErr w:type="spellStart"/>
      <w:r w:rsidR="00404ADE" w:rsidRPr="008208D5">
        <w:rPr>
          <w:rFonts w:ascii="Times New Roman" w:hAnsi="Times New Roman" w:hint="eastAsia"/>
          <w:color w:val="222222"/>
          <w:sz w:val="24"/>
          <w:shd w:val="clear" w:color="auto" w:fill="FFFFFF"/>
        </w:rPr>
        <w:t>PMACa</w:t>
      </w:r>
      <w:proofErr w:type="spellEnd"/>
      <w:r w:rsidR="00404ADE" w:rsidRPr="008208D5">
        <w:rPr>
          <w:rFonts w:ascii="Times New Roman" w:hAnsi="Times New Roman"/>
          <w:color w:val="222222"/>
          <w:sz w:val="24"/>
          <w:shd w:val="clear" w:color="auto" w:fill="FFFFFF"/>
        </w:rPr>
        <w:t xml:space="preserve">, </w:t>
      </w:r>
      <w:r w:rsidR="00404ADE" w:rsidRPr="008208D5">
        <w:rPr>
          <w:rFonts w:ascii="Times New Roman" w:hAnsi="Times New Roman" w:hint="eastAsia"/>
          <w:color w:val="222222"/>
          <w:sz w:val="24"/>
          <w:shd w:val="clear" w:color="auto" w:fill="FFFFFF"/>
        </w:rPr>
        <w:t>the</w:t>
      </w:r>
      <w:r w:rsidR="00404ADE" w:rsidRPr="008208D5">
        <w:rPr>
          <w:rFonts w:ascii="Times New Roman" w:hAnsi="Times New Roman"/>
          <w:color w:val="222222"/>
          <w:sz w:val="24"/>
          <w:shd w:val="clear" w:color="auto" w:fill="FFFFFF"/>
        </w:rPr>
        <w:t xml:space="preserve"> sample experienced </w:t>
      </w:r>
      <w:r w:rsidR="00404ADE" w:rsidRPr="008208D5">
        <w:rPr>
          <w:rFonts w:ascii="Times New Roman" w:hAnsi="Times New Roman" w:hint="eastAsia"/>
          <w:color w:val="222222"/>
          <w:sz w:val="24"/>
          <w:shd w:val="clear" w:color="auto" w:fill="FFFFFF"/>
        </w:rPr>
        <w:t xml:space="preserve">one tensile </w:t>
      </w:r>
      <w:r w:rsidR="00404ADE" w:rsidRPr="008208D5">
        <w:rPr>
          <w:rFonts w:ascii="Times New Roman" w:hAnsi="Times New Roman"/>
          <w:color w:val="222222"/>
          <w:sz w:val="24"/>
          <w:shd w:val="clear" w:color="auto" w:fill="FFFFFF"/>
        </w:rPr>
        <w:t xml:space="preserve">cycle to a strain of 300%, then the tensile load was removed and the samples were allowed to recover for </w:t>
      </w:r>
      <w:r w:rsidR="00404ADE" w:rsidRPr="008208D5">
        <w:rPr>
          <w:rFonts w:ascii="Times New Roman" w:hAnsi="Times New Roman" w:hint="eastAsia"/>
          <w:color w:val="222222"/>
          <w:sz w:val="24"/>
          <w:shd w:val="clear" w:color="auto" w:fill="FFFFFF"/>
        </w:rPr>
        <w:t>15</w:t>
      </w:r>
      <w:r w:rsidR="00404ADE" w:rsidRPr="008208D5">
        <w:rPr>
          <w:rFonts w:ascii="Times New Roman" w:hAnsi="Times New Roman"/>
          <w:color w:val="222222"/>
          <w:sz w:val="24"/>
          <w:shd w:val="clear" w:color="auto" w:fill="FFFFFF"/>
        </w:rPr>
        <w:t xml:space="preserve"> minutes. The </w:t>
      </w:r>
      <w:r w:rsidR="00404ADE" w:rsidRPr="008208D5">
        <w:rPr>
          <w:rFonts w:ascii="Times New Roman" w:hAnsi="Times New Roman" w:hint="eastAsia"/>
          <w:color w:val="222222"/>
          <w:sz w:val="24"/>
          <w:shd w:val="clear" w:color="auto" w:fill="FFFFFF"/>
        </w:rPr>
        <w:t>recovered</w:t>
      </w:r>
      <w:r w:rsidR="00404ADE" w:rsidRPr="008208D5">
        <w:rPr>
          <w:rFonts w:ascii="Times New Roman" w:hAnsi="Times New Roman"/>
          <w:color w:val="222222"/>
          <w:sz w:val="24"/>
          <w:shd w:val="clear" w:color="auto" w:fill="FFFFFF"/>
        </w:rPr>
        <w:t xml:space="preserve"> samples were </w:t>
      </w:r>
      <w:r w:rsidR="00404ADE" w:rsidRPr="008208D5">
        <w:rPr>
          <w:rFonts w:ascii="Times New Roman" w:hAnsi="Times New Roman" w:hint="eastAsia"/>
          <w:color w:val="222222"/>
          <w:sz w:val="24"/>
          <w:shd w:val="clear" w:color="auto" w:fill="FFFFFF"/>
        </w:rPr>
        <w:t>then</w:t>
      </w:r>
      <w:r w:rsidR="00404ADE" w:rsidRPr="008208D5">
        <w:rPr>
          <w:rFonts w:ascii="Times New Roman" w:hAnsi="Times New Roman"/>
          <w:color w:val="222222"/>
          <w:sz w:val="24"/>
          <w:shd w:val="clear" w:color="auto" w:fill="FFFFFF"/>
        </w:rPr>
        <w:t xml:space="preserve"> subject to </w:t>
      </w:r>
      <w:r w:rsidR="00404ADE" w:rsidRPr="008208D5">
        <w:rPr>
          <w:rFonts w:ascii="Times New Roman" w:hAnsi="Times New Roman" w:hint="eastAsia"/>
          <w:color w:val="222222"/>
          <w:sz w:val="24"/>
          <w:shd w:val="clear" w:color="auto" w:fill="FFFFFF"/>
        </w:rPr>
        <w:t>a second</w:t>
      </w:r>
      <w:r w:rsidR="00404ADE" w:rsidRPr="008208D5">
        <w:rPr>
          <w:rFonts w:ascii="Times New Roman" w:hAnsi="Times New Roman"/>
          <w:color w:val="222222"/>
          <w:sz w:val="24"/>
          <w:shd w:val="clear" w:color="auto" w:fill="FFFFFF"/>
        </w:rPr>
        <w:t xml:space="preserve"> tensile cycle to 300% and </w:t>
      </w:r>
      <w:r w:rsidR="00404ADE" w:rsidRPr="008208D5">
        <w:rPr>
          <w:rFonts w:ascii="Times New Roman" w:hAnsi="Times New Roman" w:hint="eastAsia"/>
          <w:color w:val="222222"/>
          <w:sz w:val="24"/>
          <w:shd w:val="clear" w:color="auto" w:fill="FFFFFF"/>
        </w:rPr>
        <w:t xml:space="preserve">also </w:t>
      </w:r>
      <w:r w:rsidR="00404ADE" w:rsidRPr="008208D5">
        <w:rPr>
          <w:rFonts w:ascii="Times New Roman" w:hAnsi="Times New Roman"/>
          <w:color w:val="222222"/>
          <w:sz w:val="24"/>
          <w:shd w:val="clear" w:color="auto" w:fill="FFFFFF"/>
        </w:rPr>
        <w:t xml:space="preserve">allowed </w:t>
      </w:r>
      <w:r w:rsidR="00404ADE" w:rsidRPr="008208D5">
        <w:rPr>
          <w:rFonts w:ascii="Times New Roman" w:hAnsi="Times New Roman" w:hint="eastAsia"/>
          <w:color w:val="222222"/>
          <w:sz w:val="24"/>
          <w:shd w:val="clear" w:color="auto" w:fill="FFFFFF"/>
        </w:rPr>
        <w:t>a</w:t>
      </w:r>
      <w:r w:rsidR="00404ADE" w:rsidRPr="008208D5">
        <w:rPr>
          <w:rFonts w:ascii="Times New Roman" w:hAnsi="Times New Roman"/>
          <w:color w:val="222222"/>
          <w:sz w:val="24"/>
          <w:shd w:val="clear" w:color="auto" w:fill="FFFFFF"/>
        </w:rPr>
        <w:t xml:space="preserve"> 15 minutes’ recovery</w:t>
      </w:r>
      <w:r w:rsidR="00404ADE" w:rsidRPr="008208D5">
        <w:rPr>
          <w:rFonts w:ascii="Times New Roman" w:hAnsi="Times New Roman" w:hint="eastAsia"/>
          <w:color w:val="222222"/>
          <w:sz w:val="24"/>
          <w:shd w:val="clear" w:color="auto" w:fill="FFFFFF"/>
        </w:rPr>
        <w:t xml:space="preserve">. The stress-strain curves of the subsequent cycles were achieved by </w:t>
      </w:r>
      <w:r w:rsidR="00404ADE" w:rsidRPr="008208D5">
        <w:rPr>
          <w:rFonts w:ascii="Times New Roman" w:hAnsi="Times New Roman"/>
          <w:color w:val="222222"/>
          <w:sz w:val="24"/>
          <w:shd w:val="clear" w:color="auto" w:fill="FFFFFF"/>
        </w:rPr>
        <w:t>repeat</w:t>
      </w:r>
      <w:r w:rsidR="00404ADE" w:rsidRPr="008208D5">
        <w:rPr>
          <w:rFonts w:ascii="Times New Roman" w:hAnsi="Times New Roman" w:hint="eastAsia"/>
          <w:color w:val="222222"/>
          <w:sz w:val="24"/>
          <w:shd w:val="clear" w:color="auto" w:fill="FFFFFF"/>
        </w:rPr>
        <w:t>ing this procedure</w:t>
      </w:r>
      <w:r w:rsidR="00404ADE" w:rsidRPr="008208D5">
        <w:rPr>
          <w:rFonts w:ascii="Times New Roman" w:hAnsi="Times New Roman"/>
          <w:color w:val="222222"/>
          <w:sz w:val="24"/>
          <w:shd w:val="clear" w:color="auto" w:fill="FFFFFF"/>
        </w:rPr>
        <w:t xml:space="preserve">. </w:t>
      </w:r>
    </w:p>
    <w:p w:rsidR="00404ADE" w:rsidRDefault="00404ADE" w:rsidP="00404ADE">
      <w:pPr>
        <w:spacing w:after="0" w:line="480" w:lineRule="auto"/>
        <w:jc w:val="both"/>
        <w:rPr>
          <w:rFonts w:ascii="Times New Roman" w:hAnsi="Times New Roman"/>
          <w:color w:val="222222"/>
          <w:sz w:val="24"/>
          <w:shd w:val="clear" w:color="auto" w:fill="FFFFFF"/>
        </w:rPr>
      </w:pPr>
    </w:p>
    <w:p w:rsidR="00404ADE" w:rsidRDefault="00404ADE" w:rsidP="00404ADE">
      <w:pPr>
        <w:spacing w:after="0" w:line="480" w:lineRule="auto"/>
        <w:jc w:val="both"/>
        <w:rPr>
          <w:rFonts w:ascii="Times New Roman" w:hAnsi="Times New Roman"/>
          <w:color w:val="222222"/>
          <w:sz w:val="24"/>
          <w:shd w:val="clear" w:color="auto" w:fill="FFFFFF"/>
        </w:rPr>
      </w:pPr>
      <w:r w:rsidRPr="00833C3D">
        <w:rPr>
          <w:rFonts w:ascii="Times New Roman" w:hAnsi="Times New Roman"/>
          <w:color w:val="222222"/>
          <w:sz w:val="24"/>
          <w:shd w:val="clear" w:color="auto" w:fill="FFFFFF"/>
        </w:rPr>
        <w:t xml:space="preserve">The tensile tests </w:t>
      </w:r>
      <w:r>
        <w:rPr>
          <w:rFonts w:ascii="Times New Roman" w:hAnsi="Times New Roman"/>
          <w:color w:val="222222"/>
          <w:sz w:val="24"/>
          <w:shd w:val="clear" w:color="auto" w:fill="FFFFFF"/>
        </w:rPr>
        <w:t xml:space="preserve">for </w:t>
      </w:r>
      <w:proofErr w:type="spellStart"/>
      <w:r>
        <w:rPr>
          <w:rFonts w:ascii="Times New Roman" w:hAnsi="Times New Roman"/>
          <w:color w:val="222222"/>
          <w:sz w:val="24"/>
          <w:shd w:val="clear" w:color="auto" w:fill="FFFFFF"/>
        </w:rPr>
        <w:t>AlgMMTCa</w:t>
      </w:r>
      <w:proofErr w:type="spellEnd"/>
      <w:r>
        <w:rPr>
          <w:rFonts w:ascii="Times New Roman" w:hAnsi="Times New Roman"/>
          <w:color w:val="222222"/>
          <w:sz w:val="24"/>
          <w:shd w:val="clear" w:color="auto" w:fill="FFFFFF"/>
        </w:rPr>
        <w:t xml:space="preserve"> </w:t>
      </w:r>
      <w:r w:rsidR="006B058B">
        <w:rPr>
          <w:rFonts w:ascii="Times New Roman" w:hAnsi="Times New Roman"/>
          <w:color w:val="222222"/>
          <w:sz w:val="24"/>
          <w:shd w:val="clear" w:color="auto" w:fill="FFFFFF"/>
        </w:rPr>
        <w:t>nanocomposite films</w:t>
      </w:r>
      <w:r>
        <w:rPr>
          <w:rFonts w:ascii="Times New Roman" w:hAnsi="Times New Roman"/>
          <w:color w:val="222222"/>
          <w:sz w:val="24"/>
          <w:shd w:val="clear" w:color="auto" w:fill="FFFFFF"/>
        </w:rPr>
        <w:t xml:space="preserve"> </w:t>
      </w:r>
      <w:r w:rsidRPr="00833C3D">
        <w:rPr>
          <w:rFonts w:ascii="Times New Roman" w:hAnsi="Times New Roman"/>
          <w:color w:val="222222"/>
          <w:sz w:val="24"/>
          <w:shd w:val="clear" w:color="auto" w:fill="FFFFFF"/>
        </w:rPr>
        <w:t xml:space="preserve">were </w:t>
      </w:r>
      <w:r w:rsidR="006B058B">
        <w:rPr>
          <w:rFonts w:ascii="Times New Roman" w:hAnsi="Times New Roman"/>
          <w:color w:val="222222"/>
          <w:sz w:val="24"/>
          <w:shd w:val="clear" w:color="auto" w:fill="FFFFFF"/>
        </w:rPr>
        <w:t xml:space="preserve">also </w:t>
      </w:r>
      <w:r w:rsidRPr="00833C3D">
        <w:rPr>
          <w:rFonts w:ascii="Times New Roman" w:hAnsi="Times New Roman"/>
          <w:color w:val="222222"/>
          <w:sz w:val="24"/>
          <w:shd w:val="clear" w:color="auto" w:fill="FFFFFF"/>
        </w:rPr>
        <w:t xml:space="preserve">conducted on a Hounsfield mechanical test equipment LTD </w:t>
      </w:r>
      <w:r w:rsidR="006B058B">
        <w:rPr>
          <w:rFonts w:ascii="Times New Roman" w:hAnsi="Times New Roman"/>
          <w:color w:val="222222"/>
          <w:sz w:val="24"/>
          <w:shd w:val="clear" w:color="auto" w:fill="FFFFFF"/>
        </w:rPr>
        <w:t xml:space="preserve">but the sample dimensions were based on </w:t>
      </w:r>
      <w:r w:rsidRPr="00833C3D">
        <w:rPr>
          <w:rFonts w:ascii="Times New Roman" w:hAnsi="Times New Roman"/>
          <w:color w:val="222222"/>
          <w:sz w:val="24"/>
          <w:shd w:val="clear" w:color="auto" w:fill="FFFFFF"/>
        </w:rPr>
        <w:t xml:space="preserve">ISO 527 and </w:t>
      </w:r>
      <w:r w:rsidRPr="00833C3D">
        <w:rPr>
          <w:rFonts w:ascii="Times New Roman" w:hAnsi="Times New Roman"/>
          <w:color w:val="222222"/>
          <w:sz w:val="24"/>
          <w:shd w:val="clear" w:color="auto" w:fill="FFFFFF"/>
        </w:rPr>
        <w:fldChar w:fldCharType="begin"/>
      </w:r>
      <w:r w:rsidR="00DE1C74">
        <w:rPr>
          <w:rFonts w:ascii="Times New Roman" w:hAnsi="Times New Roman"/>
          <w:color w:val="222222"/>
          <w:sz w:val="24"/>
          <w:shd w:val="clear" w:color="auto" w:fill="FFFFFF"/>
        </w:rPr>
        <w:instrText xml:space="preserve"> ADDIN EN.CITE &lt;EndNote&gt;&lt;Cite&gt;&lt;Author&gt;Bourbon&lt;/Author&gt;&lt;Year&gt;2011&lt;/Year&gt;&lt;RecNum&gt;213&lt;/RecNum&gt;&lt;DisplayText&gt;(Bourbon et al., 2011; Wu, Farnood, O’Kelly, &amp;amp; Chen, 2014)&lt;/DisplayText&gt;&lt;record&gt;&lt;rec-number&gt;213&lt;/rec-number&gt;&lt;foreign-keys&gt;&lt;key app="EN" db-id="te5fa029a5r9t9erpax5pp2lxffwxpvrw0tw" timestamp="1484056830"&gt;213&lt;/key&gt;&lt;/foreign-keys&gt;&lt;ref-type name="Journal Article"&gt;17&lt;/ref-type&gt;&lt;contributors&gt;&lt;authors&gt;&lt;author&gt;Bourbon, Ana I&lt;/author&gt;&lt;author&gt;Pinheiro, Ana C&lt;/author&gt;&lt;author&gt;Cerqueira, Miguel A&lt;/author&gt;&lt;author&gt;Rocha, Cristina MR&lt;/author&gt;&lt;author&gt;Avides, Maria C&lt;/author&gt;&lt;author&gt;Quintas, Mafalda AC&lt;/author&gt;&lt;author&gt;Vicente, António A&lt;/author&gt;&lt;/authors&gt;&lt;/contributors&gt;&lt;titles&gt;&lt;title&gt;Physico-chemical characterization of chitosan-based edible films incorporating bioactive compounds of different molecular weight&lt;/title&gt;&lt;secondary-title&gt;Journal of Food Engineering&lt;/secondary-title&gt;&lt;/titles&gt;&lt;periodical&gt;&lt;full-title&gt;Journal of Food Engineering&lt;/full-title&gt;&lt;abbr-1&gt;J. Food Eng.&lt;/abbr-1&gt;&lt;abbr-2&gt;J Food Eng&lt;/abbr-2&gt;&lt;/periodical&gt;&lt;pages&gt;111-118&lt;/pages&gt;&lt;volume&gt;106&lt;/volume&gt;&lt;number&gt;2&lt;/number&gt;&lt;dates&gt;&lt;year&gt;2011&lt;/year&gt;&lt;/dates&gt;&lt;isbn&gt;0260-8774&lt;/isbn&gt;&lt;urls&gt;&lt;/urls&gt;&lt;/record&gt;&lt;/Cite&gt;&lt;Cite&gt;&lt;Author&gt;Wu&lt;/Author&gt;&lt;Year&gt;2014&lt;/Year&gt;&lt;RecNum&gt;242&lt;/RecNum&gt;&lt;record&gt;&lt;rec-number&gt;242&lt;/rec-number&gt;&lt;foreign-keys&gt;&lt;key app="EN" db-id="te5fa029a5r9t9erpax5pp2lxffwxpvrw0tw" timestamp="1484572132"&gt;242&lt;/key&gt;&lt;/foreign-keys&gt;&lt;ref-type name="Journal Article"&gt;17&lt;/ref-type&gt;&lt;contributors&gt;&lt;authors&gt;&lt;author&gt;Wu, Tongfei&lt;/author&gt;&lt;author&gt;Farnood, Ramin&lt;/author&gt;&lt;author&gt;O’Kelly, Kevin&lt;/author&gt;&lt;author&gt;Chen, Biqiong&lt;/author&gt;&lt;/authors&gt;&lt;/contributors&gt;&lt;titles&gt;&lt;title&gt;Mechanical behavior of transparent nanofibrillar cellulose–chitosan nanocomposite films in dry and wet conditions&lt;/title&gt;&lt;secondary-title&gt;journal of the mechanical behavior of biomedical materials&lt;/secondary-title&gt;&lt;/titles&gt;&lt;pages&gt;279-286&lt;/pages&gt;&lt;volume&gt;32&lt;/volume&gt;&lt;dates&gt;&lt;year&gt;2014&lt;/year&gt;&lt;/dates&gt;&lt;isbn&gt;1751-6161&lt;/isbn&gt;&lt;urls&gt;&lt;/urls&gt;&lt;/record&gt;&lt;/Cite&gt;&lt;/EndNote&gt;</w:instrText>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27" w:tooltip="Bourbon, 2011 #213" w:history="1">
        <w:r w:rsidR="00DE1C74" w:rsidRPr="00833C3D">
          <w:rPr>
            <w:rFonts w:ascii="Times New Roman" w:hAnsi="Times New Roman"/>
            <w:noProof/>
            <w:color w:val="222222"/>
            <w:sz w:val="24"/>
            <w:shd w:val="clear" w:color="auto" w:fill="FFFFFF"/>
          </w:rPr>
          <w:t>Bourbon et al., 2011</w:t>
        </w:r>
      </w:hyperlink>
      <w:r w:rsidRPr="00833C3D">
        <w:rPr>
          <w:rFonts w:ascii="Times New Roman" w:hAnsi="Times New Roman"/>
          <w:noProof/>
          <w:color w:val="222222"/>
          <w:sz w:val="24"/>
          <w:shd w:val="clear" w:color="auto" w:fill="FFFFFF"/>
        </w:rPr>
        <w:t xml:space="preserve">; </w:t>
      </w:r>
      <w:hyperlink w:anchor="_ENREF_258" w:tooltip="Wu, 2014 #242" w:history="1">
        <w:r w:rsidR="00DE1C74" w:rsidRPr="00833C3D">
          <w:rPr>
            <w:rFonts w:ascii="Times New Roman" w:hAnsi="Times New Roman"/>
            <w:noProof/>
            <w:color w:val="222222"/>
            <w:sz w:val="24"/>
            <w:shd w:val="clear" w:color="auto" w:fill="FFFFFF"/>
          </w:rPr>
          <w:t>Wu, Farnood, O’Kelly, &amp; Chen, 2014</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t>. The test samples were cut into dog bone shape with a gauge length of 25 mm and a wid</w:t>
      </w:r>
      <w:r>
        <w:rPr>
          <w:rFonts w:ascii="Times New Roman" w:hAnsi="Times New Roman"/>
          <w:color w:val="222222"/>
          <w:sz w:val="24"/>
          <w:shd w:val="clear" w:color="auto" w:fill="FFFFFF"/>
        </w:rPr>
        <w:t>th</w:t>
      </w:r>
      <w:r w:rsidRPr="00833C3D">
        <w:rPr>
          <w:rFonts w:ascii="Times New Roman" w:hAnsi="Times New Roman"/>
          <w:color w:val="222222"/>
          <w:sz w:val="24"/>
          <w:shd w:val="clear" w:color="auto" w:fill="FFFFFF"/>
        </w:rPr>
        <w:t xml:space="preserve"> of 3.5 mm by an ISO 2075 standard test sample cutter. The thickness of the test samples was measured by </w:t>
      </w:r>
      <w:r w:rsidRPr="00833C3D">
        <w:rPr>
          <w:rFonts w:ascii="Times New Roman" w:hAnsi="Times New Roman" w:hint="eastAsia"/>
          <w:color w:val="222222"/>
          <w:sz w:val="24"/>
          <w:shd w:val="clear" w:color="auto" w:fill="FFFFFF"/>
        </w:rPr>
        <w:t xml:space="preserve">a digital </w:t>
      </w:r>
      <w:r w:rsidR="009168C7" w:rsidRPr="00833C3D">
        <w:rPr>
          <w:rFonts w:ascii="Times New Roman" w:hAnsi="Times New Roman"/>
          <w:color w:val="222222"/>
          <w:sz w:val="24"/>
          <w:shd w:val="clear" w:color="auto" w:fill="FFFFFF"/>
        </w:rPr>
        <w:t>calliper</w:t>
      </w:r>
      <w:r w:rsidRPr="00833C3D">
        <w:rPr>
          <w:rFonts w:ascii="Times New Roman" w:hAnsi="Times New Roman" w:hint="eastAsia"/>
          <w:color w:val="222222"/>
          <w:sz w:val="24"/>
          <w:shd w:val="clear" w:color="auto" w:fill="FFFFFF"/>
        </w:rPr>
        <w:t xml:space="preserve"> with the resolution of 0.01 mm. </w:t>
      </w:r>
      <w:r w:rsidRPr="00833C3D">
        <w:rPr>
          <w:rFonts w:ascii="Times New Roman" w:hAnsi="Times New Roman"/>
          <w:color w:val="222222"/>
          <w:sz w:val="24"/>
          <w:shd w:val="clear" w:color="auto" w:fill="FFFFFF"/>
        </w:rPr>
        <w:t xml:space="preserve">A 10 N load cell was used and the crosshead speed was set to be 5 mm/min. At least 5 samples were tested for each material. </w:t>
      </w:r>
    </w:p>
    <w:p w:rsidR="008E50C1" w:rsidRPr="00404ADE" w:rsidRDefault="008E50C1" w:rsidP="008E50C1">
      <w:pPr>
        <w:spacing w:after="0" w:line="480" w:lineRule="auto"/>
        <w:jc w:val="both"/>
        <w:rPr>
          <w:rFonts w:ascii="Times" w:eastAsiaTheme="minorEastAsia" w:hAnsi="Times"/>
          <w:sz w:val="24"/>
        </w:rPr>
      </w:pPr>
    </w:p>
    <w:p w:rsidR="008E50C1"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Fourier transform infrared spectroscopy was conducted on a Spectrum 100 spectrophotometer (PerkinElmer) in the wavenumber region from 4000 to 600 cm</w:t>
      </w:r>
      <w:r w:rsidRPr="009B525C">
        <w:rPr>
          <w:rFonts w:ascii="Times" w:eastAsiaTheme="minorEastAsia" w:hAnsi="Times"/>
          <w:sz w:val="24"/>
          <w:vertAlign w:val="superscript"/>
        </w:rPr>
        <w:t>-1</w:t>
      </w:r>
      <w:r w:rsidRPr="009B525C">
        <w:rPr>
          <w:rFonts w:ascii="Times" w:eastAsiaTheme="minorEastAsia" w:hAnsi="Times"/>
          <w:sz w:val="24"/>
        </w:rPr>
        <w:t> with a resolution of 1 cm</w:t>
      </w:r>
      <w:r w:rsidRPr="009B525C">
        <w:rPr>
          <w:rFonts w:ascii="Times" w:eastAsiaTheme="minorEastAsia" w:hAnsi="Times"/>
          <w:sz w:val="24"/>
          <w:vertAlign w:val="superscript"/>
        </w:rPr>
        <w:t>-1</w:t>
      </w:r>
      <w:r w:rsidRPr="009B525C">
        <w:rPr>
          <w:rFonts w:ascii="Times" w:eastAsiaTheme="minorEastAsia" w:hAnsi="Times"/>
          <w:sz w:val="24"/>
        </w:rPr>
        <w:t xml:space="preserve"> using the hydrogels dehydrated in a vacuum oven at 50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overnight.</w:t>
      </w:r>
      <w:r w:rsidRPr="009B525C">
        <w:rPr>
          <w:rFonts w:ascii="Times" w:eastAsiaTheme="minorEastAsia" w:hAnsi="Times" w:hint="eastAsia"/>
          <w:sz w:val="24"/>
        </w:rPr>
        <w:t xml:space="preserve"> </w:t>
      </w:r>
      <w:r w:rsidR="000B26C9">
        <w:rPr>
          <w:rFonts w:ascii="Times" w:eastAsiaTheme="minorEastAsia" w:hAnsi="Times"/>
          <w:sz w:val="24"/>
        </w:rPr>
        <w:t>The samples were grinded into powders</w:t>
      </w:r>
      <w:r w:rsidR="00A53D64">
        <w:rPr>
          <w:rFonts w:ascii="Times" w:eastAsiaTheme="minorEastAsia" w:hAnsi="Times"/>
          <w:sz w:val="24"/>
        </w:rPr>
        <w:t>, put on a diamond ATR sensor and compressed</w:t>
      </w:r>
      <w:r w:rsidR="000B26C9">
        <w:rPr>
          <w:rFonts w:ascii="Times" w:eastAsiaTheme="minorEastAsia" w:hAnsi="Times"/>
          <w:sz w:val="24"/>
        </w:rPr>
        <w:t xml:space="preserve">. </w:t>
      </w:r>
      <w:r w:rsidR="00FE0EE9">
        <w:rPr>
          <w:rFonts w:ascii="Times" w:eastAsiaTheme="minorEastAsia" w:hAnsi="Times"/>
          <w:sz w:val="24"/>
        </w:rPr>
        <w:t xml:space="preserve">Before each test, a background scan was run first. Each sample was scanned for 8 times. </w:t>
      </w:r>
    </w:p>
    <w:p w:rsidR="008E50C1" w:rsidRDefault="008E50C1" w:rsidP="008E50C1">
      <w:pPr>
        <w:spacing w:after="0" w:line="480" w:lineRule="auto"/>
        <w:jc w:val="both"/>
        <w:rPr>
          <w:rFonts w:ascii="Times" w:eastAsiaTheme="minorEastAsia" w:hAnsi="Times"/>
          <w:sz w:val="24"/>
        </w:rPr>
      </w:pPr>
    </w:p>
    <w:p w:rsidR="008E50C1" w:rsidRDefault="008E50C1" w:rsidP="008E50C1">
      <w:pPr>
        <w:spacing w:after="0" w:line="480" w:lineRule="auto"/>
        <w:jc w:val="both"/>
        <w:rPr>
          <w:rFonts w:ascii="Times" w:eastAsiaTheme="minorEastAsia" w:hAnsi="Times"/>
          <w:sz w:val="24"/>
        </w:rPr>
      </w:pPr>
      <w:r w:rsidRPr="009B525C">
        <w:rPr>
          <w:rFonts w:ascii="Times" w:eastAsiaTheme="minorEastAsia" w:hAnsi="Times"/>
          <w:i/>
          <w:sz w:val="24"/>
        </w:rPr>
        <w:t xml:space="preserve">In vitro </w:t>
      </w:r>
      <w:r w:rsidRPr="009B525C">
        <w:rPr>
          <w:rFonts w:ascii="Times" w:eastAsiaTheme="minorEastAsia" w:hAnsi="Times"/>
          <w:sz w:val="24"/>
        </w:rPr>
        <w:t xml:space="preserve">degradation tests </w:t>
      </w:r>
      <w:r w:rsidR="006972D8">
        <w:rPr>
          <w:rFonts w:ascii="Times" w:eastAsiaTheme="minorEastAsia" w:hAnsi="Times"/>
          <w:sz w:val="24"/>
        </w:rPr>
        <w:t xml:space="preserve">for PM 5 and PM 5 CHI </w:t>
      </w:r>
      <w:proofErr w:type="gramStart"/>
      <w:r w:rsidRPr="009B525C">
        <w:rPr>
          <w:rFonts w:ascii="Times" w:eastAsiaTheme="minorEastAsia" w:hAnsi="Times"/>
          <w:sz w:val="24"/>
        </w:rPr>
        <w:t>were</w:t>
      </w:r>
      <w:proofErr w:type="gramEnd"/>
      <w:r w:rsidRPr="009B525C">
        <w:rPr>
          <w:rFonts w:ascii="Times" w:eastAsiaTheme="minorEastAsia" w:hAnsi="Times"/>
          <w:sz w:val="24"/>
        </w:rPr>
        <w:t xml:space="preserve"> carried out following the met</w:t>
      </w:r>
      <w:r>
        <w:rPr>
          <w:rFonts w:ascii="Times" w:eastAsiaTheme="minorEastAsia" w:hAnsi="Times"/>
          <w:sz w:val="24"/>
        </w:rPr>
        <w:t xml:space="preserve">hod described in the literature </w:t>
      </w:r>
      <w:r w:rsidRPr="009B525C">
        <w:rPr>
          <w:rFonts w:ascii="Times" w:eastAsiaTheme="minorEastAsia" w:hAnsi="Times"/>
          <w:sz w:val="24"/>
        </w:rPr>
        <w:fldChar w:fldCharType="begin">
          <w:fldData xml:space="preserve">PEVuZE5vdGU+PENpdGU+PEF1dGhvcj5GcmVpZXI8L0F1dGhvcj48WWVhcj4yMDA1PC9ZZWFyPjxS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==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PEVuZE5vdGU+PENpdGU+PEF1dGhvcj5GcmVpZXI8L0F1dGhvcj48WWVhcj4yMDA1PC9ZZWFyPjxS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==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75" w:tooltip="Freier, 2005 #104" w:history="1">
        <w:r w:rsidR="00DE1C74">
          <w:rPr>
            <w:rFonts w:ascii="Times" w:eastAsiaTheme="minorEastAsia" w:hAnsi="Times"/>
            <w:noProof/>
            <w:sz w:val="24"/>
          </w:rPr>
          <w:t>Freier et al., 2005</w:t>
        </w:r>
      </w:hyperlink>
      <w:r>
        <w:rPr>
          <w:rFonts w:ascii="Times" w:eastAsiaTheme="minorEastAsia" w:hAnsi="Times"/>
          <w:noProof/>
          <w:sz w:val="24"/>
        </w:rPr>
        <w:t xml:space="preserve">; </w:t>
      </w:r>
      <w:hyperlink w:anchor="_ENREF_231" w:tooltip="Tomihata, 1997 #105" w:history="1">
        <w:r w:rsidR="00DE1C74">
          <w:rPr>
            <w:rFonts w:ascii="Times" w:eastAsiaTheme="minorEastAsia" w:hAnsi="Times"/>
            <w:noProof/>
            <w:sz w:val="24"/>
          </w:rPr>
          <w:t>Tomihata &amp; Ikada, 1997</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Briefly, the cylindrical hydrogel rods with a thickness of 5 mm were immersed in PBS solution (pH = 7.4) at 37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containing lysozyme at a concentration of 1.5 </w:t>
      </w:r>
      <w:proofErr w:type="spellStart"/>
      <w:r w:rsidRPr="009168C7">
        <w:rPr>
          <w:rFonts w:ascii="Times" w:eastAsiaTheme="minorEastAsia" w:hAnsi="Times"/>
          <w:sz w:val="24"/>
        </w:rPr>
        <w:t>μ</w:t>
      </w:r>
      <w:r w:rsidRPr="009B525C">
        <w:rPr>
          <w:rFonts w:ascii="Times" w:eastAsiaTheme="minorEastAsia" w:hAnsi="Times"/>
          <w:sz w:val="24"/>
        </w:rPr>
        <w:t>g</w:t>
      </w:r>
      <w:proofErr w:type="spellEnd"/>
      <w:r w:rsidRPr="009B525C">
        <w:rPr>
          <w:rFonts w:ascii="Times" w:eastAsiaTheme="minorEastAsia" w:hAnsi="Times"/>
          <w:sz w:val="24"/>
        </w:rPr>
        <w:t xml:space="preserve"> ml</w:t>
      </w:r>
      <w:r w:rsidRPr="009B525C">
        <w:rPr>
          <w:rFonts w:ascii="Times" w:eastAsiaTheme="minorEastAsia" w:hAnsi="Times"/>
          <w:sz w:val="24"/>
          <w:vertAlign w:val="superscript"/>
        </w:rPr>
        <w:t>-1</w:t>
      </w:r>
      <w:r w:rsidRPr="009B525C">
        <w:rPr>
          <w:rFonts w:ascii="Times" w:eastAsiaTheme="minorEastAsia" w:hAnsi="Times"/>
          <w:sz w:val="24"/>
        </w:rPr>
        <w:t>, simulating the int</w:t>
      </w:r>
      <w:r>
        <w:rPr>
          <w:rFonts w:ascii="Times" w:eastAsiaTheme="minorEastAsia" w:hAnsi="Times"/>
          <w:sz w:val="24"/>
        </w:rPr>
        <w:t xml:space="preserve">ernal environment of human body </w:t>
      </w:r>
      <w:r w:rsidRPr="009B525C">
        <w:rPr>
          <w:rFonts w:ascii="Times" w:eastAsiaTheme="minorEastAsia" w:hAnsi="Times"/>
          <w:sz w:val="24"/>
        </w:rPr>
        <w:fldChar w:fldCharType="begin">
          <w:fldData xml:space="preserve">PEVuZE5vdGU+PENpdGU+PEF1dGhvcj5Ccm91d2VyPC9BdXRob3I+PFllYXI+MTk4NDwvWWVhcj48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PEVuZE5vdGU+PENpdGU+PEF1dGhvcj5Ccm91d2VyPC9BdXRob3I+PFllYXI+MTk4NDwvWWVhcj48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8" w:tooltip="Brouwer, 1984 #155" w:history="1">
        <w:r w:rsidR="00DE1C74">
          <w:rPr>
            <w:rFonts w:ascii="Times" w:eastAsiaTheme="minorEastAsia" w:hAnsi="Times"/>
            <w:noProof/>
            <w:sz w:val="24"/>
          </w:rPr>
          <w:t>Brouwer, Vanleeuwenherberts, &amp; Ottingvanderuit, 1984</w:t>
        </w:r>
      </w:hyperlink>
      <w:r>
        <w:rPr>
          <w:rFonts w:ascii="Times" w:eastAsiaTheme="minorEastAsia" w:hAnsi="Times"/>
          <w:noProof/>
          <w:sz w:val="24"/>
        </w:rPr>
        <w:t xml:space="preserve">; </w:t>
      </w:r>
      <w:hyperlink w:anchor="_ENREF_196" w:tooltip="Porstmann, 1989 #156" w:history="1">
        <w:r w:rsidR="00DE1C74">
          <w:rPr>
            <w:rFonts w:ascii="Times" w:eastAsiaTheme="minorEastAsia" w:hAnsi="Times"/>
            <w:noProof/>
            <w:sz w:val="24"/>
          </w:rPr>
          <w:t>Porstmann et al., 1989</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After a pre-determined period of time, samples were removed from the solution, washed with distilled water, dried in the vacuum oven at 40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and weighed. The buffer solution was changed every 24 hours in order to maintain the activity of the enzyme. Five specimens of each material were tested. </w:t>
      </w:r>
    </w:p>
    <w:p w:rsidR="008E50C1" w:rsidRDefault="008E50C1" w:rsidP="008E50C1">
      <w:pPr>
        <w:spacing w:after="0" w:line="480" w:lineRule="auto"/>
        <w:jc w:val="both"/>
        <w:rPr>
          <w:rFonts w:ascii="Times" w:eastAsiaTheme="minorEastAsia" w:hAnsi="Times"/>
          <w:sz w:val="24"/>
        </w:rPr>
      </w:pPr>
    </w:p>
    <w:p w:rsidR="006972D8" w:rsidRPr="00CE09BF" w:rsidRDefault="008E50C1" w:rsidP="006972D8">
      <w:pPr>
        <w:spacing w:after="0" w:line="480" w:lineRule="auto"/>
        <w:jc w:val="both"/>
        <w:rPr>
          <w:rFonts w:ascii="Times New Roman" w:hAnsi="Times New Roman"/>
          <w:color w:val="222222"/>
          <w:sz w:val="24"/>
          <w:shd w:val="clear" w:color="auto" w:fill="FFFFFF"/>
        </w:rPr>
      </w:pPr>
      <w:r w:rsidRPr="009B525C">
        <w:rPr>
          <w:rFonts w:ascii="Times" w:eastAsiaTheme="minorEastAsia" w:hAnsi="Times"/>
          <w:sz w:val="24"/>
        </w:rPr>
        <w:t xml:space="preserve">Scanning electron microscopy was utilised to observe the morphology of the cross-sectional surface of the freeze-dried nanocomposite hydrogels with carbon coating. </w:t>
      </w:r>
      <w:r w:rsidR="006972D8">
        <w:rPr>
          <w:rFonts w:ascii="Times" w:eastAsiaTheme="minorEastAsia" w:hAnsi="Times"/>
          <w:sz w:val="24"/>
        </w:rPr>
        <w:t>Samples were prepared by freeze-drying</w:t>
      </w:r>
      <w:r w:rsidR="006972D8" w:rsidRPr="006972D8">
        <w:rPr>
          <w:rFonts w:ascii="Times" w:eastAsiaTheme="minorEastAsia" w:hAnsi="Times"/>
          <w:sz w:val="24"/>
        </w:rPr>
        <w:t xml:space="preserve"> </w:t>
      </w:r>
      <w:r w:rsidR="006972D8">
        <w:rPr>
          <w:rFonts w:ascii="Times" w:eastAsiaTheme="minorEastAsia" w:hAnsi="Times"/>
          <w:sz w:val="24"/>
        </w:rPr>
        <w:t xml:space="preserve">in a </w:t>
      </w:r>
      <w:proofErr w:type="spellStart"/>
      <w:r w:rsidR="006972D8" w:rsidRPr="009B525C">
        <w:rPr>
          <w:rFonts w:ascii="Times" w:eastAsiaTheme="minorEastAsia" w:hAnsi="Times"/>
          <w:sz w:val="24"/>
        </w:rPr>
        <w:t>FreeZone</w:t>
      </w:r>
      <w:proofErr w:type="spellEnd"/>
      <w:r w:rsidR="006972D8" w:rsidRPr="009B525C">
        <w:rPr>
          <w:rFonts w:ascii="Times" w:eastAsiaTheme="minorEastAsia" w:hAnsi="Times"/>
          <w:sz w:val="24"/>
        </w:rPr>
        <w:t xml:space="preserve"> Triad Cascade Benchtop Freeze Dry System, </w:t>
      </w:r>
      <w:r w:rsidR="006972D8">
        <w:rPr>
          <w:rFonts w:ascii="Times" w:eastAsiaTheme="minorEastAsia" w:hAnsi="Times"/>
          <w:sz w:val="24"/>
        </w:rPr>
        <w:t>(</w:t>
      </w:r>
      <w:proofErr w:type="spellStart"/>
      <w:r w:rsidR="006972D8" w:rsidRPr="009B525C">
        <w:rPr>
          <w:rFonts w:ascii="Times" w:eastAsiaTheme="minorEastAsia" w:hAnsi="Times"/>
          <w:sz w:val="24"/>
        </w:rPr>
        <w:t>Labconco</w:t>
      </w:r>
      <w:proofErr w:type="spellEnd"/>
      <w:r w:rsidR="006972D8" w:rsidRPr="009B525C">
        <w:rPr>
          <w:rFonts w:ascii="Times" w:eastAsiaTheme="minorEastAsia" w:hAnsi="Times"/>
          <w:sz w:val="24"/>
        </w:rPr>
        <w:t xml:space="preserve"> Corporation) under vacuum at -15 </w:t>
      </w:r>
      <w:proofErr w:type="spellStart"/>
      <w:r w:rsidR="006972D8" w:rsidRPr="009B525C">
        <w:rPr>
          <w:rFonts w:ascii="Times" w:eastAsiaTheme="minorEastAsia" w:hAnsi="Times"/>
          <w:sz w:val="24"/>
          <w:vertAlign w:val="superscript"/>
        </w:rPr>
        <w:t>o</w:t>
      </w:r>
      <w:r w:rsidR="006972D8" w:rsidRPr="009B525C">
        <w:rPr>
          <w:rFonts w:ascii="Times" w:eastAsiaTheme="minorEastAsia" w:hAnsi="Times"/>
          <w:sz w:val="24"/>
        </w:rPr>
        <w:t>C</w:t>
      </w:r>
      <w:proofErr w:type="spellEnd"/>
      <w:r w:rsidR="006972D8" w:rsidRPr="009B525C">
        <w:rPr>
          <w:rFonts w:ascii="Times" w:eastAsiaTheme="minorEastAsia" w:hAnsi="Times"/>
          <w:sz w:val="24"/>
        </w:rPr>
        <w:t xml:space="preserve"> for 2 days</w:t>
      </w:r>
      <w:r w:rsidR="006972D8">
        <w:rPr>
          <w:rFonts w:ascii="Times" w:eastAsiaTheme="minorEastAsia" w:hAnsi="Times"/>
          <w:sz w:val="24"/>
        </w:rPr>
        <w:t xml:space="preserve">. </w:t>
      </w:r>
      <w:r w:rsidR="00BF61C2">
        <w:rPr>
          <w:rFonts w:ascii="Times" w:eastAsiaTheme="minorEastAsia" w:hAnsi="Times"/>
          <w:sz w:val="24"/>
        </w:rPr>
        <w:t xml:space="preserve">And then the cross-sectional area was created by </w:t>
      </w:r>
      <w:r w:rsidR="0064300F">
        <w:rPr>
          <w:rFonts w:ascii="Times" w:eastAsiaTheme="minorEastAsia" w:hAnsi="Times"/>
          <w:sz w:val="24"/>
        </w:rPr>
        <w:t xml:space="preserve">submerging them in the liquid nitrogen and then broke them with tweezers. </w:t>
      </w:r>
      <w:r w:rsidRPr="009B525C">
        <w:rPr>
          <w:rFonts w:ascii="Times" w:eastAsiaTheme="minorEastAsia" w:hAnsi="Times"/>
          <w:sz w:val="24"/>
        </w:rPr>
        <w:t xml:space="preserve">Samples were imaged using an Inspect F FEG SEM operated at a voltage of 5 kV. </w:t>
      </w:r>
      <w:r w:rsidR="006972D8" w:rsidRPr="00CE09BF">
        <w:rPr>
          <w:rFonts w:ascii="Times New Roman" w:hAnsi="Times New Roman"/>
          <w:color w:val="222222"/>
          <w:sz w:val="24"/>
          <w:shd w:val="clear" w:color="auto" w:fill="FFFFFF"/>
        </w:rPr>
        <w:t>The characteristic elements of O, Si and Ca</w:t>
      </w:r>
      <w:r w:rsidR="006972D8" w:rsidRPr="00CE09BF">
        <w:rPr>
          <w:rFonts w:ascii="Times New Roman" w:hAnsi="Times New Roman"/>
          <w:color w:val="222222"/>
          <w:sz w:val="24"/>
          <w:shd w:val="clear" w:color="auto" w:fill="FFFFFF"/>
          <w:vertAlign w:val="superscript"/>
        </w:rPr>
        <w:t xml:space="preserve"> </w:t>
      </w:r>
      <w:r w:rsidR="006972D8" w:rsidRPr="00CE09BF">
        <w:rPr>
          <w:rFonts w:ascii="Times New Roman" w:hAnsi="Times New Roman"/>
          <w:color w:val="222222"/>
          <w:sz w:val="24"/>
          <w:shd w:val="clear" w:color="auto" w:fill="FFFFFF"/>
        </w:rPr>
        <w:t>were detected by energy dispersive X-ray analysis (EDX).</w:t>
      </w:r>
    </w:p>
    <w:p w:rsidR="008E50C1" w:rsidRDefault="008E50C1" w:rsidP="008E50C1">
      <w:pPr>
        <w:spacing w:after="0" w:line="480" w:lineRule="auto"/>
        <w:jc w:val="both"/>
        <w:rPr>
          <w:rFonts w:ascii="Times" w:eastAsiaTheme="minorEastAsia" w:hAnsi="Times"/>
          <w:sz w:val="24"/>
        </w:rPr>
      </w:pPr>
    </w:p>
    <w:p w:rsidR="008E50C1" w:rsidRPr="009B525C"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Samples for sw</w:t>
      </w:r>
      <w:r w:rsidR="0086784B">
        <w:rPr>
          <w:rFonts w:ascii="Times" w:eastAsiaTheme="minorEastAsia" w:hAnsi="Times"/>
          <w:sz w:val="24"/>
        </w:rPr>
        <w:t>elling tests were freeze-dried</w:t>
      </w:r>
      <w:r w:rsidRPr="009B525C">
        <w:rPr>
          <w:rFonts w:ascii="Times" w:eastAsiaTheme="minorEastAsia" w:hAnsi="Times"/>
          <w:sz w:val="24"/>
        </w:rPr>
        <w:t xml:space="preserve">. Swelling tests were conducted by immersing the freeze-dried samples in distilled water at 25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for a period of time to reach the equilibrium state. The equilibrium swelling ratio</w:t>
      </w:r>
      <w:r w:rsidRPr="009B525C">
        <w:rPr>
          <w:rFonts w:ascii="Times" w:eastAsiaTheme="minorEastAsia" w:hAnsi="Times" w:hint="eastAsia"/>
          <w:sz w:val="24"/>
        </w:rPr>
        <w:t xml:space="preserve">s </w:t>
      </w:r>
      <w:r w:rsidRPr="009B525C">
        <w:rPr>
          <w:rFonts w:ascii="Times New Roman" w:hAnsi="Times New Roman"/>
          <w:sz w:val="24"/>
        </w:rPr>
        <w:t>φ</w:t>
      </w:r>
      <w:r w:rsidRPr="009B525C">
        <w:rPr>
          <w:rFonts w:ascii="Times" w:hAnsi="Times" w:cs="Times" w:hint="eastAsia"/>
          <w:sz w:val="24"/>
        </w:rPr>
        <w:t xml:space="preserve"> </w:t>
      </w:r>
      <w:r w:rsidRPr="009B525C">
        <w:rPr>
          <w:rFonts w:ascii="Times" w:eastAsiaTheme="minorEastAsia" w:hAnsi="Times"/>
          <w:sz w:val="24"/>
        </w:rPr>
        <w:t>were defined as</w:t>
      </w:r>
      <w:r w:rsidRPr="009B525C">
        <w:rPr>
          <w:rFonts w:ascii="Times" w:eastAsiaTheme="minorEastAsia" w:hAnsi="Times" w:hint="eastAsia"/>
          <w:sz w:val="24"/>
        </w:rPr>
        <w:t xml:space="preserve"> </w:t>
      </w:r>
      <w:r w:rsidRPr="009B525C">
        <w:rPr>
          <w:rFonts w:ascii="Times New Roman" w:hAnsi="Times New Roman"/>
          <w:sz w:val="24"/>
        </w:rPr>
        <w:t>φ</w:t>
      </w:r>
      <w:r w:rsidRPr="009B525C">
        <w:rPr>
          <w:rFonts w:ascii="Times" w:hAnsi="Times" w:cs="Times" w:hint="eastAsia"/>
          <w:sz w:val="24"/>
        </w:rPr>
        <w:t xml:space="preserve"> </w:t>
      </w:r>
      <w:r w:rsidRPr="009B525C">
        <w:rPr>
          <w:rFonts w:ascii="Times" w:eastAsiaTheme="minorEastAsia" w:hAnsi="Times"/>
          <w:i/>
          <w:sz w:val="24"/>
        </w:rPr>
        <w:t xml:space="preserve">= </w:t>
      </w:r>
      <w:r w:rsidRPr="009B525C">
        <w:rPr>
          <w:rFonts w:ascii="Times" w:eastAsiaTheme="minorEastAsia" w:hAnsi="Times" w:hint="eastAsia"/>
          <w:sz w:val="24"/>
        </w:rPr>
        <w:t>(</w:t>
      </w:r>
      <w:proofErr w:type="spellStart"/>
      <w:r w:rsidRPr="009B525C">
        <w:rPr>
          <w:rFonts w:ascii="Times" w:eastAsiaTheme="minorEastAsia" w:hAnsi="Times"/>
          <w:sz w:val="24"/>
        </w:rPr>
        <w:t>W</w:t>
      </w:r>
      <w:r w:rsidRPr="009B525C">
        <w:rPr>
          <w:rFonts w:ascii="Times" w:eastAsiaTheme="minorEastAsia" w:hAnsi="Times"/>
          <w:sz w:val="24"/>
          <w:vertAlign w:val="subscript"/>
        </w:rPr>
        <w:t>s</w:t>
      </w:r>
      <w:proofErr w:type="spellEnd"/>
      <w:r w:rsidRPr="009B525C">
        <w:rPr>
          <w:rFonts w:ascii="Times" w:eastAsiaTheme="minorEastAsia" w:hAnsi="Times"/>
          <w:i/>
          <w:sz w:val="24"/>
        </w:rPr>
        <w:t xml:space="preserve"> – </w:t>
      </w:r>
      <w:proofErr w:type="spellStart"/>
      <w:r w:rsidRPr="009B525C">
        <w:rPr>
          <w:rFonts w:ascii="Times" w:eastAsiaTheme="minorEastAsia" w:hAnsi="Times"/>
          <w:sz w:val="24"/>
        </w:rPr>
        <w:t>W</w:t>
      </w:r>
      <w:r w:rsidRPr="009B525C">
        <w:rPr>
          <w:rFonts w:ascii="Times" w:eastAsiaTheme="minorEastAsia" w:hAnsi="Times"/>
          <w:sz w:val="24"/>
          <w:vertAlign w:val="subscript"/>
        </w:rPr>
        <w:t>d</w:t>
      </w:r>
      <w:proofErr w:type="spellEnd"/>
      <w:r w:rsidRPr="009B525C">
        <w:rPr>
          <w:rFonts w:ascii="Times" w:eastAsiaTheme="minorEastAsia" w:hAnsi="Times" w:hint="eastAsia"/>
          <w:sz w:val="24"/>
        </w:rPr>
        <w:t>)</w:t>
      </w:r>
      <w:r w:rsidRPr="009B525C">
        <w:rPr>
          <w:rFonts w:ascii="Times" w:eastAsiaTheme="minorEastAsia" w:hAnsi="Times"/>
          <w:sz w:val="24"/>
        </w:rPr>
        <w:t>/</w:t>
      </w:r>
      <w:proofErr w:type="spellStart"/>
      <w:r w:rsidRPr="009B525C">
        <w:rPr>
          <w:rFonts w:ascii="Times" w:eastAsiaTheme="minorEastAsia" w:hAnsi="Times"/>
          <w:sz w:val="24"/>
        </w:rPr>
        <w:t>W</w:t>
      </w:r>
      <w:r w:rsidRPr="009B525C">
        <w:rPr>
          <w:rFonts w:ascii="Times" w:eastAsiaTheme="minorEastAsia" w:hAnsi="Times"/>
          <w:sz w:val="24"/>
          <w:vertAlign w:val="subscript"/>
        </w:rPr>
        <w:t>d</w:t>
      </w:r>
      <w:proofErr w:type="spellEnd"/>
      <w:r w:rsidRPr="009B525C">
        <w:rPr>
          <w:rFonts w:ascii="Times" w:eastAsiaTheme="minorEastAsia" w:hAnsi="Times"/>
          <w:sz w:val="24"/>
        </w:rPr>
        <w:t xml:space="preserve"> × 100%, where the weight of the fully swollen sample </w:t>
      </w:r>
      <w:proofErr w:type="spellStart"/>
      <w:r w:rsidRPr="009B525C">
        <w:rPr>
          <w:rFonts w:ascii="Times" w:eastAsiaTheme="minorEastAsia" w:hAnsi="Times"/>
          <w:sz w:val="24"/>
        </w:rPr>
        <w:t>W</w:t>
      </w:r>
      <w:r w:rsidRPr="009B525C">
        <w:rPr>
          <w:rFonts w:ascii="Times" w:eastAsiaTheme="minorEastAsia" w:hAnsi="Times"/>
          <w:sz w:val="24"/>
          <w:vertAlign w:val="subscript"/>
        </w:rPr>
        <w:t>s</w:t>
      </w:r>
      <w:proofErr w:type="spellEnd"/>
      <w:r w:rsidRPr="009B525C">
        <w:rPr>
          <w:rFonts w:ascii="Times" w:eastAsiaTheme="minorEastAsia" w:hAnsi="Times"/>
          <w:sz w:val="24"/>
        </w:rPr>
        <w:t xml:space="preserve"> and the weight of the initial freeze-dried sample </w:t>
      </w:r>
      <w:proofErr w:type="spellStart"/>
      <w:r w:rsidRPr="009B525C">
        <w:rPr>
          <w:rFonts w:ascii="Times" w:eastAsiaTheme="minorEastAsia" w:hAnsi="Times"/>
          <w:sz w:val="24"/>
        </w:rPr>
        <w:t>W</w:t>
      </w:r>
      <w:r w:rsidRPr="009B525C">
        <w:rPr>
          <w:rFonts w:ascii="Times" w:eastAsiaTheme="minorEastAsia" w:hAnsi="Times"/>
          <w:sz w:val="24"/>
          <w:vertAlign w:val="subscript"/>
        </w:rPr>
        <w:t>d</w:t>
      </w:r>
      <w:proofErr w:type="spellEnd"/>
      <w:r w:rsidRPr="009B525C">
        <w:rPr>
          <w:rFonts w:ascii="Times" w:eastAsiaTheme="minorEastAsia" w:hAnsi="Times"/>
          <w:sz w:val="24"/>
        </w:rPr>
        <w:t xml:space="preserve"> were determined using an analytical balance</w:t>
      </w:r>
      <w:r>
        <w:rPr>
          <w:rFonts w:ascii="Times" w:eastAsiaTheme="minorEastAsia" w:hAnsi="Times"/>
          <w:sz w:val="24"/>
        </w:rPr>
        <w:t xml:space="preserve"> </w:t>
      </w:r>
      <w:r>
        <w:rPr>
          <w:rFonts w:ascii="Times" w:eastAsiaTheme="minorEastAsia" w:hAnsi="Times" w:hint="eastAsia"/>
          <w:sz w:val="24"/>
        </w:rPr>
        <w:t>with</w:t>
      </w:r>
      <w:r>
        <w:rPr>
          <w:rFonts w:ascii="Times" w:eastAsiaTheme="minorEastAsia" w:hAnsi="Times"/>
          <w:sz w:val="24"/>
        </w:rPr>
        <w:t xml:space="preserve"> an accuracy of 0.0001g</w:t>
      </w:r>
      <w:r w:rsidRPr="009B525C">
        <w:rPr>
          <w:rFonts w:ascii="Times" w:eastAsiaTheme="minorEastAsia" w:hAnsi="Times"/>
          <w:sz w:val="24"/>
        </w:rPr>
        <w:t>.</w:t>
      </w:r>
    </w:p>
    <w:p w:rsidR="008E50C1" w:rsidRDefault="008E50C1" w:rsidP="008E50C1">
      <w:pPr>
        <w:spacing w:after="0" w:line="480" w:lineRule="auto"/>
        <w:jc w:val="both"/>
        <w:rPr>
          <w:rFonts w:ascii="Times" w:eastAsiaTheme="minorEastAsia" w:hAnsi="Times"/>
          <w:sz w:val="24"/>
        </w:rPr>
      </w:pPr>
    </w:p>
    <w:p w:rsidR="008E50C1" w:rsidRDefault="008E50C1" w:rsidP="008E50C1">
      <w:pPr>
        <w:spacing w:after="0" w:line="480" w:lineRule="auto"/>
        <w:jc w:val="both"/>
        <w:rPr>
          <w:rFonts w:ascii="Times" w:eastAsiaTheme="minorEastAsia" w:hAnsi="Times" w:cs="Times"/>
          <w:sz w:val="24"/>
          <w:szCs w:val="24"/>
        </w:rPr>
      </w:pPr>
      <w:r w:rsidRPr="009B525C">
        <w:rPr>
          <w:rFonts w:ascii="Times" w:eastAsiaTheme="minorEastAsia" w:hAnsi="Times"/>
          <w:sz w:val="24"/>
        </w:rPr>
        <w:t xml:space="preserve">Rheological tests were conducted on an AR2000 Advanced Rheometer (TA Instruments). At 25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the storage moduli </w:t>
      </w:r>
      <w:bookmarkStart w:id="838" w:name="OLE_LINK1"/>
      <w:bookmarkStart w:id="839" w:name="OLE_LINK2"/>
      <w:bookmarkStart w:id="840" w:name="OLE_LINK5"/>
      <w:r w:rsidRPr="009B525C">
        <w:rPr>
          <w:rFonts w:ascii="Times" w:eastAsiaTheme="minorEastAsia" w:hAnsi="Times"/>
          <w:sz w:val="24"/>
        </w:rPr>
        <w:t>G</w:t>
      </w:r>
      <w:r w:rsidRPr="009B525C">
        <w:rPr>
          <w:rFonts w:ascii="Times New Roman" w:eastAsiaTheme="minorEastAsia" w:hAnsi="Times New Roman"/>
          <w:sz w:val="24"/>
        </w:rPr>
        <w:t>'</w:t>
      </w:r>
      <w:r w:rsidRPr="009B525C">
        <w:rPr>
          <w:rFonts w:ascii="Times" w:eastAsiaTheme="minorEastAsia" w:hAnsi="Times"/>
          <w:sz w:val="24"/>
        </w:rPr>
        <w:t xml:space="preserve"> and loss moduli G</w:t>
      </w:r>
      <w:bookmarkEnd w:id="838"/>
      <w:bookmarkEnd w:id="839"/>
      <w:bookmarkEnd w:id="840"/>
      <w:r w:rsidRPr="009B525C">
        <w:rPr>
          <w:rFonts w:ascii="Times New Roman" w:eastAsiaTheme="minorEastAsia" w:hAnsi="Times New Roman"/>
          <w:sz w:val="24"/>
        </w:rPr>
        <w:t>''</w:t>
      </w:r>
      <w:r w:rsidRPr="009B525C">
        <w:rPr>
          <w:rFonts w:ascii="Times" w:eastAsiaTheme="minorEastAsia" w:hAnsi="Times"/>
          <w:sz w:val="24"/>
        </w:rPr>
        <w:t xml:space="preserve"> of the PM 5 and PM 5 CHI hydrogels were determined over an angular frequency range from 0.1 to 100 rad s</w:t>
      </w:r>
      <w:r w:rsidRPr="009B525C">
        <w:rPr>
          <w:rFonts w:ascii="Times" w:eastAsiaTheme="minorEastAsia" w:hAnsi="Times"/>
          <w:sz w:val="24"/>
          <w:vertAlign w:val="superscript"/>
        </w:rPr>
        <w:t>-1</w:t>
      </w:r>
      <w:r w:rsidRPr="009B525C">
        <w:rPr>
          <w:rFonts w:ascii="Times" w:eastAsiaTheme="minorEastAsia" w:hAnsi="Times"/>
          <w:sz w:val="24"/>
        </w:rPr>
        <w:t xml:space="preserve"> under a fixed strain of 1%, which was in the linear viscoelastic region pre-determined by strain sweep tests. All tests were performed using </w:t>
      </w:r>
      <w:proofErr w:type="gramStart"/>
      <w:r w:rsidR="0029696C">
        <w:rPr>
          <w:rFonts w:ascii="Times" w:eastAsiaTheme="minorEastAsia" w:hAnsi="Times" w:hint="eastAsia"/>
          <w:sz w:val="24"/>
        </w:rPr>
        <w:t xml:space="preserve">a </w:t>
      </w:r>
      <w:r w:rsidR="0029696C" w:rsidRPr="009B525C">
        <w:rPr>
          <w:rFonts w:ascii="Times" w:eastAsiaTheme="minorEastAsia" w:hAnsi="Times"/>
          <w:sz w:val="24"/>
        </w:rPr>
        <w:t>parallel</w:t>
      </w:r>
      <w:proofErr w:type="gramEnd"/>
      <w:r w:rsidRPr="009B525C">
        <w:rPr>
          <w:rFonts w:ascii="Times" w:eastAsiaTheme="minorEastAsia" w:hAnsi="Times"/>
          <w:sz w:val="24"/>
        </w:rPr>
        <w:t xml:space="preserve"> plate geometry with a diameter of 20 mm along with a solvent trap to </w:t>
      </w:r>
      <w:r w:rsidRPr="009B525C">
        <w:rPr>
          <w:rFonts w:ascii="Times" w:eastAsiaTheme="minorEastAsia" w:hAnsi="Times" w:cs="Times"/>
          <w:sz w:val="24"/>
          <w:szCs w:val="24"/>
        </w:rPr>
        <w:t>avoid evaporation. The gap between two parallel plates was 1.0 mm.</w:t>
      </w:r>
    </w:p>
    <w:p w:rsidR="0086784B" w:rsidRDefault="0086784B" w:rsidP="008E50C1">
      <w:pPr>
        <w:spacing w:after="0" w:line="480" w:lineRule="auto"/>
        <w:jc w:val="both"/>
        <w:rPr>
          <w:rFonts w:ascii="Times" w:eastAsiaTheme="minorEastAsia" w:hAnsi="Times" w:cs="Times"/>
          <w:sz w:val="24"/>
          <w:szCs w:val="24"/>
        </w:rPr>
      </w:pPr>
    </w:p>
    <w:p w:rsidR="0086784B" w:rsidRDefault="0086784B" w:rsidP="0086784B">
      <w:pPr>
        <w:spacing w:after="0" w:line="480" w:lineRule="auto"/>
        <w:jc w:val="both"/>
        <w:rPr>
          <w:rFonts w:ascii="Times New Roman" w:hAnsi="Times New Roman"/>
          <w:color w:val="222222"/>
          <w:sz w:val="24"/>
          <w:shd w:val="clear" w:color="auto" w:fill="FFFFFF"/>
        </w:rPr>
      </w:pPr>
      <w:proofErr w:type="gramStart"/>
      <w:r w:rsidRPr="00CE09BF">
        <w:rPr>
          <w:rFonts w:ascii="Times New Roman" w:hAnsi="Times New Roman"/>
          <w:color w:val="222222"/>
          <w:sz w:val="24"/>
          <w:shd w:val="clear" w:color="auto" w:fill="FFFFFF"/>
        </w:rPr>
        <w:t>pH-sensitivity</w:t>
      </w:r>
      <w:proofErr w:type="gramEnd"/>
      <w:r w:rsidRPr="00CE09BF">
        <w:rPr>
          <w:rFonts w:ascii="Times New Roman" w:hAnsi="Times New Roman"/>
          <w:color w:val="222222"/>
          <w:sz w:val="24"/>
          <w:shd w:val="clear" w:color="auto" w:fill="FFFFFF"/>
        </w:rPr>
        <w:t xml:space="preserve"> of </w:t>
      </w:r>
      <w:proofErr w:type="spellStart"/>
      <w:r w:rsidRPr="00CE09BF">
        <w:rPr>
          <w:rFonts w:ascii="Times New Roman" w:hAnsi="Times New Roman"/>
          <w:color w:val="222222"/>
          <w:sz w:val="24"/>
          <w:shd w:val="clear" w:color="auto" w:fill="FFFFFF"/>
        </w:rPr>
        <w:t>PMACa</w:t>
      </w:r>
      <w:proofErr w:type="spellEnd"/>
      <w:r w:rsidRPr="00CE09BF">
        <w:rPr>
          <w:rFonts w:ascii="Times New Roman" w:hAnsi="Times New Roman"/>
          <w:color w:val="222222"/>
          <w:sz w:val="24"/>
          <w:shd w:val="clear" w:color="auto" w:fill="FFFFFF"/>
        </w:rPr>
        <w:t xml:space="preserve"> was studied by submerging the dehydrated </w:t>
      </w:r>
      <w:proofErr w:type="spellStart"/>
      <w:r w:rsidRPr="00CE09BF">
        <w:rPr>
          <w:rFonts w:ascii="Times New Roman" w:hAnsi="Times New Roman"/>
          <w:color w:val="222222"/>
          <w:sz w:val="24"/>
          <w:shd w:val="clear" w:color="auto" w:fill="FFFFFF"/>
        </w:rPr>
        <w:t>PMACa</w:t>
      </w:r>
      <w:proofErr w:type="spellEnd"/>
      <w:r w:rsidRPr="00CE09BF">
        <w:rPr>
          <w:rFonts w:ascii="Times New Roman" w:hAnsi="Times New Roman"/>
          <w:color w:val="222222"/>
          <w:sz w:val="24"/>
          <w:shd w:val="clear" w:color="auto" w:fill="FFFFFF"/>
        </w:rPr>
        <w:t xml:space="preserve"> samples in </w:t>
      </w:r>
      <w:proofErr w:type="spellStart"/>
      <w:r w:rsidRPr="00CE09BF">
        <w:rPr>
          <w:rFonts w:ascii="Times New Roman" w:hAnsi="Times New Roman"/>
          <w:color w:val="222222"/>
          <w:sz w:val="24"/>
          <w:shd w:val="clear" w:color="auto" w:fill="FFFFFF"/>
        </w:rPr>
        <w:t>HCl</w:t>
      </w:r>
      <w:proofErr w:type="spellEnd"/>
      <w:r w:rsidRPr="00CE09BF">
        <w:rPr>
          <w:rFonts w:ascii="Times New Roman" w:hAnsi="Times New Roman"/>
          <w:color w:val="222222"/>
          <w:sz w:val="24"/>
          <w:shd w:val="clear" w:color="auto" w:fill="FFFFFF"/>
        </w:rPr>
        <w:t xml:space="preserve"> solution (pH = 1), distilled water (pH = 7) and </w:t>
      </w:r>
      <w:proofErr w:type="spellStart"/>
      <w:r w:rsidRPr="00CE09BF">
        <w:rPr>
          <w:rFonts w:ascii="Times New Roman" w:hAnsi="Times New Roman"/>
          <w:color w:val="222222"/>
          <w:sz w:val="24"/>
          <w:shd w:val="clear" w:color="auto" w:fill="FFFFFF"/>
        </w:rPr>
        <w:t>NaOH</w:t>
      </w:r>
      <w:proofErr w:type="spellEnd"/>
      <w:r w:rsidRPr="00CE09BF">
        <w:rPr>
          <w:rFonts w:ascii="Times New Roman" w:hAnsi="Times New Roman"/>
          <w:color w:val="222222"/>
          <w:sz w:val="24"/>
          <w:shd w:val="clear" w:color="auto" w:fill="FFFFFF"/>
        </w:rPr>
        <w:t xml:space="preserve"> solution (pH = 14), respectively. The </w:t>
      </w:r>
      <w:r w:rsidRPr="00CE09BF">
        <w:rPr>
          <w:rFonts w:ascii="Times New Roman" w:hAnsi="Times New Roman" w:hint="eastAsia"/>
          <w:color w:val="222222"/>
          <w:sz w:val="24"/>
          <w:shd w:val="clear" w:color="auto" w:fill="FFFFFF"/>
        </w:rPr>
        <w:t xml:space="preserve">three </w:t>
      </w:r>
      <w:proofErr w:type="spellStart"/>
      <w:r w:rsidRPr="00CE09BF">
        <w:rPr>
          <w:rFonts w:ascii="Times New Roman" w:hAnsi="Times New Roman"/>
          <w:color w:val="222222"/>
          <w:sz w:val="24"/>
          <w:shd w:val="clear" w:color="auto" w:fill="FFFFFF"/>
        </w:rPr>
        <w:t>PMACa</w:t>
      </w:r>
      <w:proofErr w:type="spellEnd"/>
      <w:r w:rsidRPr="00CE09BF">
        <w:rPr>
          <w:rFonts w:ascii="Times New Roman" w:hAnsi="Times New Roman"/>
          <w:color w:val="222222"/>
          <w:sz w:val="24"/>
          <w:shd w:val="clear" w:color="auto" w:fill="FFFFFF"/>
        </w:rPr>
        <w:t xml:space="preserve"> samples were cut off from the same cylindrical block with the same diameter and then dried in the oven at 50</w:t>
      </w:r>
      <w:r w:rsidRPr="00CE09BF">
        <w:rPr>
          <w:rFonts w:ascii="Times New Roman" w:hAnsi="Times New Roman" w:hint="eastAsia"/>
          <w:color w:val="222222"/>
          <w:sz w:val="24"/>
          <w:shd w:val="clear" w:color="auto" w:fill="FFFFFF"/>
        </w:rPr>
        <w:t xml:space="preserve"> </w:t>
      </w:r>
      <w:proofErr w:type="spellStart"/>
      <w:r w:rsidRPr="00CE09BF">
        <w:rPr>
          <w:rFonts w:ascii="Times New Roman" w:hAnsi="Times New Roman"/>
          <w:color w:val="222222"/>
          <w:sz w:val="24"/>
          <w:shd w:val="clear" w:color="auto" w:fill="FFFFFF"/>
          <w:vertAlign w:val="superscript"/>
        </w:rPr>
        <w:t>o</w:t>
      </w:r>
      <w:r w:rsidRPr="00CE09BF">
        <w:rPr>
          <w:rFonts w:ascii="Times New Roman" w:hAnsi="Times New Roman"/>
          <w:color w:val="222222"/>
          <w:sz w:val="24"/>
          <w:shd w:val="clear" w:color="auto" w:fill="FFFFFF"/>
        </w:rPr>
        <w:t>C</w:t>
      </w:r>
      <w:proofErr w:type="spellEnd"/>
      <w:r w:rsidRPr="00CE09BF">
        <w:rPr>
          <w:rFonts w:ascii="Times New Roman" w:hAnsi="Times New Roman"/>
          <w:color w:val="222222"/>
          <w:sz w:val="24"/>
          <w:shd w:val="clear" w:color="auto" w:fill="FFFFFF"/>
        </w:rPr>
        <w:t xml:space="preserve"> for 72 hours. </w:t>
      </w:r>
      <w:r>
        <w:rPr>
          <w:rFonts w:ascii="Times New Roman" w:hAnsi="Times New Roman"/>
          <w:color w:val="222222"/>
          <w:sz w:val="24"/>
          <w:shd w:val="clear" w:color="auto" w:fill="FFFFFF"/>
        </w:rPr>
        <w:t>Totally, three samples were tested.</w:t>
      </w:r>
      <w:r w:rsidRPr="00CE09BF">
        <w:rPr>
          <w:rFonts w:ascii="Times New Roman" w:hAnsi="Times New Roman" w:hint="eastAsia"/>
          <w:color w:val="222222"/>
          <w:sz w:val="24"/>
          <w:shd w:val="clear" w:color="auto" w:fill="FFFFFF"/>
        </w:rPr>
        <w:t xml:space="preserve"> </w:t>
      </w:r>
      <w:r w:rsidRPr="00CE09BF">
        <w:rPr>
          <w:rFonts w:ascii="Times New Roman" w:hAnsi="Times New Roman"/>
          <w:color w:val="222222"/>
          <w:sz w:val="24"/>
          <w:shd w:val="clear" w:color="auto" w:fill="FFFFFF"/>
        </w:rPr>
        <w:t xml:space="preserve">The weight and volume of the samples were measured by </w:t>
      </w:r>
      <w:r w:rsidRPr="00CE09BF">
        <w:rPr>
          <w:rFonts w:ascii="Times New Roman" w:hAnsi="Times New Roman" w:hint="eastAsia"/>
          <w:color w:val="222222"/>
          <w:sz w:val="24"/>
          <w:shd w:val="clear" w:color="auto" w:fill="FFFFFF"/>
        </w:rPr>
        <w:t>an</w:t>
      </w:r>
      <w:r w:rsidRPr="00CE09BF">
        <w:rPr>
          <w:rFonts w:ascii="Times New Roman" w:hAnsi="Times New Roman"/>
          <w:color w:val="222222"/>
          <w:sz w:val="24"/>
          <w:shd w:val="clear" w:color="auto" w:fill="FFFFFF"/>
        </w:rPr>
        <w:t xml:space="preserve"> analytical scale </w:t>
      </w:r>
      <w:r w:rsidRPr="00CE09BF">
        <w:rPr>
          <w:rFonts w:ascii="Times New Roman" w:hAnsi="Times New Roman" w:hint="eastAsia"/>
          <w:color w:val="222222"/>
          <w:sz w:val="24"/>
          <w:shd w:val="clear" w:color="auto" w:fill="FFFFFF"/>
        </w:rPr>
        <w:t>and a g</w:t>
      </w:r>
      <w:r w:rsidRPr="00CE09BF">
        <w:rPr>
          <w:rFonts w:ascii="Times New Roman" w:hAnsi="Times New Roman"/>
          <w:color w:val="222222"/>
          <w:sz w:val="24"/>
          <w:shd w:val="clear" w:color="auto" w:fill="FFFFFF"/>
        </w:rPr>
        <w:t>as pycnomet</w:t>
      </w:r>
      <w:r>
        <w:rPr>
          <w:rFonts w:ascii="Times New Roman" w:hAnsi="Times New Roman"/>
          <w:color w:val="222222"/>
          <w:sz w:val="24"/>
          <w:shd w:val="clear" w:color="auto" w:fill="FFFFFF"/>
        </w:rPr>
        <w:t>er</w:t>
      </w:r>
      <w:r w:rsidRPr="00CE09BF">
        <w:rPr>
          <w:rFonts w:ascii="Times New Roman" w:hAnsi="Times New Roman" w:hint="eastAsia"/>
          <w:color w:val="222222"/>
          <w:sz w:val="24"/>
          <w:shd w:val="clear" w:color="auto" w:fill="FFFFFF"/>
        </w:rPr>
        <w:t xml:space="preserve"> (</w:t>
      </w:r>
      <w:proofErr w:type="spellStart"/>
      <w:r w:rsidRPr="00CE09BF">
        <w:rPr>
          <w:rFonts w:ascii="Times New Roman" w:hAnsi="Times New Roman"/>
          <w:color w:val="222222"/>
          <w:sz w:val="24"/>
          <w:shd w:val="clear" w:color="auto" w:fill="FFFFFF"/>
        </w:rPr>
        <w:t>AccuPyc</w:t>
      </w:r>
      <w:proofErr w:type="spellEnd"/>
      <w:r w:rsidRPr="00CE09BF">
        <w:rPr>
          <w:rFonts w:ascii="Times New Roman" w:hAnsi="Times New Roman"/>
          <w:color w:val="222222"/>
          <w:sz w:val="24"/>
          <w:shd w:val="clear" w:color="auto" w:fill="FFFFFF"/>
        </w:rPr>
        <w:t xml:space="preserve"> II 1340 </w:t>
      </w:r>
      <w:proofErr w:type="spellStart"/>
      <w:r w:rsidRPr="00CE09BF">
        <w:rPr>
          <w:rFonts w:ascii="Times New Roman" w:hAnsi="Times New Roman"/>
          <w:color w:val="222222"/>
          <w:sz w:val="24"/>
          <w:shd w:val="clear" w:color="auto" w:fill="FFFFFF"/>
        </w:rPr>
        <w:t>FoamPyc</w:t>
      </w:r>
      <w:proofErr w:type="spellEnd"/>
      <w:r w:rsidRPr="00CE09BF">
        <w:rPr>
          <w:rFonts w:ascii="Times New Roman" w:hAnsi="Times New Roman"/>
          <w:color w:val="222222"/>
          <w:sz w:val="24"/>
          <w:shd w:val="clear" w:color="auto" w:fill="FFFFFF"/>
        </w:rPr>
        <w:t xml:space="preserve"> V1.05</w:t>
      </w:r>
      <w:r w:rsidRPr="00CE09BF">
        <w:rPr>
          <w:rFonts w:ascii="Times New Roman" w:hAnsi="Times New Roman" w:hint="eastAsia"/>
          <w:color w:val="222222"/>
          <w:sz w:val="24"/>
          <w:shd w:val="clear" w:color="auto" w:fill="FFFFFF"/>
        </w:rPr>
        <w:t>)</w:t>
      </w:r>
      <w:r w:rsidRPr="00CE09BF">
        <w:rPr>
          <w:rFonts w:ascii="Times New Roman" w:hAnsi="Times New Roman"/>
          <w:color w:val="222222"/>
          <w:sz w:val="24"/>
          <w:shd w:val="clear" w:color="auto" w:fill="FFFFFF"/>
        </w:rPr>
        <w:t xml:space="preserve"> before and after swelling in different environments for two weeks in order to reach the equilibrium. The determination of the equilibrium swelling ratio </w:t>
      </w:r>
      <w:proofErr w:type="spellStart"/>
      <w:r w:rsidRPr="00CE09BF">
        <w:rPr>
          <w:rFonts w:ascii="Times New Roman" w:hAnsi="Times New Roman"/>
          <w:color w:val="222222"/>
          <w:sz w:val="24"/>
          <w:shd w:val="clear" w:color="auto" w:fill="FFFFFF"/>
        </w:rPr>
        <w:t>φ</w:t>
      </w:r>
      <w:r w:rsidRPr="00CE09BF">
        <w:rPr>
          <w:rFonts w:ascii="Times New Roman" w:hAnsi="Times New Roman"/>
          <w:color w:val="222222"/>
          <w:sz w:val="24"/>
          <w:shd w:val="clear" w:color="auto" w:fill="FFFFFF"/>
          <w:vertAlign w:val="subscript"/>
        </w:rPr>
        <w:t>ve</w:t>
      </w:r>
      <w:proofErr w:type="spellEnd"/>
      <w:r w:rsidRPr="00CE09BF">
        <w:rPr>
          <w:rFonts w:ascii="Times New Roman" w:hAnsi="Times New Roman"/>
          <w:color w:val="222222"/>
          <w:sz w:val="24"/>
          <w:shd w:val="clear" w:color="auto" w:fill="FFFFFF"/>
        </w:rPr>
        <w:t xml:space="preserve"> by volume was similar to φ, expressed as </w:t>
      </w:r>
      <w:proofErr w:type="spellStart"/>
      <w:r w:rsidRPr="00CE09BF">
        <w:rPr>
          <w:rFonts w:ascii="Times New Roman" w:hAnsi="Times New Roman"/>
          <w:color w:val="222222"/>
          <w:sz w:val="24"/>
          <w:shd w:val="clear" w:color="auto" w:fill="FFFFFF"/>
        </w:rPr>
        <w:t>φ</w:t>
      </w:r>
      <w:r w:rsidRPr="00CE09BF">
        <w:rPr>
          <w:rFonts w:ascii="Times New Roman" w:hAnsi="Times New Roman"/>
          <w:color w:val="222222"/>
          <w:sz w:val="24"/>
          <w:shd w:val="clear" w:color="auto" w:fill="FFFFFF"/>
          <w:vertAlign w:val="subscript"/>
        </w:rPr>
        <w:t>ve</w:t>
      </w:r>
      <w:proofErr w:type="spellEnd"/>
      <w:r w:rsidRPr="00CE09BF">
        <w:rPr>
          <w:rFonts w:ascii="Times New Roman" w:hAnsi="Times New Roman"/>
          <w:color w:val="222222"/>
          <w:sz w:val="24"/>
          <w:shd w:val="clear" w:color="auto" w:fill="FFFFFF"/>
          <w:vertAlign w:val="subscript"/>
        </w:rPr>
        <w:t xml:space="preserve"> </w:t>
      </w:r>
      <w:r w:rsidRPr="00CE09BF">
        <w:rPr>
          <w:rFonts w:ascii="Times New Roman" w:hAnsi="Times New Roman"/>
          <w:color w:val="222222"/>
          <w:sz w:val="24"/>
          <w:shd w:val="clear" w:color="auto" w:fill="FFFFFF"/>
        </w:rPr>
        <w:t>= (V</w:t>
      </w:r>
      <w:r>
        <w:rPr>
          <w:rFonts w:ascii="Times New Roman" w:hAnsi="Times New Roman"/>
          <w:color w:val="222222"/>
          <w:sz w:val="24"/>
          <w:shd w:val="clear" w:color="auto" w:fill="FFFFFF"/>
          <w:vertAlign w:val="subscript"/>
        </w:rPr>
        <w:t>s</w:t>
      </w:r>
      <w:r w:rsidRPr="00CE09BF">
        <w:rPr>
          <w:rFonts w:ascii="Times New Roman" w:hAnsi="Times New Roman"/>
          <w:color w:val="222222"/>
          <w:sz w:val="24"/>
          <w:shd w:val="clear" w:color="auto" w:fill="FFFFFF"/>
        </w:rPr>
        <w:t xml:space="preserve"> – </w:t>
      </w:r>
      <w:proofErr w:type="spellStart"/>
      <w:proofErr w:type="gramStart"/>
      <w:r w:rsidRPr="00CE09BF">
        <w:rPr>
          <w:rFonts w:ascii="Times New Roman" w:hAnsi="Times New Roman"/>
          <w:color w:val="222222"/>
          <w:sz w:val="24"/>
          <w:shd w:val="clear" w:color="auto" w:fill="FFFFFF"/>
        </w:rPr>
        <w:t>V</w:t>
      </w:r>
      <w:r w:rsidRPr="00CE09BF">
        <w:rPr>
          <w:rFonts w:ascii="Times New Roman" w:hAnsi="Times New Roman"/>
          <w:color w:val="222222"/>
          <w:sz w:val="24"/>
          <w:shd w:val="clear" w:color="auto" w:fill="FFFFFF"/>
          <w:vertAlign w:val="subscript"/>
        </w:rPr>
        <w:t>d</w:t>
      </w:r>
      <w:proofErr w:type="spellEnd"/>
      <w:proofErr w:type="gramEnd"/>
      <w:r w:rsidRPr="00CE09BF">
        <w:rPr>
          <w:rFonts w:ascii="Times New Roman" w:hAnsi="Times New Roman"/>
          <w:color w:val="222222"/>
          <w:sz w:val="24"/>
          <w:shd w:val="clear" w:color="auto" w:fill="FFFFFF"/>
        </w:rPr>
        <w:t>)/</w:t>
      </w:r>
      <w:proofErr w:type="spellStart"/>
      <w:r w:rsidRPr="00CE09BF">
        <w:rPr>
          <w:rFonts w:ascii="Times New Roman" w:hAnsi="Times New Roman"/>
          <w:color w:val="222222"/>
          <w:sz w:val="24"/>
          <w:shd w:val="clear" w:color="auto" w:fill="FFFFFF"/>
        </w:rPr>
        <w:t>V</w:t>
      </w:r>
      <w:r w:rsidRPr="00CE09BF">
        <w:rPr>
          <w:rFonts w:ascii="Times New Roman" w:hAnsi="Times New Roman"/>
          <w:color w:val="222222"/>
          <w:sz w:val="24"/>
          <w:shd w:val="clear" w:color="auto" w:fill="FFFFFF"/>
          <w:vertAlign w:val="subscript"/>
        </w:rPr>
        <w:t>d</w:t>
      </w:r>
      <w:proofErr w:type="spellEnd"/>
      <w:r w:rsidRPr="00CE09BF">
        <w:rPr>
          <w:rFonts w:ascii="Times New Roman" w:hAnsi="Times New Roman"/>
          <w:color w:val="222222"/>
          <w:sz w:val="24"/>
          <w:shd w:val="clear" w:color="auto" w:fill="FFFFFF"/>
        </w:rPr>
        <w:t xml:space="preserve"> × 100%, where V</w:t>
      </w:r>
      <w:r>
        <w:rPr>
          <w:rFonts w:ascii="Times New Roman" w:hAnsi="Times New Roman"/>
          <w:color w:val="222222"/>
          <w:sz w:val="24"/>
          <w:shd w:val="clear" w:color="auto" w:fill="FFFFFF"/>
          <w:vertAlign w:val="subscript"/>
        </w:rPr>
        <w:t>s</w:t>
      </w:r>
      <w:r w:rsidRPr="00CE09BF">
        <w:rPr>
          <w:rFonts w:ascii="Times New Roman" w:hAnsi="Times New Roman"/>
          <w:color w:val="222222"/>
          <w:sz w:val="24"/>
          <w:shd w:val="clear" w:color="auto" w:fill="FFFFFF"/>
        </w:rPr>
        <w:t xml:space="preserve"> and </w:t>
      </w:r>
      <w:proofErr w:type="spellStart"/>
      <w:r w:rsidRPr="00CE09BF">
        <w:rPr>
          <w:rFonts w:ascii="Times New Roman" w:hAnsi="Times New Roman"/>
          <w:color w:val="222222"/>
          <w:sz w:val="24"/>
          <w:shd w:val="clear" w:color="auto" w:fill="FFFFFF"/>
        </w:rPr>
        <w:t>V</w:t>
      </w:r>
      <w:r w:rsidRPr="00CE09BF">
        <w:rPr>
          <w:rFonts w:ascii="Times New Roman" w:hAnsi="Times New Roman"/>
          <w:color w:val="222222"/>
          <w:sz w:val="24"/>
          <w:shd w:val="clear" w:color="auto" w:fill="FFFFFF"/>
          <w:vertAlign w:val="subscript"/>
        </w:rPr>
        <w:t>d</w:t>
      </w:r>
      <w:proofErr w:type="spellEnd"/>
      <w:r w:rsidRPr="00CE09BF">
        <w:rPr>
          <w:rFonts w:ascii="Times New Roman" w:hAnsi="Times New Roman"/>
          <w:color w:val="222222"/>
          <w:sz w:val="24"/>
          <w:shd w:val="clear" w:color="auto" w:fill="FFFFFF"/>
        </w:rPr>
        <w:t xml:space="preserve"> represented the volume</w:t>
      </w:r>
      <w:r w:rsidRPr="00CE09BF">
        <w:rPr>
          <w:rFonts w:ascii="Times New Roman" w:hAnsi="Times New Roman" w:hint="eastAsia"/>
          <w:color w:val="222222"/>
          <w:sz w:val="24"/>
          <w:shd w:val="clear" w:color="auto" w:fill="FFFFFF"/>
        </w:rPr>
        <w:t>s</w:t>
      </w:r>
      <w:r w:rsidRPr="00CE09BF">
        <w:rPr>
          <w:rFonts w:ascii="Times New Roman" w:hAnsi="Times New Roman"/>
          <w:color w:val="222222"/>
          <w:sz w:val="24"/>
          <w:shd w:val="clear" w:color="auto" w:fill="FFFFFF"/>
        </w:rPr>
        <w:t xml:space="preserve"> of the fully swollen samples and t</w:t>
      </w:r>
      <w:r>
        <w:rPr>
          <w:rFonts w:ascii="Times New Roman" w:hAnsi="Times New Roman"/>
          <w:color w:val="222222"/>
          <w:sz w:val="24"/>
          <w:shd w:val="clear" w:color="auto" w:fill="FFFFFF"/>
        </w:rPr>
        <w:t>he dried samples, respectively.</w:t>
      </w:r>
      <w:r w:rsidRPr="00CE09BF">
        <w:rPr>
          <w:rFonts w:ascii="Times New Roman" w:hAnsi="Times New Roman" w:hint="eastAsia"/>
          <w:color w:val="222222"/>
          <w:sz w:val="24"/>
          <w:shd w:val="clear" w:color="auto" w:fill="FFFFFF"/>
        </w:rPr>
        <w:t xml:space="preserve"> </w:t>
      </w:r>
    </w:p>
    <w:p w:rsidR="008E50C1" w:rsidRDefault="008E50C1" w:rsidP="008E50C1">
      <w:pPr>
        <w:spacing w:after="0" w:line="480" w:lineRule="auto"/>
        <w:jc w:val="both"/>
        <w:rPr>
          <w:rFonts w:ascii="Times" w:hAnsi="Times" w:cs="Times"/>
          <w:sz w:val="24"/>
          <w:szCs w:val="24"/>
        </w:rPr>
      </w:pPr>
    </w:p>
    <w:p w:rsidR="007451C2" w:rsidRPr="00833C3D" w:rsidRDefault="007451C2" w:rsidP="007451C2">
      <w:pPr>
        <w:spacing w:after="0" w:line="480" w:lineRule="auto"/>
        <w:jc w:val="both"/>
        <w:rPr>
          <w:rFonts w:ascii="Times New Roman" w:hAnsi="Times New Roman"/>
          <w:color w:val="222222"/>
          <w:sz w:val="24"/>
          <w:shd w:val="clear" w:color="auto" w:fill="FFFFFF"/>
        </w:rPr>
      </w:pPr>
      <w:r w:rsidRPr="00833C3D">
        <w:rPr>
          <w:rFonts w:ascii="Times New Roman" w:hAnsi="Times New Roman"/>
          <w:color w:val="222222"/>
          <w:sz w:val="24"/>
          <w:shd w:val="clear" w:color="auto" w:fill="FFFFFF"/>
        </w:rPr>
        <w:lastRenderedPageBreak/>
        <w:t>Ultraviolet-visible (</w:t>
      </w:r>
      <w:r w:rsidRPr="00833C3D">
        <w:rPr>
          <w:rFonts w:ascii="Times New Roman" w:hAnsi="Times New Roman" w:hint="eastAsia"/>
          <w:color w:val="222222"/>
          <w:sz w:val="24"/>
          <w:shd w:val="clear" w:color="auto" w:fill="FFFFFF"/>
        </w:rPr>
        <w:t>UV</w:t>
      </w:r>
      <w:r w:rsidRPr="00833C3D">
        <w:rPr>
          <w:rFonts w:ascii="Times New Roman" w:hAnsi="Times New Roman"/>
          <w:color w:val="222222"/>
          <w:sz w:val="24"/>
          <w:shd w:val="clear" w:color="auto" w:fill="FFFFFF"/>
        </w:rPr>
        <w:t xml:space="preserve">-Vis) spectroscopy </w:t>
      </w:r>
      <w:r>
        <w:rPr>
          <w:rFonts w:ascii="Times New Roman" w:hAnsi="Times New Roman" w:hint="eastAsia"/>
          <w:color w:val="222222"/>
          <w:sz w:val="24"/>
          <w:shd w:val="clear" w:color="auto" w:fill="FFFFFF"/>
        </w:rPr>
        <w:t>for</w:t>
      </w:r>
      <w:r>
        <w:rPr>
          <w:rFonts w:ascii="Times New Roman" w:hAnsi="Times New Roman"/>
          <w:color w:val="222222"/>
          <w:sz w:val="24"/>
          <w:shd w:val="clear" w:color="auto" w:fill="FFFFFF"/>
        </w:rPr>
        <w:t xml:space="preserve"> </w:t>
      </w:r>
      <w:bookmarkStart w:id="841" w:name="_Hlk492568264"/>
      <w:proofErr w:type="spellStart"/>
      <w:r>
        <w:rPr>
          <w:rFonts w:ascii="Times New Roman" w:hAnsi="Times New Roman" w:hint="eastAsia"/>
          <w:color w:val="222222"/>
          <w:sz w:val="24"/>
          <w:shd w:val="clear" w:color="auto" w:fill="FFFFFF"/>
        </w:rPr>
        <w:t>Alg</w:t>
      </w:r>
      <w:r>
        <w:rPr>
          <w:rFonts w:ascii="Times New Roman" w:hAnsi="Times New Roman"/>
          <w:color w:val="222222"/>
          <w:sz w:val="24"/>
          <w:shd w:val="clear" w:color="auto" w:fill="FFFFFF"/>
        </w:rPr>
        <w:t>MMTCa</w:t>
      </w:r>
      <w:proofErr w:type="spellEnd"/>
      <w:r>
        <w:rPr>
          <w:rFonts w:ascii="Times New Roman" w:hAnsi="Times New Roman"/>
          <w:color w:val="222222"/>
          <w:sz w:val="24"/>
          <w:shd w:val="clear" w:color="auto" w:fill="FFFFFF"/>
        </w:rPr>
        <w:t xml:space="preserve"> nanocomposite films </w:t>
      </w:r>
      <w:bookmarkEnd w:id="841"/>
      <w:r>
        <w:rPr>
          <w:rFonts w:ascii="Times New Roman" w:hAnsi="Times New Roman"/>
          <w:color w:val="222222"/>
          <w:sz w:val="24"/>
          <w:shd w:val="clear" w:color="auto" w:fill="FFFFFF"/>
        </w:rPr>
        <w:t>were</w:t>
      </w:r>
      <w:r w:rsidRPr="00833C3D">
        <w:rPr>
          <w:rFonts w:ascii="Times New Roman" w:hAnsi="Times New Roman"/>
          <w:color w:val="222222"/>
          <w:sz w:val="24"/>
          <w:shd w:val="clear" w:color="auto" w:fill="FFFFFF"/>
        </w:rPr>
        <w:t xml:space="preserve"> conducted </w:t>
      </w:r>
      <w:r w:rsidRPr="00833C3D">
        <w:rPr>
          <w:rFonts w:ascii="Times New Roman" w:hAnsi="Times New Roman" w:hint="eastAsia"/>
          <w:color w:val="222222"/>
          <w:sz w:val="24"/>
          <w:shd w:val="clear" w:color="auto" w:fill="FFFFFF"/>
        </w:rPr>
        <w:t>on</w:t>
      </w:r>
      <w:r w:rsidRPr="00833C3D">
        <w:rPr>
          <w:rFonts w:ascii="Times New Roman" w:hAnsi="Times New Roman"/>
          <w:color w:val="222222"/>
          <w:sz w:val="24"/>
          <w:shd w:val="clear" w:color="auto" w:fill="FFFFFF"/>
        </w:rPr>
        <w:t xml:space="preserve"> a Perkin Elmer Lambda 900 spectrometer with a 1 nm resolution to measure the light transmittance of </w:t>
      </w:r>
      <w:proofErr w:type="spellStart"/>
      <w:r w:rsidRPr="00833C3D">
        <w:rPr>
          <w:rFonts w:ascii="Times New Roman" w:hAnsi="Times New Roman"/>
          <w:color w:val="222222"/>
          <w:sz w:val="24"/>
          <w:shd w:val="clear" w:color="auto" w:fill="FFFFFF"/>
        </w:rPr>
        <w:t>AlgMMTCa</w:t>
      </w:r>
      <w:proofErr w:type="spellEnd"/>
      <w:r w:rsidRPr="00833C3D">
        <w:rPr>
          <w:rFonts w:ascii="Times New Roman" w:hAnsi="Times New Roman"/>
          <w:color w:val="222222"/>
          <w:sz w:val="24"/>
          <w:shd w:val="clear" w:color="auto" w:fill="FFFFFF"/>
        </w:rPr>
        <w:t xml:space="preserve"> and </w:t>
      </w:r>
      <w:proofErr w:type="spellStart"/>
      <w:r w:rsidRPr="00833C3D">
        <w:rPr>
          <w:rFonts w:ascii="Times New Roman" w:hAnsi="Times New Roman"/>
          <w:color w:val="222222"/>
          <w:sz w:val="24"/>
          <w:shd w:val="clear" w:color="auto" w:fill="FFFFFF"/>
        </w:rPr>
        <w:t>AlgCa</w:t>
      </w:r>
      <w:proofErr w:type="spellEnd"/>
      <w:r w:rsidRPr="00833C3D">
        <w:rPr>
          <w:rFonts w:ascii="Times New Roman" w:hAnsi="Times New Roman"/>
          <w:color w:val="222222"/>
          <w:sz w:val="24"/>
          <w:shd w:val="clear" w:color="auto" w:fill="FFFFFF"/>
        </w:rPr>
        <w:t xml:space="preserve"> films in the range of 2</w:t>
      </w:r>
      <w:r w:rsidRPr="00833C3D">
        <w:rPr>
          <w:rFonts w:ascii="Times New Roman" w:hAnsi="Times New Roman" w:hint="eastAsia"/>
          <w:color w:val="222222"/>
          <w:sz w:val="24"/>
          <w:shd w:val="clear" w:color="auto" w:fill="FFFFFF"/>
        </w:rPr>
        <w:t>5</w:t>
      </w:r>
      <w:r w:rsidRPr="00833C3D">
        <w:rPr>
          <w:rFonts w:ascii="Times New Roman" w:hAnsi="Times New Roman"/>
          <w:color w:val="222222"/>
          <w:sz w:val="24"/>
          <w:shd w:val="clear" w:color="auto" w:fill="FFFFFF"/>
        </w:rPr>
        <w:t xml:space="preserve">0~800 nm. </w:t>
      </w:r>
    </w:p>
    <w:p w:rsidR="007451C2" w:rsidRPr="00833C3D" w:rsidRDefault="007451C2" w:rsidP="007451C2">
      <w:pPr>
        <w:spacing w:after="0" w:line="480" w:lineRule="auto"/>
        <w:jc w:val="both"/>
        <w:rPr>
          <w:rFonts w:ascii="Times New Roman" w:hAnsi="Times New Roman"/>
          <w:color w:val="222222"/>
          <w:sz w:val="24"/>
          <w:shd w:val="clear" w:color="auto" w:fill="FFFFFF"/>
        </w:rPr>
      </w:pPr>
    </w:p>
    <w:p w:rsidR="007451C2" w:rsidRDefault="007451C2" w:rsidP="007451C2">
      <w:pPr>
        <w:spacing w:after="0" w:line="480" w:lineRule="auto"/>
        <w:jc w:val="both"/>
        <w:rPr>
          <w:rFonts w:ascii="Times New Roman" w:hAnsi="Times New Roman"/>
          <w:color w:val="222222"/>
          <w:sz w:val="24"/>
          <w:shd w:val="clear" w:color="auto" w:fill="FFFFFF"/>
        </w:rPr>
      </w:pPr>
      <w:r w:rsidRPr="00833C3D">
        <w:rPr>
          <w:rFonts w:ascii="Times New Roman" w:hAnsi="Times New Roman" w:hint="eastAsia"/>
          <w:color w:val="222222"/>
          <w:sz w:val="24"/>
          <w:shd w:val="clear" w:color="auto" w:fill="FFFFFF"/>
        </w:rPr>
        <w:t>Solvent-responsi</w:t>
      </w:r>
      <w:r w:rsidRPr="00833C3D">
        <w:rPr>
          <w:rFonts w:ascii="Times New Roman" w:hAnsi="Times New Roman"/>
          <w:color w:val="222222"/>
          <w:sz w:val="24"/>
          <w:shd w:val="clear" w:color="auto" w:fill="FFFFFF"/>
        </w:rPr>
        <w:t>vity</w:t>
      </w:r>
      <w:r w:rsidRPr="00833C3D">
        <w:rPr>
          <w:rFonts w:ascii="Times New Roman" w:hAnsi="Times New Roman" w:hint="eastAsia"/>
          <w:color w:val="222222"/>
          <w:sz w:val="24"/>
          <w:shd w:val="clear" w:color="auto" w:fill="FFFFFF"/>
        </w:rPr>
        <w:t xml:space="preserve"> test</w:t>
      </w:r>
      <w:r w:rsidRPr="00833C3D">
        <w:rPr>
          <w:rFonts w:ascii="Times New Roman" w:hAnsi="Times New Roman"/>
          <w:color w:val="222222"/>
          <w:sz w:val="24"/>
          <w:shd w:val="clear" w:color="auto" w:fill="FFFFFF"/>
        </w:rPr>
        <w:t xml:space="preserve">s </w:t>
      </w:r>
      <w:r>
        <w:rPr>
          <w:rFonts w:ascii="Times New Roman" w:hAnsi="Times New Roman"/>
          <w:color w:val="222222"/>
          <w:sz w:val="24"/>
          <w:shd w:val="clear" w:color="auto" w:fill="FFFFFF"/>
        </w:rPr>
        <w:t xml:space="preserve">of </w:t>
      </w:r>
      <w:proofErr w:type="spellStart"/>
      <w:r>
        <w:rPr>
          <w:rFonts w:ascii="Times New Roman" w:hAnsi="Times New Roman" w:hint="eastAsia"/>
          <w:color w:val="222222"/>
          <w:sz w:val="24"/>
          <w:shd w:val="clear" w:color="auto" w:fill="FFFFFF"/>
        </w:rPr>
        <w:t>Alg</w:t>
      </w:r>
      <w:r>
        <w:rPr>
          <w:rFonts w:ascii="Times New Roman" w:hAnsi="Times New Roman"/>
          <w:color w:val="222222"/>
          <w:sz w:val="24"/>
          <w:shd w:val="clear" w:color="auto" w:fill="FFFFFF"/>
        </w:rPr>
        <w:t>MMTCa</w:t>
      </w:r>
      <w:proofErr w:type="spellEnd"/>
      <w:r>
        <w:rPr>
          <w:rFonts w:ascii="Times New Roman" w:hAnsi="Times New Roman"/>
          <w:color w:val="222222"/>
          <w:sz w:val="24"/>
          <w:shd w:val="clear" w:color="auto" w:fill="FFFFFF"/>
        </w:rPr>
        <w:t xml:space="preserve"> nanocomposite films </w:t>
      </w:r>
      <w:r w:rsidRPr="00833C3D">
        <w:rPr>
          <w:rFonts w:ascii="Times New Roman" w:hAnsi="Times New Roman"/>
          <w:color w:val="222222"/>
          <w:sz w:val="24"/>
          <w:shd w:val="clear" w:color="auto" w:fill="FFFFFF"/>
        </w:rPr>
        <w:t xml:space="preserve">were achieved by submerging flat </w:t>
      </w:r>
      <w:proofErr w:type="spellStart"/>
      <w:r w:rsidRPr="00833C3D">
        <w:rPr>
          <w:rFonts w:ascii="Times New Roman" w:hAnsi="Times New Roman"/>
          <w:color w:val="222222"/>
          <w:sz w:val="24"/>
          <w:shd w:val="clear" w:color="auto" w:fill="FFFFFF"/>
        </w:rPr>
        <w:t>AlgMMTCa</w:t>
      </w:r>
      <w:proofErr w:type="spellEnd"/>
      <w:r w:rsidRPr="00833C3D">
        <w:rPr>
          <w:rFonts w:ascii="Times New Roman" w:hAnsi="Times New Roman"/>
          <w:color w:val="222222"/>
          <w:sz w:val="24"/>
          <w:shd w:val="clear" w:color="auto" w:fill="FFFFFF"/>
        </w:rPr>
        <w:t xml:space="preserve"> films in methanol</w:t>
      </w:r>
      <w:r w:rsidRPr="00833C3D">
        <w:rPr>
          <w:rFonts w:ascii="Times New Roman" w:hAnsi="Times New Roman" w:hint="eastAsia"/>
          <w:color w:val="222222"/>
          <w:sz w:val="24"/>
          <w:shd w:val="clear" w:color="auto" w:fill="FFFFFF"/>
        </w:rPr>
        <w:t xml:space="preserve"> or acetone</w:t>
      </w:r>
      <w:r w:rsidRPr="00833C3D">
        <w:rPr>
          <w:rFonts w:ascii="Times New Roman" w:hAnsi="Times New Roman"/>
          <w:color w:val="222222"/>
          <w:sz w:val="24"/>
          <w:shd w:val="clear" w:color="auto" w:fill="FFFFFF"/>
        </w:rPr>
        <w:t xml:space="preserve"> for 24 hours. The shape</w:t>
      </w:r>
      <w:r w:rsidRPr="00833C3D">
        <w:rPr>
          <w:rFonts w:ascii="Times New Roman" w:hAnsi="Times New Roman" w:hint="eastAsia"/>
          <w:color w:val="222222"/>
          <w:sz w:val="24"/>
          <w:shd w:val="clear" w:color="auto" w:fill="FFFFFF"/>
        </w:rPr>
        <w:t>-change</w:t>
      </w:r>
      <w:r w:rsidRPr="00833C3D">
        <w:rPr>
          <w:rFonts w:ascii="Times New Roman" w:hAnsi="Times New Roman"/>
          <w:color w:val="222222"/>
          <w:sz w:val="24"/>
          <w:shd w:val="clear" w:color="auto" w:fill="FFFFFF"/>
        </w:rPr>
        <w:t xml:space="preserve"> of the films </w:t>
      </w:r>
      <w:r w:rsidRPr="00833C3D">
        <w:rPr>
          <w:rFonts w:ascii="Times New Roman" w:hAnsi="Times New Roman" w:hint="eastAsia"/>
          <w:color w:val="222222"/>
          <w:sz w:val="24"/>
          <w:shd w:val="clear" w:color="auto" w:fill="FFFFFF"/>
        </w:rPr>
        <w:t>was observed</w:t>
      </w:r>
      <w:r w:rsidRPr="00833C3D">
        <w:rPr>
          <w:rFonts w:ascii="Times New Roman" w:hAnsi="Times New Roman"/>
          <w:color w:val="222222"/>
          <w:sz w:val="24"/>
          <w:shd w:val="clear" w:color="auto" w:fill="FFFFFF"/>
        </w:rPr>
        <w:t xml:space="preserve"> in </w:t>
      </w:r>
      <w:r w:rsidRPr="00833C3D">
        <w:rPr>
          <w:rFonts w:ascii="Times New Roman" w:hAnsi="Times New Roman" w:hint="eastAsia"/>
          <w:color w:val="222222"/>
          <w:sz w:val="24"/>
          <w:shd w:val="clear" w:color="auto" w:fill="FFFFFF"/>
        </w:rPr>
        <w:t>an organic solvent</w:t>
      </w:r>
      <w:r w:rsidRPr="00833C3D">
        <w:rPr>
          <w:rFonts w:ascii="Times New Roman" w:hAnsi="Times New Roman"/>
          <w:color w:val="222222"/>
          <w:sz w:val="24"/>
          <w:shd w:val="clear" w:color="auto" w:fill="FFFFFF"/>
        </w:rPr>
        <w:t xml:space="preserve">. Then the </w:t>
      </w:r>
      <w:r w:rsidRPr="00833C3D">
        <w:rPr>
          <w:rFonts w:ascii="Times New Roman" w:hAnsi="Times New Roman" w:hint="eastAsia"/>
          <w:color w:val="222222"/>
          <w:sz w:val="24"/>
          <w:shd w:val="clear" w:color="auto" w:fill="FFFFFF"/>
        </w:rPr>
        <w:t>solvent</w:t>
      </w:r>
      <w:r w:rsidRPr="00833C3D">
        <w:rPr>
          <w:rFonts w:ascii="Times New Roman" w:hAnsi="Times New Roman"/>
          <w:color w:val="222222"/>
          <w:sz w:val="24"/>
          <w:shd w:val="clear" w:color="auto" w:fill="FFFFFF"/>
        </w:rPr>
        <w:t>-treated films were put back to distilled water</w:t>
      </w:r>
      <w:r w:rsidRPr="00833C3D">
        <w:rPr>
          <w:rFonts w:ascii="Times New Roman" w:hAnsi="Times New Roman" w:hint="eastAsia"/>
          <w:color w:val="222222"/>
          <w:sz w:val="24"/>
          <w:shd w:val="clear" w:color="auto" w:fill="FFFFFF"/>
        </w:rPr>
        <w:t xml:space="preserve"> to see if they were able to recover to their original shape. </w:t>
      </w:r>
    </w:p>
    <w:p w:rsidR="007451C2" w:rsidRDefault="007451C2" w:rsidP="007451C2">
      <w:pPr>
        <w:spacing w:after="0" w:line="480" w:lineRule="auto"/>
        <w:jc w:val="both"/>
        <w:rPr>
          <w:rFonts w:ascii="Times New Roman" w:hAnsi="Times New Roman"/>
          <w:color w:val="222222"/>
          <w:sz w:val="24"/>
          <w:shd w:val="clear" w:color="auto" w:fill="FFFFFF"/>
        </w:rPr>
      </w:pPr>
    </w:p>
    <w:p w:rsidR="007451C2" w:rsidRPr="00833C3D" w:rsidRDefault="007451C2" w:rsidP="007451C2">
      <w:pPr>
        <w:spacing w:after="0" w:line="480" w:lineRule="auto"/>
        <w:jc w:val="both"/>
        <w:rPr>
          <w:rFonts w:ascii="Times New Roman" w:hAnsi="Times New Roman"/>
          <w:sz w:val="24"/>
          <w:szCs w:val="22"/>
        </w:rPr>
      </w:pPr>
      <w:r w:rsidRPr="00833C3D">
        <w:rPr>
          <w:rFonts w:ascii="Times New Roman" w:hAnsi="Times New Roman" w:hint="eastAsia"/>
          <w:sz w:val="24"/>
          <w:szCs w:val="22"/>
        </w:rPr>
        <w:t xml:space="preserve">The calcium content in the </w:t>
      </w:r>
      <w:proofErr w:type="spellStart"/>
      <w:r>
        <w:rPr>
          <w:rFonts w:ascii="Times New Roman" w:hAnsi="Times New Roman" w:hint="eastAsia"/>
          <w:color w:val="222222"/>
          <w:sz w:val="24"/>
          <w:shd w:val="clear" w:color="auto" w:fill="FFFFFF"/>
        </w:rPr>
        <w:t>Alg</w:t>
      </w:r>
      <w:r>
        <w:rPr>
          <w:rFonts w:ascii="Times New Roman" w:hAnsi="Times New Roman"/>
          <w:color w:val="222222"/>
          <w:sz w:val="24"/>
          <w:shd w:val="clear" w:color="auto" w:fill="FFFFFF"/>
        </w:rPr>
        <w:t>MMTCa</w:t>
      </w:r>
      <w:proofErr w:type="spellEnd"/>
      <w:r>
        <w:rPr>
          <w:rFonts w:ascii="Times New Roman" w:hAnsi="Times New Roman"/>
          <w:color w:val="222222"/>
          <w:sz w:val="24"/>
          <w:shd w:val="clear" w:color="auto" w:fill="FFFFFF"/>
          <w:vertAlign w:val="superscript"/>
        </w:rPr>
        <w:t xml:space="preserve"> </w:t>
      </w:r>
      <w:r w:rsidRPr="00833C3D">
        <w:rPr>
          <w:rFonts w:ascii="Times New Roman" w:hAnsi="Times New Roman" w:hint="eastAsia"/>
          <w:sz w:val="24"/>
          <w:szCs w:val="22"/>
        </w:rPr>
        <w:t xml:space="preserve">nanocomposite films was tested by thermogravimetric analysis (TGA) </w:t>
      </w:r>
      <w:r w:rsidRPr="00833C3D">
        <w:rPr>
          <w:rFonts w:ascii="Times New Roman" w:hAnsi="Times New Roman"/>
          <w:sz w:val="24"/>
          <w:szCs w:val="21"/>
        </w:rPr>
        <w:t xml:space="preserve">using a </w:t>
      </w:r>
      <w:proofErr w:type="spellStart"/>
      <w:r w:rsidRPr="00833C3D">
        <w:rPr>
          <w:rFonts w:ascii="Times New Roman" w:hAnsi="Times New Roman"/>
          <w:sz w:val="24"/>
          <w:szCs w:val="21"/>
        </w:rPr>
        <w:t>Pyris</w:t>
      </w:r>
      <w:proofErr w:type="spellEnd"/>
      <w:r w:rsidRPr="00833C3D">
        <w:rPr>
          <w:rFonts w:ascii="Times New Roman" w:hAnsi="Times New Roman"/>
          <w:sz w:val="24"/>
          <w:szCs w:val="21"/>
        </w:rPr>
        <w:t xml:space="preserve"> 1 TGA instrument (PerkinElmer)</w:t>
      </w:r>
      <w:r w:rsidRPr="00833C3D">
        <w:rPr>
          <w:rFonts w:ascii="Times New Roman" w:hAnsi="Times New Roman" w:hint="eastAsia"/>
          <w:sz w:val="24"/>
          <w:szCs w:val="22"/>
        </w:rPr>
        <w:t xml:space="preserve">. The </w:t>
      </w:r>
      <w:r w:rsidRPr="00833C3D">
        <w:rPr>
          <w:rFonts w:ascii="Times New Roman" w:hAnsi="Times New Roman"/>
          <w:sz w:val="24"/>
          <w:szCs w:val="22"/>
        </w:rPr>
        <w:t xml:space="preserve">freeze-dried </w:t>
      </w:r>
      <w:r w:rsidRPr="00833C3D">
        <w:rPr>
          <w:rFonts w:ascii="Times New Roman" w:hAnsi="Times New Roman" w:hint="eastAsia"/>
          <w:sz w:val="24"/>
          <w:szCs w:val="22"/>
        </w:rPr>
        <w:t>samples were tested under the protection of N</w:t>
      </w:r>
      <w:r w:rsidRPr="00833C3D">
        <w:rPr>
          <w:rFonts w:ascii="Times New Roman" w:hAnsi="Times New Roman" w:hint="eastAsia"/>
          <w:sz w:val="24"/>
          <w:szCs w:val="22"/>
          <w:vertAlign w:val="subscript"/>
        </w:rPr>
        <w:t xml:space="preserve">2 </w:t>
      </w:r>
      <w:r w:rsidRPr="00833C3D">
        <w:rPr>
          <w:rFonts w:ascii="Times New Roman" w:hAnsi="Times New Roman" w:hint="eastAsia"/>
          <w:sz w:val="24"/>
          <w:szCs w:val="22"/>
        </w:rPr>
        <w:t>gas</w:t>
      </w:r>
      <w:r w:rsidR="005D1857">
        <w:rPr>
          <w:rFonts w:ascii="Times New Roman" w:hAnsi="Times New Roman"/>
          <w:sz w:val="24"/>
          <w:szCs w:val="22"/>
        </w:rPr>
        <w:t xml:space="preserve"> flow of 20 ml min</w:t>
      </w:r>
      <w:r w:rsidR="005D1857">
        <w:rPr>
          <w:rFonts w:ascii="Times New Roman" w:hAnsi="Times New Roman"/>
          <w:sz w:val="24"/>
          <w:szCs w:val="22"/>
          <w:vertAlign w:val="superscript"/>
        </w:rPr>
        <w:t>-1</w:t>
      </w:r>
      <w:r w:rsidRPr="00833C3D">
        <w:rPr>
          <w:rFonts w:ascii="Times New Roman" w:hAnsi="Times New Roman" w:hint="eastAsia"/>
          <w:sz w:val="24"/>
          <w:szCs w:val="22"/>
        </w:rPr>
        <w:t xml:space="preserve">. The heating range was from 25 </w:t>
      </w:r>
      <w:r w:rsidRPr="00833C3D">
        <w:rPr>
          <w:rFonts w:ascii="Times New Roman" w:hAnsi="Times New Roman" w:hint="eastAsia"/>
          <w:sz w:val="24"/>
          <w:szCs w:val="22"/>
          <w:vertAlign w:val="superscript"/>
        </w:rPr>
        <w:t>o</w:t>
      </w:r>
      <w:r>
        <w:rPr>
          <w:rFonts w:ascii="Times New Roman" w:hAnsi="Times New Roman" w:hint="eastAsia"/>
          <w:sz w:val="24"/>
          <w:szCs w:val="22"/>
        </w:rPr>
        <w:t>C~</w:t>
      </w:r>
      <w:r w:rsidRPr="00833C3D">
        <w:rPr>
          <w:rFonts w:ascii="Times New Roman" w:hAnsi="Times New Roman" w:hint="eastAsia"/>
          <w:sz w:val="24"/>
          <w:szCs w:val="22"/>
        </w:rPr>
        <w:t xml:space="preserve">800 </w:t>
      </w:r>
      <w:proofErr w:type="spellStart"/>
      <w:r w:rsidRPr="00833C3D">
        <w:rPr>
          <w:rFonts w:ascii="Times New Roman" w:hAnsi="Times New Roman" w:hint="eastAsia"/>
          <w:sz w:val="24"/>
          <w:szCs w:val="22"/>
          <w:vertAlign w:val="superscript"/>
        </w:rPr>
        <w:t>o</w:t>
      </w:r>
      <w:r w:rsidRPr="00833C3D">
        <w:rPr>
          <w:rFonts w:ascii="Times New Roman" w:hAnsi="Times New Roman" w:hint="eastAsia"/>
          <w:sz w:val="24"/>
          <w:szCs w:val="22"/>
        </w:rPr>
        <w:t>C</w:t>
      </w:r>
      <w:proofErr w:type="spellEnd"/>
      <w:r w:rsidRPr="00833C3D">
        <w:rPr>
          <w:rFonts w:ascii="Times New Roman" w:hAnsi="Times New Roman" w:hint="eastAsia"/>
          <w:sz w:val="24"/>
          <w:szCs w:val="22"/>
        </w:rPr>
        <w:t xml:space="preserve"> and the heating rate was set to be </w:t>
      </w:r>
      <w:proofErr w:type="gramStart"/>
      <w:r w:rsidRPr="00833C3D">
        <w:rPr>
          <w:rFonts w:ascii="Times New Roman" w:hAnsi="Times New Roman" w:hint="eastAsia"/>
          <w:sz w:val="24"/>
          <w:szCs w:val="22"/>
        </w:rPr>
        <w:t xml:space="preserve">20 </w:t>
      </w:r>
      <w:proofErr w:type="spellStart"/>
      <w:r w:rsidRPr="00833C3D">
        <w:rPr>
          <w:rFonts w:ascii="Times New Roman" w:hAnsi="Times New Roman" w:hint="eastAsia"/>
          <w:sz w:val="24"/>
          <w:szCs w:val="22"/>
          <w:vertAlign w:val="superscript"/>
        </w:rPr>
        <w:t>o</w:t>
      </w:r>
      <w:r w:rsidRPr="00833C3D">
        <w:rPr>
          <w:rFonts w:ascii="Times New Roman" w:hAnsi="Times New Roman" w:hint="eastAsia"/>
          <w:sz w:val="24"/>
          <w:szCs w:val="22"/>
        </w:rPr>
        <w:t>C</w:t>
      </w:r>
      <w:proofErr w:type="spellEnd"/>
      <w:r w:rsidRPr="00833C3D">
        <w:rPr>
          <w:rFonts w:ascii="Times New Roman" w:hAnsi="Times New Roman" w:hint="eastAsia"/>
          <w:sz w:val="24"/>
          <w:szCs w:val="22"/>
        </w:rPr>
        <w:t xml:space="preserve"> min</w:t>
      </w:r>
      <w:r w:rsidRPr="00833C3D">
        <w:rPr>
          <w:rFonts w:ascii="Times New Roman" w:hAnsi="Times New Roman" w:hint="eastAsia"/>
          <w:sz w:val="24"/>
          <w:szCs w:val="22"/>
          <w:vertAlign w:val="superscript"/>
        </w:rPr>
        <w:t>-1</w:t>
      </w:r>
      <w:proofErr w:type="gramEnd"/>
      <w:r w:rsidRPr="00833C3D">
        <w:rPr>
          <w:rFonts w:ascii="Times New Roman" w:hAnsi="Times New Roman" w:hint="eastAsia"/>
          <w:sz w:val="24"/>
          <w:szCs w:val="22"/>
        </w:rPr>
        <w:t xml:space="preserve">. </w:t>
      </w:r>
      <w:r w:rsidRPr="00833C3D">
        <w:rPr>
          <w:rFonts w:ascii="Times New Roman" w:hAnsi="Times New Roman"/>
          <w:sz w:val="24"/>
          <w:szCs w:val="22"/>
        </w:rPr>
        <w:t xml:space="preserve">The calcium content of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and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was calculated based on the weight remain values and the designed composition.</w:t>
      </w:r>
    </w:p>
    <w:p w:rsidR="008E50C1" w:rsidRPr="009B525C" w:rsidRDefault="008E50C1" w:rsidP="00E80209">
      <w:pPr>
        <w:spacing w:after="0" w:line="480" w:lineRule="auto"/>
        <w:jc w:val="both"/>
        <w:rPr>
          <w:rFonts w:ascii="Times" w:eastAsiaTheme="minorEastAsia" w:hAnsi="Times" w:cs="Times"/>
          <w:sz w:val="24"/>
          <w:szCs w:val="24"/>
        </w:rPr>
      </w:pPr>
    </w:p>
    <w:p w:rsidR="008E50C1" w:rsidRPr="008A0D58" w:rsidRDefault="00E80209" w:rsidP="008E50C1">
      <w:pPr>
        <w:pStyle w:val="Heading2"/>
        <w:spacing w:line="480" w:lineRule="auto"/>
        <w:rPr>
          <w:rFonts w:ascii="Times New Roman" w:hAnsi="Times New Roman"/>
          <w:i w:val="0"/>
          <w:sz w:val="36"/>
          <w:szCs w:val="36"/>
        </w:rPr>
      </w:pPr>
      <w:bookmarkStart w:id="842" w:name="_Toc481120374"/>
      <w:bookmarkStart w:id="843" w:name="_Toc481142237"/>
      <w:bookmarkStart w:id="844" w:name="_Toc481143640"/>
      <w:bookmarkStart w:id="845" w:name="_Toc481143936"/>
      <w:bookmarkStart w:id="846" w:name="_Toc481144130"/>
      <w:bookmarkStart w:id="847" w:name="_Toc481144352"/>
      <w:bookmarkStart w:id="848" w:name="_Toc481144501"/>
      <w:bookmarkStart w:id="849" w:name="_Toc481145011"/>
      <w:bookmarkStart w:id="850" w:name="_Toc492646548"/>
      <w:bookmarkStart w:id="851" w:name="_Toc493534727"/>
      <w:bookmarkStart w:id="852" w:name="_Toc493534818"/>
      <w:r>
        <w:rPr>
          <w:rFonts w:ascii="Times New Roman" w:hAnsi="Times New Roman"/>
          <w:i w:val="0"/>
          <w:sz w:val="36"/>
          <w:szCs w:val="36"/>
        </w:rPr>
        <w:t>4</w:t>
      </w:r>
      <w:r w:rsidR="008E50C1" w:rsidRPr="008A0D58">
        <w:rPr>
          <w:rFonts w:ascii="Times New Roman" w:hAnsi="Times New Roman"/>
          <w:i w:val="0"/>
          <w:sz w:val="36"/>
          <w:szCs w:val="36"/>
        </w:rPr>
        <w:t>.3. Results and discussion</w:t>
      </w:r>
      <w:bookmarkEnd w:id="842"/>
      <w:bookmarkEnd w:id="843"/>
      <w:bookmarkEnd w:id="844"/>
      <w:bookmarkEnd w:id="845"/>
      <w:bookmarkEnd w:id="846"/>
      <w:bookmarkEnd w:id="847"/>
      <w:bookmarkEnd w:id="848"/>
      <w:bookmarkEnd w:id="849"/>
      <w:bookmarkEnd w:id="850"/>
      <w:bookmarkEnd w:id="851"/>
      <w:bookmarkEnd w:id="852"/>
    </w:p>
    <w:p w:rsidR="008E50C1" w:rsidRDefault="00E80209" w:rsidP="008E50C1">
      <w:pPr>
        <w:pStyle w:val="Heading3"/>
        <w:spacing w:line="480" w:lineRule="auto"/>
        <w:rPr>
          <w:rFonts w:cs="Times New Roman"/>
          <w:szCs w:val="28"/>
        </w:rPr>
      </w:pPr>
      <w:bookmarkStart w:id="853" w:name="_Toc481120375"/>
      <w:bookmarkStart w:id="854" w:name="_Toc481142238"/>
      <w:bookmarkStart w:id="855" w:name="_Toc481143641"/>
      <w:bookmarkStart w:id="856" w:name="_Toc481143937"/>
      <w:bookmarkStart w:id="857" w:name="_Toc481144131"/>
      <w:bookmarkStart w:id="858" w:name="_Toc481144353"/>
      <w:bookmarkStart w:id="859" w:name="_Toc481144502"/>
      <w:bookmarkStart w:id="860" w:name="_Toc481145012"/>
      <w:bookmarkStart w:id="861" w:name="_Toc492646549"/>
      <w:bookmarkStart w:id="862" w:name="_Toc493534728"/>
      <w:bookmarkStart w:id="863" w:name="_Toc493534819"/>
      <w:r>
        <w:rPr>
          <w:rFonts w:cs="Times New Roman"/>
          <w:szCs w:val="28"/>
        </w:rPr>
        <w:t>4</w:t>
      </w:r>
      <w:r w:rsidR="008E50C1" w:rsidRPr="00615A5A">
        <w:rPr>
          <w:rFonts w:cs="Times New Roman"/>
          <w:szCs w:val="28"/>
        </w:rPr>
        <w:t>.3.1. Formation of nanocomposite hydrogels</w:t>
      </w:r>
      <w:bookmarkEnd w:id="853"/>
      <w:bookmarkEnd w:id="854"/>
      <w:bookmarkEnd w:id="855"/>
      <w:bookmarkEnd w:id="856"/>
      <w:bookmarkEnd w:id="857"/>
      <w:bookmarkEnd w:id="858"/>
      <w:bookmarkEnd w:id="859"/>
      <w:bookmarkEnd w:id="860"/>
      <w:bookmarkEnd w:id="861"/>
      <w:bookmarkEnd w:id="862"/>
      <w:bookmarkEnd w:id="863"/>
      <w:r w:rsidR="008E50C1" w:rsidRPr="00615A5A">
        <w:rPr>
          <w:rFonts w:cs="Times New Roman"/>
          <w:szCs w:val="28"/>
        </w:rPr>
        <w:t xml:space="preserve"> </w:t>
      </w:r>
    </w:p>
    <w:p w:rsidR="004E3398" w:rsidRPr="004E3398" w:rsidRDefault="004E3398" w:rsidP="004E3398">
      <w:pPr>
        <w:pStyle w:val="Heading4"/>
      </w:pPr>
      <w:bookmarkStart w:id="864" w:name="_Toc492646550"/>
      <w:bookmarkStart w:id="865" w:name="_Toc493534729"/>
      <w:bookmarkStart w:id="866" w:name="_Toc493534820"/>
      <w:r>
        <w:t xml:space="preserve">Formation of </w:t>
      </w:r>
      <w:bookmarkEnd w:id="864"/>
      <w:r w:rsidR="00210B99">
        <w:t>the nanocomposite hydrogels by polyacrylamide, clay and chitosan</w:t>
      </w:r>
      <w:bookmarkEnd w:id="865"/>
      <w:bookmarkEnd w:id="866"/>
    </w:p>
    <w:p w:rsidR="008F39A8"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 xml:space="preserve">The synthesis of </w:t>
      </w:r>
      <w:r w:rsidR="00E80209">
        <w:rPr>
          <w:rFonts w:ascii="Times" w:eastAsiaTheme="minorEastAsia" w:hAnsi="Times"/>
          <w:sz w:val="24"/>
        </w:rPr>
        <w:t xml:space="preserve">PM 5 and PM 5 CHI </w:t>
      </w:r>
      <w:r w:rsidRPr="009B525C">
        <w:rPr>
          <w:rFonts w:ascii="Times" w:eastAsiaTheme="minorEastAsia" w:hAnsi="Times"/>
          <w:sz w:val="24"/>
        </w:rPr>
        <w:t xml:space="preserve">nanocomposite hydrogels is illustrated in Scheme </w:t>
      </w:r>
      <w:r w:rsidR="00E80209">
        <w:rPr>
          <w:rFonts w:ascii="Times" w:eastAsiaTheme="minorEastAsia" w:hAnsi="Times"/>
          <w:sz w:val="24"/>
        </w:rPr>
        <w:t>4</w:t>
      </w:r>
      <w:r>
        <w:rPr>
          <w:rFonts w:ascii="Times" w:eastAsiaTheme="minorEastAsia" w:hAnsi="Times"/>
          <w:sz w:val="24"/>
        </w:rPr>
        <w:t>.</w:t>
      </w:r>
      <w:r w:rsidRPr="009B525C">
        <w:rPr>
          <w:rFonts w:ascii="Times" w:eastAsiaTheme="minorEastAsia" w:hAnsi="Times"/>
          <w:sz w:val="24"/>
        </w:rPr>
        <w:t>1. For PM 5, MMT was exfoliated in distilled water by means of table rolling and sonication. Then KPS initiator was added and thus absorbed onto the MMT platelets by ionic in</w:t>
      </w:r>
      <w:r>
        <w:rPr>
          <w:rFonts w:ascii="Times" w:eastAsiaTheme="minorEastAsia" w:hAnsi="Times"/>
          <w:sz w:val="24"/>
        </w:rPr>
        <w:t xml:space="preserve">teraction shown in </w:t>
      </w:r>
      <w:r w:rsidRPr="00EA11B3">
        <w:rPr>
          <w:rFonts w:ascii="Times" w:eastAsiaTheme="minorEastAsia" w:hAnsi="Times"/>
          <w:color w:val="000000" w:themeColor="text1"/>
          <w:sz w:val="24"/>
        </w:rPr>
        <w:t xml:space="preserve">Scheme </w:t>
      </w:r>
      <w:r w:rsidR="00EA11B3" w:rsidRPr="00EA11B3">
        <w:rPr>
          <w:rFonts w:ascii="Times" w:eastAsiaTheme="minorEastAsia" w:hAnsi="Times"/>
          <w:color w:val="000000" w:themeColor="text1"/>
          <w:sz w:val="24"/>
        </w:rPr>
        <w:t>4.4</w:t>
      </w:r>
      <w:r w:rsidRPr="00EA11B3">
        <w:rPr>
          <w:rFonts w:ascii="Times" w:eastAsiaTheme="minorEastAsia" w:hAnsi="Times"/>
          <w:color w:val="000000" w:themeColor="text1"/>
          <w:sz w:val="24"/>
        </w:rPr>
        <w:t xml:space="preserve"> </w:t>
      </w:r>
      <w:r w:rsidR="00EA11B3" w:rsidRPr="00EA11B3">
        <w:rPr>
          <w:rFonts w:ascii="Times" w:eastAsiaTheme="minorEastAsia" w:hAnsi="Times"/>
          <w:color w:val="000000" w:themeColor="text1"/>
          <w:sz w:val="24"/>
        </w:rPr>
        <w:t>(</w:t>
      </w:r>
      <w:r w:rsidR="00EA11B3">
        <w:rPr>
          <w:rFonts w:ascii="Times" w:eastAsiaTheme="minorEastAsia" w:hAnsi="Times"/>
          <w:sz w:val="24"/>
        </w:rPr>
        <w:t>c</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PEVuZE5vdGU+PENpdGU+PEF1dGhvcj5IYXJhZ3VjaGk8L0F1dGhvcj48WWVhcj4yMDAyPC9ZZWFy
PjxSZWNOdW0+MjE8L1JlY051bT48RGlzcGxheVRleHQ+KEhhcmFndWNoaSAmYW1wOyBUYWtlaGlz
YSwgMjAwMik8L0Rpc3BsYXlUZXh0PjxyZWNvcmQ+PHJlYy1udW1iZXI+MjE8L3JlYy1udW1iZXI+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PjwvcmVjb3JkPjwvQ2l0ZT48L0VuZE5vdGU+AG==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102" w:tooltip="Haraguchi, 2002 #21" w:history="1">
        <w:r w:rsidR="00DE1C74">
          <w:rPr>
            <w:rFonts w:ascii="Times" w:eastAsiaTheme="minorEastAsia" w:hAnsi="Times"/>
            <w:noProof/>
            <w:sz w:val="24"/>
          </w:rPr>
          <w:t>Haraguchi &amp; Takehisa, 2002</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Finally, AM monomer was </w:t>
      </w:r>
      <w:r w:rsidRPr="009B525C">
        <w:rPr>
          <w:rFonts w:ascii="Times" w:eastAsiaTheme="minorEastAsia" w:hAnsi="Times"/>
          <w:sz w:val="24"/>
        </w:rPr>
        <w:lastRenderedPageBreak/>
        <w:t xml:space="preserve">introduced, some of which was also absorbed onto the MMT platelets, and polymerized. For PM 5 CHI, MMT was first combined with chitosan by electrostatic interaction shown </w:t>
      </w:r>
      <w:r w:rsidRPr="00EA11B3">
        <w:rPr>
          <w:rFonts w:ascii="Times" w:eastAsiaTheme="minorEastAsia" w:hAnsi="Times"/>
          <w:color w:val="000000" w:themeColor="text1"/>
          <w:sz w:val="24"/>
        </w:rPr>
        <w:t xml:space="preserve">in Scheme </w:t>
      </w:r>
      <w:r w:rsidR="00EA11B3" w:rsidRPr="00EA11B3">
        <w:rPr>
          <w:rFonts w:ascii="Times" w:eastAsiaTheme="minorEastAsia" w:hAnsi="Times"/>
          <w:color w:val="000000" w:themeColor="text1"/>
          <w:sz w:val="24"/>
        </w:rPr>
        <w:t>4.4</w:t>
      </w:r>
      <w:r w:rsidRPr="00EA11B3">
        <w:rPr>
          <w:rFonts w:ascii="Times" w:eastAsiaTheme="minorEastAsia" w:hAnsi="Times"/>
          <w:color w:val="000000" w:themeColor="text1"/>
          <w:sz w:val="24"/>
        </w:rPr>
        <w:t xml:space="preserve"> </w:t>
      </w:r>
      <w:r w:rsidR="00EA11B3">
        <w:rPr>
          <w:rFonts w:ascii="Times" w:eastAsiaTheme="minorEastAsia" w:hAnsi="Times"/>
          <w:sz w:val="24"/>
        </w:rPr>
        <w:t>(d</w:t>
      </w:r>
      <w:r w:rsidRPr="009B525C">
        <w:rPr>
          <w:rFonts w:ascii="Times" w:eastAsiaTheme="minorEastAsia" w:hAnsi="Times"/>
          <w:sz w:val="24"/>
        </w:rPr>
        <w:t xml:space="preserve">). Then some of KPS attacked the hydroxyl groups of chitosan chains to form radicals. Both chitosan radicals and KPS initiated the </w:t>
      </w:r>
      <w:r w:rsidRPr="009B525C">
        <w:rPr>
          <w:rFonts w:ascii="Times" w:eastAsiaTheme="minorEastAsia" w:hAnsi="Times"/>
          <w:i/>
          <w:sz w:val="24"/>
        </w:rPr>
        <w:t>in situ</w:t>
      </w:r>
      <w:r w:rsidRPr="009B525C">
        <w:rPr>
          <w:rFonts w:ascii="Times" w:eastAsiaTheme="minorEastAsia" w:hAnsi="Times"/>
          <w:sz w:val="24"/>
        </w:rPr>
        <w:t xml:space="preserve"> polymerization of AM. PAM chain entanglement, PAM branches and PAM-MMT hydrogen bonding </w:t>
      </w:r>
      <w:r>
        <w:rPr>
          <w:rFonts w:ascii="Times" w:eastAsiaTheme="minorEastAsia" w:hAnsi="Times"/>
          <w:sz w:val="24"/>
        </w:rPr>
        <w:t xml:space="preserve">were expected in both hydrogels </w:t>
      </w:r>
      <w:r w:rsidRPr="009B525C">
        <w:rPr>
          <w:rFonts w:ascii="Times" w:eastAsiaTheme="minorEastAsia" w:hAnsi="Times"/>
          <w:sz w:val="24"/>
        </w:rPr>
        <w:fldChar w:fldCharType="begin">
          <w:fldData xml:space="preserve">PEVuZE5vdGU+PENpdGU+PEF1dGhvcj5CZXVlcm1hbm48L0F1dGhvcj48WWVhcj4xOTk2PC9ZZWFy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PEVuZE5vdGU+PENpdGU+PEF1dGhvcj5CZXVlcm1hbm48L0F1dGhvcj48WWVhcj4xOTk2PC9ZZWFy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0" w:tooltip="Beuermann, 1996 #123" w:history="1">
        <w:r w:rsidR="00DE1C74">
          <w:rPr>
            <w:rFonts w:ascii="Times" w:eastAsiaTheme="minorEastAsia" w:hAnsi="Times"/>
            <w:noProof/>
            <w:sz w:val="24"/>
          </w:rPr>
          <w:t>Beuermann, Paquet, McMinn, &amp; Hutchinson, 1996</w:t>
        </w:r>
      </w:hyperlink>
      <w:proofErr w:type="gramStart"/>
      <w:r>
        <w:rPr>
          <w:rFonts w:ascii="Times" w:eastAsiaTheme="minorEastAsia" w:hAnsi="Times"/>
          <w:noProof/>
          <w:sz w:val="24"/>
        </w:rPr>
        <w:t xml:space="preserve">; </w:t>
      </w:r>
      <w:hyperlink w:anchor="_ENREF_67" w:tooltip="Fanood, 1998 #128" w:history="1">
        <w:r w:rsidR="00DE1C74">
          <w:rPr>
            <w:rFonts w:ascii="Times" w:eastAsiaTheme="minorEastAsia" w:hAnsi="Times"/>
            <w:noProof/>
            <w:sz w:val="24"/>
          </w:rPr>
          <w:t>Fanood, 1998</w:t>
        </w:r>
      </w:hyperlink>
      <w:r>
        <w:rPr>
          <w:rFonts w:ascii="Times" w:eastAsiaTheme="minorEastAsia" w:hAnsi="Times"/>
          <w:noProof/>
          <w:sz w:val="24"/>
        </w:rPr>
        <w:t xml:space="preserve">; </w:t>
      </w:r>
      <w:hyperlink w:anchor="_ENREF_193" w:tooltip="Plessis, 2001 #125" w:history="1">
        <w:r w:rsidR="00DE1C74">
          <w:rPr>
            <w:rFonts w:ascii="Times" w:eastAsiaTheme="minorEastAsia" w:hAnsi="Times"/>
            <w:noProof/>
            <w:sz w:val="24"/>
          </w:rPr>
          <w:t>Plessis et al., 2001</w:t>
        </w:r>
      </w:hyperlink>
      <w:r>
        <w:rPr>
          <w:rFonts w:ascii="Times" w:eastAsiaTheme="minorEastAsia" w:hAnsi="Times"/>
          <w:noProof/>
          <w:sz w:val="24"/>
        </w:rPr>
        <w:t>;</w:t>
      </w:r>
      <w:proofErr w:type="gramEnd"/>
      <w:r>
        <w:rPr>
          <w:rFonts w:ascii="Times" w:eastAsiaTheme="minorEastAsia" w:hAnsi="Times"/>
          <w:noProof/>
          <w:sz w:val="24"/>
        </w:rPr>
        <w:t xml:space="preserve"> </w:t>
      </w:r>
      <w:hyperlink w:anchor="_ENREF_194" w:tooltip="Plessis, 2000 #122" w:history="1">
        <w:r w:rsidR="00DE1C74">
          <w:rPr>
            <w:rFonts w:ascii="Times" w:eastAsiaTheme="minorEastAsia" w:hAnsi="Times"/>
            <w:noProof/>
            <w:sz w:val="24"/>
          </w:rPr>
          <w:t>Plessis et al., 2000</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which is discussed subsequentl</w:t>
      </w:r>
      <w:r w:rsidRPr="009B525C">
        <w:rPr>
          <w:rFonts w:ascii="Times" w:eastAsiaTheme="minorEastAsia" w:hAnsi="Times" w:hint="eastAsia"/>
          <w:sz w:val="24"/>
        </w:rPr>
        <w:t>y.</w:t>
      </w:r>
    </w:p>
    <w:p w:rsidR="008F39A8" w:rsidRPr="009B525C" w:rsidRDefault="00C45542" w:rsidP="008E50C1">
      <w:pPr>
        <w:spacing w:after="0" w:line="480" w:lineRule="auto"/>
        <w:jc w:val="both"/>
        <w:rPr>
          <w:rFonts w:ascii="Times" w:eastAsiaTheme="minorEastAsia" w:hAnsi="Times"/>
          <w:sz w:val="24"/>
        </w:rPr>
      </w:pPr>
      <w:r>
        <w:rPr>
          <w:rFonts w:ascii="Times" w:eastAsiaTheme="minorEastAsia" w:hAnsi="Times"/>
          <w:noProof/>
          <w:sz w:val="24"/>
        </w:rPr>
        <w:drawing>
          <wp:anchor distT="0" distB="0" distL="114300" distR="114300" simplePos="0" relativeHeight="251782144" behindDoc="1" locked="0" layoutInCell="1" allowOverlap="1" wp14:anchorId="76800FE5" wp14:editId="29EEB3FC">
            <wp:simplePos x="0" y="0"/>
            <wp:positionH relativeFrom="margin">
              <wp:posOffset>527050</wp:posOffset>
            </wp:positionH>
            <wp:positionV relativeFrom="paragraph">
              <wp:posOffset>90170</wp:posOffset>
            </wp:positionV>
            <wp:extent cx="4654550" cy="4221480"/>
            <wp:effectExtent l="0" t="0" r="0" b="7620"/>
            <wp:wrapNone/>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54550" cy="4221480"/>
                    </a:xfrm>
                    <a:prstGeom prst="rect">
                      <a:avLst/>
                    </a:prstGeom>
                    <a:noFill/>
                  </pic:spPr>
                </pic:pic>
              </a:graphicData>
            </a:graphic>
            <wp14:sizeRelH relativeFrom="page">
              <wp14:pctWidth>0</wp14:pctWidth>
            </wp14:sizeRelH>
            <wp14:sizeRelV relativeFrom="page">
              <wp14:pctHeight>0</wp14:pctHeight>
            </wp14:sizeRelV>
          </wp:anchor>
        </w:drawing>
      </w:r>
    </w:p>
    <w:p w:rsidR="008E50C1" w:rsidRPr="009B525C" w:rsidRDefault="008E50C1" w:rsidP="008E50C1">
      <w:pPr>
        <w:spacing w:after="0" w:line="480" w:lineRule="auto"/>
        <w:jc w:val="both"/>
        <w:rPr>
          <w:rFonts w:ascii="Times" w:eastAsiaTheme="minorEastAsia" w:hAnsi="Times"/>
          <w:sz w:val="24"/>
        </w:rPr>
      </w:pPr>
    </w:p>
    <w:p w:rsidR="008E50C1" w:rsidRPr="009B525C" w:rsidRDefault="008E50C1" w:rsidP="008E50C1">
      <w:pPr>
        <w:spacing w:after="0" w:line="480" w:lineRule="auto"/>
        <w:jc w:val="both"/>
        <w:rPr>
          <w:rFonts w:ascii="Times New Roman" w:hAnsi="Times New Roman"/>
          <w:noProof/>
          <w:sz w:val="24"/>
          <w:szCs w:val="24"/>
        </w:rPr>
      </w:pPr>
    </w:p>
    <w:p w:rsidR="008E50C1" w:rsidRPr="009B525C" w:rsidRDefault="008E50C1" w:rsidP="008E50C1">
      <w:pPr>
        <w:spacing w:after="0" w:line="480" w:lineRule="auto"/>
        <w:jc w:val="both"/>
        <w:rPr>
          <w:rFonts w:ascii="Times New Roman" w:hAnsi="Times New Roman"/>
          <w:sz w:val="24"/>
          <w:szCs w:val="24"/>
        </w:rPr>
      </w:pPr>
      <w:r w:rsidRPr="009B525C">
        <w:rPr>
          <w:rFonts w:ascii="Times New Roman" w:hAnsi="Times New Roman"/>
          <w:noProof/>
          <w:sz w:val="24"/>
          <w:szCs w:val="24"/>
        </w:rPr>
        <w:t xml:space="preserve">                                                             </w:t>
      </w: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r w:rsidRPr="009B525C">
        <w:rPr>
          <w:rFonts w:ascii="Times New Roman" w:hAnsi="Times New Roman"/>
          <w:sz w:val="24"/>
          <w:szCs w:val="24"/>
        </w:rPr>
        <w:t xml:space="preserve">                                                               </w:t>
      </w: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D27893" w:rsidRDefault="0080490D" w:rsidP="008F39A8">
      <w:pPr>
        <w:pStyle w:val="Figuretitle"/>
        <w:spacing w:line="240" w:lineRule="auto"/>
      </w:pPr>
      <w:bookmarkStart w:id="867" w:name="_Toc492475943"/>
      <w:bookmarkStart w:id="868" w:name="_Toc492648151"/>
      <w:bookmarkStart w:id="869" w:name="_Toc493534975"/>
      <w:proofErr w:type="gramStart"/>
      <w:r>
        <w:t>Scheme 4</w:t>
      </w:r>
      <w:r w:rsidR="008E50C1" w:rsidRPr="00615A5A">
        <w:t>.1.</w:t>
      </w:r>
      <w:proofErr w:type="gramEnd"/>
      <w:r w:rsidR="008E50C1" w:rsidRPr="00615A5A">
        <w:t xml:space="preserve"> </w:t>
      </w:r>
      <w:proofErr w:type="gramStart"/>
      <w:r w:rsidR="008E50C1" w:rsidRPr="00615A5A">
        <w:t>Schematic illustration of the synthesis of (a) PM 5, and (b) PM 5 CHI. The brown and blue circles indicated PAM chain entanglement and PAM branching respectively.</w:t>
      </w:r>
      <w:proofErr w:type="gramEnd"/>
      <w:r w:rsidR="008E50C1" w:rsidRPr="00615A5A">
        <w:t xml:space="preserve"> The pink dots in (b) represented the grafting point</w:t>
      </w:r>
      <w:r w:rsidR="008E50C1" w:rsidRPr="00615A5A">
        <w:rPr>
          <w:rFonts w:hint="eastAsia"/>
        </w:rPr>
        <w:t>s</w:t>
      </w:r>
      <w:r w:rsidR="008E50C1" w:rsidRPr="00615A5A">
        <w:t xml:space="preserve"> of AM onto chitosan chains.</w:t>
      </w:r>
      <w:bookmarkEnd w:id="867"/>
      <w:bookmarkEnd w:id="868"/>
      <w:bookmarkEnd w:id="869"/>
    </w:p>
    <w:p w:rsidR="008F39A8" w:rsidRDefault="008F39A8" w:rsidP="00C45542"/>
    <w:p w:rsidR="004E3398" w:rsidRPr="00615A5A" w:rsidRDefault="004E3398" w:rsidP="004E3398">
      <w:pPr>
        <w:pStyle w:val="Heading4"/>
      </w:pPr>
      <w:bookmarkStart w:id="870" w:name="_Toc492646551"/>
      <w:bookmarkStart w:id="871" w:name="_Toc493534730"/>
      <w:bookmarkStart w:id="872" w:name="_Toc493534821"/>
      <w:r>
        <w:lastRenderedPageBreak/>
        <w:t xml:space="preserve">Formation of </w:t>
      </w:r>
      <w:bookmarkEnd w:id="870"/>
      <w:r w:rsidR="00210B99">
        <w:t>the nanocomposite hydrogels by polyacrylamide, clay, alginate and calcium chloride</w:t>
      </w:r>
      <w:bookmarkEnd w:id="871"/>
      <w:bookmarkEnd w:id="872"/>
    </w:p>
    <w:p w:rsidR="00D27893" w:rsidRDefault="00D27893" w:rsidP="00D27893">
      <w:pPr>
        <w:spacing w:after="0" w:line="480" w:lineRule="auto"/>
        <w:jc w:val="both"/>
        <w:rPr>
          <w:rFonts w:ascii="Times New Roman" w:hAnsi="Times New Roman"/>
          <w:sz w:val="24"/>
          <w:szCs w:val="22"/>
        </w:rPr>
      </w:pPr>
      <w:r w:rsidRPr="00C762F5">
        <w:rPr>
          <w:rFonts w:ascii="Times New Roman" w:hAnsi="Times New Roman"/>
          <w:sz w:val="24"/>
          <w:szCs w:val="22"/>
        </w:rPr>
        <w:t xml:space="preserve">The novel </w:t>
      </w:r>
      <w:proofErr w:type="spellStart"/>
      <w:r w:rsidRPr="00C762F5">
        <w:rPr>
          <w:rFonts w:ascii="Times New Roman" w:hAnsi="Times New Roman"/>
          <w:sz w:val="24"/>
          <w:szCs w:val="22"/>
        </w:rPr>
        <w:t>PMACa</w:t>
      </w:r>
      <w:proofErr w:type="spellEnd"/>
      <w:r w:rsidRPr="00C762F5">
        <w:rPr>
          <w:rFonts w:ascii="Times New Roman" w:hAnsi="Times New Roman"/>
          <w:sz w:val="24"/>
          <w:szCs w:val="22"/>
        </w:rPr>
        <w:t xml:space="preserve"> hydrogel was synthesised by a two-step method by which AM was polymerised </w:t>
      </w:r>
      <w:r w:rsidRPr="00C762F5">
        <w:rPr>
          <w:rFonts w:ascii="Times New Roman" w:hAnsi="Times New Roman" w:hint="eastAsia"/>
          <w:sz w:val="24"/>
          <w:szCs w:val="22"/>
        </w:rPr>
        <w:t>in</w:t>
      </w:r>
      <w:r w:rsidRPr="00C762F5">
        <w:rPr>
          <w:rFonts w:ascii="Times New Roman" w:hAnsi="Times New Roman"/>
          <w:sz w:val="24"/>
          <w:szCs w:val="22"/>
        </w:rPr>
        <w:t xml:space="preserve"> the presence of MMT platelets partially covered by </w:t>
      </w:r>
      <w:r w:rsidRPr="00C762F5">
        <w:rPr>
          <w:rFonts w:ascii="Times New Roman" w:hAnsi="Times New Roman" w:hint="eastAsia"/>
          <w:sz w:val="24"/>
          <w:szCs w:val="22"/>
        </w:rPr>
        <w:t xml:space="preserve">sodium </w:t>
      </w:r>
      <w:r w:rsidRPr="00C762F5">
        <w:rPr>
          <w:rFonts w:ascii="Times New Roman" w:hAnsi="Times New Roman"/>
          <w:sz w:val="24"/>
          <w:szCs w:val="22"/>
        </w:rPr>
        <w:t>alginate chains, and then immersed in a Ca</w:t>
      </w:r>
      <w:r w:rsidRPr="00C762F5">
        <w:rPr>
          <w:rFonts w:ascii="Times New Roman" w:hAnsi="Times New Roman"/>
          <w:sz w:val="24"/>
          <w:szCs w:val="22"/>
          <w:vertAlign w:val="superscript"/>
        </w:rPr>
        <w:t>2+</w:t>
      </w:r>
      <w:r w:rsidRPr="00C762F5">
        <w:rPr>
          <w:rFonts w:ascii="Times New Roman" w:hAnsi="Times New Roman"/>
          <w:sz w:val="24"/>
          <w:szCs w:val="22"/>
        </w:rPr>
        <w:t xml:space="preserve"> solution to reach the equilibrium. The unique chemical structure</w:t>
      </w:r>
      <w:r w:rsidR="00900BFC">
        <w:rPr>
          <w:rFonts w:ascii="Times New Roman" w:hAnsi="Times New Roman"/>
          <w:sz w:val="24"/>
          <w:szCs w:val="22"/>
        </w:rPr>
        <w:t>, fabrication versatility</w:t>
      </w:r>
      <w:r w:rsidRPr="00C762F5">
        <w:rPr>
          <w:rFonts w:ascii="Times New Roman" w:hAnsi="Times New Roman"/>
          <w:sz w:val="24"/>
          <w:szCs w:val="22"/>
        </w:rPr>
        <w:t xml:space="preserve"> </w:t>
      </w:r>
      <w:r w:rsidR="00900BFC">
        <w:rPr>
          <w:rFonts w:ascii="Times New Roman" w:hAnsi="Times New Roman"/>
          <w:sz w:val="24"/>
          <w:szCs w:val="22"/>
        </w:rPr>
        <w:t xml:space="preserve">and extensibility </w:t>
      </w:r>
      <w:r w:rsidRPr="00C762F5">
        <w:rPr>
          <w:rFonts w:ascii="Times New Roman" w:hAnsi="Times New Roman"/>
          <w:sz w:val="24"/>
          <w:szCs w:val="22"/>
        </w:rPr>
        <w:t xml:space="preserve">of </w:t>
      </w:r>
      <w:proofErr w:type="spellStart"/>
      <w:r w:rsidRPr="00C762F5">
        <w:rPr>
          <w:rFonts w:ascii="Times New Roman" w:hAnsi="Times New Roman"/>
          <w:sz w:val="24"/>
          <w:szCs w:val="22"/>
        </w:rPr>
        <w:t>PMACa</w:t>
      </w:r>
      <w:proofErr w:type="spellEnd"/>
      <w:r w:rsidRPr="00C762F5">
        <w:rPr>
          <w:rFonts w:ascii="Times New Roman" w:hAnsi="Times New Roman"/>
          <w:sz w:val="24"/>
          <w:szCs w:val="22"/>
        </w:rPr>
        <w:t xml:space="preserve"> w</w:t>
      </w:r>
      <w:r w:rsidR="00377D50">
        <w:rPr>
          <w:rFonts w:ascii="Times New Roman" w:hAnsi="Times New Roman"/>
          <w:sz w:val="24"/>
          <w:szCs w:val="22"/>
        </w:rPr>
        <w:t>ere</w:t>
      </w:r>
      <w:r w:rsidRPr="00C762F5">
        <w:rPr>
          <w:rFonts w:ascii="Times New Roman" w:hAnsi="Times New Roman"/>
          <w:sz w:val="24"/>
          <w:szCs w:val="22"/>
        </w:rPr>
        <w:t xml:space="preserve"> depicted in Scheme </w:t>
      </w:r>
      <w:r>
        <w:rPr>
          <w:rFonts w:ascii="Times New Roman" w:hAnsi="Times New Roman"/>
          <w:sz w:val="24"/>
          <w:szCs w:val="22"/>
        </w:rPr>
        <w:t xml:space="preserve">4.2. </w:t>
      </w:r>
      <w:r w:rsidRPr="00C762F5">
        <w:rPr>
          <w:rFonts w:ascii="Times New Roman" w:hAnsi="Times New Roman"/>
          <w:sz w:val="24"/>
          <w:szCs w:val="22"/>
        </w:rPr>
        <w:tab/>
      </w:r>
    </w:p>
    <w:p w:rsidR="00565C56" w:rsidRDefault="00C45542" w:rsidP="00D27893">
      <w:pPr>
        <w:spacing w:after="0" w:line="480" w:lineRule="auto"/>
        <w:jc w:val="both"/>
        <w:rPr>
          <w:rFonts w:ascii="Times New Roman" w:hAnsi="Times New Roman"/>
          <w:sz w:val="24"/>
          <w:szCs w:val="22"/>
        </w:rPr>
      </w:pPr>
      <w:r>
        <w:rPr>
          <w:i/>
          <w:noProof/>
        </w:rPr>
        <mc:AlternateContent>
          <mc:Choice Requires="wpg">
            <w:drawing>
              <wp:anchor distT="0" distB="0" distL="114300" distR="114300" simplePos="0" relativeHeight="251780096" behindDoc="0" locked="0" layoutInCell="1" allowOverlap="1" wp14:anchorId="7E23104C" wp14:editId="223527FA">
                <wp:simplePos x="0" y="0"/>
                <wp:positionH relativeFrom="margin">
                  <wp:align>center</wp:align>
                </wp:positionH>
                <wp:positionV relativeFrom="paragraph">
                  <wp:posOffset>26720</wp:posOffset>
                </wp:positionV>
                <wp:extent cx="3848735" cy="3004185"/>
                <wp:effectExtent l="19050" t="19050" r="37465" b="24765"/>
                <wp:wrapNone/>
                <wp:docPr id="9" name="Group 9"/>
                <wp:cNvGraphicFramePr/>
                <a:graphic xmlns:a="http://schemas.openxmlformats.org/drawingml/2006/main">
                  <a:graphicData uri="http://schemas.microsoft.com/office/word/2010/wordprocessingGroup">
                    <wpg:wgp>
                      <wpg:cNvGrpSpPr/>
                      <wpg:grpSpPr>
                        <a:xfrm>
                          <a:off x="0" y="0"/>
                          <a:ext cx="3848735" cy="3004557"/>
                          <a:chOff x="0" y="0"/>
                          <a:chExt cx="2863797" cy="2235578"/>
                        </a:xfrm>
                      </wpg:grpSpPr>
                      <wpg:grpSp>
                        <wpg:cNvPr id="10" name="Group 10"/>
                        <wpg:cNvGrpSpPr/>
                        <wpg:grpSpPr>
                          <a:xfrm>
                            <a:off x="0" y="4763"/>
                            <a:ext cx="2863797" cy="2230815"/>
                            <a:chOff x="0" y="3833"/>
                            <a:chExt cx="2863797" cy="2230815"/>
                          </a:xfrm>
                        </wpg:grpSpPr>
                        <wpg:grpSp>
                          <wpg:cNvPr id="11" name="Group 11"/>
                          <wpg:cNvGrpSpPr/>
                          <wpg:grpSpPr>
                            <a:xfrm>
                              <a:off x="0" y="3833"/>
                              <a:ext cx="1651741" cy="1582104"/>
                              <a:chOff x="0" y="7826"/>
                              <a:chExt cx="3372516" cy="3230076"/>
                            </a:xfrm>
                          </wpg:grpSpPr>
                          <pic:pic xmlns:pic="http://schemas.openxmlformats.org/drawingml/2006/picture">
                            <pic:nvPicPr>
                              <pic:cNvPr id="13" name="Picture 13"/>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7826"/>
                                <a:ext cx="3372516" cy="3230076"/>
                              </a:xfrm>
                              <a:prstGeom prst="rect">
                                <a:avLst/>
                              </a:prstGeom>
                              <a:ln w="6350">
                                <a:solidFill>
                                  <a:schemeClr val="tx1"/>
                                </a:solidFill>
                              </a:ln>
                            </pic:spPr>
                          </pic:pic>
                          <wps:wsp>
                            <wps:cNvPr id="14" name="Text Box 2"/>
                            <wps:cNvSpPr txBox="1">
                              <a:spLocks noChangeArrowheads="1"/>
                            </wps:cNvSpPr>
                            <wps:spPr bwMode="auto">
                              <a:xfrm>
                                <a:off x="2561784" y="38088"/>
                                <a:ext cx="762409" cy="548531"/>
                              </a:xfrm>
                              <a:prstGeom prst="rect">
                                <a:avLst/>
                              </a:prstGeom>
                              <a:noFill/>
                              <a:ln w="12700">
                                <a:noFill/>
                                <a:miter lim="800000"/>
                                <a:headEnd/>
                                <a:tailEnd/>
                              </a:ln>
                            </wps:spPr>
                            <wps:txbx>
                              <w:txbxContent>
                                <w:p w:rsidR="003152F3" w:rsidRPr="00BC42C8" w:rsidRDefault="003152F3" w:rsidP="00006732">
                                  <w:pPr>
                                    <w:rPr>
                                      <w:rFonts w:cs="Calibri"/>
                                      <w:b/>
                                      <w:szCs w:val="19"/>
                                    </w:rPr>
                                  </w:pPr>
                                  <w:r w:rsidRPr="00BC42C8">
                                    <w:rPr>
                                      <w:rFonts w:cs="Calibri"/>
                                      <w:b/>
                                      <w:szCs w:val="19"/>
                                    </w:rPr>
                                    <w:t>(a)</w:t>
                                  </w:r>
                                </w:p>
                              </w:txbxContent>
                            </wps:txbx>
                            <wps:bodyPr rot="0" vert="horz" wrap="square" lIns="91440" tIns="45720" rIns="91440" bIns="45720" anchor="t" anchorCtr="0">
                              <a:noAutofit/>
                            </wps:bodyPr>
                          </wps:wsp>
                        </wpg:grpSp>
                        <wpg:grpSp>
                          <wpg:cNvPr id="15" name="Group 15"/>
                          <wpg:cNvGrpSpPr/>
                          <wpg:grpSpPr>
                            <a:xfrm>
                              <a:off x="1256599" y="1585795"/>
                              <a:ext cx="339444" cy="648645"/>
                              <a:chOff x="-76199" y="-27012"/>
                              <a:chExt cx="693068" cy="1323840"/>
                            </a:xfrm>
                          </wpg:grpSpPr>
                          <pic:pic xmlns:pic="http://schemas.openxmlformats.org/drawingml/2006/picture">
                            <pic:nvPicPr>
                              <pic:cNvPr id="16" name="Picture 16" descr="C:\Users\matlab\Documents\Tencent Files\1515287527\FileRecv\MobileFile\IMG_0175.JPG"/>
                              <pic:cNvPicPr>
                                <a:picLocks noChangeAspect="1"/>
                              </pic:cNvPicPr>
                            </pic:nvPicPr>
                            <pic:blipFill rotWithShape="1">
                              <a:blip r:embed="rId121" cstate="print">
                                <a:extLst>
                                  <a:ext uri="{28A0092B-C50C-407E-A947-70E740481C1C}">
                                    <a14:useLocalDpi xmlns:a14="http://schemas.microsoft.com/office/drawing/2010/main" val="0"/>
                                  </a:ext>
                                </a:extLst>
                              </a:blip>
                              <a:srcRect l="35473" t="39474" r="11824" b="33215"/>
                              <a:stretch/>
                            </pic:blipFill>
                            <pic:spPr bwMode="auto">
                              <a:xfrm rot="5400000">
                                <a:off x="-428994" y="406308"/>
                                <a:ext cx="1323840" cy="457200"/>
                              </a:xfrm>
                              <a:prstGeom prst="rect">
                                <a:avLst/>
                              </a:prstGeom>
                              <a:noFill/>
                              <a:ln w="6350">
                                <a:solidFill>
                                  <a:sysClr val="windowText" lastClr="000000"/>
                                </a:solidFill>
                              </a:ln>
                              <a:extLst>
                                <a:ext uri="{909E8E84-426E-40DD-AFC4-6F175D3DCCD1}">
                                  <a14:hiddenFill xmlns:a14="http://schemas.microsoft.com/office/drawing/2010/main">
                                    <a:solidFill>
                                      <a:srgbClr val="FFFFFF"/>
                                    </a:solidFill>
                                  </a14:hiddenFill>
                                </a:ext>
                              </a:extLst>
                            </pic:spPr>
                          </pic:pic>
                          <wps:wsp>
                            <wps:cNvPr id="17" name="Text Box 2"/>
                            <wps:cNvSpPr txBox="1">
                              <a:spLocks noChangeArrowheads="1"/>
                            </wps:cNvSpPr>
                            <wps:spPr bwMode="auto">
                              <a:xfrm>
                                <a:off x="-76199" y="-23375"/>
                                <a:ext cx="693068" cy="496659"/>
                              </a:xfrm>
                              <a:prstGeom prst="rect">
                                <a:avLst/>
                              </a:prstGeom>
                              <a:noFill/>
                              <a:ln w="9525">
                                <a:noFill/>
                                <a:miter lim="800000"/>
                                <a:headEnd/>
                                <a:tailEnd/>
                              </a:ln>
                            </wps:spPr>
                            <wps:txbx>
                              <w:txbxContent>
                                <w:p w:rsidR="003152F3" w:rsidRPr="00BC42C8" w:rsidRDefault="003152F3" w:rsidP="00006732">
                                  <w:pPr>
                                    <w:rPr>
                                      <w:rFonts w:cs="Calibri"/>
                                      <w:b/>
                                      <w:szCs w:val="19"/>
                                    </w:rPr>
                                  </w:pPr>
                                  <w:r w:rsidRPr="00BC42C8">
                                    <w:rPr>
                                      <w:rFonts w:cs="Calibri"/>
                                      <w:b/>
                                      <w:szCs w:val="19"/>
                                    </w:rPr>
                                    <w:t>(c)</w:t>
                                  </w:r>
                                </w:p>
                              </w:txbxContent>
                            </wps:txbx>
                            <wps:bodyPr rot="0" vert="horz" wrap="square" lIns="91440" tIns="45720" rIns="91440" bIns="45720" anchor="t" anchorCtr="0">
                              <a:noAutofit/>
                            </wps:bodyPr>
                          </wps:wsp>
                        </wpg:grpSp>
                        <wpg:grpSp>
                          <wpg:cNvPr id="18" name="Group 18"/>
                          <wpg:cNvGrpSpPr/>
                          <wpg:grpSpPr>
                            <a:xfrm>
                              <a:off x="1520261" y="1585696"/>
                              <a:ext cx="1343536" cy="648711"/>
                              <a:chOff x="0" y="-26738"/>
                              <a:chExt cx="2743200" cy="1323975"/>
                            </a:xfrm>
                          </wpg:grpSpPr>
                          <pic:pic xmlns:pic="http://schemas.openxmlformats.org/drawingml/2006/picture">
                            <pic:nvPicPr>
                              <pic:cNvPr id="19" name="Picture 19" descr="C:\Users\matlab\Documents\Tencent Files\1515287527\FileRecv\MobileFile\IMG_0185.JPG"/>
                              <pic:cNvPicPr>
                                <a:picLocks noChangeAspect="1"/>
                              </pic:cNvPicPr>
                            </pic:nvPicPr>
                            <pic:blipFill rotWithShape="1">
                              <a:blip r:embed="rId122" cstate="print">
                                <a:extLst>
                                  <a:ext uri="{28A0092B-C50C-407E-A947-70E740481C1C}">
                                    <a14:useLocalDpi xmlns:a14="http://schemas.microsoft.com/office/drawing/2010/main" val="0"/>
                                  </a:ext>
                                </a:extLst>
                              </a:blip>
                              <a:srcRect l="7372" t="25771" r="14141" b="29201"/>
                              <a:stretch/>
                            </pic:blipFill>
                            <pic:spPr bwMode="auto">
                              <a:xfrm>
                                <a:off x="0" y="-26738"/>
                                <a:ext cx="2743200" cy="1323975"/>
                              </a:xfrm>
                              <a:prstGeom prst="rect">
                                <a:avLst/>
                              </a:prstGeom>
                              <a:noFill/>
                              <a:ln w="6350">
                                <a:solidFill>
                                  <a:sysClr val="windowText" lastClr="000000"/>
                                </a:solidFill>
                              </a:ln>
                              <a:extLst>
                                <a:ext uri="{909E8E84-426E-40DD-AFC4-6F175D3DCCD1}">
                                  <a14:hiddenFill xmlns:a14="http://schemas.microsoft.com/office/drawing/2010/main">
                                    <a:solidFill>
                                      <a:srgbClr val="FFFFFF"/>
                                    </a:solidFill>
                                  </a14:hiddenFill>
                                </a:ext>
                              </a:extLst>
                            </pic:spPr>
                          </pic:pic>
                          <wps:wsp>
                            <wps:cNvPr id="20" name="Text Box 2"/>
                            <wps:cNvSpPr txBox="1">
                              <a:spLocks noChangeArrowheads="1"/>
                            </wps:cNvSpPr>
                            <wps:spPr bwMode="auto">
                              <a:xfrm>
                                <a:off x="2034862" y="0"/>
                                <a:ext cx="708338" cy="472445"/>
                              </a:xfrm>
                              <a:prstGeom prst="rect">
                                <a:avLst/>
                              </a:prstGeom>
                              <a:noFill/>
                              <a:ln w="9525">
                                <a:noFill/>
                                <a:miter lim="800000"/>
                                <a:headEnd/>
                                <a:tailEnd/>
                              </a:ln>
                            </wps:spPr>
                            <wps:txbx>
                              <w:txbxContent>
                                <w:p w:rsidR="003152F3" w:rsidRPr="00BC42C8" w:rsidRDefault="003152F3" w:rsidP="00006732">
                                  <w:pPr>
                                    <w:rPr>
                                      <w:rFonts w:cs="Calibri"/>
                                      <w:b/>
                                      <w:szCs w:val="19"/>
                                    </w:rPr>
                                  </w:pPr>
                                  <w:r w:rsidRPr="00BC42C8">
                                    <w:rPr>
                                      <w:rFonts w:cs="Calibri"/>
                                      <w:b/>
                                      <w:szCs w:val="19"/>
                                    </w:rPr>
                                    <w:t>(d)</w:t>
                                  </w:r>
                                </w:p>
                              </w:txbxContent>
                            </wps:txbx>
                            <wps:bodyPr rot="0" vert="horz" wrap="square" lIns="91440" tIns="45720" rIns="91440" bIns="45720" anchor="t" anchorCtr="0">
                              <a:noAutofit/>
                            </wps:bodyPr>
                          </wps:wsp>
                        </wpg:grpSp>
                        <wpg:grpSp>
                          <wpg:cNvPr id="1344" name="Group 1344"/>
                          <wpg:cNvGrpSpPr/>
                          <wpg:grpSpPr>
                            <a:xfrm>
                              <a:off x="1692" y="1585937"/>
                              <a:ext cx="1382941" cy="648711"/>
                              <a:chOff x="3455" y="-26597"/>
                              <a:chExt cx="2823656" cy="1323975"/>
                            </a:xfrm>
                          </wpg:grpSpPr>
                          <pic:pic xmlns:pic="http://schemas.openxmlformats.org/drawingml/2006/picture">
                            <pic:nvPicPr>
                              <pic:cNvPr id="1345" name="Picture 1345" descr="C:\Users\matlab\Documents\Tencent Files\1515287527\FileRecv\MobileFile\IMG_0174.JPG"/>
                              <pic:cNvPicPr>
                                <a:picLocks noChangeAspect="1"/>
                              </pic:cNvPicPr>
                            </pic:nvPicPr>
                            <pic:blipFill rotWithShape="1">
                              <a:blip r:embed="rId123" cstate="print">
                                <a:extLst>
                                  <a:ext uri="{28A0092B-C50C-407E-A947-70E740481C1C}">
                                    <a14:useLocalDpi xmlns:a14="http://schemas.microsoft.com/office/drawing/2010/main" val="0"/>
                                  </a:ext>
                                </a:extLst>
                              </a:blip>
                              <a:srcRect l="4662" t="17027" r="2906" b="27838"/>
                              <a:stretch/>
                            </pic:blipFill>
                            <pic:spPr bwMode="auto">
                              <a:xfrm>
                                <a:off x="3455" y="-26597"/>
                                <a:ext cx="2638425" cy="1323975"/>
                              </a:xfrm>
                              <a:prstGeom prst="rect">
                                <a:avLst/>
                              </a:prstGeom>
                              <a:noFill/>
                              <a:ln w="6350">
                                <a:solidFill>
                                  <a:sysClr val="windowText" lastClr="000000"/>
                                </a:solidFill>
                              </a:ln>
                              <a:extLst>
                                <a:ext uri="{909E8E84-426E-40DD-AFC4-6F175D3DCCD1}">
                                  <a14:hiddenFill xmlns:a14="http://schemas.microsoft.com/office/drawing/2010/main">
                                    <a:solidFill>
                                      <a:srgbClr val="FFFFFF"/>
                                    </a:solidFill>
                                  </a14:hiddenFill>
                                </a:ext>
                              </a:extLst>
                            </pic:spPr>
                          </pic:pic>
                          <wpg:grpSp>
                            <wpg:cNvPr id="1346" name="Group 1346"/>
                            <wpg:cNvGrpSpPr/>
                            <wpg:grpSpPr>
                              <a:xfrm>
                                <a:off x="1825885" y="-351"/>
                                <a:ext cx="1001226" cy="1297189"/>
                                <a:chOff x="-183890" y="-57501"/>
                                <a:chExt cx="1001226" cy="1297189"/>
                              </a:xfrm>
                            </wpg:grpSpPr>
                            <wpg:grpSp>
                              <wpg:cNvPr id="1347" name="Group 1347"/>
                              <wpg:cNvGrpSpPr/>
                              <wpg:grpSpPr>
                                <a:xfrm>
                                  <a:off x="-183890" y="832075"/>
                                  <a:ext cx="1001226" cy="407613"/>
                                  <a:chOff x="-88640" y="165325"/>
                                  <a:chExt cx="1001226" cy="407613"/>
                                </a:xfrm>
                              </wpg:grpSpPr>
                              <wps:wsp>
                                <wps:cNvPr id="1348" name="Straight Connector 1348"/>
                                <wps:cNvCnPr/>
                                <wps:spPr>
                                  <a:xfrm>
                                    <a:off x="94787" y="491069"/>
                                    <a:ext cx="552450" cy="0"/>
                                  </a:xfrm>
                                  <a:prstGeom prst="line">
                                    <a:avLst/>
                                  </a:prstGeom>
                                  <a:noFill/>
                                  <a:ln w="25400" cap="flat" cmpd="sng" algn="ctr">
                                    <a:solidFill>
                                      <a:sysClr val="windowText" lastClr="000000"/>
                                    </a:solidFill>
                                    <a:prstDash val="solid"/>
                                  </a:ln>
                                  <a:effectLst/>
                                </wps:spPr>
                                <wps:bodyPr/>
                              </wps:wsp>
                              <wps:wsp>
                                <wps:cNvPr id="1349" name="Text Box 2"/>
                                <wps:cNvSpPr txBox="1">
                                  <a:spLocks noChangeArrowheads="1"/>
                                </wps:cNvSpPr>
                                <wps:spPr bwMode="auto">
                                  <a:xfrm>
                                    <a:off x="-88640" y="165325"/>
                                    <a:ext cx="1001226" cy="407613"/>
                                  </a:xfrm>
                                  <a:prstGeom prst="rect">
                                    <a:avLst/>
                                  </a:prstGeom>
                                  <a:noFill/>
                                  <a:ln w="9525">
                                    <a:noFill/>
                                    <a:miter lim="800000"/>
                                    <a:headEnd/>
                                    <a:tailEnd/>
                                  </a:ln>
                                </wps:spPr>
                                <wps:txbx>
                                  <w:txbxContent>
                                    <w:p w:rsidR="003152F3" w:rsidRPr="00947E00" w:rsidRDefault="003152F3" w:rsidP="00006732">
                                      <w:pPr>
                                        <w:rPr>
                                          <w:rFonts w:cs="Calibri"/>
                                          <w:sz w:val="14"/>
                                          <w:szCs w:val="19"/>
                                        </w:rPr>
                                      </w:pPr>
                                      <w:r w:rsidRPr="00947E00">
                                        <w:rPr>
                                          <w:rFonts w:cs="Calibri"/>
                                          <w:sz w:val="14"/>
                                          <w:szCs w:val="19"/>
                                        </w:rPr>
                                        <w:t>20 mm</w:t>
                                      </w:r>
                                    </w:p>
                                  </w:txbxContent>
                                </wps:txbx>
                                <wps:bodyPr rot="0" vert="horz" wrap="square" lIns="91440" tIns="45720" rIns="91440" bIns="45720" anchor="t" anchorCtr="0">
                                  <a:noAutofit/>
                                </wps:bodyPr>
                              </wps:wsp>
                            </wpg:grpSp>
                            <wps:wsp>
                              <wps:cNvPr id="1350" name="Text Box 2"/>
                              <wps:cNvSpPr txBox="1">
                                <a:spLocks noChangeArrowheads="1"/>
                              </wps:cNvSpPr>
                              <wps:spPr bwMode="auto">
                                <a:xfrm>
                                  <a:off x="-183875" y="-57501"/>
                                  <a:ext cx="802506" cy="472782"/>
                                </a:xfrm>
                                <a:prstGeom prst="rect">
                                  <a:avLst/>
                                </a:prstGeom>
                                <a:noFill/>
                                <a:ln w="9525">
                                  <a:noFill/>
                                  <a:miter lim="800000"/>
                                  <a:headEnd/>
                                  <a:tailEnd/>
                                </a:ln>
                              </wps:spPr>
                              <wps:txbx>
                                <w:txbxContent>
                                  <w:p w:rsidR="003152F3" w:rsidRPr="00BC42C8" w:rsidRDefault="003152F3" w:rsidP="00006732">
                                    <w:pPr>
                                      <w:rPr>
                                        <w:rFonts w:cs="Calibri"/>
                                        <w:b/>
                                        <w:szCs w:val="19"/>
                                      </w:rPr>
                                    </w:pPr>
                                    <w:r w:rsidRPr="00BC42C8">
                                      <w:rPr>
                                        <w:rFonts w:cs="Calibri"/>
                                        <w:b/>
                                        <w:szCs w:val="19"/>
                                      </w:rPr>
                                      <w:t>(b)</w:t>
                                    </w:r>
                                  </w:p>
                                </w:txbxContent>
                              </wps:txbx>
                              <wps:bodyPr rot="0" vert="horz" wrap="square" lIns="91440" tIns="45720" rIns="91440" bIns="45720" anchor="t" anchorCtr="0">
                                <a:noAutofit/>
                              </wps:bodyPr>
                            </wps:wsp>
                          </wpg:grpSp>
                        </wpg:grpSp>
                        <pic:pic xmlns:pic="http://schemas.openxmlformats.org/drawingml/2006/picture">
                          <pic:nvPicPr>
                            <pic:cNvPr id="1351" name="Picture 1351"/>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1676058" y="3834"/>
                              <a:ext cx="1186149" cy="1552574"/>
                            </a:xfrm>
                            <a:prstGeom prst="rect">
                              <a:avLst/>
                            </a:prstGeom>
                            <a:noFill/>
                            <a:ln w="6350">
                              <a:noFill/>
                            </a:ln>
                          </pic:spPr>
                        </pic:pic>
                      </wpg:grpSp>
                      <wpg:grpSp>
                        <wpg:cNvPr id="1352" name="Group 1352"/>
                        <wpg:cNvGrpSpPr/>
                        <wpg:grpSpPr>
                          <a:xfrm>
                            <a:off x="1652588" y="0"/>
                            <a:ext cx="1210310" cy="1584960"/>
                            <a:chOff x="0" y="0"/>
                            <a:chExt cx="1210310" cy="1584960"/>
                          </a:xfrm>
                        </wpg:grpSpPr>
                        <wps:wsp>
                          <wps:cNvPr id="1353" name="Straight Connector 1353"/>
                          <wps:cNvCnPr/>
                          <wps:spPr>
                            <a:xfrm>
                              <a:off x="0" y="0"/>
                              <a:ext cx="120967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54" name="Straight Connector 1354"/>
                          <wps:cNvCnPr/>
                          <wps:spPr>
                            <a:xfrm>
                              <a:off x="1209675" y="0"/>
                              <a:ext cx="635" cy="1584960"/>
                            </a:xfrm>
                            <a:prstGeom prst="line">
                              <a:avLst/>
                            </a:prstGeom>
                            <a:noFill/>
                            <a:ln w="6350" cap="flat" cmpd="sng" algn="ctr">
                              <a:solidFill>
                                <a:sysClr val="windowText" lastClr="00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id="Group 9" o:spid="_x0000_s1100" style="position:absolute;left:0;text-align:left;margin-left:0;margin-top:2.1pt;width:303.05pt;height:236.55pt;z-index:251780096;mso-position-horizontal:center;mso-position-horizontal-relative:margin;mso-width-relative:margin;mso-height-relative:margin" coordsize="28637,223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">
                <v:group id="Group 10" o:spid="_x0000_s1101" style="position:absolute;top:47;width:28637;height:22308" coordorigin=",38" coordsize="28637,2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11" o:spid="_x0000_s1102" style="position:absolute;top:38;width:16517;height:15821" coordorigin=",78" coordsize="33725,32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13" o:spid="_x0000_s1103" type="#_x0000_t75" style="position:absolute;top:78;width:33725;height:32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2OTCAAAA2wAAAA8AAABkcnMvZG93bnJldi54bWxET9tqwkAQfS/0H5Yp9K1uakFKdBNUCC3F&#10;Qr2Ar0N2zEazsyG7mvj3XUHwbQ7nOrN8sI24UOdrxwreRwkI4tLpmisFu23x9gnCB2SNjWNScCUP&#10;efb8NMNUu57XdNmESsQQ9ikqMCG0qZS+NGTRj1xLHLmD6yyGCLtK6g77GG4bOU6SibRYc2ww2NLS&#10;UHnanK0C+SeH69J8HcfnfoXrn33xu1sUSr2+DPMpiEBDeIjv7m8d53/A7Zd4gM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xtjkwgAAANsAAAAPAAAAAAAAAAAAAAAAAJ8C&#10;AABkcnMvZG93bnJldi54bWxQSwUGAAAAAAQABAD3AAAAjgMAAAAA&#10;" stroked="t" strokecolor="black [3213]" strokeweight=".5pt">
                      <v:imagedata r:id="rId125" o:title=""/>
                      <v:path arrowok="t"/>
                    </v:shape>
                    <v:shape id="_x0000_s1104" type="#_x0000_t202" style="position:absolute;left:25617;top:380;width:7624;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6vF8MA&#10;AADbAAAADwAAAGRycy9kb3ducmV2LnhtbESPS4vCQBCE74L/YWjBm058IBodxV1YWA8efN3bTJsE&#10;Mz0xMxuz/npHELx1U/VVVy9WjSlETZXLLSsY9CMQxInVOacKjoef3hSE88gaC8uk4J8crJbt1gJj&#10;be+8o3rvUxFC2MWoIPO+jKV0SUYGXd+WxEG72MqgD2uVSl3hPYSbQg6jaCIN5hwuZFjSd0bJdf9n&#10;Qo36dB7N/No6t70MvzYP3J6vN6W6nWY9B+Gp8R/zm/7VgRvD65cw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6vF8MAAADbAAAADwAAAAAAAAAAAAAAAACYAgAAZHJzL2Rv&#10;d25yZXYueG1sUEsFBgAAAAAEAAQA9QAAAIgDAAAAAA==&#10;" filled="f" stroked="f" strokeweight="1pt">
                      <v:textbox>
                        <w:txbxContent>
                          <w:p w:rsidR="003152F3" w:rsidRPr="00BC42C8" w:rsidRDefault="003152F3" w:rsidP="00006732">
                            <w:pPr>
                              <w:rPr>
                                <w:rFonts w:cs="Calibri"/>
                                <w:b/>
                                <w:szCs w:val="19"/>
                              </w:rPr>
                            </w:pPr>
                            <w:r w:rsidRPr="00BC42C8">
                              <w:rPr>
                                <w:rFonts w:cs="Calibri"/>
                                <w:b/>
                                <w:szCs w:val="19"/>
                              </w:rPr>
                              <w:t>(a)</w:t>
                            </w:r>
                          </w:p>
                        </w:txbxContent>
                      </v:textbox>
                    </v:shape>
                  </v:group>
                  <v:group id="Group 15" o:spid="_x0000_s1105" style="position:absolute;left:12565;top:15857;width:3395;height:6487" coordorigin="-761,-270" coordsize="6930,13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6" o:spid="_x0000_s1106" type="#_x0000_t75" style="position:absolute;left:-4290;top:4063;width:13238;height:457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HGB/CAAAA2wAAAA8AAABkcnMvZG93bnJldi54bWxET01rwkAQvRf8D8sIvRTdtLRBopsgQqEH&#10;tdbqfciOSTA7m+6uJv33bqHgbR7vcxbFYFpxJecbywqepwkI4tLqhisFh+/3yQyED8gaW8uk4Jc8&#10;FPnoYYGZtj1/0XUfKhFD2GeooA6hy6T0ZU0G/dR2xJE7WWcwROgqqR32Mdy08iVJUmmw4dhQY0er&#10;msrz/mIUXLabkzmuP1/dbnA/Zf+UviW7VKnH8bCcgwg0hLv43/2h4/wU/n6JB8j8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BxgfwgAAANsAAAAPAAAAAAAAAAAAAAAAAJ8C&#10;AABkcnMvZG93bnJldi54bWxQSwUGAAAAAAQABAD3AAAAjgMAAAAA&#10;" stroked="t" strokecolor="windowText" strokeweight=".5pt">
                      <v:imagedata r:id="rId126" o:title="IMG_0175" croptop="25870f" cropbottom="21768f" cropleft="23248f" cropright="7749f"/>
                      <v:path arrowok="t"/>
                    </v:shape>
                    <v:shape id="_x0000_s1107" type="#_x0000_t202" style="position:absolute;left:-761;top:-233;width:6929;height:4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3152F3" w:rsidRPr="00BC42C8" w:rsidRDefault="003152F3" w:rsidP="00006732">
                            <w:pPr>
                              <w:rPr>
                                <w:rFonts w:cs="Calibri"/>
                                <w:b/>
                                <w:szCs w:val="19"/>
                              </w:rPr>
                            </w:pPr>
                            <w:r w:rsidRPr="00BC42C8">
                              <w:rPr>
                                <w:rFonts w:cs="Calibri"/>
                                <w:b/>
                                <w:szCs w:val="19"/>
                              </w:rPr>
                              <w:t>(c)</w:t>
                            </w:r>
                          </w:p>
                        </w:txbxContent>
                      </v:textbox>
                    </v:shape>
                  </v:group>
                  <v:group id="_x0000_s1108" style="position:absolute;left:15202;top:15856;width:13435;height:6488" coordorigin=",-267" coordsize="27432,13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19" o:spid="_x0000_s1109" type="#_x0000_t75" style="position:absolute;top:-267;width:27432;height:1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93W3CAAAA2wAAAA8AAABkcnMvZG93bnJldi54bWxEj0GLwjAQhe8L/ocwgrc10UNxq1FEERYP&#10;BavgdWjGttpMSpLV7r/fLCzsbYb3vjdvVpvBduJJPrSONcymCgRx5UzLtYbL+fC+ABEissHOMWn4&#10;pgCb9ehthblxLz7Rs4y1SCEcctTQxNjnUoaqIYth6nripN2ctxjT6mtpPL5SuO3kXKlMWmw5XWiw&#10;p11D1aP8sqnGUZ6UKrKzj+U120veF4virvVkPGyXICIN8d/8R3+axH3A7y9pAL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Pd1twgAAANsAAAAPAAAAAAAAAAAAAAAAAJ8C&#10;AABkcnMvZG93bnJldi54bWxQSwUGAAAAAAQABAD3AAAAjgMAAAAA&#10;" stroked="t" strokecolor="windowText" strokeweight=".5pt">
                      <v:imagedata r:id="rId127" o:title="IMG_0185" croptop="16889f" cropbottom="19137f" cropleft="4831f" cropright="9267f"/>
                      <v:path arrowok="t"/>
                    </v:shape>
                    <v:shape id="_x0000_s1110" type="#_x0000_t202" style="position:absolute;left:20348;width:7084;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3152F3" w:rsidRPr="00BC42C8" w:rsidRDefault="003152F3" w:rsidP="00006732">
                            <w:pPr>
                              <w:rPr>
                                <w:rFonts w:cs="Calibri"/>
                                <w:b/>
                                <w:szCs w:val="19"/>
                              </w:rPr>
                            </w:pPr>
                            <w:r w:rsidRPr="00BC42C8">
                              <w:rPr>
                                <w:rFonts w:cs="Calibri"/>
                                <w:b/>
                                <w:szCs w:val="19"/>
                              </w:rPr>
                              <w:t>(d)</w:t>
                            </w:r>
                          </w:p>
                        </w:txbxContent>
                      </v:textbox>
                    </v:shape>
                  </v:group>
                  <v:group id="Group 1344" o:spid="_x0000_s1111" style="position:absolute;left:16;top:15859;width:13830;height:6487" coordorigin="34,-265" coordsize="28236,13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633MUAAADdAAAADwAAAGRycy9kb3ducmV2LnhtbERPTWvCQBC9F/wPyxS8&#10;NZtoWi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3ut9zFAAAA3QAA&#10;AA8AAAAAAAAAAAAAAAAAqgIAAGRycy9kb3ducmV2LnhtbFBLBQYAAAAABAAEAPoAAACcAwAAAAA=&#10;">
                    <v:shape id="Picture 1345" o:spid="_x0000_s1112" type="#_x0000_t75" style="position:absolute;left:34;top:-265;width:26384;height:1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RhoXFAAAA3QAAAA8AAABkcnMvZG93bnJldi54bWxET81qwkAQvgu+wzIFL0U3ahWbZiMiFiu2&#10;h8Y+wJidJtHsbMiumr59t1DwNh/f7yTLztTiSq2rLCsYjyIQxLnVFRcKvg6vwwUI55E11pZJwQ85&#10;WKb9XoKxtjf+pGvmCxFC2MWooPS+iaV0eUkG3cg2xIH7tq1BH2BbSN3iLYSbWk6iaC4NVhwaSmxo&#10;XVJ+zi5GQTZ5pGljnhcb+77bHj+2+9XpcFRq8NCtXkB46vxd/O9+02H+9GkGf9+EE2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UYaFxQAAAN0AAAAPAAAAAAAAAAAAAAAA&#10;AJ8CAABkcnMvZG93bnJldi54bWxQSwUGAAAAAAQABAD3AAAAkQMAAAAA&#10;" stroked="t" strokecolor="windowText" strokeweight=".5pt">
                      <v:imagedata r:id="rId128" o:title="IMG_0174" croptop="11159f" cropbottom="18244f" cropleft="3055f" cropright="1904f"/>
                      <v:path arrowok="t"/>
                    </v:shape>
                    <v:group id="Group 1346" o:spid="_x0000_s1113" style="position:absolute;left:18258;top:-3;width:10013;height:12971" coordorigin="-1838,-575" coordsize="10012,12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MMMUAAADdAAAADwAAAGRycy9kb3ducmV2LnhtbERPTWvCQBC9F/wPyxS8&#10;NZtoGyTNKiJVPIRCVSi9DdkxCWZnQ3abxH/fLRR6m8f7nHwzmVYM1LvGsoIkikEQl1Y3XCm4nPdP&#10;KxDOI2tsLZOCOznYrGcPOWbajvxBw8lXIoSwy1BB7X2XSenKmgy6yHbEgbva3qAPsK+k7nEM4aaV&#10;izhOpcGGQ0ONHe1qKm+nb6PgMOK4XSZvQ3G77u5f55f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wjDDFAAAA3QAA&#10;AA8AAAAAAAAAAAAAAAAAqgIAAGRycy9kb3ducmV2LnhtbFBLBQYAAAAABAAEAPoAAACcAwAAAAA=&#10;">
                      <v:group id="Group 1347" o:spid="_x0000_s1114" style="position:absolute;left:-1838;top:8320;width:10011;height:4076" coordorigin="-886,1653" coordsize="10012,4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wpq8QAAADdAAAADwAAAGRycy9kb3ducmV2LnhtbERPTWvCQBC9F/wPywje&#10;dBO1WqKriKh4kEK1UHobsmMSzM6G7JrEf+8WhN7m8T5nue5MKRqqXWFZQTyKQBCnVhecKfi+7Icf&#10;IJxH1lhaJgUPcrBe9d6WmGjb8hc1Z5+JEMIuQQW591UipUtzMuhGtiIO3NXWBn2AdSZ1jW0IN6Uc&#10;R9FMGiw4NORY0Tan9Ha+GwWHFtvNJN41p9t1+/i9vH/+nGJSatDvNgsQnjr/L365jzrMn0z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Twpq8QAAADdAAAA&#10;DwAAAAAAAAAAAAAAAACqAgAAZHJzL2Rvd25yZXYueG1sUEsFBgAAAAAEAAQA+gAAAJsDAAAAAA==&#10;">
                        <v:line id="Straight Connector 1348" o:spid="_x0000_s1115" style="position:absolute;visibility:visible;mso-wrap-style:square" from="947,4910" to="6472,4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X+wcUAAADdAAAADwAAAGRycy9kb3ducmV2LnhtbESPzW7CQAyE75V4h5WReisbSgUosCAo&#10;rdoj/+JoZU0SkfVG2S0Jb18fKvVma8Yzn+fLzlXqTk0oPRsYDhJQxJm3JecGjofPlymoEJEtVp7J&#10;wIMCLBe9pzmm1re8o/s+5kpCOKRooIixTrUOWUEOw8DXxKJdfeMwytrk2jbYSrir9GuSjLXDkqWh&#10;wJreC8pu+x9nwK4vJ11+PL6mY3s6X8JktdWb1pjnfreagYrUxX/z3/W3FfzRm+DKNzKCXv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X+wcUAAADdAAAADwAAAAAAAAAA&#10;AAAAAAChAgAAZHJzL2Rvd25yZXYueG1sUEsFBgAAAAAEAAQA+QAAAJMDAAAAAA==&#10;" strokecolor="windowText" strokeweight="2pt"/>
                        <v:shape id="_x0000_s1116" type="#_x0000_t202" style="position:absolute;left:-886;top:1653;width:10011;height:4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WCsMA&#10;AADdAAAADwAAAGRycy9kb3ducmV2LnhtbERPS2vCQBC+C/6HZYTe6q71gUZXkYrgqWJaBW9DdkyC&#10;2dmQ3Zr033cLBW/z8T1ntelsJR7U+NKxhtFQgSDOnCk51/D1uX+dg/AB2WDlmDT8kIfNut9bYWJc&#10;yyd6pCEXMYR9ghqKEOpESp8VZNEPXU0cuZtrLIYIm1yaBtsYbiv5ptRMWiw5NhRY03tB2T39thrO&#10;H7frZaKO+c5O69Z1SrJdSK1fBt12CSJQF57if/fBxPnjyQL+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wWCsMAAADdAAAADwAAAAAAAAAAAAAAAACYAgAAZHJzL2Rv&#10;d25yZXYueG1sUEsFBgAAAAAEAAQA9QAAAIgDAAAAAA==&#10;" filled="f" stroked="f">
                          <v:textbox>
                            <w:txbxContent>
                              <w:p w:rsidR="003152F3" w:rsidRPr="00947E00" w:rsidRDefault="003152F3" w:rsidP="00006732">
                                <w:pPr>
                                  <w:rPr>
                                    <w:rFonts w:cs="Calibri"/>
                                    <w:sz w:val="14"/>
                                    <w:szCs w:val="19"/>
                                  </w:rPr>
                                </w:pPr>
                                <w:r w:rsidRPr="00947E00">
                                  <w:rPr>
                                    <w:rFonts w:cs="Calibri"/>
                                    <w:sz w:val="14"/>
                                    <w:szCs w:val="19"/>
                                  </w:rPr>
                                  <w:t>20 mm</w:t>
                                </w:r>
                              </w:p>
                            </w:txbxContent>
                          </v:textbox>
                        </v:shape>
                      </v:group>
                      <v:shape id="_x0000_s1117" type="#_x0000_t202" style="position:absolute;left:-1838;top:-575;width:8024;height:4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8pSsUA&#10;AADdAAAADwAAAGRycy9kb3ducmV2LnhtbESPQWvCQBCF74L/YRnBm+6qtdToKtJS6KlS2wrehuyY&#10;BLOzIbs16b/vHAreZnhv3vtms+t9rW7UxiqwhdnUgCLOg6u4sPD1+Tp5AhUTssM6MFn4pQi77XCw&#10;wcyFjj/odkyFkhCOGVooU2oyrWNeksc4DQ2xaJfQekyytoV2LXYS7ms9N+ZRe6xYGkps6Lmk/Hr8&#10;8Ra+3y/n04M5FC9+2XShN5r9Sls7HvX7NahEfbqb/6/fnOAvlsIv38gI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vylKxQAAAN0AAAAPAAAAAAAAAAAAAAAAAJgCAABkcnMv&#10;ZG93bnJldi54bWxQSwUGAAAAAAQABAD1AAAAigMAAAAA&#10;" filled="f" stroked="f">
                        <v:textbox>
                          <w:txbxContent>
                            <w:p w:rsidR="003152F3" w:rsidRPr="00BC42C8" w:rsidRDefault="003152F3" w:rsidP="00006732">
                              <w:pPr>
                                <w:rPr>
                                  <w:rFonts w:cs="Calibri"/>
                                  <w:b/>
                                  <w:szCs w:val="19"/>
                                </w:rPr>
                              </w:pPr>
                              <w:r w:rsidRPr="00BC42C8">
                                <w:rPr>
                                  <w:rFonts w:cs="Calibri"/>
                                  <w:b/>
                                  <w:szCs w:val="19"/>
                                </w:rPr>
                                <w:t>(b)</w:t>
                              </w:r>
                            </w:p>
                          </w:txbxContent>
                        </v:textbox>
                      </v:shape>
                    </v:group>
                  </v:group>
                  <v:shape id="Picture 1351" o:spid="_x0000_s1118" type="#_x0000_t75" style="position:absolute;left:16760;top:38;width:11862;height:1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WRWTCAAAA3QAAAA8AAABkcnMvZG93bnJldi54bWxET0uLwjAQvi/sfwiz4E1TnyvVKKsoePFg&#10;XRBvQzM2ZZtJaaLWf28EYW/z8T1nvmxtJW7U+NKxgn4vAUGcO11yoeD3uO1OQfiArLFyTAoe5GG5&#10;+PyYY6rdnQ90y0IhYgj7FBWYEOpUSp8bsuh7riaO3MU1FkOETSF1g/cYbis5SJKJtFhybDBY09pQ&#10;/pddrYIwHSXjE31XQ6P36+ycrS6njVGq89X+zEAEasO/+O3e6Th/OO7D65t4gl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VkVkwgAAAN0AAAAPAAAAAAAAAAAAAAAAAJ8C&#10;AABkcnMvZG93bnJldi54bWxQSwUGAAAAAAQABAD3AAAAjgMAAAAA&#10;" strokeweight=".5pt">
                    <v:imagedata r:id="rId129" o:title=""/>
                    <v:path arrowok="t"/>
                  </v:shape>
                </v:group>
                <v:group id="Group 1352" o:spid="_x0000_s1119" style="position:absolute;left:16525;width:12103;height:15849" coordsize="12103,15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Ic7sMAAADdAAAADwAAAGRycy9kb3ducmV2LnhtbERPTYvCMBC9C/6HMMLe&#10;NK2iSDWKiC57kAWrsOxtaMa22ExKE9v67zcLgrd5vM9Zb3tTiZYaV1pWEE8iEMSZ1SXnCq6X43gJ&#10;wnlkjZVlUvAkB9vNcLDGRNuOz9SmPhchhF2CCgrv60RKlxVk0E1sTRy4m20M+gCbXOoGuxBuKjmN&#10;ooU0WHJoKLCmfUHZPX0YBZ8ddrtZfGhP99v++XuZf/+cYlLqY9TvViA89f4tfrm/dJg/m0/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khzuwwAAAN0AAAAP&#10;AAAAAAAAAAAAAAAAAKoCAABkcnMvZG93bnJldi54bWxQSwUGAAAAAAQABAD6AAAAmgMAAAAA&#10;">
                  <v:line id="Straight Connector 1353" o:spid="_x0000_s1120" style="position:absolute;visibility:visible;mso-wrap-style:square" from="0,0" to="120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8HMQAAADdAAAADwAAAGRycy9kb3ducmV2LnhtbERP32vCMBB+H+x/CDfwbaZOHGs1yhAG&#10;og9jnYKPR3M2xeaSNpnW/34ZDHy7j+/nLVaDbcWF+tA4VjAZZyCIK6cbrhXsvz+e30CEiKyxdUwK&#10;bhRgtXx8WGCh3ZW/6FLGWqQQDgUqMDH6QspQGbIYxs4TJ+7keosxwb6WusdrCretfMmyV2mx4dRg&#10;0NPaUHUuf6yCbluVu1k9OfiNX5vPDvPumOdKjZ6G9zmISEO8i//dG53mT2dT+PsmnS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3wcxAAAAN0AAAAPAAAAAAAAAAAA&#10;AAAAAKECAABkcnMvZG93bnJldi54bWxQSwUGAAAAAAQABAD5AAAAkgMAAAAA&#10;" strokecolor="black [3213]" strokeweight=".5pt">
                    <v:stroke joinstyle="miter"/>
                  </v:line>
                  <v:line id="Straight Connector 1354" o:spid="_x0000_s1121" style="position:absolute;visibility:visible;mso-wrap-style:square" from="12096,0" to="12103,15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u4+sQAAADdAAAADwAAAGRycy9kb3ducmV2LnhtbERP3WrCMBS+H/gO4Qi701SnTrtG2QbC&#10;YBSd+gCnzVlTbE5Kk2l9+2Ug7O58fL8n2/S2ERfqfO1YwWScgCAuna65UnA6bkdLED4ga2wck4Ib&#10;edisBw8Zptpd+Ysuh1CJGMI+RQUmhDaV0peGLPqxa4kj9+06iyHCrpK6w2sMt42cJslCWqw5Nhhs&#10;6d1QeT78WAXLnGdmetyXuSueP3dv7coVSa7U47B/fQERqA//4rv7Q8f5T/MZ/H0TT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q7j6xAAAAN0AAAAPAAAAAAAAAAAA&#10;AAAAAKECAABkcnMvZG93bnJldi54bWxQSwUGAAAAAAQABAD5AAAAkgMAAAAA&#10;" strokecolor="windowText" strokeweight=".5pt"/>
                </v:group>
                <w10:wrap anchorx="margin"/>
              </v:group>
            </w:pict>
          </mc:Fallback>
        </mc:AlternateContent>
      </w:r>
    </w:p>
    <w:p w:rsidR="00D27893" w:rsidRPr="00C762F5" w:rsidRDefault="00D27893" w:rsidP="00D27893">
      <w:pPr>
        <w:spacing w:after="0" w:line="480" w:lineRule="auto"/>
        <w:jc w:val="both"/>
        <w:rPr>
          <w:rFonts w:ascii="Times New Roman" w:hAnsi="Times New Roman"/>
          <w:sz w:val="24"/>
          <w:szCs w:val="22"/>
        </w:rPr>
      </w:pPr>
    </w:p>
    <w:p w:rsidR="00D27893" w:rsidRPr="00C762F5" w:rsidRDefault="00D27893" w:rsidP="00D27893">
      <w:pPr>
        <w:spacing w:after="0" w:line="480" w:lineRule="auto"/>
        <w:jc w:val="both"/>
        <w:rPr>
          <w:rFonts w:ascii="Times New Roman" w:hAnsi="Times New Roman"/>
          <w:sz w:val="24"/>
          <w:szCs w:val="22"/>
        </w:rPr>
      </w:pPr>
    </w:p>
    <w:p w:rsidR="00D27893" w:rsidRPr="00C762F5" w:rsidRDefault="00D27893" w:rsidP="00D27893">
      <w:pPr>
        <w:spacing w:after="0" w:line="480" w:lineRule="auto"/>
        <w:jc w:val="right"/>
        <w:rPr>
          <w:rFonts w:ascii="Times New Roman" w:hAnsi="Times New Roman"/>
          <w:sz w:val="24"/>
          <w:szCs w:val="22"/>
        </w:rPr>
      </w:pPr>
    </w:p>
    <w:p w:rsidR="00D27893" w:rsidRPr="00C762F5" w:rsidRDefault="00D27893" w:rsidP="00D27893">
      <w:pPr>
        <w:spacing w:after="0" w:line="480" w:lineRule="auto"/>
        <w:jc w:val="both"/>
        <w:rPr>
          <w:rFonts w:ascii="Times New Roman" w:hAnsi="Times New Roman"/>
          <w:sz w:val="24"/>
          <w:szCs w:val="22"/>
        </w:rPr>
      </w:pPr>
    </w:p>
    <w:p w:rsidR="00D27893" w:rsidRPr="00C762F5" w:rsidRDefault="00D27893" w:rsidP="00D27893">
      <w:pPr>
        <w:spacing w:after="0" w:line="480" w:lineRule="auto"/>
        <w:jc w:val="both"/>
        <w:rPr>
          <w:rFonts w:asciiTheme="minorHAnsi" w:hAnsiTheme="minorHAnsi"/>
          <w:b/>
          <w:sz w:val="22"/>
          <w:szCs w:val="22"/>
        </w:rPr>
      </w:pPr>
      <w:r w:rsidRPr="00C762F5">
        <w:rPr>
          <w:rFonts w:asciiTheme="minorHAnsi" w:hAnsiTheme="minorHAnsi"/>
          <w:b/>
          <w:sz w:val="22"/>
          <w:szCs w:val="22"/>
        </w:rPr>
        <w:t xml:space="preserve">                                             </w:t>
      </w:r>
    </w:p>
    <w:p w:rsidR="00D27893" w:rsidRPr="00C762F5" w:rsidRDefault="00D27893" w:rsidP="00D27893">
      <w:pPr>
        <w:spacing w:after="0" w:line="480" w:lineRule="auto"/>
        <w:jc w:val="both"/>
        <w:rPr>
          <w:rFonts w:asciiTheme="minorHAnsi" w:hAnsiTheme="minorHAnsi"/>
          <w:b/>
          <w:sz w:val="22"/>
          <w:szCs w:val="22"/>
        </w:rPr>
      </w:pPr>
    </w:p>
    <w:p w:rsidR="00D27893" w:rsidRPr="00C762F5" w:rsidRDefault="00D27893" w:rsidP="00D27893">
      <w:pPr>
        <w:spacing w:after="0" w:line="480" w:lineRule="auto"/>
        <w:jc w:val="both"/>
        <w:rPr>
          <w:rFonts w:asciiTheme="minorHAnsi" w:hAnsiTheme="minorHAnsi"/>
          <w:b/>
          <w:sz w:val="22"/>
          <w:szCs w:val="22"/>
        </w:rPr>
      </w:pPr>
    </w:p>
    <w:p w:rsidR="00D27893" w:rsidRPr="00C762F5" w:rsidRDefault="00D27893" w:rsidP="00D27893">
      <w:pPr>
        <w:spacing w:after="0" w:line="480" w:lineRule="auto"/>
        <w:jc w:val="both"/>
        <w:rPr>
          <w:rFonts w:asciiTheme="minorHAnsi" w:hAnsiTheme="minorHAnsi"/>
          <w:b/>
          <w:sz w:val="22"/>
          <w:szCs w:val="22"/>
        </w:rPr>
      </w:pPr>
    </w:p>
    <w:p w:rsidR="00D27893" w:rsidRPr="001C7377" w:rsidRDefault="00D27893" w:rsidP="008F39A8">
      <w:pPr>
        <w:pStyle w:val="Figuretitle"/>
        <w:spacing w:line="240" w:lineRule="auto"/>
      </w:pPr>
      <w:bookmarkStart w:id="873" w:name="_Toc492475957"/>
      <w:bookmarkStart w:id="874" w:name="_Toc492648152"/>
      <w:bookmarkStart w:id="875" w:name="_Toc493534976"/>
      <w:proofErr w:type="gramStart"/>
      <w:r w:rsidRPr="001C7377">
        <w:t xml:space="preserve">Scheme </w:t>
      </w:r>
      <w:r w:rsidR="002C275F">
        <w:t>4</w:t>
      </w:r>
      <w:r>
        <w:t>.</w:t>
      </w:r>
      <w:r w:rsidR="002C275F">
        <w:t>2</w:t>
      </w:r>
      <w:r w:rsidRPr="001C7377">
        <w:t>.</w:t>
      </w:r>
      <w:proofErr w:type="gramEnd"/>
      <w:r w:rsidRPr="001C7377">
        <w:t xml:space="preserve"> (a) Schematic illustration of the chemical structure of </w:t>
      </w:r>
      <w:proofErr w:type="spellStart"/>
      <w:r w:rsidRPr="001C7377">
        <w:t>PMACa</w:t>
      </w:r>
      <w:proofErr w:type="spellEnd"/>
      <w:r w:rsidRPr="001C7377">
        <w:t xml:space="preserve">, (b) different shapes such as thin </w:t>
      </w:r>
      <w:r w:rsidRPr="001C7377">
        <w:rPr>
          <w:rFonts w:hint="eastAsia"/>
        </w:rPr>
        <w:t>thread</w:t>
      </w:r>
      <w:r w:rsidRPr="001C7377">
        <w:t xml:space="preserve"> and thick cylindrical block of </w:t>
      </w:r>
      <w:proofErr w:type="spellStart"/>
      <w:r w:rsidRPr="001C7377">
        <w:t>PMACa</w:t>
      </w:r>
      <w:proofErr w:type="spellEnd"/>
      <w:r w:rsidRPr="001C7377">
        <w:t xml:space="preserve">, (c) knotted </w:t>
      </w:r>
      <w:proofErr w:type="spellStart"/>
      <w:r w:rsidRPr="001C7377">
        <w:t>PMACa</w:t>
      </w:r>
      <w:proofErr w:type="spellEnd"/>
      <w:r w:rsidRPr="001C7377">
        <w:t xml:space="preserve">, and (d) large extensibility of </w:t>
      </w:r>
      <w:proofErr w:type="spellStart"/>
      <w:r w:rsidRPr="001C7377">
        <w:t>PMACa</w:t>
      </w:r>
      <w:proofErr w:type="spellEnd"/>
      <w:r>
        <w:t>.</w:t>
      </w:r>
      <w:bookmarkEnd w:id="873"/>
      <w:bookmarkEnd w:id="874"/>
      <w:bookmarkEnd w:id="875"/>
    </w:p>
    <w:p w:rsidR="004E3398" w:rsidRDefault="004E3398" w:rsidP="00600182">
      <w:pPr>
        <w:spacing w:after="0" w:line="480" w:lineRule="auto"/>
        <w:jc w:val="both"/>
        <w:rPr>
          <w:rFonts w:ascii="Times New Roman" w:hAnsi="Times New Roman"/>
          <w:color w:val="000000" w:themeColor="text1"/>
          <w:sz w:val="24"/>
          <w:szCs w:val="22"/>
        </w:rPr>
      </w:pPr>
    </w:p>
    <w:p w:rsidR="004E3398" w:rsidRPr="004E3398" w:rsidRDefault="00867CBD" w:rsidP="004E3398">
      <w:pPr>
        <w:pStyle w:val="Heading4"/>
      </w:pPr>
      <w:bookmarkStart w:id="876" w:name="_Toc492646552"/>
      <w:bookmarkStart w:id="877" w:name="_Toc493534731"/>
      <w:bookmarkStart w:id="878" w:name="_Toc493534822"/>
      <w:r>
        <w:t xml:space="preserve">Formation of </w:t>
      </w:r>
      <w:r w:rsidR="007200AD">
        <w:t>the</w:t>
      </w:r>
      <w:r w:rsidR="00D803AA">
        <w:t xml:space="preserve"> </w:t>
      </w:r>
      <w:r w:rsidR="004E3398">
        <w:t>nanocomposite films</w:t>
      </w:r>
      <w:bookmarkEnd w:id="876"/>
      <w:r w:rsidR="007200AD">
        <w:t xml:space="preserve"> by clay, alginate and calcium chloride</w:t>
      </w:r>
      <w:bookmarkEnd w:id="877"/>
      <w:bookmarkEnd w:id="878"/>
    </w:p>
    <w:p w:rsidR="00600182" w:rsidRDefault="00600182" w:rsidP="00600182">
      <w:pPr>
        <w:spacing w:after="0" w:line="480" w:lineRule="auto"/>
        <w:jc w:val="both"/>
        <w:rPr>
          <w:rFonts w:ascii="Times New Roman" w:hAnsi="Times New Roman"/>
          <w:sz w:val="24"/>
          <w:szCs w:val="22"/>
        </w:rPr>
      </w:pPr>
      <w:r w:rsidRPr="00833C3D">
        <w:rPr>
          <w:rFonts w:ascii="Times New Roman" w:hAnsi="Times New Roman"/>
          <w:color w:val="000000" w:themeColor="text1"/>
          <w:sz w:val="24"/>
          <w:szCs w:val="22"/>
        </w:rPr>
        <w:t xml:space="preserve">As seen in Scheme </w:t>
      </w:r>
      <w:r>
        <w:rPr>
          <w:rFonts w:ascii="Times New Roman" w:hAnsi="Times New Roman"/>
          <w:color w:val="000000" w:themeColor="text1"/>
          <w:sz w:val="24"/>
          <w:szCs w:val="22"/>
        </w:rPr>
        <w:t>4.3</w:t>
      </w:r>
      <w:r w:rsidRPr="00833C3D">
        <w:rPr>
          <w:rFonts w:ascii="Times New Roman" w:hAnsi="Times New Roman"/>
          <w:color w:val="000000" w:themeColor="text1"/>
          <w:sz w:val="24"/>
          <w:szCs w:val="22"/>
        </w:rPr>
        <w:t xml:space="preserve">, </w:t>
      </w:r>
      <w:proofErr w:type="spellStart"/>
      <w:r w:rsidRPr="00833C3D">
        <w:rPr>
          <w:rFonts w:ascii="Times New Roman" w:hAnsi="Times New Roman"/>
          <w:color w:val="000000" w:themeColor="text1"/>
          <w:sz w:val="24"/>
          <w:szCs w:val="22"/>
        </w:rPr>
        <w:t>AlgMMTCa</w:t>
      </w:r>
      <w:proofErr w:type="spellEnd"/>
      <w:r w:rsidRPr="00833C3D">
        <w:rPr>
          <w:rFonts w:ascii="Times New Roman" w:hAnsi="Times New Roman"/>
          <w:color w:val="000000" w:themeColor="text1"/>
          <w:sz w:val="24"/>
          <w:szCs w:val="22"/>
        </w:rPr>
        <w:t xml:space="preserve"> </w:t>
      </w:r>
      <w:r w:rsidR="004E3398">
        <w:rPr>
          <w:rFonts w:ascii="Times New Roman" w:hAnsi="Times New Roman"/>
          <w:color w:val="000000" w:themeColor="text1"/>
          <w:sz w:val="24"/>
          <w:szCs w:val="22"/>
        </w:rPr>
        <w:t xml:space="preserve">nanocomposite </w:t>
      </w:r>
      <w:r w:rsidRPr="00833C3D">
        <w:rPr>
          <w:rFonts w:ascii="Times New Roman" w:hAnsi="Times New Roman"/>
          <w:color w:val="000000" w:themeColor="text1"/>
          <w:sz w:val="24"/>
          <w:szCs w:val="22"/>
        </w:rPr>
        <w:t xml:space="preserve">films were synthesised following mainly </w:t>
      </w:r>
      <w:r w:rsidRPr="00833C3D">
        <w:rPr>
          <w:rFonts w:ascii="Times New Roman" w:hAnsi="Times New Roman" w:hint="eastAsia"/>
          <w:color w:val="000000" w:themeColor="text1"/>
          <w:sz w:val="24"/>
          <w:szCs w:val="22"/>
        </w:rPr>
        <w:t>four</w:t>
      </w:r>
      <w:r w:rsidRPr="00833C3D">
        <w:rPr>
          <w:rFonts w:ascii="Times New Roman" w:hAnsi="Times New Roman"/>
          <w:color w:val="000000" w:themeColor="text1"/>
          <w:sz w:val="24"/>
          <w:szCs w:val="22"/>
        </w:rPr>
        <w:t xml:space="preserve"> steps. First, </w:t>
      </w:r>
      <w:r w:rsidRPr="00833C3D">
        <w:rPr>
          <w:rFonts w:ascii="Times New Roman" w:hAnsi="Times New Roman" w:hint="eastAsia"/>
          <w:sz w:val="24"/>
          <w:szCs w:val="22"/>
        </w:rPr>
        <w:t xml:space="preserve">MMT suspension and alginate solution were mixed and stirred to achieve </w:t>
      </w:r>
      <w:r w:rsidRPr="00833C3D">
        <w:rPr>
          <w:rFonts w:ascii="Times New Roman" w:hAnsi="Times New Roman"/>
          <w:sz w:val="24"/>
          <w:szCs w:val="22"/>
        </w:rPr>
        <w:t xml:space="preserve">the fine SA-MMT adsorption and dispersion. Second, nacre-like </w:t>
      </w:r>
      <w:proofErr w:type="spellStart"/>
      <w:r w:rsidRPr="00833C3D">
        <w:rPr>
          <w:rFonts w:ascii="Times New Roman" w:hAnsi="Times New Roman"/>
          <w:sz w:val="24"/>
          <w:szCs w:val="22"/>
        </w:rPr>
        <w:t>AlgMMT</w:t>
      </w:r>
      <w:proofErr w:type="spellEnd"/>
      <w:r w:rsidRPr="00833C3D">
        <w:rPr>
          <w:rFonts w:ascii="Times New Roman" w:hAnsi="Times New Roman"/>
          <w:sz w:val="24"/>
          <w:szCs w:val="22"/>
        </w:rPr>
        <w:t xml:space="preserve"> films were fabricated by solution casting and SA-MMT hydrogen bonding helped to form layered structure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&lt;EndNote&gt;&lt;Cite&gt;&lt;Author&gt;Zlopasa&lt;/Author&gt;&lt;Year&gt;2015&lt;/Year&gt;&lt;RecNum&gt;175&lt;/RecNum&gt;&lt;DisplayText&gt;(Zlopasa et al., 2015)&lt;/DisplayText&gt;&lt;record&gt;&lt;rec-number&gt;175&lt;/rec-number&gt;&lt;foreign-keys&gt;&lt;key app="EN" db-id="te5fa029a5r9t9erpax5pp2lxffwxpvrw0tw" timestamp="1472907288"&gt;175&lt;/key&gt;&lt;/foreign-keys&gt;&lt;ref-type name="Journal Article"&gt;17&lt;/ref-type&gt;&lt;contributors&gt;&lt;authors&gt;&lt;author&gt;Zlopasa, J.&lt;/author&gt;&lt;author&gt;Norder, B.&lt;/author&gt;&lt;author&gt;Koenders, E. A. B.&lt;/author&gt;&lt;author&gt;Picken, S. J.&lt;/author&gt;&lt;/authors&gt;&lt;/contributors&gt;&lt;auth-address&gt;Delft Univ Technol, Fac Civil Engn &amp;amp; Geosci, Mat &amp;amp; Environm, NL-2628 CN Delft, Netherlands&amp;#xD;Delft Univ Technol, Fac Sci Appl, Dept Chem Engn, Adv Soft Matter, NL-2628 BL Delft, Netherlands&lt;/auth-address&gt;&lt;titles&gt;&lt;title&gt;Origin of Highly Ordered Sodium Alginate/Montmorillonite Bionanocomposites&lt;/title&gt;&lt;secondary-title&gt;Macromolecules&lt;/secondary-title&gt;&lt;alt-title&gt;Macromolecules&amp;#xD;Macromolecules&lt;/alt-title&gt;&lt;/titles&gt;&lt;pages&gt;1204-1209&lt;/pages&gt;&lt;volume&gt;48&lt;/volume&gt;&lt;number&gt;4&lt;/number&gt;&lt;keywords&gt;&lt;keyword&gt;nematischen kristallinflussigen phase&lt;/keyword&gt;&lt;keyword&gt;molekular-statistische theorie&lt;/keyword&gt;&lt;keyword&gt;aramid solutions&lt;/keyword&gt;&lt;keyword&gt;orientational order&lt;/keyword&gt;&lt;keyword&gt;barrier properties&lt;/keyword&gt;&lt;keyword&gt;artificial nacre&lt;/keyword&gt;&lt;keyword&gt;alginate&lt;/keyword&gt;&lt;keyword&gt;rheology&lt;/keyword&gt;&lt;keyword&gt;nanocomposites&lt;/keyword&gt;&lt;keyword&gt;birefringence&lt;/keyword&gt;&lt;/keywords&gt;&lt;dates&gt;&lt;year&gt;2015&lt;/year&gt;&lt;pub-dates&gt;&lt;date&gt;Feb 24&lt;/date&gt;&lt;/pub-dates&gt;&lt;/dates&gt;&lt;isbn&gt;0024-9297&lt;/isbn&gt;&lt;accession-num&gt;WOS:000350193900036&lt;/accession-num&gt;&lt;urls&gt;&lt;related-urls&gt;&lt;url&gt;&amp;lt;Go to ISI&amp;gt;://WOS:000350193900036&lt;/url&gt;&lt;/related-urls&gt;&lt;/urls&gt;&lt;language&gt;English&lt;/language&gt;&lt;/record&gt;&lt;/Cite&gt;&lt;/EndNote&gt;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78" w:tooltip="Zlopasa, 2015 #175" w:history="1">
        <w:r w:rsidR="00DE1C74" w:rsidRPr="00833C3D">
          <w:rPr>
            <w:rFonts w:ascii="Times New Roman" w:hAnsi="Times New Roman"/>
            <w:noProof/>
            <w:sz w:val="24"/>
            <w:szCs w:val="22"/>
          </w:rPr>
          <w:t>Zlopasa et al., 2015</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Third, </w:t>
      </w:r>
      <w:proofErr w:type="spellStart"/>
      <w:r w:rsidRPr="00833C3D">
        <w:rPr>
          <w:rFonts w:ascii="Times New Roman" w:hAnsi="Times New Roman"/>
          <w:sz w:val="24"/>
          <w:szCs w:val="22"/>
        </w:rPr>
        <w:t>AlgMMT</w:t>
      </w:r>
      <w:proofErr w:type="spellEnd"/>
      <w:r w:rsidRPr="00833C3D">
        <w:rPr>
          <w:rFonts w:ascii="Times New Roman" w:hAnsi="Times New Roman"/>
          <w:sz w:val="24"/>
          <w:szCs w:val="22"/>
        </w:rPr>
        <w:t xml:space="preserve"> films were swollen in CaCl</w:t>
      </w:r>
      <w:r w:rsidRPr="00833C3D">
        <w:rPr>
          <w:rFonts w:ascii="Times New Roman" w:hAnsi="Times New Roman"/>
          <w:sz w:val="24"/>
          <w:szCs w:val="22"/>
          <w:vertAlign w:val="subscript"/>
        </w:rPr>
        <w:t>2</w:t>
      </w:r>
      <w:r w:rsidRPr="00833C3D">
        <w:rPr>
          <w:rFonts w:ascii="Times New Roman" w:hAnsi="Times New Roman"/>
          <w:sz w:val="24"/>
          <w:szCs w:val="22"/>
        </w:rPr>
        <w:t xml:space="preserve"> solution and Ca</w:t>
      </w:r>
      <w:r w:rsidRPr="00833C3D">
        <w:rPr>
          <w:rFonts w:ascii="Times New Roman" w:hAnsi="Times New Roman"/>
          <w:sz w:val="24"/>
          <w:szCs w:val="22"/>
          <w:vertAlign w:val="superscript"/>
        </w:rPr>
        <w:t xml:space="preserve">2+ </w:t>
      </w:r>
      <w:r w:rsidRPr="00833C3D">
        <w:rPr>
          <w:rFonts w:ascii="Times New Roman" w:hAnsi="Times New Roman"/>
          <w:sz w:val="24"/>
          <w:szCs w:val="22"/>
        </w:rPr>
        <w:t xml:space="preserve">crosslinked alginate chains of </w:t>
      </w:r>
      <w:proofErr w:type="spellStart"/>
      <w:r w:rsidRPr="00833C3D">
        <w:rPr>
          <w:rFonts w:ascii="Times New Roman" w:hAnsi="Times New Roman"/>
          <w:sz w:val="24"/>
          <w:szCs w:val="22"/>
        </w:rPr>
        <w:t>AlgMMT</w:t>
      </w:r>
      <w:proofErr w:type="spellEnd"/>
      <w:r w:rsidRPr="00833C3D">
        <w:rPr>
          <w:rFonts w:ascii="Times New Roman" w:hAnsi="Times New Roman"/>
          <w:sz w:val="24"/>
          <w:szCs w:val="22"/>
        </w:rPr>
        <w:t xml:space="preserve"> to form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As a result, G blocks of </w:t>
      </w:r>
      <w:r w:rsidRPr="00833C3D">
        <w:rPr>
          <w:rFonts w:ascii="Times New Roman" w:hAnsi="Times New Roman"/>
          <w:sz w:val="24"/>
          <w:szCs w:val="22"/>
        </w:rPr>
        <w:lastRenderedPageBreak/>
        <w:t>alginate chains were crosslinked by divalent Ca</w:t>
      </w:r>
      <w:r w:rsidRPr="00833C3D">
        <w:rPr>
          <w:rFonts w:ascii="Times New Roman" w:hAnsi="Times New Roman"/>
          <w:sz w:val="24"/>
          <w:szCs w:val="22"/>
          <w:vertAlign w:val="superscript"/>
        </w:rPr>
        <w:t xml:space="preserve">2+ </w:t>
      </w:r>
      <w:r w:rsidRPr="00833C3D">
        <w:rPr>
          <w:rFonts w:ascii="Times New Roman" w:hAnsi="Times New Roman"/>
          <w:sz w:val="24"/>
          <w:szCs w:val="22"/>
        </w:rPr>
        <w:t xml:space="preserve">to form “egg-box” structure </w:t>
      </w:r>
      <w:r w:rsidRPr="00833C3D">
        <w:rPr>
          <w:rFonts w:ascii="Times New Roman" w:hAnsi="Times New Roman"/>
          <w:color w:val="222222"/>
          <w:sz w:val="24"/>
          <w:shd w:val="clear" w:color="auto" w:fill="FFFFFF"/>
        </w:rPr>
        <w:fldChar w:fldCharType="begin">
          <w:fldData xml:space="preserve">PEVuZE5vdGU+PENpdGU+PEF1dGhvcj5HZW9yZ2U8L0F1dGhvcj48WWVhcj4yMDA2PC9ZZWFyPjxS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PEVuZE5vdGU+PENpdGU+PEF1dGhvcj5HZW9yZ2U8L0F1dGhvcj48WWVhcj4yMDA2PC9ZZWFyPjxS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Pr="00833C3D">
        <w:rPr>
          <w:rFonts w:ascii="Times New Roman" w:hAnsi="Times New Roman"/>
          <w:color w:val="222222"/>
          <w:sz w:val="24"/>
          <w:shd w:val="clear" w:color="auto" w:fill="FFFFFF"/>
        </w:rPr>
      </w:r>
      <w:r w:rsidRPr="00833C3D">
        <w:rPr>
          <w:rFonts w:ascii="Times New Roman" w:hAnsi="Times New Roman"/>
          <w:color w:val="222222"/>
          <w:sz w:val="24"/>
          <w:shd w:val="clear" w:color="auto" w:fill="FFFFFF"/>
        </w:rPr>
        <w:fldChar w:fldCharType="separate"/>
      </w:r>
      <w:r w:rsidRPr="00833C3D">
        <w:rPr>
          <w:rFonts w:ascii="Times New Roman" w:hAnsi="Times New Roman"/>
          <w:noProof/>
          <w:color w:val="222222"/>
          <w:sz w:val="24"/>
          <w:shd w:val="clear" w:color="auto" w:fill="FFFFFF"/>
        </w:rPr>
        <w:t>(</w:t>
      </w:r>
      <w:hyperlink w:anchor="_ENREF_80" w:tooltip="George, 2006 #167" w:history="1">
        <w:r w:rsidR="00DE1C74" w:rsidRPr="00833C3D">
          <w:rPr>
            <w:rFonts w:ascii="Times New Roman" w:hAnsi="Times New Roman"/>
            <w:noProof/>
            <w:color w:val="222222"/>
            <w:sz w:val="24"/>
            <w:shd w:val="clear" w:color="auto" w:fill="FFFFFF"/>
          </w:rPr>
          <w:t>George &amp; Abraham, 2006</w:t>
        </w:r>
      </w:hyperlink>
      <w:r w:rsidRPr="00833C3D">
        <w:rPr>
          <w:rFonts w:ascii="Times New Roman" w:hAnsi="Times New Roman"/>
          <w:noProof/>
          <w:color w:val="222222"/>
          <w:sz w:val="24"/>
          <w:shd w:val="clear" w:color="auto" w:fill="FFFFFF"/>
        </w:rPr>
        <w:t xml:space="preserve">; </w:t>
      </w:r>
      <w:hyperlink w:anchor="_ENREF_155" w:tooltip="Liang, 2016 #212" w:history="1">
        <w:r w:rsidR="00DE1C74" w:rsidRPr="00833C3D">
          <w:rPr>
            <w:rFonts w:ascii="Times New Roman" w:hAnsi="Times New Roman"/>
            <w:noProof/>
            <w:color w:val="222222"/>
            <w:sz w:val="24"/>
            <w:shd w:val="clear" w:color="auto" w:fill="FFFFFF"/>
          </w:rPr>
          <w:t>Liang et al., 2016</w:t>
        </w:r>
      </w:hyperlink>
      <w:r w:rsidRPr="00833C3D">
        <w:rPr>
          <w:rFonts w:ascii="Times New Roman" w:hAnsi="Times New Roman"/>
          <w:noProof/>
          <w:color w:val="222222"/>
          <w:sz w:val="24"/>
          <w:shd w:val="clear" w:color="auto" w:fill="FFFFFF"/>
        </w:rPr>
        <w:t>)</w:t>
      </w:r>
      <w:r w:rsidRPr="00833C3D">
        <w:rPr>
          <w:rFonts w:ascii="Times New Roman" w:hAnsi="Times New Roman"/>
          <w:color w:val="222222"/>
          <w:sz w:val="24"/>
          <w:shd w:val="clear" w:color="auto" w:fill="FFFFFF"/>
        </w:rPr>
        <w:fldChar w:fldCharType="end"/>
      </w:r>
      <w:r w:rsidRPr="00833C3D">
        <w:rPr>
          <w:rFonts w:ascii="Times New Roman" w:hAnsi="Times New Roman"/>
          <w:sz w:val="24"/>
          <w:szCs w:val="22"/>
        </w:rPr>
        <w:t>. Some Ca</w:t>
      </w:r>
      <w:r w:rsidRPr="00833C3D">
        <w:rPr>
          <w:rFonts w:ascii="Times New Roman" w:hAnsi="Times New Roman"/>
          <w:sz w:val="24"/>
          <w:szCs w:val="22"/>
          <w:vertAlign w:val="superscript"/>
        </w:rPr>
        <w:t>2+</w:t>
      </w:r>
      <w:r w:rsidRPr="00833C3D">
        <w:rPr>
          <w:rFonts w:ascii="Times New Roman" w:hAnsi="Times New Roman"/>
          <w:sz w:val="24"/>
          <w:szCs w:val="22"/>
        </w:rPr>
        <w:t xml:space="preserve"> ions were adsorbed onto the surface of MMT platelets </w:t>
      </w:r>
      <w:r w:rsidRPr="00833C3D">
        <w:rPr>
          <w:rFonts w:ascii="Times New Roman" w:hAnsi="Times New Roman"/>
          <w:sz w:val="24"/>
          <w:szCs w:val="22"/>
        </w:rPr>
        <w:fldChar w:fldCharType="begin">
          <w:fldData xml:space="preserve">PEVuZE5vdGU+PENpdGU+PEF1dGhvcj5MYWhhdjwvQXV0aG9yPjxZZWFyPjE5Njg8L1llYXI+PFJl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PEVuZE5vdGU+PENpdGU+PEF1dGhvcj5MYWhhdjwvQXV0aG9yPjxZZWFyPjE5Njg8L1llYXI+PFJl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Pr>
          <w:rFonts w:ascii="Times New Roman" w:hAnsi="Times New Roman"/>
          <w:noProof/>
          <w:sz w:val="24"/>
          <w:szCs w:val="22"/>
        </w:rPr>
        <w:t>(</w:t>
      </w:r>
      <w:hyperlink w:anchor="_ENREF_144" w:tooltip="Lahav, 1968 #228" w:history="1">
        <w:r w:rsidR="00DE1C74">
          <w:rPr>
            <w:rFonts w:ascii="Times New Roman" w:hAnsi="Times New Roman"/>
            <w:noProof/>
            <w:sz w:val="24"/>
            <w:szCs w:val="22"/>
          </w:rPr>
          <w:t>Lahav &amp; Banin, 1968</w:t>
        </w:r>
      </w:hyperlink>
      <w:r>
        <w:rPr>
          <w:rFonts w:ascii="Times New Roman" w:hAnsi="Times New Roman"/>
          <w:noProof/>
          <w:sz w:val="24"/>
          <w:szCs w:val="22"/>
        </w:rPr>
        <w:t xml:space="preserve">; </w:t>
      </w:r>
      <w:hyperlink w:anchor="_ENREF_205" w:tooltip="Rytwo, 1996 #169" w:history="1">
        <w:r w:rsidR="00DE1C74">
          <w:rPr>
            <w:rFonts w:ascii="Times New Roman" w:hAnsi="Times New Roman"/>
            <w:noProof/>
            <w:sz w:val="24"/>
            <w:szCs w:val="22"/>
          </w:rPr>
          <w:t>Rytwo, Banin, &amp; Nir, 1996</w:t>
        </w:r>
      </w:hyperlink>
      <w:r>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At last, the excess Ca</w:t>
      </w:r>
      <w:r w:rsidRPr="00833C3D">
        <w:rPr>
          <w:rFonts w:ascii="Times New Roman" w:hAnsi="Times New Roman"/>
          <w:sz w:val="24"/>
          <w:szCs w:val="22"/>
          <w:vertAlign w:val="superscript"/>
        </w:rPr>
        <w:t>2+</w:t>
      </w:r>
      <w:r w:rsidRPr="00833C3D">
        <w:rPr>
          <w:rFonts w:ascii="Times New Roman" w:hAnsi="Times New Roman"/>
          <w:sz w:val="24"/>
          <w:szCs w:val="22"/>
        </w:rPr>
        <w:t xml:space="preserve"> ions were washed off by distilled water. The chemical structure of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could be further depicted by FTIR as shown in Figure </w:t>
      </w:r>
      <w:r w:rsidR="00006732">
        <w:rPr>
          <w:rFonts w:ascii="Times New Roman" w:hAnsi="Times New Roman"/>
          <w:sz w:val="24"/>
          <w:szCs w:val="22"/>
        </w:rPr>
        <w:t>4</w:t>
      </w:r>
      <w:r>
        <w:rPr>
          <w:rFonts w:ascii="Times New Roman" w:hAnsi="Times New Roman"/>
          <w:sz w:val="24"/>
          <w:szCs w:val="22"/>
        </w:rPr>
        <w:t>.</w:t>
      </w:r>
      <w:r w:rsidR="00006732">
        <w:rPr>
          <w:rFonts w:ascii="Times New Roman" w:hAnsi="Times New Roman"/>
          <w:sz w:val="24"/>
          <w:szCs w:val="22"/>
        </w:rPr>
        <w:t>3</w:t>
      </w:r>
      <w:r w:rsidRPr="00833C3D">
        <w:rPr>
          <w:rFonts w:ascii="Times New Roman" w:hAnsi="Times New Roman"/>
          <w:sz w:val="24"/>
          <w:szCs w:val="22"/>
        </w:rPr>
        <w:t>.</w:t>
      </w:r>
    </w:p>
    <w:p w:rsidR="008F39A8" w:rsidRDefault="00C45542" w:rsidP="00600182">
      <w:pPr>
        <w:spacing w:after="0" w:line="480" w:lineRule="auto"/>
        <w:jc w:val="both"/>
        <w:rPr>
          <w:rFonts w:ascii="Times New Roman" w:hAnsi="Times New Roman"/>
          <w:sz w:val="24"/>
          <w:szCs w:val="22"/>
        </w:rPr>
      </w:pPr>
      <w:r>
        <w:rPr>
          <w:rFonts w:ascii="Times New Roman" w:eastAsiaTheme="minorEastAsia" w:hAnsi="Times New Roman"/>
          <w:noProof/>
          <w:color w:val="000000" w:themeColor="text1"/>
          <w:kern w:val="24"/>
          <w:sz w:val="24"/>
          <w:szCs w:val="24"/>
        </w:rPr>
        <w:drawing>
          <wp:anchor distT="0" distB="0" distL="114300" distR="114300" simplePos="0" relativeHeight="251781120" behindDoc="1" locked="0" layoutInCell="1" allowOverlap="1" wp14:anchorId="4F0627EE" wp14:editId="3A36AC74">
            <wp:simplePos x="0" y="0"/>
            <wp:positionH relativeFrom="margin">
              <wp:posOffset>662305</wp:posOffset>
            </wp:positionH>
            <wp:positionV relativeFrom="paragraph">
              <wp:posOffset>-88900</wp:posOffset>
            </wp:positionV>
            <wp:extent cx="4425950" cy="2043430"/>
            <wp:effectExtent l="0" t="0" r="0" b="0"/>
            <wp:wrapNone/>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25950" cy="2043430"/>
                    </a:xfrm>
                    <a:prstGeom prst="rect">
                      <a:avLst/>
                    </a:prstGeom>
                    <a:noFill/>
                  </pic:spPr>
                </pic:pic>
              </a:graphicData>
            </a:graphic>
            <wp14:sizeRelH relativeFrom="page">
              <wp14:pctWidth>0</wp14:pctWidth>
            </wp14:sizeRelH>
            <wp14:sizeRelV relativeFrom="page">
              <wp14:pctHeight>0</wp14:pctHeight>
            </wp14:sizeRelV>
          </wp:anchor>
        </w:drawing>
      </w:r>
    </w:p>
    <w:p w:rsidR="008F39A8" w:rsidRPr="00833C3D" w:rsidRDefault="008F39A8" w:rsidP="00600182">
      <w:pPr>
        <w:spacing w:after="0" w:line="480" w:lineRule="auto"/>
        <w:jc w:val="both"/>
        <w:rPr>
          <w:rFonts w:ascii="Times New Roman" w:hAnsi="Times New Roman"/>
          <w:sz w:val="24"/>
          <w:szCs w:val="22"/>
        </w:rPr>
      </w:pPr>
    </w:p>
    <w:p w:rsidR="00600182" w:rsidRPr="00833C3D" w:rsidRDefault="00600182" w:rsidP="00600182">
      <w:pPr>
        <w:spacing w:after="0" w:line="480" w:lineRule="auto"/>
        <w:jc w:val="both"/>
        <w:rPr>
          <w:rFonts w:ascii="Times New Roman" w:eastAsiaTheme="minorEastAsia" w:hAnsi="Times New Roman"/>
          <w:color w:val="000000" w:themeColor="text1"/>
          <w:kern w:val="24"/>
          <w:sz w:val="24"/>
          <w:szCs w:val="24"/>
        </w:rPr>
      </w:pPr>
    </w:p>
    <w:p w:rsidR="00600182" w:rsidRPr="00833C3D" w:rsidRDefault="00600182" w:rsidP="00600182">
      <w:pPr>
        <w:spacing w:after="0" w:line="480" w:lineRule="auto"/>
        <w:jc w:val="both"/>
        <w:rPr>
          <w:rFonts w:ascii="Times New Roman" w:eastAsiaTheme="minorEastAsia" w:hAnsi="Times New Roman"/>
          <w:color w:val="000000" w:themeColor="text1"/>
          <w:kern w:val="24"/>
          <w:sz w:val="24"/>
          <w:szCs w:val="24"/>
        </w:rPr>
      </w:pPr>
    </w:p>
    <w:p w:rsidR="00600182" w:rsidRPr="00833C3D" w:rsidRDefault="00600182" w:rsidP="00600182">
      <w:pPr>
        <w:spacing w:after="0" w:line="480" w:lineRule="auto"/>
        <w:jc w:val="both"/>
        <w:rPr>
          <w:rFonts w:ascii="Times New Roman" w:eastAsiaTheme="minorEastAsia" w:hAnsi="Times New Roman"/>
          <w:color w:val="000000" w:themeColor="text1"/>
          <w:kern w:val="24"/>
          <w:sz w:val="24"/>
          <w:szCs w:val="24"/>
        </w:rPr>
      </w:pPr>
    </w:p>
    <w:p w:rsidR="00600182" w:rsidRDefault="00600182" w:rsidP="008F39A8">
      <w:pPr>
        <w:pStyle w:val="Figuretitle"/>
        <w:spacing w:line="240" w:lineRule="auto"/>
      </w:pPr>
      <w:bookmarkStart w:id="879" w:name="_Toc492475969"/>
      <w:bookmarkStart w:id="880" w:name="_Toc492648153"/>
      <w:bookmarkStart w:id="881" w:name="_Toc493534977"/>
      <w:proofErr w:type="gramStart"/>
      <w:r w:rsidRPr="00833C3D">
        <w:rPr>
          <w:szCs w:val="22"/>
        </w:rPr>
        <w:t xml:space="preserve">Scheme </w:t>
      </w:r>
      <w:r>
        <w:rPr>
          <w:szCs w:val="22"/>
        </w:rPr>
        <w:t>4.</w:t>
      </w:r>
      <w:r w:rsidR="009F3E94">
        <w:rPr>
          <w:szCs w:val="22"/>
        </w:rPr>
        <w:t>3</w:t>
      </w:r>
      <w:r w:rsidRPr="00833C3D">
        <w:rPr>
          <w:szCs w:val="22"/>
        </w:rPr>
        <w:t>.</w:t>
      </w:r>
      <w:proofErr w:type="gramEnd"/>
      <w:r w:rsidRPr="00833C3D">
        <w:rPr>
          <w:szCs w:val="22"/>
        </w:rPr>
        <w:t xml:space="preserve"> </w:t>
      </w:r>
      <w:proofErr w:type="gramStart"/>
      <w:r w:rsidRPr="00833C3D">
        <w:t xml:space="preserve">Schematic illustration of the synthesis of </w:t>
      </w:r>
      <w:proofErr w:type="spellStart"/>
      <w:r w:rsidRPr="00833C3D">
        <w:t>AlgMMTCa</w:t>
      </w:r>
      <w:proofErr w:type="spellEnd"/>
      <w:r>
        <w:t>.</w:t>
      </w:r>
      <w:bookmarkEnd w:id="879"/>
      <w:bookmarkEnd w:id="880"/>
      <w:bookmarkEnd w:id="881"/>
      <w:proofErr w:type="gramEnd"/>
    </w:p>
    <w:p w:rsidR="00FF0D1C" w:rsidRDefault="00FF0D1C" w:rsidP="00006732">
      <w:pPr>
        <w:spacing w:line="240" w:lineRule="auto"/>
        <w:jc w:val="both"/>
        <w:rPr>
          <w:rFonts w:ascii="Times" w:eastAsiaTheme="minorEastAsia" w:hAnsi="Times"/>
          <w:sz w:val="24"/>
        </w:rPr>
      </w:pPr>
    </w:p>
    <w:p w:rsidR="00FF0D1C" w:rsidRPr="009B525C" w:rsidRDefault="00FF0D1C" w:rsidP="00FF0D1C">
      <w:pPr>
        <w:pStyle w:val="Heading4"/>
      </w:pPr>
      <w:bookmarkStart w:id="882" w:name="_Toc492646553"/>
      <w:bookmarkStart w:id="883" w:name="_Toc493534732"/>
      <w:bookmarkStart w:id="884" w:name="_Toc493534823"/>
      <w:r>
        <w:t xml:space="preserve">Structural analysis of </w:t>
      </w:r>
      <w:bookmarkEnd w:id="882"/>
      <w:r w:rsidR="007200AD">
        <w:t>the nanocomposite hydrogels formed by polyacrylamide, clay and chitosan</w:t>
      </w:r>
      <w:bookmarkEnd w:id="883"/>
      <w:bookmarkEnd w:id="884"/>
    </w:p>
    <w:p w:rsidR="00006732" w:rsidRPr="009B525C" w:rsidRDefault="004240AB" w:rsidP="007357D2">
      <w:pPr>
        <w:spacing w:after="0" w:line="240" w:lineRule="auto"/>
        <w:jc w:val="center"/>
        <w:rPr>
          <w:rFonts w:ascii="Times New Roman" w:hAnsi="Times New Roman"/>
          <w:sz w:val="24"/>
          <w:szCs w:val="24"/>
        </w:rPr>
      </w:pPr>
      <w:r w:rsidRPr="009B525C">
        <w:rPr>
          <w:rFonts w:ascii="Times New Roman" w:hAnsi="Times New Roman"/>
          <w:sz w:val="24"/>
          <w:szCs w:val="24"/>
        </w:rPr>
        <w:object w:dxaOrig="5287" w:dyaOrig="5394">
          <v:shape id="_x0000_i1035" type="#_x0000_t75" style="width:244.5pt;height:249pt" o:ole="">
            <v:imagedata r:id="rId131" o:title=""/>
          </v:shape>
          <o:OLEObject Type="Embed" ProgID="Origin50.Graph" ShapeID="_x0000_i1035" DrawAspect="Content" ObjectID="_1568740513" r:id="rId132"/>
        </w:object>
      </w:r>
    </w:p>
    <w:p w:rsidR="00006732" w:rsidRDefault="00006732" w:rsidP="007357D2">
      <w:pPr>
        <w:pStyle w:val="Figuretitle"/>
        <w:spacing w:line="240" w:lineRule="auto"/>
        <w:rPr>
          <w:color w:val="FF0000"/>
        </w:rPr>
      </w:pPr>
      <w:bookmarkStart w:id="885" w:name="_Toc492475948"/>
      <w:bookmarkStart w:id="886" w:name="_Toc492648154"/>
      <w:bookmarkStart w:id="887" w:name="_Toc493534978"/>
      <w:proofErr w:type="gramStart"/>
      <w:r w:rsidRPr="009B525C">
        <w:t xml:space="preserve">Figure </w:t>
      </w:r>
      <w:r w:rsidR="00060F06">
        <w:t>4</w:t>
      </w:r>
      <w:r>
        <w:t>.</w:t>
      </w:r>
      <w:r w:rsidR="00833E7A">
        <w:t>1</w:t>
      </w:r>
      <w:r w:rsidRPr="009B525C">
        <w:t>.</w:t>
      </w:r>
      <w:proofErr w:type="gramEnd"/>
      <w:r w:rsidRPr="009B525C">
        <w:t xml:space="preserve"> </w:t>
      </w:r>
      <w:r w:rsidR="00737C66">
        <w:t xml:space="preserve">FTIR spectra of PM 5, </w:t>
      </w:r>
      <w:r w:rsidRPr="0064674D">
        <w:t>PM 5 CHI</w:t>
      </w:r>
      <w:r w:rsidR="00737C66">
        <w:t xml:space="preserve">, PM 5 S and PM 5 K </w:t>
      </w:r>
      <w:r w:rsidRPr="0064674D">
        <w:t xml:space="preserve">nanocomposite hydrogels as well as their control samples, PAM, PAM CHI and PM 5 </w:t>
      </w:r>
      <w:proofErr w:type="spellStart"/>
      <w:r w:rsidRPr="0064674D">
        <w:t>cata</w:t>
      </w:r>
      <w:proofErr w:type="spellEnd"/>
      <w:r w:rsidRPr="0064674D">
        <w:t>.</w:t>
      </w:r>
      <w:bookmarkEnd w:id="885"/>
      <w:bookmarkEnd w:id="886"/>
      <w:bookmarkEnd w:id="887"/>
      <w:r w:rsidRPr="009B525C">
        <w:t xml:space="preserve"> </w:t>
      </w:r>
      <w:r w:rsidRPr="009B525C">
        <w:rPr>
          <w:color w:val="FF0000"/>
        </w:rPr>
        <w:t xml:space="preserve">  </w:t>
      </w:r>
    </w:p>
    <w:p w:rsidR="00006732" w:rsidRDefault="00006732" w:rsidP="00006732">
      <w:pPr>
        <w:spacing w:after="0" w:line="480" w:lineRule="auto"/>
        <w:jc w:val="both"/>
        <w:rPr>
          <w:rFonts w:ascii="Times" w:eastAsiaTheme="minorEastAsia" w:hAnsi="Times"/>
          <w:color w:val="FF0000"/>
          <w:sz w:val="24"/>
        </w:rPr>
      </w:pPr>
    </w:p>
    <w:p w:rsidR="00006732" w:rsidRDefault="00006732" w:rsidP="00006732">
      <w:pPr>
        <w:spacing w:after="0" w:line="480" w:lineRule="auto"/>
        <w:jc w:val="both"/>
        <w:rPr>
          <w:rFonts w:ascii="Times" w:eastAsiaTheme="minorEastAsia" w:hAnsi="Times"/>
          <w:sz w:val="24"/>
        </w:rPr>
      </w:pPr>
      <w:r w:rsidRPr="009B525C">
        <w:rPr>
          <w:rFonts w:ascii="Times" w:eastAsiaTheme="minorEastAsia" w:hAnsi="Times"/>
          <w:sz w:val="24"/>
        </w:rPr>
        <w:lastRenderedPageBreak/>
        <w:t xml:space="preserve">To confirm the above postulation, FTIR was performed to investigate the chemical structure and the intermolecular interactions of the </w:t>
      </w:r>
      <w:r w:rsidR="006A7185">
        <w:rPr>
          <w:rFonts w:ascii="Times" w:eastAsiaTheme="minorEastAsia" w:hAnsi="Times"/>
          <w:sz w:val="24"/>
        </w:rPr>
        <w:t>PM 5 and PM 5 CHI</w:t>
      </w:r>
      <w:r w:rsidRPr="009B525C">
        <w:rPr>
          <w:rFonts w:ascii="Times" w:eastAsiaTheme="minorEastAsia" w:hAnsi="Times"/>
          <w:sz w:val="24"/>
        </w:rPr>
        <w:t xml:space="preserve"> nanocomposite hydrogels in comparison with their control samples (Figure </w:t>
      </w:r>
      <w:r w:rsidR="00040FA0">
        <w:rPr>
          <w:rFonts w:ascii="Times" w:eastAsiaTheme="minorEastAsia" w:hAnsi="Times"/>
          <w:sz w:val="24"/>
        </w:rPr>
        <w:t>4</w:t>
      </w:r>
      <w:r>
        <w:rPr>
          <w:rFonts w:ascii="Times" w:eastAsiaTheme="minorEastAsia" w:hAnsi="Times"/>
          <w:sz w:val="24"/>
        </w:rPr>
        <w:t>.</w:t>
      </w:r>
      <w:r w:rsidR="00040FA0">
        <w:rPr>
          <w:rFonts w:ascii="Times" w:eastAsiaTheme="minorEastAsia" w:hAnsi="Times"/>
          <w:sz w:val="24"/>
        </w:rPr>
        <w:t>1</w:t>
      </w:r>
      <w:r w:rsidRPr="009B525C">
        <w:rPr>
          <w:rFonts w:ascii="Times" w:eastAsiaTheme="minorEastAsia" w:hAnsi="Times"/>
          <w:sz w:val="24"/>
        </w:rPr>
        <w:t>). There were peaks at 2852 cm</w:t>
      </w:r>
      <w:r w:rsidRPr="009B525C">
        <w:rPr>
          <w:rFonts w:ascii="Times" w:eastAsiaTheme="minorEastAsia" w:hAnsi="Times"/>
          <w:sz w:val="24"/>
          <w:vertAlign w:val="superscript"/>
        </w:rPr>
        <w:t xml:space="preserve">-1 </w:t>
      </w:r>
      <w:r w:rsidRPr="009B525C">
        <w:rPr>
          <w:rFonts w:ascii="Times" w:eastAsiaTheme="minorEastAsia" w:hAnsi="Times"/>
          <w:sz w:val="24"/>
        </w:rPr>
        <w:t>and 2928 cm</w:t>
      </w:r>
      <w:r w:rsidRPr="009B525C">
        <w:rPr>
          <w:rFonts w:ascii="Times" w:eastAsiaTheme="minorEastAsia" w:hAnsi="Times"/>
          <w:sz w:val="24"/>
          <w:vertAlign w:val="superscript"/>
        </w:rPr>
        <w:t>-1</w:t>
      </w:r>
      <w:r w:rsidRPr="009B525C">
        <w:rPr>
          <w:rFonts w:ascii="Times" w:eastAsiaTheme="minorEastAsia" w:hAnsi="Times" w:hint="eastAsia"/>
          <w:sz w:val="24"/>
        </w:rPr>
        <w:t>.</w:t>
      </w:r>
      <w:r w:rsidRPr="009B525C">
        <w:rPr>
          <w:rFonts w:ascii="Times" w:eastAsiaTheme="minorEastAsia" w:hAnsi="Times"/>
          <w:sz w:val="24"/>
        </w:rPr>
        <w:t xml:space="preserve"> </w:t>
      </w:r>
      <w:r w:rsidRPr="009B525C">
        <w:rPr>
          <w:rFonts w:ascii="Times" w:eastAsiaTheme="minorEastAsia" w:hAnsi="Times" w:hint="eastAsia"/>
          <w:sz w:val="24"/>
        </w:rPr>
        <w:t>The former</w:t>
      </w:r>
      <w:r w:rsidRPr="009B525C">
        <w:rPr>
          <w:rFonts w:ascii="Times" w:eastAsiaTheme="minorEastAsia" w:hAnsi="Times"/>
          <w:sz w:val="24"/>
        </w:rPr>
        <w:t xml:space="preserve"> </w:t>
      </w:r>
      <w:r w:rsidRPr="009B525C">
        <w:rPr>
          <w:rFonts w:ascii="Times" w:eastAsiaTheme="minorEastAsia" w:hAnsi="Times" w:hint="eastAsia"/>
          <w:sz w:val="24"/>
        </w:rPr>
        <w:t>was</w:t>
      </w:r>
      <w:r w:rsidRPr="009B525C">
        <w:rPr>
          <w:rFonts w:ascii="Times" w:eastAsiaTheme="minorEastAsia" w:hAnsi="Times"/>
          <w:sz w:val="24"/>
        </w:rPr>
        <w:t xml:space="preserve"> characteristic of </w:t>
      </w:r>
      <w:r w:rsidRPr="009B525C">
        <w:rPr>
          <w:rFonts w:ascii="Times" w:eastAsiaTheme="minorEastAsia" w:hAnsi="Times" w:hint="eastAsia"/>
          <w:sz w:val="24"/>
        </w:rPr>
        <w:t xml:space="preserve">tertiary </w:t>
      </w:r>
      <w:r w:rsidRPr="009B525C">
        <w:rPr>
          <w:rFonts w:ascii="Times" w:eastAsiaTheme="minorEastAsia" w:hAnsi="Times"/>
          <w:sz w:val="24"/>
        </w:rPr>
        <w:t>CH</w:t>
      </w:r>
      <w:r w:rsidRPr="009B525C">
        <w:rPr>
          <w:rFonts w:ascii="Times" w:eastAsiaTheme="minorEastAsia" w:hAnsi="Times"/>
          <w:sz w:val="24"/>
          <w:vertAlign w:val="subscript"/>
        </w:rPr>
        <w:t xml:space="preserve"> </w:t>
      </w:r>
      <w:r w:rsidRPr="009B525C">
        <w:rPr>
          <w:rFonts w:ascii="Times" w:eastAsiaTheme="minorEastAsia" w:hAnsi="Times"/>
          <w:sz w:val="24"/>
        </w:rPr>
        <w:t xml:space="preserve">and </w:t>
      </w:r>
      <w:r w:rsidRPr="009B525C">
        <w:rPr>
          <w:rFonts w:ascii="Times" w:eastAsiaTheme="minorEastAsia" w:hAnsi="Times" w:hint="eastAsia"/>
          <w:sz w:val="24"/>
        </w:rPr>
        <w:t>secondary CH</w:t>
      </w:r>
      <w:r w:rsidRPr="009B525C">
        <w:rPr>
          <w:rFonts w:ascii="Times" w:eastAsiaTheme="minorEastAsia" w:hAnsi="Times" w:hint="eastAsia"/>
          <w:sz w:val="24"/>
          <w:vertAlign w:val="subscript"/>
        </w:rPr>
        <w:t>2</w:t>
      </w:r>
      <w:r w:rsidRPr="009B525C">
        <w:rPr>
          <w:rFonts w:ascii="Times" w:eastAsiaTheme="minorEastAsia" w:hAnsi="Times" w:hint="eastAsia"/>
          <w:sz w:val="24"/>
        </w:rPr>
        <w:t xml:space="preserve">, while the latter was characteristic of primary </w:t>
      </w:r>
      <w:r w:rsidRPr="009B525C">
        <w:rPr>
          <w:rFonts w:ascii="Times" w:eastAsiaTheme="minorEastAsia" w:hAnsi="Times"/>
          <w:sz w:val="24"/>
        </w:rPr>
        <w:t>CH</w:t>
      </w:r>
      <w:r w:rsidRPr="009B525C">
        <w:rPr>
          <w:rFonts w:ascii="Times" w:eastAsiaTheme="minorEastAsia" w:hAnsi="Times"/>
          <w:sz w:val="24"/>
          <w:vertAlign w:val="subscript"/>
        </w:rPr>
        <w:t>3</w:t>
      </w:r>
      <w:r>
        <w:rPr>
          <w:rFonts w:ascii="Times" w:eastAsiaTheme="minorEastAsia" w:hAnsi="Times"/>
          <w:sz w:val="24"/>
        </w:rPr>
        <w:t xml:space="preserve"> for all samples </w:t>
      </w:r>
      <w:r w:rsidRPr="009B525C">
        <w:rPr>
          <w:rFonts w:ascii="Times" w:eastAsiaTheme="minorEastAsia" w:hAnsi="Times"/>
          <w:sz w:val="24"/>
        </w:rPr>
        <w:fldChar w:fldCharType="begin">
          <w:fldData xml:space="preserve">PEVuZE5vdGU+PENpdGU+PEF1dGhvcj5ZdTwvQXV0aG9yPjxZZWFyPjIwMDg8L1llYXI+PFJlY051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</w:fldData>
        </w:fldChar>
      </w:r>
      <w:r w:rsidR="00AC1501">
        <w:rPr>
          <w:rFonts w:ascii="Times" w:eastAsiaTheme="minorEastAsia" w:hAnsi="Times"/>
          <w:sz w:val="24"/>
        </w:rPr>
        <w:instrText xml:space="preserve"> ADDIN EN.CITE </w:instrText>
      </w:r>
      <w:r w:rsidR="00AC1501">
        <w:rPr>
          <w:rFonts w:ascii="Times" w:eastAsiaTheme="minorEastAsia" w:hAnsi="Times"/>
          <w:sz w:val="24"/>
        </w:rPr>
        <w:fldChar w:fldCharType="begin">
          <w:fldData xml:space="preserve">PEVuZE5vdGU+PENpdGU+PEF1dGhvcj5ZdTwvQXV0aG9yPjxZZWFyPjIwMDg8L1llYXI+PFJlY051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</w:fldData>
        </w:fldChar>
      </w:r>
      <w:r w:rsidR="00AC1501">
        <w:rPr>
          <w:rFonts w:ascii="Times" w:eastAsiaTheme="minorEastAsia" w:hAnsi="Times"/>
          <w:sz w:val="24"/>
        </w:rPr>
        <w:instrText xml:space="preserve"> ADDIN EN.CITE.DATA </w:instrText>
      </w:r>
      <w:r w:rsidR="00AC1501">
        <w:rPr>
          <w:rFonts w:ascii="Times" w:eastAsiaTheme="minorEastAsia" w:hAnsi="Times"/>
          <w:sz w:val="24"/>
        </w:rPr>
      </w:r>
      <w:r w:rsidR="00AC1501">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sidR="00AC1501">
        <w:rPr>
          <w:rFonts w:ascii="Times" w:eastAsiaTheme="minorEastAsia" w:hAnsi="Times"/>
          <w:noProof/>
          <w:sz w:val="24"/>
        </w:rPr>
        <w:t>(</w:t>
      </w:r>
      <w:hyperlink w:anchor="_ENREF_266" w:tooltip="Yu, 2008 #376" w:history="1">
        <w:r w:rsidR="00DE1C74">
          <w:rPr>
            <w:rFonts w:ascii="Times" w:eastAsiaTheme="minorEastAsia" w:hAnsi="Times"/>
            <w:noProof/>
            <w:sz w:val="24"/>
          </w:rPr>
          <w:t>Yu &amp; Ding, 2008</w:t>
        </w:r>
      </w:hyperlink>
      <w:r w:rsidR="00AC1501">
        <w:rPr>
          <w:rFonts w:ascii="Times" w:eastAsiaTheme="minorEastAsia" w:hAnsi="Times"/>
          <w:noProof/>
          <w:sz w:val="24"/>
        </w:rPr>
        <w:t xml:space="preserve">; </w:t>
      </w:r>
      <w:hyperlink w:anchor="_ENREF_270" w:tooltip="Zhang, 2012 #389" w:history="1">
        <w:r w:rsidR="00DE1C74">
          <w:rPr>
            <w:rFonts w:ascii="Times" w:eastAsiaTheme="minorEastAsia" w:hAnsi="Times"/>
            <w:noProof/>
            <w:sz w:val="24"/>
          </w:rPr>
          <w:t>Zhang et al., 2012</w:t>
        </w:r>
      </w:hyperlink>
      <w:r w:rsidR="00AC1501">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By comparing the relative intensity of </w:t>
      </w:r>
      <w:r w:rsidRPr="009B525C">
        <w:rPr>
          <w:rFonts w:ascii="Times" w:eastAsiaTheme="minorEastAsia" w:hAnsi="Times" w:hint="eastAsia"/>
          <w:sz w:val="24"/>
        </w:rPr>
        <w:t xml:space="preserve">CH and </w:t>
      </w:r>
      <w:r w:rsidRPr="009B525C">
        <w:rPr>
          <w:rFonts w:ascii="Times" w:eastAsiaTheme="minorEastAsia" w:hAnsi="Times"/>
          <w:sz w:val="24"/>
        </w:rPr>
        <w:t>CH</w:t>
      </w:r>
      <w:r w:rsidRPr="009B525C">
        <w:rPr>
          <w:rFonts w:ascii="Times" w:eastAsiaTheme="minorEastAsia" w:hAnsi="Times"/>
          <w:sz w:val="24"/>
          <w:vertAlign w:val="subscript"/>
        </w:rPr>
        <w:t>2</w:t>
      </w:r>
      <w:r w:rsidRPr="009B525C">
        <w:rPr>
          <w:rFonts w:ascii="Times" w:eastAsiaTheme="minorEastAsia" w:hAnsi="Times"/>
          <w:sz w:val="24"/>
        </w:rPr>
        <w:t xml:space="preserve"> to CH</w:t>
      </w:r>
      <w:r w:rsidRPr="009B525C">
        <w:rPr>
          <w:rFonts w:ascii="Times" w:eastAsiaTheme="minorEastAsia" w:hAnsi="Times"/>
          <w:sz w:val="24"/>
          <w:vertAlign w:val="subscript"/>
        </w:rPr>
        <w:t>3</w:t>
      </w:r>
      <w:r w:rsidRPr="009B525C">
        <w:rPr>
          <w:rFonts w:ascii="Times" w:eastAsiaTheme="minorEastAsia" w:hAnsi="Times"/>
          <w:sz w:val="24"/>
        </w:rPr>
        <w:t xml:space="preserve">, it was found that the relative intensity values for PM 5 and PM 5 CHI </w:t>
      </w:r>
      <w:r w:rsidRPr="009B525C">
        <w:rPr>
          <w:rFonts w:ascii="Times" w:eastAsiaTheme="minorEastAsia" w:hAnsi="Times" w:hint="eastAsia"/>
          <w:sz w:val="24"/>
        </w:rPr>
        <w:t>were</w:t>
      </w:r>
      <w:r w:rsidRPr="009B525C">
        <w:rPr>
          <w:rFonts w:ascii="Times" w:eastAsiaTheme="minorEastAsia" w:hAnsi="Times"/>
          <w:sz w:val="24"/>
        </w:rPr>
        <w:t xml:space="preserve"> lower than that of PM 5 </w:t>
      </w:r>
      <w:proofErr w:type="spellStart"/>
      <w:r w:rsidRPr="009B525C">
        <w:rPr>
          <w:rFonts w:ascii="Times" w:eastAsiaTheme="minorEastAsia" w:hAnsi="Times"/>
          <w:sz w:val="24"/>
        </w:rPr>
        <w:t>cata</w:t>
      </w:r>
      <w:proofErr w:type="spellEnd"/>
      <w:r w:rsidRPr="009B525C">
        <w:rPr>
          <w:rFonts w:ascii="Times" w:eastAsiaTheme="minorEastAsia" w:hAnsi="Times"/>
          <w:sz w:val="24"/>
        </w:rPr>
        <w:t xml:space="preserve">. </w:t>
      </w:r>
      <w:r w:rsidRPr="009B525C">
        <w:rPr>
          <w:rFonts w:ascii="Times" w:eastAsiaTheme="minorEastAsia" w:hAnsi="Times" w:hint="eastAsia"/>
          <w:sz w:val="24"/>
        </w:rPr>
        <w:t>Considering that CH</w:t>
      </w:r>
      <w:r w:rsidRPr="009B525C">
        <w:rPr>
          <w:rFonts w:ascii="Times" w:eastAsiaTheme="minorEastAsia" w:hAnsi="Times" w:hint="eastAsia"/>
          <w:sz w:val="24"/>
          <w:vertAlign w:val="subscript"/>
        </w:rPr>
        <w:t>2</w:t>
      </w:r>
      <w:r w:rsidRPr="009B525C">
        <w:rPr>
          <w:rFonts w:ascii="Times" w:eastAsiaTheme="minorEastAsia" w:hAnsi="Times" w:hint="eastAsia"/>
          <w:sz w:val="24"/>
        </w:rPr>
        <w:t xml:space="preserve"> was stable during polymerization</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PEVuZE5vdGU+PENpdGU+PEF1dGhvcj5HbGVhc29uPC9BdXRob3I+PFllYXI+MTk1OTwvWWVhcj48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PEVuZE5vdGU+PENpdGU+PEF1dGhvcj5HbGVhc29uPC9BdXRob3I+PFllYXI+MTk1OTwvWWVhcj48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67" w:tooltip="Fanood, 1998 #128" w:history="1">
        <w:r w:rsidR="00DE1C74">
          <w:rPr>
            <w:rFonts w:ascii="Times" w:eastAsiaTheme="minorEastAsia" w:hAnsi="Times"/>
            <w:noProof/>
            <w:sz w:val="24"/>
          </w:rPr>
          <w:t>Fanood, 1998</w:t>
        </w:r>
      </w:hyperlink>
      <w:r>
        <w:rPr>
          <w:rFonts w:ascii="Times" w:eastAsiaTheme="minorEastAsia" w:hAnsi="Times"/>
          <w:noProof/>
          <w:sz w:val="24"/>
        </w:rPr>
        <w:t xml:space="preserve">; </w:t>
      </w:r>
      <w:hyperlink w:anchor="_ENREF_84" w:tooltip="Gleason, 1959 #129" w:history="1">
        <w:r w:rsidR="00DE1C74">
          <w:rPr>
            <w:rFonts w:ascii="Times" w:eastAsiaTheme="minorEastAsia" w:hAnsi="Times"/>
            <w:noProof/>
            <w:sz w:val="24"/>
          </w:rPr>
          <w:t>Gleason, Miller, &amp; Sheats, 1959</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hint="eastAsia"/>
          <w:sz w:val="24"/>
        </w:rPr>
        <w:t xml:space="preserve"> this result</w:t>
      </w:r>
      <w:r w:rsidRPr="009B525C">
        <w:rPr>
          <w:rFonts w:ascii="Times" w:eastAsiaTheme="minorEastAsia" w:hAnsi="Times"/>
          <w:sz w:val="24"/>
        </w:rPr>
        <w:t xml:space="preserve"> implied that the amount of </w:t>
      </w:r>
      <w:r w:rsidRPr="009B525C">
        <w:rPr>
          <w:rFonts w:ascii="Times" w:eastAsiaTheme="minorEastAsia" w:hAnsi="Times" w:hint="eastAsia"/>
          <w:sz w:val="24"/>
        </w:rPr>
        <w:t>tertiary</w:t>
      </w:r>
      <w:r w:rsidRPr="009B525C">
        <w:rPr>
          <w:rFonts w:ascii="Times" w:eastAsiaTheme="minorEastAsia" w:hAnsi="Times"/>
          <w:sz w:val="24"/>
        </w:rPr>
        <w:t xml:space="preserve"> CH bonds </w:t>
      </w:r>
      <w:r w:rsidRPr="009B525C">
        <w:rPr>
          <w:rFonts w:ascii="Times" w:eastAsiaTheme="minorEastAsia" w:hAnsi="Times" w:hint="eastAsia"/>
          <w:sz w:val="24"/>
        </w:rPr>
        <w:t>reduced</w:t>
      </w:r>
      <w:r w:rsidRPr="009B525C">
        <w:rPr>
          <w:rFonts w:ascii="Times" w:eastAsiaTheme="minorEastAsia" w:hAnsi="Times"/>
          <w:sz w:val="24"/>
        </w:rPr>
        <w:t>, confirming the chain transfer reaction and branc</w:t>
      </w:r>
      <w:r>
        <w:rPr>
          <w:rFonts w:ascii="Times" w:eastAsiaTheme="minorEastAsia" w:hAnsi="Times"/>
          <w:sz w:val="24"/>
        </w:rPr>
        <w:t xml:space="preserve">hing proposed by others for PAM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&lt;EndNote&gt;&lt;Cite&gt;&lt;Author&gt;Gough&lt;/Author&gt;&lt;Year&gt;2003&lt;/Year&gt;&lt;RecNum&gt;130&lt;/RecNum&gt;&lt;DisplayText&gt;(Gough, Zelinski, Wiens, Rak, &amp;amp; Dixon, 2003)&lt;/DisplayText&gt;&lt;record&gt;&lt;rec-number&gt;130&lt;/rec-number&gt;&lt;foreign-keys&gt;&lt;key app="EN" db-id="te5fa029a5r9t9erpax5pp2lxffwxpvrw0tw" timestamp="1462892398"&gt;130&lt;/key&gt;&lt;/foreign-keys&gt;&lt;ref-type name="Journal Article"&gt;17&lt;/ref-type&gt;&lt;contributors&gt;&lt;authors&gt;&lt;author&gt;Gough, K. M.&lt;/author&gt;&lt;author&gt;Zelinski, D.&lt;/author&gt;&lt;author&gt;Wiens, R.&lt;/author&gt;&lt;author&gt;Rak, M.&lt;/author&gt;&lt;author&gt;Dixon, I. M. C.&lt;/author&gt;&lt;/authors&gt;&lt;/contributors&gt;&lt;auth-address&gt;Univ Manitoba, Dept Chem, Winnipeg, MB R3T 2N2, Canada&amp;#xD;Univ Manitoba, St Boniface Gen Hosp, Res Ctr, Inst Cardiovasc Sci, Winnipeg, MB R2H 2A6, Canada&lt;/auth-address&gt;&lt;titles&gt;&lt;title&gt;Fourier transform infrared evaluation of microscopic scarring in the cardiomyopathic heart: Effect of chronic AT(1) suppression&lt;/title&gt;&lt;secondary-title&gt;Analytical Biochemistry&lt;/secondary-title&gt;&lt;alt-title&gt;Anal Biochem&amp;#xD;Anal Biochem&lt;/alt-title&gt;&lt;/titles&gt;&lt;periodical&gt;&lt;full-title&gt;Analytical Biochemistry&lt;/full-title&gt;&lt;abbr-1&gt;Anal. Biochem.&lt;/abbr-1&gt;&lt;abbr-2&gt;Anal Biochem&lt;/abbr-2&gt;&lt;/periodical&gt;&lt;pages&gt;232-242&lt;/pages&gt;&lt;volume&gt;316&lt;/volume&gt;&lt;number&gt;2&lt;/number&gt;&lt;keywords&gt;&lt;keyword&gt;ftir spectromicroscopy&lt;/keyword&gt;&lt;keyword&gt;raman spectromicroscopy&lt;/keyword&gt;&lt;keyword&gt;cardiac fibrosis&lt;/keyword&gt;&lt;keyword&gt;heart failure&lt;/keyword&gt;&lt;keyword&gt;cardiomyopathy&lt;/keyword&gt;&lt;keyword&gt;scar&lt;/keyword&gt;&lt;keyword&gt;syrian-hamster cardiomyopathy&lt;/keyword&gt;&lt;keyword&gt;myocardial-infarction&lt;/keyword&gt;&lt;keyword&gt;extracellular-matrix&lt;/keyword&gt;&lt;keyword&gt;cardiac interstitium&lt;/keyword&gt;&lt;keyword&gt;receptor blockade&lt;/keyword&gt;&lt;keyword&gt;collagen&lt;/keyword&gt;&lt;keyword&gt;expression&lt;/keyword&gt;&lt;keyword&gt;disease&lt;/keyword&gt;&lt;keyword&gt;gene&lt;/keyword&gt;&lt;keyword&gt;spectroscopy&lt;/keyword&gt;&lt;/keywords&gt;&lt;dates&gt;&lt;year&gt;2003&lt;/year&gt;&lt;pub-dates&gt;&lt;date&gt;May 15&lt;/date&gt;&lt;/pub-dates&gt;&lt;/dates&gt;&lt;isbn&gt;0003-2697&lt;/isbn&gt;&lt;accession-num&gt;WOS:000182606500012&lt;/accession-num&gt;&lt;urls&gt;&lt;related-urls&gt;&lt;url&gt;&amp;lt;Go to ISI&amp;gt;://WOS:000182606500012&lt;/url&gt;&lt;/related-urls&gt;&lt;/urls&gt;&lt;language&gt;English&lt;/language&gt;&lt;/record&gt;&lt;/Cite&gt;&lt;/EndNote&gt;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88" w:tooltip="Gough, 2003 #130" w:history="1">
        <w:r w:rsidR="00DE1C74">
          <w:rPr>
            <w:rFonts w:ascii="Times" w:eastAsiaTheme="minorEastAsia" w:hAnsi="Times"/>
            <w:noProof/>
            <w:sz w:val="24"/>
          </w:rPr>
          <w:t>Gough, Zelinski, Wiens, Rak, &amp; Dixon, 2003</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During PAM polymerization, chain transfer reaction is rare when the polymerization temperature is below 50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but cannot be ignored at a temperature above 50 </w:t>
      </w:r>
      <w:proofErr w:type="spellStart"/>
      <w:r w:rsidRPr="009B525C">
        <w:rPr>
          <w:rFonts w:ascii="Times" w:eastAsiaTheme="minorEastAsia" w:hAnsi="Times"/>
          <w:sz w:val="24"/>
          <w:vertAlign w:val="superscript"/>
        </w:rPr>
        <w:t>o</w:t>
      </w:r>
      <w:r>
        <w:rPr>
          <w:rFonts w:ascii="Times" w:eastAsiaTheme="minorEastAsia" w:hAnsi="Times"/>
          <w:sz w:val="24"/>
        </w:rPr>
        <w:t>C</w:t>
      </w:r>
      <w:proofErr w:type="spellEnd"/>
      <w:r>
        <w:rPr>
          <w:rFonts w:ascii="Times" w:eastAsiaTheme="minorEastAsia" w:hAnsi="Times"/>
          <w:sz w:val="24"/>
        </w:rPr>
        <w:t xml:space="preserve"> which leads to a branched PAM </w:t>
      </w:r>
      <w:r w:rsidRPr="009B525C">
        <w:rPr>
          <w:rFonts w:ascii="Times" w:eastAsiaTheme="minorEastAsia" w:hAnsi="Times"/>
          <w:sz w:val="24"/>
        </w:rPr>
        <w:fldChar w:fldCharType="begin">
          <w:fldData xml:space="preserve">PEVuZE5vdGU+PENpdGU+PEF1dGhvcj5CZXVlcm1hbm48L0F1dGhvcj48WWVhcj4xOTk2PC9ZZWFy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PEVuZE5vdGU+PENpdGU+PEF1dGhvcj5CZXVlcm1hbm48L0F1dGhvcj48WWVhcj4xOTk2PC9ZZWFy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0" w:tooltip="Beuermann, 1996 #123" w:history="1">
        <w:r w:rsidR="00DE1C74">
          <w:rPr>
            <w:rFonts w:ascii="Times" w:eastAsiaTheme="minorEastAsia" w:hAnsi="Times"/>
            <w:noProof/>
            <w:sz w:val="24"/>
          </w:rPr>
          <w:t>Beuermann et al., 1996</w:t>
        </w:r>
      </w:hyperlink>
      <w:r>
        <w:rPr>
          <w:rFonts w:ascii="Times" w:eastAsiaTheme="minorEastAsia" w:hAnsi="Times"/>
          <w:noProof/>
          <w:sz w:val="24"/>
        </w:rPr>
        <w:t xml:space="preserve">; </w:t>
      </w:r>
      <w:hyperlink w:anchor="_ENREF_67" w:tooltip="Fanood, 1998 #128" w:history="1">
        <w:r w:rsidR="00DE1C74">
          <w:rPr>
            <w:rFonts w:ascii="Times" w:eastAsiaTheme="minorEastAsia" w:hAnsi="Times"/>
            <w:noProof/>
            <w:sz w:val="24"/>
          </w:rPr>
          <w:t>Fanood, 1998</w:t>
        </w:r>
      </w:hyperlink>
      <w:r>
        <w:rPr>
          <w:rFonts w:ascii="Times" w:eastAsiaTheme="minorEastAsia" w:hAnsi="Times"/>
          <w:noProof/>
          <w:sz w:val="24"/>
        </w:rPr>
        <w:t xml:space="preserve">; </w:t>
      </w:r>
      <w:hyperlink w:anchor="_ENREF_193" w:tooltip="Plessis, 2001 #125" w:history="1">
        <w:r w:rsidR="00DE1C74">
          <w:rPr>
            <w:rFonts w:ascii="Times" w:eastAsiaTheme="minorEastAsia" w:hAnsi="Times"/>
            <w:noProof/>
            <w:sz w:val="24"/>
          </w:rPr>
          <w:t>Plessis et al., 2001</w:t>
        </w:r>
      </w:hyperlink>
      <w:r>
        <w:rPr>
          <w:rFonts w:ascii="Times" w:eastAsiaTheme="minorEastAsia" w:hAnsi="Times"/>
          <w:noProof/>
          <w:sz w:val="24"/>
        </w:rPr>
        <w:t xml:space="preserve">; </w:t>
      </w:r>
      <w:hyperlink w:anchor="_ENREF_194" w:tooltip="Plessis, 2000 #122" w:history="1">
        <w:r w:rsidR="00DE1C74">
          <w:rPr>
            <w:rFonts w:ascii="Times" w:eastAsiaTheme="minorEastAsia" w:hAnsi="Times"/>
            <w:noProof/>
            <w:sz w:val="24"/>
          </w:rPr>
          <w:t>Plessis et al., 2000</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As shown in </w:t>
      </w:r>
      <w:r w:rsidR="002969FE">
        <w:rPr>
          <w:rFonts w:ascii="Times" w:eastAsiaTheme="minorEastAsia" w:hAnsi="Times"/>
          <w:sz w:val="24"/>
        </w:rPr>
        <w:t>Scheme 4.4</w:t>
      </w:r>
      <w:r w:rsidRPr="009B525C">
        <w:rPr>
          <w:rFonts w:ascii="Times" w:eastAsiaTheme="minorEastAsia" w:hAnsi="Times"/>
          <w:sz w:val="24"/>
        </w:rPr>
        <w:t xml:space="preserve"> (a), when the hydrogen atoms from the tertiary CH are eliminated under the attack of free radicals, the polymer radicals will be formed, onto which chain pr</w:t>
      </w:r>
      <w:r w:rsidR="00FE1C81">
        <w:rPr>
          <w:rFonts w:ascii="Times" w:eastAsiaTheme="minorEastAsia" w:hAnsi="Times"/>
          <w:sz w:val="24"/>
        </w:rPr>
        <w:t>opagation will lead to branches</w:t>
      </w:r>
      <w:r w:rsidRPr="009B525C">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PEVuZE5vdGU+PENpdGU+PEF1dGhvcj5QbGVzc2lzPC9BdXRob3I+PFllYXI+MjAwMDwvWWVhcj48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PEVuZE5vdGU+PENpdGU+PEF1dGhvcj5QbGVzc2lzPC9BdXRob3I+PFllYXI+MjAwMDwvWWVhcj48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0" w:tooltip="Beuermann, 1996 #123" w:history="1">
        <w:r w:rsidR="00DE1C74">
          <w:rPr>
            <w:rFonts w:ascii="Times" w:eastAsiaTheme="minorEastAsia" w:hAnsi="Times"/>
            <w:noProof/>
            <w:sz w:val="24"/>
          </w:rPr>
          <w:t>Beuermann et al., 1996</w:t>
        </w:r>
      </w:hyperlink>
      <w:r>
        <w:rPr>
          <w:rFonts w:ascii="Times" w:eastAsiaTheme="minorEastAsia" w:hAnsi="Times"/>
          <w:noProof/>
          <w:sz w:val="24"/>
        </w:rPr>
        <w:t xml:space="preserve">; </w:t>
      </w:r>
      <w:hyperlink w:anchor="_ENREF_67" w:tooltip="Fanood, 1998 #128" w:history="1">
        <w:r w:rsidR="00DE1C74">
          <w:rPr>
            <w:rFonts w:ascii="Times" w:eastAsiaTheme="minorEastAsia" w:hAnsi="Times"/>
            <w:noProof/>
            <w:sz w:val="24"/>
          </w:rPr>
          <w:t>Fanood, 1998</w:t>
        </w:r>
      </w:hyperlink>
      <w:r>
        <w:rPr>
          <w:rFonts w:ascii="Times" w:eastAsiaTheme="minorEastAsia" w:hAnsi="Times"/>
          <w:noProof/>
          <w:sz w:val="24"/>
        </w:rPr>
        <w:t xml:space="preserve">; </w:t>
      </w:r>
      <w:hyperlink w:anchor="_ENREF_84" w:tooltip="Gleason, 1959 #129" w:history="1">
        <w:r w:rsidR="00DE1C74">
          <w:rPr>
            <w:rFonts w:ascii="Times" w:eastAsiaTheme="minorEastAsia" w:hAnsi="Times"/>
            <w:noProof/>
            <w:sz w:val="24"/>
          </w:rPr>
          <w:t>Gleason et al., 1959</w:t>
        </w:r>
      </w:hyperlink>
      <w:r>
        <w:rPr>
          <w:rFonts w:ascii="Times" w:eastAsiaTheme="minorEastAsia" w:hAnsi="Times"/>
          <w:noProof/>
          <w:sz w:val="24"/>
        </w:rPr>
        <w:t xml:space="preserve">; </w:t>
      </w:r>
      <w:hyperlink w:anchor="_ENREF_189" w:tooltip="Peck, 2004 #126" w:history="1">
        <w:r w:rsidR="00DE1C74">
          <w:rPr>
            <w:rFonts w:ascii="Times" w:eastAsiaTheme="minorEastAsia" w:hAnsi="Times"/>
            <w:noProof/>
            <w:sz w:val="24"/>
          </w:rPr>
          <w:t>Peck &amp; Hutchinson, 2004</w:t>
        </w:r>
      </w:hyperlink>
      <w:r>
        <w:rPr>
          <w:rFonts w:ascii="Times" w:eastAsiaTheme="minorEastAsia" w:hAnsi="Times"/>
          <w:noProof/>
          <w:sz w:val="24"/>
        </w:rPr>
        <w:t xml:space="preserve">; </w:t>
      </w:r>
      <w:hyperlink w:anchor="_ENREF_193" w:tooltip="Plessis, 2001 #125" w:history="1">
        <w:r w:rsidR="00DE1C74">
          <w:rPr>
            <w:rFonts w:ascii="Times" w:eastAsiaTheme="minorEastAsia" w:hAnsi="Times"/>
            <w:noProof/>
            <w:sz w:val="24"/>
          </w:rPr>
          <w:t>Plessis et al., 2001</w:t>
        </w:r>
      </w:hyperlink>
      <w:r>
        <w:rPr>
          <w:rFonts w:ascii="Times" w:eastAsiaTheme="minorEastAsia" w:hAnsi="Times"/>
          <w:noProof/>
          <w:sz w:val="24"/>
        </w:rPr>
        <w:t xml:space="preserve">; </w:t>
      </w:r>
      <w:hyperlink w:anchor="_ENREF_194" w:tooltip="Plessis, 2000 #122" w:history="1">
        <w:r w:rsidR="00DE1C74">
          <w:rPr>
            <w:rFonts w:ascii="Times" w:eastAsiaTheme="minorEastAsia" w:hAnsi="Times"/>
            <w:noProof/>
            <w:sz w:val="24"/>
          </w:rPr>
          <w:t>Plessis et al., 2000</w:t>
        </w:r>
      </w:hyperlink>
      <w:r>
        <w:rPr>
          <w:rFonts w:ascii="Times" w:eastAsiaTheme="minorEastAsia" w:hAnsi="Times"/>
          <w:noProof/>
          <w:sz w:val="24"/>
        </w:rPr>
        <w:t xml:space="preserve">; </w:t>
      </w:r>
      <w:hyperlink w:anchor="_ENREF_222" w:tooltip="Starnes, 1998 #124" w:history="1">
        <w:r w:rsidR="00DE1C74">
          <w:rPr>
            <w:rFonts w:ascii="Times" w:eastAsiaTheme="minorEastAsia" w:hAnsi="Times"/>
            <w:noProof/>
            <w:sz w:val="24"/>
          </w:rPr>
          <w:t>Starnes et al., 1998</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p>
    <w:p w:rsidR="00006732" w:rsidRDefault="00006732" w:rsidP="00006732">
      <w:pPr>
        <w:spacing w:after="0" w:line="480" w:lineRule="auto"/>
        <w:jc w:val="both"/>
        <w:rPr>
          <w:rFonts w:ascii="Times" w:eastAsiaTheme="minorEastAsia" w:hAnsi="Times"/>
          <w:sz w:val="24"/>
        </w:rPr>
      </w:pPr>
    </w:p>
    <w:p w:rsidR="00A2573B" w:rsidRPr="008F39A8" w:rsidRDefault="00006732" w:rsidP="008F39A8">
      <w:pPr>
        <w:spacing w:after="0" w:line="480" w:lineRule="auto"/>
        <w:jc w:val="both"/>
        <w:rPr>
          <w:rFonts w:ascii="Times" w:eastAsiaTheme="minorEastAsia" w:hAnsi="Times"/>
          <w:sz w:val="24"/>
        </w:rPr>
      </w:pPr>
      <w:r w:rsidRPr="009B525C">
        <w:rPr>
          <w:rFonts w:ascii="Times" w:eastAsiaTheme="minorEastAsia" w:hAnsi="Times"/>
          <w:sz w:val="24"/>
        </w:rPr>
        <w:t>For the peaks characteristic for amine N-H stretching at around 3190 cm</w:t>
      </w:r>
      <w:r w:rsidRPr="009B525C">
        <w:rPr>
          <w:rFonts w:ascii="Times" w:eastAsiaTheme="minorEastAsia" w:hAnsi="Times"/>
          <w:sz w:val="24"/>
          <w:vertAlign w:val="superscript"/>
        </w:rPr>
        <w:t>-1</w:t>
      </w:r>
      <w:r w:rsidRPr="009B525C">
        <w:rPr>
          <w:rFonts w:ascii="Times" w:eastAsiaTheme="minorEastAsia" w:hAnsi="Times"/>
          <w:sz w:val="24"/>
        </w:rPr>
        <w:t xml:space="preserve"> and 3333 cm</w:t>
      </w:r>
      <w:r w:rsidRPr="009B525C">
        <w:rPr>
          <w:rFonts w:ascii="Times" w:eastAsiaTheme="minorEastAsia" w:hAnsi="Times"/>
          <w:sz w:val="24"/>
          <w:vertAlign w:val="superscript"/>
        </w:rPr>
        <w:t>-1</w:t>
      </w:r>
      <w:r w:rsidRPr="009B525C">
        <w:rPr>
          <w:rFonts w:ascii="Times" w:eastAsiaTheme="minorEastAsia" w:hAnsi="Times"/>
          <w:sz w:val="24"/>
        </w:rPr>
        <w:t xml:space="preserve"> for PAM, they all shifted to a low wavenumber for PM 5, PM 5 CHI and PM 5 </w:t>
      </w:r>
      <w:proofErr w:type="spellStart"/>
      <w:r w:rsidRPr="009B525C">
        <w:rPr>
          <w:rFonts w:ascii="Times" w:eastAsiaTheme="minorEastAsia" w:hAnsi="Times"/>
          <w:sz w:val="24"/>
        </w:rPr>
        <w:t>cata</w:t>
      </w:r>
      <w:proofErr w:type="spellEnd"/>
      <w:r w:rsidRPr="009B525C">
        <w:rPr>
          <w:rFonts w:ascii="Times" w:eastAsiaTheme="minorEastAsia" w:hAnsi="Times"/>
          <w:sz w:val="24"/>
        </w:rPr>
        <w:t xml:space="preserve"> compared to those of PAM and PAM CHI, confirming the hydrogen bonding between PAM and </w:t>
      </w:r>
      <w:r>
        <w:rPr>
          <w:rFonts w:ascii="Times" w:eastAsiaTheme="minorEastAsia" w:hAnsi="Times"/>
          <w:sz w:val="24"/>
        </w:rPr>
        <w:t xml:space="preserve">MMT </w:t>
      </w:r>
      <w:r w:rsidRPr="009B525C">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78" w:tooltip="Gao, 2015 #13" w:history="1">
        <w:r w:rsidR="00DE1C74">
          <w:rPr>
            <w:rFonts w:ascii="Times" w:eastAsiaTheme="minorEastAsia" w:hAnsi="Times"/>
            <w:noProof/>
            <w:sz w:val="24"/>
          </w:rPr>
          <w:t>Gao et al., 2015</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w:t>
      </w:r>
      <w:r w:rsidRPr="009B525C">
        <w:rPr>
          <w:rFonts w:ascii="Times" w:eastAsiaTheme="minorEastAsia" w:hAnsi="Times" w:hint="eastAsia"/>
          <w:color w:val="000000" w:themeColor="text1"/>
          <w:sz w:val="24"/>
        </w:rPr>
        <w:t xml:space="preserve">The </w:t>
      </w:r>
      <w:r w:rsidRPr="009B525C">
        <w:rPr>
          <w:rFonts w:ascii="Times" w:eastAsiaTheme="minorEastAsia" w:hAnsi="Times"/>
          <w:color w:val="000000" w:themeColor="text1"/>
          <w:sz w:val="24"/>
        </w:rPr>
        <w:t>peaks at 1122 cm</w:t>
      </w:r>
      <w:r w:rsidRPr="009B525C">
        <w:rPr>
          <w:rFonts w:ascii="Times" w:eastAsiaTheme="minorEastAsia" w:hAnsi="Times"/>
          <w:color w:val="000000" w:themeColor="text1"/>
          <w:sz w:val="24"/>
          <w:vertAlign w:val="superscript"/>
        </w:rPr>
        <w:t>-1</w:t>
      </w:r>
      <w:r w:rsidRPr="009B525C">
        <w:rPr>
          <w:rFonts w:ascii="Times" w:eastAsiaTheme="minorEastAsia" w:hAnsi="Times"/>
          <w:color w:val="000000" w:themeColor="text1"/>
          <w:sz w:val="24"/>
        </w:rPr>
        <w:t xml:space="preserve"> was characteristic for C-O-C stretching. By comparing the relative intensity of C-O-C to N-H, it was observed that the relative intensity value for PM 5 CHI was larger than those of PM 5 and PM 5 </w:t>
      </w:r>
      <w:proofErr w:type="spellStart"/>
      <w:r w:rsidRPr="009B525C">
        <w:rPr>
          <w:rFonts w:ascii="Times" w:eastAsiaTheme="minorEastAsia" w:hAnsi="Times"/>
          <w:color w:val="000000" w:themeColor="text1"/>
          <w:sz w:val="24"/>
        </w:rPr>
        <w:t>cata</w:t>
      </w:r>
      <w:proofErr w:type="spellEnd"/>
      <w:r w:rsidRPr="009B525C">
        <w:rPr>
          <w:rFonts w:ascii="Times" w:eastAsiaTheme="minorEastAsia" w:hAnsi="Times"/>
          <w:color w:val="000000" w:themeColor="text1"/>
          <w:sz w:val="24"/>
        </w:rPr>
        <w:t xml:space="preserve">, indicating the chemical </w:t>
      </w:r>
      <w:r w:rsidRPr="009B525C">
        <w:rPr>
          <w:rFonts w:ascii="Times" w:eastAsiaTheme="minorEastAsia" w:hAnsi="Times"/>
          <w:color w:val="000000" w:themeColor="text1"/>
          <w:sz w:val="24"/>
        </w:rPr>
        <w:lastRenderedPageBreak/>
        <w:t>grafting of PAM onto the chitosan backbones through etherification depict</w:t>
      </w:r>
      <w:r>
        <w:rPr>
          <w:rFonts w:ascii="Times" w:eastAsiaTheme="minorEastAsia" w:hAnsi="Times"/>
          <w:color w:val="000000" w:themeColor="text1"/>
          <w:sz w:val="24"/>
        </w:rPr>
        <w:t xml:space="preserve">ed in </w:t>
      </w:r>
      <w:r w:rsidR="002969FE">
        <w:rPr>
          <w:rFonts w:ascii="Times" w:eastAsiaTheme="minorEastAsia" w:hAnsi="Times"/>
          <w:color w:val="000000" w:themeColor="text1"/>
          <w:sz w:val="24"/>
        </w:rPr>
        <w:t>Scheme 4.4</w:t>
      </w:r>
      <w:r>
        <w:rPr>
          <w:rFonts w:ascii="Times" w:eastAsiaTheme="minorEastAsia" w:hAnsi="Times"/>
          <w:color w:val="000000" w:themeColor="text1"/>
          <w:sz w:val="24"/>
        </w:rPr>
        <w:t xml:space="preserve"> (b) </w:t>
      </w:r>
      <w:r w:rsidRPr="009B525C">
        <w:rPr>
          <w:rFonts w:ascii="Times" w:eastAsiaTheme="minorEastAsia" w:hAnsi="Times"/>
          <w:color w:val="000000" w:themeColor="text1"/>
          <w:sz w:val="24"/>
        </w:rPr>
        <w:fldChar w:fldCharType="begin">
          <w:fldData xml:space="preserve">PEVuZE5vdGU+PENpdGU+PEF1dGhvcj5GZXJmZXJhLUhhcnJhcjwvQXV0aG9yPjxZZWFyPjIwMTQ8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</w:fldData>
        </w:fldChar>
      </w:r>
      <w:r w:rsidR="00DE1C74">
        <w:rPr>
          <w:rFonts w:ascii="Times" w:eastAsiaTheme="minorEastAsia" w:hAnsi="Times"/>
          <w:color w:val="000000" w:themeColor="text1"/>
          <w:sz w:val="24"/>
        </w:rPr>
        <w:instrText xml:space="preserve"> ADDIN EN.CITE </w:instrText>
      </w:r>
      <w:r w:rsidR="00DE1C74">
        <w:rPr>
          <w:rFonts w:ascii="Times" w:eastAsiaTheme="minorEastAsia" w:hAnsi="Times"/>
          <w:color w:val="000000" w:themeColor="text1"/>
          <w:sz w:val="24"/>
        </w:rPr>
        <w:fldChar w:fldCharType="begin">
          <w:fldData xml:space="preserve">PEVuZE5vdGU+PENpdGU+PEF1dGhvcj5GZXJmZXJhLUhhcnJhcjwvQXV0aG9yPjxZZWFyPjIwMTQ8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</w:fldData>
        </w:fldChar>
      </w:r>
      <w:r w:rsidR="00DE1C74">
        <w:rPr>
          <w:rFonts w:ascii="Times" w:eastAsiaTheme="minorEastAsia" w:hAnsi="Times"/>
          <w:color w:val="000000" w:themeColor="text1"/>
          <w:sz w:val="24"/>
        </w:rPr>
        <w:instrText xml:space="preserve"> ADDIN EN.CITE.DATA </w:instrText>
      </w:r>
      <w:r w:rsidR="00DE1C74">
        <w:rPr>
          <w:rFonts w:ascii="Times" w:eastAsiaTheme="minorEastAsia" w:hAnsi="Times"/>
          <w:color w:val="000000" w:themeColor="text1"/>
          <w:sz w:val="24"/>
        </w:rPr>
      </w:r>
      <w:r w:rsidR="00DE1C74">
        <w:rPr>
          <w:rFonts w:ascii="Times" w:eastAsiaTheme="minorEastAsia" w:hAnsi="Times"/>
          <w:color w:val="000000" w:themeColor="text1"/>
          <w:sz w:val="24"/>
        </w:rPr>
        <w:fldChar w:fldCharType="end"/>
      </w:r>
      <w:r w:rsidRPr="009B525C">
        <w:rPr>
          <w:rFonts w:ascii="Times" w:eastAsiaTheme="minorEastAsia" w:hAnsi="Times"/>
          <w:color w:val="000000" w:themeColor="text1"/>
          <w:sz w:val="24"/>
        </w:rPr>
      </w:r>
      <w:r w:rsidRPr="009B525C">
        <w:rPr>
          <w:rFonts w:ascii="Times" w:eastAsiaTheme="minorEastAsia" w:hAnsi="Times"/>
          <w:color w:val="000000" w:themeColor="text1"/>
          <w:sz w:val="24"/>
        </w:rPr>
        <w:fldChar w:fldCharType="separate"/>
      </w:r>
      <w:r>
        <w:rPr>
          <w:rFonts w:ascii="Times" w:eastAsiaTheme="minorEastAsia" w:hAnsi="Times"/>
          <w:noProof/>
          <w:color w:val="000000" w:themeColor="text1"/>
          <w:sz w:val="24"/>
        </w:rPr>
        <w:t>(</w:t>
      </w:r>
      <w:hyperlink w:anchor="_ENREF_69" w:tooltip="Ferfera-Harrar, 2014 #127" w:history="1">
        <w:r w:rsidR="00DE1C74">
          <w:rPr>
            <w:rFonts w:ascii="Times" w:eastAsiaTheme="minorEastAsia" w:hAnsi="Times"/>
            <w:noProof/>
            <w:color w:val="000000" w:themeColor="text1"/>
            <w:sz w:val="24"/>
          </w:rPr>
          <w:t>Ferfera-Harrar et al., 2014</w:t>
        </w:r>
      </w:hyperlink>
      <w:r>
        <w:rPr>
          <w:rFonts w:ascii="Times" w:eastAsiaTheme="minorEastAsia" w:hAnsi="Times"/>
          <w:noProof/>
          <w:color w:val="000000" w:themeColor="text1"/>
          <w:sz w:val="24"/>
        </w:rPr>
        <w:t xml:space="preserve">; </w:t>
      </w:r>
      <w:hyperlink w:anchor="_ENREF_164" w:tooltip="Mahdavinia, 2004 #131" w:history="1">
        <w:r w:rsidR="00DE1C74">
          <w:rPr>
            <w:rFonts w:ascii="Times" w:eastAsiaTheme="minorEastAsia" w:hAnsi="Times"/>
            <w:noProof/>
            <w:color w:val="000000" w:themeColor="text1"/>
            <w:sz w:val="24"/>
          </w:rPr>
          <w:t>Mahdavinia et al., 2004</w:t>
        </w:r>
      </w:hyperlink>
      <w:r>
        <w:rPr>
          <w:rFonts w:ascii="Times" w:eastAsiaTheme="minorEastAsia" w:hAnsi="Times"/>
          <w:noProof/>
          <w:color w:val="000000" w:themeColor="text1"/>
          <w:sz w:val="24"/>
        </w:rPr>
        <w:t>)</w:t>
      </w:r>
      <w:r w:rsidRPr="009B525C">
        <w:rPr>
          <w:rFonts w:ascii="Times" w:eastAsiaTheme="minorEastAsia" w:hAnsi="Times"/>
          <w:color w:val="000000" w:themeColor="text1"/>
          <w:sz w:val="24"/>
        </w:rPr>
        <w:fldChar w:fldCharType="end"/>
      </w:r>
      <w:r>
        <w:rPr>
          <w:rFonts w:ascii="Times" w:eastAsiaTheme="minorEastAsia" w:hAnsi="Times"/>
          <w:color w:val="000000" w:themeColor="text1"/>
          <w:sz w:val="24"/>
        </w:rPr>
        <w:t>.</w:t>
      </w:r>
    </w:p>
    <w:p w:rsidR="00040FA0" w:rsidRDefault="005C5A82" w:rsidP="00006732">
      <w:pPr>
        <w:pStyle w:val="Figuretitle"/>
      </w:pPr>
      <w:bookmarkStart w:id="888" w:name="_Toc492648155"/>
      <w:bookmarkStart w:id="889" w:name="_Toc493534979"/>
      <w:bookmarkStart w:id="890" w:name="_Toc492475949"/>
      <w:r>
        <w:rPr>
          <w:noProof/>
          <w:lang w:val="en-GB" w:eastAsia="zh-CN"/>
        </w:rPr>
        <w:drawing>
          <wp:anchor distT="0" distB="0" distL="114300" distR="114300" simplePos="0" relativeHeight="251783168" behindDoc="1" locked="0" layoutInCell="1" allowOverlap="1" wp14:anchorId="39ED0582" wp14:editId="54F91847">
            <wp:simplePos x="0" y="0"/>
            <wp:positionH relativeFrom="margin">
              <wp:posOffset>111760</wp:posOffset>
            </wp:positionH>
            <wp:positionV relativeFrom="paragraph">
              <wp:posOffset>77470</wp:posOffset>
            </wp:positionV>
            <wp:extent cx="3008630" cy="2842632"/>
            <wp:effectExtent l="0" t="0" r="1270" b="0"/>
            <wp:wrapNone/>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008630" cy="2842632"/>
                    </a:xfrm>
                    <a:prstGeom prst="rect">
                      <a:avLst/>
                    </a:prstGeom>
                  </pic:spPr>
                </pic:pic>
              </a:graphicData>
            </a:graphic>
            <wp14:sizeRelH relativeFrom="page">
              <wp14:pctWidth>0</wp14:pctWidth>
            </wp14:sizeRelH>
            <wp14:sizeRelV relativeFrom="page">
              <wp14:pctHeight>0</wp14:pctHeight>
            </wp14:sizeRelV>
          </wp:anchor>
        </w:drawing>
      </w:r>
      <w:r w:rsidR="00FB1A44">
        <w:rPr>
          <w:noProof/>
          <w:lang w:val="en-GB" w:eastAsia="zh-CN"/>
        </w:rPr>
        <w:drawing>
          <wp:anchor distT="0" distB="0" distL="114300" distR="114300" simplePos="0" relativeHeight="251784192" behindDoc="1" locked="0" layoutInCell="1" allowOverlap="1" wp14:anchorId="732543A4" wp14:editId="77A0E156">
            <wp:simplePos x="0" y="0"/>
            <wp:positionH relativeFrom="margin">
              <wp:align>right</wp:align>
            </wp:positionH>
            <wp:positionV relativeFrom="paragraph">
              <wp:posOffset>5080</wp:posOffset>
            </wp:positionV>
            <wp:extent cx="2715536" cy="1772920"/>
            <wp:effectExtent l="0" t="0" r="8890" b="0"/>
            <wp:wrapNone/>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15536" cy="1772920"/>
                    </a:xfrm>
                    <a:prstGeom prst="rect">
                      <a:avLst/>
                    </a:prstGeom>
                  </pic:spPr>
                </pic:pic>
              </a:graphicData>
            </a:graphic>
            <wp14:sizeRelH relativeFrom="page">
              <wp14:pctWidth>0</wp14:pctWidth>
            </wp14:sizeRelH>
            <wp14:sizeRelV relativeFrom="page">
              <wp14:pctHeight>0</wp14:pctHeight>
            </wp14:sizeRelV>
          </wp:anchor>
        </w:drawing>
      </w:r>
      <w:bookmarkEnd w:id="888"/>
      <w:bookmarkEnd w:id="889"/>
    </w:p>
    <w:p w:rsidR="00040FA0" w:rsidRDefault="00040FA0" w:rsidP="00006732">
      <w:pPr>
        <w:pStyle w:val="Figuretitle"/>
      </w:pPr>
    </w:p>
    <w:p w:rsidR="00040FA0" w:rsidRDefault="008F39A8" w:rsidP="00006732">
      <w:pPr>
        <w:pStyle w:val="Figuretitle"/>
      </w:pPr>
      <w:bookmarkStart w:id="891" w:name="_Toc492648156"/>
      <w:bookmarkStart w:id="892" w:name="_Toc493534980"/>
      <w:r>
        <w:rPr>
          <w:noProof/>
          <w:lang w:val="en-GB" w:eastAsia="zh-CN"/>
        </w:rPr>
        <w:drawing>
          <wp:anchor distT="0" distB="0" distL="114300" distR="114300" simplePos="0" relativeHeight="251785216" behindDoc="1" locked="0" layoutInCell="1" allowOverlap="1" wp14:anchorId="71F19CB2" wp14:editId="5D154DA0">
            <wp:simplePos x="0" y="0"/>
            <wp:positionH relativeFrom="column">
              <wp:posOffset>3775710</wp:posOffset>
            </wp:positionH>
            <wp:positionV relativeFrom="paragraph">
              <wp:posOffset>464820</wp:posOffset>
            </wp:positionV>
            <wp:extent cx="1299845" cy="1294765"/>
            <wp:effectExtent l="0" t="0" r="0" b="635"/>
            <wp:wrapNone/>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1299845" cy="1294765"/>
                    </a:xfrm>
                    <a:prstGeom prst="rect">
                      <a:avLst/>
                    </a:prstGeom>
                  </pic:spPr>
                </pic:pic>
              </a:graphicData>
            </a:graphic>
            <wp14:sizeRelH relativeFrom="page">
              <wp14:pctWidth>0</wp14:pctWidth>
            </wp14:sizeRelH>
            <wp14:sizeRelV relativeFrom="page">
              <wp14:pctHeight>0</wp14:pctHeight>
            </wp14:sizeRelV>
          </wp:anchor>
        </w:drawing>
      </w:r>
      <w:bookmarkEnd w:id="891"/>
      <w:bookmarkEnd w:id="892"/>
    </w:p>
    <w:p w:rsidR="00040FA0" w:rsidRDefault="00040FA0" w:rsidP="00006732">
      <w:pPr>
        <w:pStyle w:val="Figuretitle"/>
      </w:pPr>
    </w:p>
    <w:p w:rsidR="00040FA0" w:rsidRDefault="00040FA0" w:rsidP="002969FE">
      <w:pPr>
        <w:pStyle w:val="Figuretitle"/>
        <w:spacing w:line="240" w:lineRule="auto"/>
      </w:pPr>
    </w:p>
    <w:p w:rsidR="003933E1" w:rsidRPr="0064674D" w:rsidRDefault="002969FE" w:rsidP="003933E1">
      <w:pPr>
        <w:pStyle w:val="Figuretitle"/>
        <w:spacing w:line="240" w:lineRule="auto"/>
        <w:rPr>
          <w:color w:val="FF0000"/>
        </w:rPr>
      </w:pPr>
      <w:bookmarkStart w:id="893" w:name="_Toc492648157"/>
      <w:bookmarkStart w:id="894" w:name="_Toc493534981"/>
      <w:proofErr w:type="gramStart"/>
      <w:r>
        <w:t>Scheme</w:t>
      </w:r>
      <w:r w:rsidR="00006732" w:rsidRPr="009B525C">
        <w:t xml:space="preserve"> </w:t>
      </w:r>
      <w:r w:rsidR="004A695C">
        <w:t>4</w:t>
      </w:r>
      <w:r w:rsidR="00006732">
        <w:t>.</w:t>
      </w:r>
      <w:r>
        <w:t>4</w:t>
      </w:r>
      <w:r w:rsidR="00006732" w:rsidRPr="009B525C">
        <w:t>.</w:t>
      </w:r>
      <w:proofErr w:type="gramEnd"/>
      <w:r w:rsidR="00006732" w:rsidRPr="009B525C">
        <w:t xml:space="preserve"> </w:t>
      </w:r>
      <w:r w:rsidR="00006732" w:rsidRPr="008814DF">
        <w:t xml:space="preserve">General mechanisms for (a) free radical polymerization, chain transfer and the formation </w:t>
      </w:r>
      <w:r w:rsidR="005C5A82">
        <w:t xml:space="preserve">of branched polyacrylamide, </w:t>
      </w:r>
      <w:r w:rsidR="00006732" w:rsidRPr="008814DF">
        <w:t>(b) radical graft polymerization of AM onto chitosan</w:t>
      </w:r>
      <w:bookmarkEnd w:id="890"/>
      <w:r w:rsidR="005C5A82">
        <w:t xml:space="preserve">, (c) </w:t>
      </w:r>
      <w:r w:rsidR="005C5A82" w:rsidRPr="00615A5A">
        <w:t>KPS-MMT ionic interaction, and (b) chitosan-MMT electrostatic interaction.</w:t>
      </w:r>
      <w:bookmarkEnd w:id="893"/>
      <w:bookmarkEnd w:id="894"/>
      <w:r w:rsidR="005C5A82" w:rsidRPr="00615A5A">
        <w:t xml:space="preserve">                     </w:t>
      </w:r>
    </w:p>
    <w:p w:rsidR="00006732" w:rsidRPr="009B525C" w:rsidRDefault="00006732" w:rsidP="003933E1">
      <w:pPr>
        <w:spacing w:after="0" w:line="480" w:lineRule="auto"/>
        <w:jc w:val="both"/>
        <w:rPr>
          <w:rFonts w:ascii="Times" w:eastAsiaTheme="minorEastAsia" w:hAnsi="Times"/>
          <w:sz w:val="24"/>
        </w:rPr>
      </w:pPr>
    </w:p>
    <w:p w:rsidR="00006732" w:rsidRDefault="00006732" w:rsidP="00006732">
      <w:pPr>
        <w:spacing w:after="0" w:line="480" w:lineRule="auto"/>
        <w:jc w:val="both"/>
        <w:rPr>
          <w:rFonts w:ascii="Times" w:eastAsiaTheme="minorEastAsia" w:hAnsi="Times"/>
          <w:sz w:val="24"/>
        </w:rPr>
      </w:pPr>
      <w:r w:rsidRPr="009B525C">
        <w:rPr>
          <w:rFonts w:ascii="Times" w:eastAsiaTheme="minorEastAsia" w:hAnsi="Times"/>
          <w:sz w:val="24"/>
        </w:rPr>
        <w:t xml:space="preserve">With the help of chitosan-MMT electrostatic interactions and grafting of PAM onto chitosan backbones, PM 5 CHI displayed higher tensile </w:t>
      </w:r>
      <w:proofErr w:type="gramStart"/>
      <w:r w:rsidRPr="009B525C">
        <w:rPr>
          <w:rFonts w:ascii="Times" w:eastAsiaTheme="minorEastAsia" w:hAnsi="Times"/>
          <w:sz w:val="24"/>
        </w:rPr>
        <w:t>strength,</w:t>
      </w:r>
      <w:proofErr w:type="gramEnd"/>
      <w:r w:rsidRPr="009B525C">
        <w:rPr>
          <w:rFonts w:ascii="Times" w:eastAsiaTheme="minorEastAsia" w:hAnsi="Times"/>
          <w:sz w:val="24"/>
        </w:rPr>
        <w:t xml:space="preserve"> strain at break and </w:t>
      </w:r>
      <w:r w:rsidR="005D1857">
        <w:rPr>
          <w:rFonts w:ascii="Times" w:eastAsiaTheme="minorEastAsia" w:hAnsi="Times"/>
          <w:sz w:val="24"/>
        </w:rPr>
        <w:t>toughness</w:t>
      </w:r>
      <w:r w:rsidRPr="009B525C">
        <w:rPr>
          <w:rFonts w:ascii="Times" w:eastAsiaTheme="minorEastAsia" w:hAnsi="Times"/>
          <w:sz w:val="24"/>
        </w:rPr>
        <w:t xml:space="preserve"> than those of PM 5. The chemical grafting of some PAM macromolecular chains onto chitosan strengthened PM 5 CHI by efficient stress transfer from PAM chains to chitosan-treated MMT platelets, so higher tensile strength </w:t>
      </w:r>
      <w:r w:rsidRPr="009B525C">
        <w:rPr>
          <w:rFonts w:ascii="Times" w:eastAsiaTheme="minorEastAsia" w:hAnsi="Times" w:hint="eastAsia"/>
          <w:sz w:val="24"/>
        </w:rPr>
        <w:t>was</w:t>
      </w:r>
      <w:r w:rsidRPr="009B525C">
        <w:rPr>
          <w:rFonts w:ascii="Times" w:eastAsiaTheme="minorEastAsia" w:hAnsi="Times"/>
          <w:sz w:val="24"/>
        </w:rPr>
        <w:t xml:space="preserve"> obtained </w:t>
      </w:r>
      <w:r w:rsidRPr="009B525C">
        <w:rPr>
          <w:rFonts w:ascii="Times" w:eastAsiaTheme="minorEastAsia" w:hAnsi="Times" w:hint="eastAsia"/>
          <w:sz w:val="24"/>
        </w:rPr>
        <w:t>by PM 5 CHI</w:t>
      </w:r>
      <w:r w:rsidRPr="009B525C">
        <w:rPr>
          <w:rFonts w:ascii="Times" w:eastAsiaTheme="minorEastAsia" w:hAnsi="Times"/>
          <w:sz w:val="24"/>
        </w:rPr>
        <w:t xml:space="preserve">. </w:t>
      </w:r>
    </w:p>
    <w:p w:rsidR="00006732" w:rsidRDefault="00006732" w:rsidP="00006732">
      <w:pPr>
        <w:spacing w:after="0" w:line="480" w:lineRule="auto"/>
        <w:jc w:val="both"/>
        <w:rPr>
          <w:rFonts w:ascii="Times" w:eastAsiaTheme="minorEastAsia" w:hAnsi="Times"/>
          <w:sz w:val="24"/>
        </w:rPr>
      </w:pPr>
    </w:p>
    <w:p w:rsidR="00407A8F" w:rsidRDefault="005D1857" w:rsidP="00006732">
      <w:pPr>
        <w:spacing w:after="0" w:line="480" w:lineRule="auto"/>
        <w:jc w:val="both"/>
        <w:rPr>
          <w:rFonts w:ascii="Times" w:eastAsiaTheme="minorEastAsia" w:hAnsi="Times"/>
          <w:color w:val="FF0000"/>
          <w:sz w:val="24"/>
        </w:rPr>
      </w:pPr>
      <w:r>
        <w:rPr>
          <w:rFonts w:ascii="Times" w:eastAsiaTheme="minorEastAsia" w:hAnsi="Times"/>
          <w:color w:val="000000" w:themeColor="text1"/>
          <w:sz w:val="24"/>
        </w:rPr>
        <w:t>A</w:t>
      </w:r>
      <w:r w:rsidRPr="007357D2">
        <w:rPr>
          <w:rFonts w:ascii="Times" w:eastAsiaTheme="minorEastAsia" w:hAnsi="Times"/>
          <w:color w:val="000000" w:themeColor="text1"/>
          <w:sz w:val="24"/>
        </w:rPr>
        <w:t>s shown in Figure 4</w:t>
      </w:r>
      <w:r>
        <w:rPr>
          <w:rFonts w:ascii="Times" w:eastAsiaTheme="minorEastAsia" w:hAnsi="Times"/>
          <w:color w:val="000000" w:themeColor="text1"/>
          <w:sz w:val="24"/>
        </w:rPr>
        <w:t xml:space="preserve">.1, </w:t>
      </w:r>
      <w:r>
        <w:rPr>
          <w:rFonts w:ascii="Times" w:eastAsiaTheme="minorEastAsia" w:hAnsi="Times"/>
          <w:sz w:val="24"/>
        </w:rPr>
        <w:t>s</w:t>
      </w:r>
      <w:r w:rsidR="00006732" w:rsidRPr="009B525C">
        <w:rPr>
          <w:rFonts w:ascii="Times" w:eastAsiaTheme="minorEastAsia" w:hAnsi="Times"/>
          <w:sz w:val="24"/>
        </w:rPr>
        <w:t xml:space="preserve">imilar results could also be achieved by using another polysaccharide such as starch </w:t>
      </w:r>
      <w:r w:rsidR="00006732">
        <w:rPr>
          <w:rFonts w:ascii="Times" w:eastAsiaTheme="minorEastAsia" w:hAnsi="Times"/>
          <w:sz w:val="24"/>
        </w:rPr>
        <w:t xml:space="preserve">(S) </w:t>
      </w:r>
      <w:r w:rsidR="00006732" w:rsidRPr="009B525C">
        <w:rPr>
          <w:rFonts w:ascii="Times" w:eastAsiaTheme="minorEastAsia" w:hAnsi="Times"/>
          <w:sz w:val="24"/>
        </w:rPr>
        <w:t xml:space="preserve">or </w:t>
      </w:r>
      <w:r w:rsidR="00006732" w:rsidRPr="009B525C">
        <w:rPr>
          <w:rFonts w:ascii="Times" w:eastAsiaTheme="minorEastAsia" w:hAnsi="Times"/>
          <w:i/>
          <w:sz w:val="24"/>
        </w:rPr>
        <w:t>k</w:t>
      </w:r>
      <w:r w:rsidR="00006732" w:rsidRPr="009B525C">
        <w:rPr>
          <w:rFonts w:ascii="Times" w:eastAsiaTheme="minorEastAsia" w:hAnsi="Times"/>
          <w:sz w:val="24"/>
        </w:rPr>
        <w:t>-</w:t>
      </w:r>
      <w:bookmarkStart w:id="895" w:name="OLE_LINK3"/>
      <w:bookmarkStart w:id="896" w:name="OLE_LINK4"/>
      <w:r w:rsidR="00006732" w:rsidRPr="009B525C">
        <w:rPr>
          <w:rFonts w:ascii="Times" w:eastAsiaTheme="minorEastAsia" w:hAnsi="Times"/>
          <w:sz w:val="24"/>
        </w:rPr>
        <w:t>carrageenan</w:t>
      </w:r>
      <w:bookmarkEnd w:id="895"/>
      <w:bookmarkEnd w:id="896"/>
      <w:r w:rsidR="00006732" w:rsidRPr="009B525C">
        <w:rPr>
          <w:rFonts w:ascii="Times" w:eastAsiaTheme="minorEastAsia" w:hAnsi="Times"/>
          <w:sz w:val="24"/>
        </w:rPr>
        <w:t xml:space="preserve"> </w:t>
      </w:r>
      <w:r w:rsidR="00006732">
        <w:rPr>
          <w:rFonts w:ascii="Times" w:eastAsiaTheme="minorEastAsia" w:hAnsi="Times"/>
          <w:sz w:val="24"/>
        </w:rPr>
        <w:t xml:space="preserve">(K) </w:t>
      </w:r>
      <w:r w:rsidR="00006732" w:rsidRPr="009B525C">
        <w:rPr>
          <w:rFonts w:ascii="Times" w:eastAsiaTheme="minorEastAsia" w:hAnsi="Times"/>
          <w:sz w:val="24"/>
        </w:rPr>
        <w:t xml:space="preserve">instead of chitosan to prepare the nanocomposite hydrogels, in which chain branching and chemical grafting of PAM onto the hydroxyl groups of the two polysaccharides also occurred due to the high reaction temperature. By comparing the relative intensity of </w:t>
      </w:r>
      <w:r w:rsidR="00006732" w:rsidRPr="009B525C">
        <w:rPr>
          <w:rFonts w:ascii="Times" w:eastAsiaTheme="minorEastAsia" w:hAnsi="Times" w:hint="eastAsia"/>
          <w:sz w:val="24"/>
        </w:rPr>
        <w:t xml:space="preserve">CH and </w:t>
      </w:r>
      <w:r w:rsidR="00006732" w:rsidRPr="009B525C">
        <w:rPr>
          <w:rFonts w:ascii="Times" w:eastAsiaTheme="minorEastAsia" w:hAnsi="Times"/>
          <w:sz w:val="24"/>
        </w:rPr>
        <w:t>CH</w:t>
      </w:r>
      <w:r w:rsidR="00006732" w:rsidRPr="009B525C">
        <w:rPr>
          <w:rFonts w:ascii="Times" w:eastAsiaTheme="minorEastAsia" w:hAnsi="Times"/>
          <w:sz w:val="24"/>
          <w:vertAlign w:val="subscript"/>
        </w:rPr>
        <w:t>2</w:t>
      </w:r>
      <w:r w:rsidR="00006732" w:rsidRPr="009B525C">
        <w:rPr>
          <w:rFonts w:ascii="Times" w:eastAsiaTheme="minorEastAsia" w:hAnsi="Times"/>
          <w:sz w:val="24"/>
        </w:rPr>
        <w:t xml:space="preserve"> </w:t>
      </w:r>
      <w:r w:rsidR="00006732" w:rsidRPr="009B525C">
        <w:rPr>
          <w:rFonts w:ascii="Times" w:eastAsiaTheme="minorEastAsia" w:hAnsi="Times" w:hint="eastAsia"/>
          <w:sz w:val="24"/>
        </w:rPr>
        <w:t>(2852 cm</w:t>
      </w:r>
      <w:r w:rsidR="00006732" w:rsidRPr="009B525C">
        <w:rPr>
          <w:rFonts w:ascii="Times" w:eastAsiaTheme="minorEastAsia" w:hAnsi="Times" w:hint="eastAsia"/>
          <w:sz w:val="24"/>
          <w:vertAlign w:val="superscript"/>
        </w:rPr>
        <w:t>-1</w:t>
      </w:r>
      <w:r w:rsidR="00006732" w:rsidRPr="009B525C">
        <w:rPr>
          <w:rFonts w:ascii="Times" w:eastAsiaTheme="minorEastAsia" w:hAnsi="Times" w:hint="eastAsia"/>
          <w:sz w:val="24"/>
        </w:rPr>
        <w:t xml:space="preserve">) </w:t>
      </w:r>
      <w:r w:rsidR="00006732" w:rsidRPr="009B525C">
        <w:rPr>
          <w:rFonts w:ascii="Times" w:eastAsiaTheme="minorEastAsia" w:hAnsi="Times"/>
          <w:sz w:val="24"/>
        </w:rPr>
        <w:t>to CH</w:t>
      </w:r>
      <w:r w:rsidR="00006732" w:rsidRPr="009B525C">
        <w:rPr>
          <w:rFonts w:ascii="Times" w:eastAsiaTheme="minorEastAsia" w:hAnsi="Times"/>
          <w:sz w:val="24"/>
          <w:vertAlign w:val="subscript"/>
        </w:rPr>
        <w:t>3</w:t>
      </w:r>
      <w:r w:rsidR="00006732" w:rsidRPr="009B525C">
        <w:rPr>
          <w:rFonts w:ascii="Times" w:eastAsiaTheme="minorEastAsia" w:hAnsi="Times" w:hint="eastAsia"/>
          <w:sz w:val="24"/>
          <w:vertAlign w:val="subscript"/>
        </w:rPr>
        <w:t xml:space="preserve"> </w:t>
      </w:r>
      <w:r w:rsidR="00006732" w:rsidRPr="009B525C">
        <w:rPr>
          <w:rFonts w:ascii="Times" w:eastAsiaTheme="minorEastAsia" w:hAnsi="Times" w:hint="eastAsia"/>
          <w:sz w:val="24"/>
        </w:rPr>
        <w:t>(29</w:t>
      </w:r>
      <w:r w:rsidR="00006732" w:rsidRPr="009B525C">
        <w:rPr>
          <w:rFonts w:ascii="Times" w:eastAsiaTheme="minorEastAsia" w:hAnsi="Times"/>
          <w:sz w:val="24"/>
        </w:rPr>
        <w:t>28</w:t>
      </w:r>
      <w:r w:rsidR="00006732" w:rsidRPr="009B525C">
        <w:rPr>
          <w:rFonts w:ascii="Times" w:eastAsiaTheme="minorEastAsia" w:hAnsi="Times" w:hint="eastAsia"/>
          <w:sz w:val="24"/>
        </w:rPr>
        <w:t xml:space="preserve"> </w:t>
      </w:r>
      <w:r w:rsidR="00006732" w:rsidRPr="009B525C">
        <w:rPr>
          <w:rFonts w:ascii="Times" w:eastAsiaTheme="minorEastAsia" w:hAnsi="Times" w:hint="eastAsia"/>
          <w:sz w:val="24"/>
        </w:rPr>
        <w:lastRenderedPageBreak/>
        <w:t>cm</w:t>
      </w:r>
      <w:r w:rsidR="00006732" w:rsidRPr="009B525C">
        <w:rPr>
          <w:rFonts w:ascii="Times" w:eastAsiaTheme="minorEastAsia" w:hAnsi="Times" w:hint="eastAsia"/>
          <w:sz w:val="24"/>
          <w:vertAlign w:val="superscript"/>
        </w:rPr>
        <w:t>-1</w:t>
      </w:r>
      <w:r w:rsidR="00006732" w:rsidRPr="009B525C">
        <w:rPr>
          <w:rFonts w:ascii="Times" w:eastAsiaTheme="minorEastAsia" w:hAnsi="Times" w:hint="eastAsia"/>
          <w:sz w:val="24"/>
        </w:rPr>
        <w:t>)</w:t>
      </w:r>
      <w:r w:rsidR="00006732" w:rsidRPr="009B525C">
        <w:rPr>
          <w:rFonts w:ascii="Times" w:eastAsiaTheme="minorEastAsia" w:hAnsi="Times"/>
          <w:sz w:val="24"/>
        </w:rPr>
        <w:t xml:space="preserve">, it was found that the relative intensity values for PM 5 </w:t>
      </w:r>
      <w:r w:rsidR="00006732" w:rsidRPr="009B525C">
        <w:rPr>
          <w:rFonts w:ascii="Times" w:eastAsiaTheme="minorEastAsia" w:hAnsi="Times" w:hint="eastAsia"/>
          <w:sz w:val="24"/>
        </w:rPr>
        <w:t>S</w:t>
      </w:r>
      <w:r w:rsidR="00006732" w:rsidRPr="009B525C">
        <w:rPr>
          <w:rFonts w:ascii="Times" w:eastAsiaTheme="minorEastAsia" w:hAnsi="Times"/>
          <w:sz w:val="24"/>
        </w:rPr>
        <w:t xml:space="preserve"> and</w:t>
      </w:r>
      <w:r w:rsidR="00006732" w:rsidRPr="009B525C">
        <w:rPr>
          <w:rFonts w:ascii="Times" w:eastAsiaTheme="minorEastAsia" w:hAnsi="Times" w:hint="eastAsia"/>
          <w:sz w:val="24"/>
        </w:rPr>
        <w:t xml:space="preserve"> PM 5 K were</w:t>
      </w:r>
      <w:r w:rsidR="00006732" w:rsidRPr="009B525C">
        <w:rPr>
          <w:rFonts w:ascii="Times" w:eastAsiaTheme="minorEastAsia" w:hAnsi="Times"/>
          <w:sz w:val="24"/>
        </w:rPr>
        <w:t xml:space="preserve"> lower than that of PM 5 </w:t>
      </w:r>
      <w:proofErr w:type="spellStart"/>
      <w:r w:rsidR="00006732" w:rsidRPr="009B525C">
        <w:rPr>
          <w:rFonts w:ascii="Times" w:eastAsiaTheme="minorEastAsia" w:hAnsi="Times"/>
          <w:sz w:val="24"/>
        </w:rPr>
        <w:t>cata</w:t>
      </w:r>
      <w:proofErr w:type="spellEnd"/>
      <w:r w:rsidR="00006732" w:rsidRPr="009B525C">
        <w:rPr>
          <w:rFonts w:ascii="Times" w:eastAsiaTheme="minorEastAsia" w:hAnsi="Times" w:hint="eastAsia"/>
          <w:sz w:val="24"/>
        </w:rPr>
        <w:t xml:space="preserve"> </w:t>
      </w:r>
      <w:r w:rsidR="00006732" w:rsidRPr="009B525C">
        <w:rPr>
          <w:rFonts w:ascii="Times" w:eastAsiaTheme="minorEastAsia" w:hAnsi="Times"/>
          <w:sz w:val="24"/>
        </w:rPr>
        <w:t>(0.151 and 0.153 versus 0.418</w:t>
      </w:r>
      <w:r w:rsidR="00006732" w:rsidRPr="007357D2">
        <w:rPr>
          <w:rFonts w:ascii="Times" w:eastAsiaTheme="minorEastAsia" w:hAnsi="Times"/>
          <w:color w:val="000000" w:themeColor="text1"/>
          <w:sz w:val="24"/>
        </w:rPr>
        <w:t>)</w:t>
      </w:r>
      <w:r w:rsidR="007357D2" w:rsidRPr="007357D2">
        <w:rPr>
          <w:rFonts w:ascii="Times" w:eastAsiaTheme="minorEastAsia" w:hAnsi="Times"/>
          <w:color w:val="000000" w:themeColor="text1"/>
          <w:sz w:val="24"/>
        </w:rPr>
        <w:t xml:space="preserve">. </w:t>
      </w:r>
    </w:p>
    <w:p w:rsidR="00407A8F" w:rsidRPr="009B525C" w:rsidRDefault="00407A8F" w:rsidP="00407A8F">
      <w:pPr>
        <w:spacing w:after="0" w:line="240" w:lineRule="auto"/>
        <w:jc w:val="center"/>
        <w:rPr>
          <w:rFonts w:ascii="Times New Roman" w:hAnsi="Times New Roman"/>
          <w:sz w:val="24"/>
          <w:szCs w:val="24"/>
          <w:shd w:val="clear" w:color="auto" w:fill="FFFFFF"/>
        </w:rPr>
      </w:pPr>
      <w:r w:rsidRPr="009B525C">
        <w:rPr>
          <w:rFonts w:ascii="Times New Roman" w:hAnsi="Times New Roman"/>
          <w:sz w:val="24"/>
          <w:szCs w:val="24"/>
        </w:rPr>
        <w:object w:dxaOrig="6335" w:dyaOrig="4920">
          <v:shape id="_x0000_i1036" type="#_x0000_t75" style="width:294pt;height:228pt" o:ole="">
            <v:imagedata r:id="rId136" o:title=""/>
          </v:shape>
          <o:OLEObject Type="Embed" ProgID="Origin50.Graph" ShapeID="_x0000_i1036" DrawAspect="Content" ObjectID="_1568740514" r:id="rId137"/>
        </w:object>
      </w:r>
    </w:p>
    <w:p w:rsidR="00407A8F" w:rsidRPr="00957368" w:rsidRDefault="00407A8F" w:rsidP="00407A8F">
      <w:pPr>
        <w:pStyle w:val="Figuretitle"/>
        <w:spacing w:line="240" w:lineRule="auto"/>
        <w:rPr>
          <w:color w:val="FF0000"/>
        </w:rPr>
      </w:pPr>
      <w:bookmarkStart w:id="897" w:name="_Toc492648158"/>
      <w:bookmarkStart w:id="898" w:name="_Toc493534982"/>
      <w:proofErr w:type="gramStart"/>
      <w:r w:rsidRPr="009B525C">
        <w:t xml:space="preserve">Figure </w:t>
      </w:r>
      <w:r>
        <w:t>4.2</w:t>
      </w:r>
      <w:r w:rsidRPr="009B525C">
        <w:t>.</w:t>
      </w:r>
      <w:proofErr w:type="gramEnd"/>
      <w:r w:rsidRPr="009B525C">
        <w:t xml:space="preserve"> </w:t>
      </w:r>
      <w:r w:rsidRPr="00957368">
        <w:rPr>
          <w:i/>
        </w:rPr>
        <w:t>In vitro</w:t>
      </w:r>
      <w:r w:rsidRPr="00957368">
        <w:t xml:space="preserve"> degradation results of PM 5 and PM 5 CHI.</w:t>
      </w:r>
      <w:bookmarkEnd w:id="897"/>
      <w:bookmarkEnd w:id="898"/>
      <w:r w:rsidRPr="00957368">
        <w:t xml:space="preserve"> </w:t>
      </w:r>
    </w:p>
    <w:p w:rsidR="00407A8F" w:rsidRDefault="00407A8F" w:rsidP="00407A8F">
      <w:pPr>
        <w:spacing w:after="0" w:line="480" w:lineRule="auto"/>
        <w:jc w:val="both"/>
        <w:rPr>
          <w:rFonts w:ascii="Times" w:eastAsiaTheme="minorEastAsia" w:hAnsi="Times"/>
          <w:sz w:val="24"/>
        </w:rPr>
      </w:pPr>
    </w:p>
    <w:p w:rsidR="00407A8F" w:rsidRDefault="00407A8F" w:rsidP="00006732">
      <w:pPr>
        <w:spacing w:after="0" w:line="480" w:lineRule="auto"/>
        <w:jc w:val="both"/>
        <w:rPr>
          <w:rFonts w:ascii="Times" w:eastAsiaTheme="minorEastAsia" w:hAnsi="Times"/>
          <w:sz w:val="24"/>
        </w:rPr>
      </w:pPr>
      <w:r w:rsidRPr="009B525C">
        <w:rPr>
          <w:rFonts w:ascii="Times" w:eastAsiaTheme="minorEastAsia" w:hAnsi="Times"/>
          <w:sz w:val="24"/>
        </w:rPr>
        <w:t xml:space="preserve">The grafted chitosan by AM could be further confirmed by the </w:t>
      </w:r>
      <w:r w:rsidRPr="009B525C">
        <w:rPr>
          <w:rFonts w:ascii="Times" w:eastAsiaTheme="minorEastAsia" w:hAnsi="Times"/>
          <w:i/>
          <w:sz w:val="24"/>
        </w:rPr>
        <w:t>in vitro</w:t>
      </w:r>
      <w:r w:rsidRPr="009B525C">
        <w:rPr>
          <w:rFonts w:ascii="Times" w:eastAsiaTheme="minorEastAsia" w:hAnsi="Times"/>
          <w:sz w:val="24"/>
        </w:rPr>
        <w:t xml:space="preserve"> degradation results as shown in Figure </w:t>
      </w:r>
      <w:r>
        <w:rPr>
          <w:rFonts w:ascii="Times" w:eastAsiaTheme="minorEastAsia" w:hAnsi="Times"/>
          <w:sz w:val="24"/>
        </w:rPr>
        <w:t>4.2</w:t>
      </w:r>
      <w:r w:rsidRPr="009B525C">
        <w:rPr>
          <w:rFonts w:ascii="Times" w:eastAsiaTheme="minorEastAsia" w:hAnsi="Times"/>
          <w:sz w:val="24"/>
        </w:rPr>
        <w:t xml:space="preserve">. The weight of PM 5 hardly changed because both PAM and MMT platelets were stable in lysozyme-containing PBS. The slight weight gain by PM 5 after two weeks was probably because the hydrogel samples absorbed ions from PBS solution. </w:t>
      </w:r>
      <w:r w:rsidRPr="009B525C">
        <w:rPr>
          <w:rFonts w:ascii="Times" w:eastAsiaTheme="minorEastAsia" w:hAnsi="Times" w:hint="eastAsia"/>
          <w:sz w:val="24"/>
        </w:rPr>
        <w:t>In</w:t>
      </w:r>
      <w:r w:rsidRPr="009B525C">
        <w:rPr>
          <w:rFonts w:ascii="Times" w:eastAsiaTheme="minorEastAsia" w:hAnsi="Times"/>
          <w:sz w:val="24"/>
        </w:rPr>
        <w:t xml:space="preserve"> contrast, PM 5 CHI decreased its weight by 25% in 5 weeks. The weight loss of PM 5 CHI was due to the decomposition of chitosan by lysozyme. Lysozyme is efficient to degrade polysaccharides including chitosan by hydrolysing the </w:t>
      </w:r>
      <w:proofErr w:type="spellStart"/>
      <w:r w:rsidRPr="009B525C">
        <w:rPr>
          <w:rFonts w:ascii="Times" w:eastAsiaTheme="minorEastAsia" w:hAnsi="Times"/>
          <w:sz w:val="24"/>
        </w:rPr>
        <w:t>glycosidic</w:t>
      </w:r>
      <w:proofErr w:type="spellEnd"/>
      <w:r w:rsidRPr="009B525C">
        <w:rPr>
          <w:rFonts w:ascii="Times" w:eastAsiaTheme="minorEastAsia" w:hAnsi="Times"/>
          <w:sz w:val="24"/>
        </w:rPr>
        <w:t xml:space="preserve"> linkages </w:t>
      </w:r>
      <w:r w:rsidRPr="009B525C">
        <w:rPr>
          <w:rFonts w:ascii="Times" w:eastAsiaTheme="minorEastAsia" w:hAnsi="Times"/>
          <w:i/>
          <w:sz w:val="24"/>
        </w:rPr>
        <w:t>via</w:t>
      </w:r>
      <w:r w:rsidRPr="009B525C">
        <w:rPr>
          <w:rFonts w:ascii="Times" w:eastAsiaTheme="minorEastAsia" w:hAnsi="Times"/>
          <w:sz w:val="24"/>
        </w:rPr>
        <w:t xml:space="preserve"> its </w:t>
      </w:r>
      <w:proofErr w:type="spellStart"/>
      <w:r w:rsidRPr="009B525C">
        <w:rPr>
          <w:rFonts w:ascii="Times" w:eastAsiaTheme="minorEastAsia" w:hAnsi="Times"/>
          <w:sz w:val="24"/>
        </w:rPr>
        <w:t>hexame</w:t>
      </w:r>
      <w:r>
        <w:rPr>
          <w:rFonts w:ascii="Times" w:eastAsiaTheme="minorEastAsia" w:hAnsi="Times"/>
          <w:sz w:val="24"/>
        </w:rPr>
        <w:t>ric</w:t>
      </w:r>
      <w:proofErr w:type="spellEnd"/>
      <w:r>
        <w:rPr>
          <w:rFonts w:ascii="Times" w:eastAsiaTheme="minorEastAsia" w:hAnsi="Times"/>
          <w:sz w:val="24"/>
        </w:rPr>
        <w:t xml:space="preserve"> sugar ring at binding sites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&lt;EndNote&gt;&lt;Cite&gt;&lt;Author&gt;Freier&lt;/Author&gt;&lt;Year&gt;2005&lt;/Year&gt;&lt;RecNum&gt;104&lt;/RecNum&gt;&lt;DisplayText&gt;(Freier et al., 2005)&lt;/DisplayText&gt;&lt;record&gt;&lt;rec-number&gt;104&lt;/rec-number&gt;&lt;foreign-keys&gt;&lt;key app="EN" db-id="te5fa029a5r9t9erpax5pp2lxffwxpvrw0tw" timestamp="1460048318"&gt;104&lt;/key&gt;&lt;/foreign-keys&gt;&lt;ref-type name="Journal Article"&gt;17&lt;/ref-type&gt;&lt;contributors&gt;&lt;authors&gt;&lt;author&gt;Freier, T.&lt;/author&gt;&lt;author&gt;Koh, H. S.&lt;/author&gt;&lt;author&gt;Kazazian, K.&lt;/author&gt;&lt;author&gt;Shoichet, M. S.&lt;/author&gt;&lt;/authors&gt;&lt;/contributors&gt;&lt;auth-address&gt;Univ Toronto, Dept Chem Engn &amp;amp; Appl Chem, Toronto, ON M5S 3E5, Canada&amp;#xD;Inst Biomat &amp;amp; Biomat Engn, Toronto, ON M5S 3G9, Canada&amp;#xD;Univ Toronto, Dept Chem, Toronto, ON M5S 3H6, Canada&lt;/auth-address&gt;&lt;titles&gt;&lt;title&gt;Controlling cell adhesion and degradation of chitosan films by N-acetylation&lt;/title&gt;&lt;secondary-title&gt;Biomaterials&lt;/secondary-title&gt;&lt;alt-title&gt;Biomaterials&amp;#xD;Biomaterials&lt;/alt-title&gt;&lt;/titles&gt;&lt;pages&gt;5872-5878&lt;/pages&gt;&lt;volume&gt;26&lt;/volume&gt;&lt;number&gt;29&lt;/number&gt;&lt;keywords&gt;&lt;keyword&gt;chitosan&lt;/keyword&gt;&lt;keyword&gt;chitin&lt;/keyword&gt;&lt;keyword&gt;enzymatic degradation&lt;/keyword&gt;&lt;keyword&gt;nerve regeneration&lt;/keyword&gt;&lt;keyword&gt;tissue engineering&lt;/keyword&gt;&lt;keyword&gt;partially deacetylated chitin&lt;/keyword&gt;&lt;keyword&gt;human-body-fluids&lt;/keyword&gt;&lt;keyword&gt;in-vitro&lt;/keyword&gt;&lt;keyword&gt;enzyme-immunoassay&lt;/keyword&gt;&lt;keyword&gt;neurite extension&lt;/keyword&gt;&lt;keyword&gt;lysozyme&lt;/keyword&gt;&lt;keyword&gt;derivatives&lt;/keyword&gt;&lt;keyword&gt;affinity&lt;/keyword&gt;&lt;keyword&gt;hydrolysis&lt;/keyword&gt;&lt;keyword&gt;solubility&lt;/keyword&gt;&lt;/keywords&gt;&lt;dates&gt;&lt;year&gt;2005&lt;/year&gt;&lt;pub-dates&gt;&lt;date&gt;Oct&lt;/date&gt;&lt;/pub-dates&gt;&lt;/dates&gt;&lt;isbn&gt;0142-9612&lt;/isbn&gt;&lt;accession-num&gt;WOS:000230128700014&lt;/accession-num&gt;&lt;urls&gt;&lt;related-urls&gt;&lt;url&gt;&amp;lt;Go to ISI&amp;gt;://WOS:000230128700014&lt;/url&gt;&lt;/related-urls&gt;&lt;/urls&gt;&lt;language&gt;English&lt;/language&gt;&lt;/record&gt;&lt;/Cite&gt;&lt;/EndNote&gt;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75" w:tooltip="Freier, 2005 #104" w:history="1">
        <w:r w:rsidR="00DE1C74">
          <w:rPr>
            <w:rFonts w:ascii="Times" w:eastAsiaTheme="minorEastAsia" w:hAnsi="Times"/>
            <w:noProof/>
            <w:sz w:val="24"/>
          </w:rPr>
          <w:t>Freier et al., 2005</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Remarkably, even with such a low weight percentage of chitosan in respect to PAM, 0.88%, PM 5 CHI degraded up to 25% of its original weight. This proved that chitosan not only served as the surface modifier of MMT platelets but also the backbone onto which PAM polymer chains chemically grafted. These degradation results implied that a small amount of chitosan could lead to substantial </w:t>
      </w:r>
      <w:r w:rsidRPr="009B525C">
        <w:rPr>
          <w:rFonts w:ascii="Times" w:eastAsiaTheme="minorEastAsia" w:hAnsi="Times"/>
          <w:sz w:val="24"/>
        </w:rPr>
        <w:lastRenderedPageBreak/>
        <w:t>biodegradability, and so biodegradability of PAM hydrogels could be potentially tailored by v</w:t>
      </w:r>
      <w:r>
        <w:rPr>
          <w:rFonts w:ascii="Times" w:eastAsiaTheme="minorEastAsia" w:hAnsi="Times"/>
          <w:sz w:val="24"/>
        </w:rPr>
        <w:t xml:space="preserve">arying the amount of chitosan. </w:t>
      </w:r>
    </w:p>
    <w:p w:rsidR="00FF0D1C" w:rsidRDefault="00FF0D1C" w:rsidP="00006732">
      <w:pPr>
        <w:spacing w:after="0" w:line="480" w:lineRule="auto"/>
        <w:jc w:val="both"/>
        <w:rPr>
          <w:rFonts w:ascii="Times" w:eastAsiaTheme="minorEastAsia" w:hAnsi="Times"/>
          <w:sz w:val="24"/>
        </w:rPr>
      </w:pPr>
    </w:p>
    <w:p w:rsidR="00FF0D1C" w:rsidRPr="00407A8F" w:rsidRDefault="00FF0D1C" w:rsidP="00FF0D1C">
      <w:pPr>
        <w:pStyle w:val="Heading4"/>
        <w:rPr>
          <w:color w:val="auto"/>
        </w:rPr>
      </w:pPr>
      <w:bookmarkStart w:id="899" w:name="_Toc492646554"/>
      <w:bookmarkStart w:id="900" w:name="_Toc493534733"/>
      <w:bookmarkStart w:id="901" w:name="_Toc493534824"/>
      <w:r>
        <w:t xml:space="preserve">Structural analysis of </w:t>
      </w:r>
      <w:bookmarkEnd w:id="899"/>
      <w:r w:rsidR="007200AD">
        <w:t>the nanocomposite hydrogels formed by polyacrylamide, clay, alginate and calcium chloride</w:t>
      </w:r>
      <w:bookmarkEnd w:id="900"/>
      <w:bookmarkEnd w:id="901"/>
    </w:p>
    <w:p w:rsidR="00006732" w:rsidRPr="00C762F5" w:rsidRDefault="00B54988" w:rsidP="00B54988">
      <w:pPr>
        <w:spacing w:after="0" w:line="240" w:lineRule="auto"/>
        <w:jc w:val="center"/>
        <w:rPr>
          <w:sz w:val="22"/>
          <w:szCs w:val="22"/>
        </w:rPr>
      </w:pPr>
      <w:r w:rsidRPr="00C762F5">
        <w:rPr>
          <w:sz w:val="22"/>
          <w:szCs w:val="22"/>
        </w:rPr>
        <w:object w:dxaOrig="5716" w:dyaOrig="4615">
          <v:shape id="_x0000_i1037" type="#_x0000_t75" style="width:341.25pt;height:275.25pt" o:ole="">
            <v:imagedata r:id="rId138" o:title=""/>
          </v:shape>
          <o:OLEObject Type="Embed" ProgID="Origin50.Graph" ShapeID="_x0000_i1037" DrawAspect="Content" ObjectID="_1568740515" r:id="rId139"/>
        </w:object>
      </w:r>
    </w:p>
    <w:p w:rsidR="00006732" w:rsidRPr="0000461E" w:rsidRDefault="00006732" w:rsidP="00B54988">
      <w:pPr>
        <w:pStyle w:val="Figuretitle"/>
        <w:spacing w:line="240" w:lineRule="auto"/>
      </w:pPr>
      <w:bookmarkStart w:id="902" w:name="_Toc492475958"/>
      <w:bookmarkStart w:id="903" w:name="_Toc492648159"/>
      <w:bookmarkStart w:id="904" w:name="_Toc493534983"/>
      <w:proofErr w:type="gramStart"/>
      <w:r w:rsidRPr="0000461E">
        <w:t xml:space="preserve">Figure </w:t>
      </w:r>
      <w:r w:rsidR="00B54988">
        <w:t>4</w:t>
      </w:r>
      <w:r>
        <w:t>.</w:t>
      </w:r>
      <w:r w:rsidR="00407A8F">
        <w:t>3</w:t>
      </w:r>
      <w:r w:rsidRPr="0000461E">
        <w:t>.</w:t>
      </w:r>
      <w:proofErr w:type="gramEnd"/>
      <w:r w:rsidRPr="0000461E">
        <w:t xml:space="preserve"> </w:t>
      </w:r>
      <w:proofErr w:type="gramStart"/>
      <w:r w:rsidRPr="0000461E">
        <w:t>FTIR spectra of alginate and the nanocomposite hydrogels</w:t>
      </w:r>
      <w:r>
        <w:t>.</w:t>
      </w:r>
      <w:bookmarkEnd w:id="902"/>
      <w:bookmarkEnd w:id="903"/>
      <w:bookmarkEnd w:id="904"/>
      <w:proofErr w:type="gramEnd"/>
    </w:p>
    <w:p w:rsidR="00006732" w:rsidRDefault="00006732" w:rsidP="00006732">
      <w:pPr>
        <w:spacing w:after="0" w:line="480" w:lineRule="auto"/>
        <w:jc w:val="both"/>
        <w:rPr>
          <w:rFonts w:ascii="Times New Roman" w:hAnsi="Times New Roman"/>
          <w:sz w:val="24"/>
          <w:szCs w:val="22"/>
        </w:rPr>
      </w:pPr>
    </w:p>
    <w:p w:rsidR="00006732" w:rsidRDefault="00B54988" w:rsidP="00006732">
      <w:pPr>
        <w:spacing w:after="0" w:line="480" w:lineRule="auto"/>
        <w:jc w:val="both"/>
        <w:rPr>
          <w:rFonts w:ascii="Times New Roman" w:hAnsi="Times New Roman"/>
          <w:sz w:val="24"/>
          <w:szCs w:val="22"/>
        </w:rPr>
      </w:pPr>
      <w:proofErr w:type="spellStart"/>
      <w:r>
        <w:rPr>
          <w:rFonts w:ascii="Times New Roman" w:hAnsi="Times New Roman"/>
          <w:sz w:val="24"/>
          <w:szCs w:val="22"/>
        </w:rPr>
        <w:t>PMACa</w:t>
      </w:r>
      <w:proofErr w:type="spellEnd"/>
      <w:r>
        <w:rPr>
          <w:rFonts w:ascii="Times New Roman" w:hAnsi="Times New Roman"/>
          <w:sz w:val="24"/>
          <w:szCs w:val="22"/>
        </w:rPr>
        <w:t xml:space="preserve">, PMAW, </w:t>
      </w:r>
      <w:proofErr w:type="spellStart"/>
      <w:r>
        <w:rPr>
          <w:rFonts w:ascii="Times New Roman" w:hAnsi="Times New Roman"/>
          <w:sz w:val="24"/>
          <w:szCs w:val="22"/>
        </w:rPr>
        <w:t>PMCa</w:t>
      </w:r>
      <w:proofErr w:type="spellEnd"/>
      <w:r>
        <w:rPr>
          <w:rFonts w:ascii="Times New Roman" w:hAnsi="Times New Roman"/>
          <w:sz w:val="24"/>
          <w:szCs w:val="22"/>
        </w:rPr>
        <w:t xml:space="preserve"> and PMW were also studie</w:t>
      </w:r>
      <w:r w:rsidR="00407A8F">
        <w:rPr>
          <w:rFonts w:ascii="Times New Roman" w:hAnsi="Times New Roman"/>
          <w:sz w:val="24"/>
          <w:szCs w:val="22"/>
        </w:rPr>
        <w:t>d by FTIR as shown in Figure 4.3</w:t>
      </w:r>
      <w:r>
        <w:rPr>
          <w:rFonts w:ascii="Times New Roman" w:hAnsi="Times New Roman"/>
          <w:sz w:val="24"/>
          <w:szCs w:val="22"/>
        </w:rPr>
        <w:t xml:space="preserve">. </w:t>
      </w:r>
      <w:r w:rsidR="00747846">
        <w:rPr>
          <w:rFonts w:ascii="Times New Roman" w:hAnsi="Times New Roman"/>
          <w:sz w:val="24"/>
          <w:szCs w:val="22"/>
        </w:rPr>
        <w:t>Like PM 5 and PM 5 CHI, t</w:t>
      </w:r>
      <w:r>
        <w:rPr>
          <w:rFonts w:ascii="Times New Roman" w:hAnsi="Times New Roman"/>
          <w:sz w:val="24"/>
          <w:szCs w:val="22"/>
        </w:rPr>
        <w:t>hose four hydrogels</w:t>
      </w:r>
      <w:r w:rsidR="00006732" w:rsidRPr="006228AB">
        <w:rPr>
          <w:rFonts w:ascii="Times New Roman" w:hAnsi="Times New Roman" w:hint="eastAsia"/>
          <w:sz w:val="24"/>
          <w:szCs w:val="22"/>
        </w:rPr>
        <w:t xml:space="preserve"> </w:t>
      </w:r>
      <w:r>
        <w:rPr>
          <w:rFonts w:ascii="Times New Roman" w:hAnsi="Times New Roman"/>
          <w:sz w:val="24"/>
          <w:szCs w:val="22"/>
        </w:rPr>
        <w:t>were different from</w:t>
      </w:r>
      <w:r w:rsidR="00006732" w:rsidRPr="006228AB">
        <w:rPr>
          <w:rFonts w:ascii="Times New Roman" w:hAnsi="Times New Roman" w:hint="eastAsia"/>
          <w:sz w:val="24"/>
          <w:szCs w:val="22"/>
        </w:rPr>
        <w:t xml:space="preserve"> the PAM-MMT nanocomposite hydrogels synthesised by </w:t>
      </w:r>
      <w:r w:rsidR="00006732" w:rsidRPr="006228AB">
        <w:rPr>
          <w:rFonts w:ascii="Times New Roman" w:hAnsi="Times New Roman"/>
          <w:sz w:val="24"/>
          <w:szCs w:val="22"/>
        </w:rPr>
        <w:t xml:space="preserve">a </w:t>
      </w:r>
      <w:r w:rsidR="00006732" w:rsidRPr="006228AB">
        <w:rPr>
          <w:rFonts w:ascii="Times New Roman" w:hAnsi="Times New Roman" w:hint="eastAsia"/>
          <w:sz w:val="24"/>
          <w:szCs w:val="22"/>
        </w:rPr>
        <w:t>low temperature method</w:t>
      </w:r>
      <w:r w:rsidR="00006732">
        <w:rPr>
          <w:rFonts w:ascii="Times New Roman" w:hAnsi="Times New Roman"/>
          <w:sz w:val="24"/>
          <w:szCs w:val="22"/>
        </w:rPr>
        <w:t xml:space="preserve"> </w:t>
      </w:r>
      <w:r w:rsidR="00006732" w:rsidRPr="006228AB">
        <w:rPr>
          <w:rFonts w:ascii="Times New Roman" w:hAnsi="Times New Roman"/>
          <w:sz w:val="24"/>
          <w:szCs w:val="22"/>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00006732" w:rsidRPr="006228AB">
        <w:rPr>
          <w:rFonts w:ascii="Times New Roman" w:hAnsi="Times New Roman"/>
          <w:sz w:val="24"/>
          <w:szCs w:val="22"/>
        </w:rPr>
      </w:r>
      <w:r w:rsidR="00006732" w:rsidRPr="006228AB">
        <w:rPr>
          <w:rFonts w:ascii="Times New Roman" w:hAnsi="Times New Roman"/>
          <w:sz w:val="24"/>
          <w:szCs w:val="22"/>
        </w:rPr>
        <w:fldChar w:fldCharType="separate"/>
      </w:r>
      <w:r w:rsidR="00006732">
        <w:rPr>
          <w:rFonts w:ascii="Times New Roman" w:hAnsi="Times New Roman"/>
          <w:noProof/>
          <w:sz w:val="24"/>
          <w:szCs w:val="22"/>
        </w:rPr>
        <w:t>(</w:t>
      </w:r>
      <w:hyperlink w:anchor="_ENREF_78" w:tooltip="Gao, 2015 #13" w:history="1">
        <w:r w:rsidR="00DE1C74">
          <w:rPr>
            <w:rFonts w:ascii="Times New Roman" w:hAnsi="Times New Roman"/>
            <w:noProof/>
            <w:sz w:val="24"/>
            <w:szCs w:val="22"/>
          </w:rPr>
          <w:t>Gao et al., 2015</w:t>
        </w:r>
      </w:hyperlink>
      <w:r w:rsidR="00006732">
        <w:rPr>
          <w:rFonts w:ascii="Times New Roman" w:hAnsi="Times New Roman"/>
          <w:noProof/>
          <w:sz w:val="24"/>
          <w:szCs w:val="22"/>
        </w:rPr>
        <w:t>)</w:t>
      </w:r>
      <w:r w:rsidR="00006732" w:rsidRPr="006228AB">
        <w:rPr>
          <w:rFonts w:ascii="Times New Roman" w:hAnsi="Times New Roman"/>
          <w:sz w:val="24"/>
          <w:szCs w:val="22"/>
        </w:rPr>
        <w:fldChar w:fldCharType="end"/>
      </w:r>
      <w:r w:rsidR="00747846">
        <w:rPr>
          <w:rFonts w:ascii="Times New Roman" w:hAnsi="Times New Roman"/>
          <w:sz w:val="24"/>
          <w:szCs w:val="22"/>
        </w:rPr>
        <w:t>.</w:t>
      </w:r>
      <w:r w:rsidR="00006732" w:rsidRPr="006228AB">
        <w:rPr>
          <w:rFonts w:ascii="Times New Roman" w:hAnsi="Times New Roman" w:hint="eastAsia"/>
          <w:sz w:val="24"/>
          <w:szCs w:val="22"/>
        </w:rPr>
        <w:t xml:space="preserve"> </w:t>
      </w:r>
      <w:r w:rsidR="00747846">
        <w:rPr>
          <w:rFonts w:ascii="Times New Roman" w:hAnsi="Times New Roman"/>
          <w:sz w:val="24"/>
          <w:szCs w:val="22"/>
        </w:rPr>
        <w:t>W</w:t>
      </w:r>
      <w:r w:rsidR="00006732" w:rsidRPr="006228AB">
        <w:rPr>
          <w:rFonts w:ascii="Times New Roman" w:hAnsi="Times New Roman" w:hint="eastAsia"/>
          <w:sz w:val="24"/>
          <w:szCs w:val="22"/>
        </w:rPr>
        <w:t>hen comparing the relative intensity of those two peaks</w:t>
      </w:r>
      <w:r w:rsidRPr="00B54988">
        <w:rPr>
          <w:rFonts w:ascii="Times New Roman" w:hAnsi="Times New Roman" w:hint="eastAsia"/>
          <w:sz w:val="24"/>
          <w:szCs w:val="22"/>
        </w:rPr>
        <w:t xml:space="preserve"> </w:t>
      </w:r>
      <w:proofErr w:type="spellStart"/>
      <w:r w:rsidRPr="006228AB">
        <w:rPr>
          <w:rFonts w:ascii="Times New Roman" w:hAnsi="Times New Roman" w:hint="eastAsia"/>
          <w:sz w:val="24"/>
          <w:szCs w:val="22"/>
        </w:rPr>
        <w:t>peaks</w:t>
      </w:r>
      <w:proofErr w:type="spellEnd"/>
      <w:r w:rsidRPr="006228AB">
        <w:rPr>
          <w:rFonts w:ascii="Times New Roman" w:hAnsi="Times New Roman" w:hint="eastAsia"/>
          <w:sz w:val="24"/>
          <w:szCs w:val="22"/>
        </w:rPr>
        <w:t xml:space="preserve"> at 2852 cm</w:t>
      </w:r>
      <w:r w:rsidRPr="006228AB">
        <w:rPr>
          <w:rFonts w:ascii="Times New Roman" w:hAnsi="Times New Roman" w:hint="eastAsia"/>
          <w:sz w:val="24"/>
          <w:szCs w:val="22"/>
          <w:vertAlign w:val="superscript"/>
        </w:rPr>
        <w:t>-1</w:t>
      </w:r>
      <w:r w:rsidRPr="006228AB">
        <w:rPr>
          <w:rFonts w:ascii="Times New Roman" w:hAnsi="Times New Roman" w:hint="eastAsia"/>
          <w:sz w:val="24"/>
          <w:szCs w:val="22"/>
        </w:rPr>
        <w:t xml:space="preserve"> and 29</w:t>
      </w:r>
      <w:r w:rsidRPr="006228AB">
        <w:rPr>
          <w:rFonts w:ascii="Times New Roman" w:hAnsi="Times New Roman"/>
          <w:sz w:val="24"/>
          <w:szCs w:val="22"/>
        </w:rPr>
        <w:t>32</w:t>
      </w:r>
      <w:r w:rsidRPr="006228AB">
        <w:rPr>
          <w:rFonts w:ascii="Times New Roman" w:hAnsi="Times New Roman" w:hint="eastAsia"/>
          <w:sz w:val="24"/>
          <w:szCs w:val="22"/>
        </w:rPr>
        <w:t xml:space="preserve"> cm</w:t>
      </w:r>
      <w:r w:rsidRPr="006228AB">
        <w:rPr>
          <w:rFonts w:ascii="Times New Roman" w:hAnsi="Times New Roman" w:hint="eastAsia"/>
          <w:sz w:val="24"/>
          <w:szCs w:val="22"/>
          <w:vertAlign w:val="superscript"/>
        </w:rPr>
        <w:t>-1</w:t>
      </w:r>
      <w:r w:rsidR="00006732" w:rsidRPr="006228AB">
        <w:rPr>
          <w:rFonts w:ascii="Times New Roman" w:hAnsi="Times New Roman" w:hint="eastAsia"/>
          <w:sz w:val="24"/>
          <w:szCs w:val="22"/>
        </w:rPr>
        <w:t>, the relative intensity of CH</w:t>
      </w:r>
      <w:r w:rsidR="00006732" w:rsidRPr="006228AB">
        <w:rPr>
          <w:rFonts w:ascii="Times New Roman" w:hAnsi="Times New Roman" w:hint="eastAsia"/>
          <w:sz w:val="24"/>
          <w:szCs w:val="22"/>
          <w:vertAlign w:val="subscript"/>
        </w:rPr>
        <w:t>2</w:t>
      </w:r>
      <w:r w:rsidR="00006732" w:rsidRPr="006228AB">
        <w:rPr>
          <w:rFonts w:ascii="Times New Roman" w:hAnsi="Times New Roman" w:hint="eastAsia"/>
          <w:sz w:val="24"/>
          <w:szCs w:val="22"/>
        </w:rPr>
        <w:t xml:space="preserve"> and CH groups in respect to that of CH</w:t>
      </w:r>
      <w:r w:rsidR="00006732" w:rsidRPr="006228AB">
        <w:rPr>
          <w:rFonts w:ascii="Times New Roman" w:hAnsi="Times New Roman" w:hint="eastAsia"/>
          <w:sz w:val="24"/>
          <w:szCs w:val="22"/>
          <w:vertAlign w:val="subscript"/>
        </w:rPr>
        <w:t xml:space="preserve">3 </w:t>
      </w:r>
      <w:r w:rsidR="00006732" w:rsidRPr="006228AB">
        <w:rPr>
          <w:rFonts w:ascii="Times New Roman" w:hAnsi="Times New Roman" w:hint="eastAsia"/>
          <w:sz w:val="24"/>
          <w:szCs w:val="22"/>
        </w:rPr>
        <w:t xml:space="preserve">of </w:t>
      </w:r>
      <w:r w:rsidR="00006732" w:rsidRPr="006228AB">
        <w:rPr>
          <w:rFonts w:ascii="Times New Roman" w:hAnsi="Times New Roman"/>
          <w:sz w:val="24"/>
          <w:szCs w:val="22"/>
        </w:rPr>
        <w:t xml:space="preserve">PAM, PMW, </w:t>
      </w:r>
      <w:proofErr w:type="spellStart"/>
      <w:r w:rsidR="00006732" w:rsidRPr="006228AB">
        <w:rPr>
          <w:rFonts w:ascii="Times New Roman" w:hAnsi="Times New Roman"/>
          <w:sz w:val="24"/>
          <w:szCs w:val="22"/>
        </w:rPr>
        <w:t>PMCa</w:t>
      </w:r>
      <w:proofErr w:type="spellEnd"/>
      <w:r w:rsidR="00006732" w:rsidRPr="006228AB">
        <w:rPr>
          <w:rFonts w:ascii="Times New Roman" w:hAnsi="Times New Roman"/>
          <w:sz w:val="24"/>
          <w:szCs w:val="22"/>
        </w:rPr>
        <w:t xml:space="preserve">, </w:t>
      </w:r>
      <w:r w:rsidR="00006732" w:rsidRPr="006228AB">
        <w:rPr>
          <w:rFonts w:ascii="Times New Roman" w:hAnsi="Times New Roman" w:hint="eastAsia"/>
          <w:sz w:val="24"/>
          <w:szCs w:val="22"/>
        </w:rPr>
        <w:t>PMA</w:t>
      </w:r>
      <w:r w:rsidR="00006732" w:rsidRPr="006228AB">
        <w:rPr>
          <w:rFonts w:ascii="Times New Roman" w:hAnsi="Times New Roman"/>
          <w:sz w:val="24"/>
          <w:szCs w:val="22"/>
        </w:rPr>
        <w:t>W</w:t>
      </w:r>
      <w:r w:rsidR="00006732" w:rsidRPr="006228AB">
        <w:rPr>
          <w:rFonts w:ascii="Times New Roman" w:hAnsi="Times New Roman" w:hint="eastAsia"/>
          <w:sz w:val="24"/>
          <w:szCs w:val="22"/>
        </w:rPr>
        <w:t xml:space="preserve"> and </w:t>
      </w:r>
      <w:proofErr w:type="spellStart"/>
      <w:r w:rsidR="00006732" w:rsidRPr="006228AB">
        <w:rPr>
          <w:rFonts w:ascii="Times New Roman" w:hAnsi="Times New Roman" w:hint="eastAsia"/>
          <w:sz w:val="24"/>
          <w:szCs w:val="22"/>
        </w:rPr>
        <w:t>PMA</w:t>
      </w:r>
      <w:r w:rsidR="00006732" w:rsidRPr="006228AB">
        <w:rPr>
          <w:rFonts w:ascii="Times New Roman" w:hAnsi="Times New Roman"/>
          <w:sz w:val="24"/>
          <w:szCs w:val="22"/>
        </w:rPr>
        <w:t>Ca</w:t>
      </w:r>
      <w:proofErr w:type="spellEnd"/>
      <w:r w:rsidR="00006732" w:rsidRPr="006228AB">
        <w:rPr>
          <w:rFonts w:ascii="Times New Roman" w:hAnsi="Times New Roman" w:hint="eastAsia"/>
          <w:sz w:val="24"/>
          <w:szCs w:val="22"/>
        </w:rPr>
        <w:t xml:space="preserve"> declined compared to that of PM 5 </w:t>
      </w:r>
      <w:proofErr w:type="spellStart"/>
      <w:r w:rsidR="00006732" w:rsidRPr="006228AB">
        <w:rPr>
          <w:rFonts w:ascii="Times New Roman" w:hAnsi="Times New Roman" w:hint="eastAsia"/>
          <w:sz w:val="24"/>
          <w:szCs w:val="22"/>
        </w:rPr>
        <w:t>cata</w:t>
      </w:r>
      <w:proofErr w:type="spellEnd"/>
      <w:r w:rsidR="00006732" w:rsidRPr="006228AB">
        <w:rPr>
          <w:rFonts w:ascii="Times New Roman" w:hAnsi="Times New Roman" w:hint="eastAsia"/>
          <w:sz w:val="24"/>
          <w:szCs w:val="22"/>
        </w:rPr>
        <w:t xml:space="preserve"> synthesised at 25 </w:t>
      </w:r>
      <w:proofErr w:type="spellStart"/>
      <w:r w:rsidR="00006732" w:rsidRPr="006228AB">
        <w:rPr>
          <w:rFonts w:ascii="Times New Roman" w:hAnsi="Times New Roman" w:hint="eastAsia"/>
          <w:sz w:val="24"/>
          <w:szCs w:val="22"/>
          <w:vertAlign w:val="superscript"/>
        </w:rPr>
        <w:t>o</w:t>
      </w:r>
      <w:r w:rsidR="00006732" w:rsidRPr="006228AB">
        <w:rPr>
          <w:rFonts w:ascii="Times New Roman" w:hAnsi="Times New Roman" w:hint="eastAsia"/>
          <w:sz w:val="24"/>
          <w:szCs w:val="22"/>
        </w:rPr>
        <w:t>C</w:t>
      </w:r>
      <w:proofErr w:type="spellEnd"/>
      <w:r w:rsidR="00006732" w:rsidRPr="006228AB">
        <w:rPr>
          <w:rFonts w:ascii="Times New Roman" w:hAnsi="Times New Roman"/>
          <w:sz w:val="24"/>
          <w:szCs w:val="22"/>
        </w:rPr>
        <w:t>, being 0.182, 0.178, 0.3</w:t>
      </w:r>
      <w:r w:rsidR="00006732" w:rsidRPr="006228AB">
        <w:rPr>
          <w:rFonts w:ascii="Times New Roman" w:hAnsi="Times New Roman" w:hint="eastAsia"/>
          <w:sz w:val="24"/>
          <w:szCs w:val="22"/>
        </w:rPr>
        <w:t>10</w:t>
      </w:r>
      <w:r w:rsidR="00006732" w:rsidRPr="006228AB">
        <w:rPr>
          <w:rFonts w:ascii="Times New Roman" w:hAnsi="Times New Roman"/>
          <w:sz w:val="24"/>
          <w:szCs w:val="22"/>
        </w:rPr>
        <w:t>, 0.3</w:t>
      </w:r>
      <w:r w:rsidR="00006732" w:rsidRPr="006228AB">
        <w:rPr>
          <w:rFonts w:ascii="Times New Roman" w:hAnsi="Times New Roman" w:hint="eastAsia"/>
          <w:sz w:val="24"/>
          <w:szCs w:val="22"/>
        </w:rPr>
        <w:t>01</w:t>
      </w:r>
      <w:r w:rsidR="00006732" w:rsidRPr="006228AB">
        <w:rPr>
          <w:rFonts w:ascii="Times New Roman" w:hAnsi="Times New Roman"/>
          <w:sz w:val="24"/>
          <w:szCs w:val="22"/>
        </w:rPr>
        <w:t xml:space="preserve"> and</w:t>
      </w:r>
      <w:r w:rsidR="00006732" w:rsidRPr="006228AB">
        <w:rPr>
          <w:rFonts w:ascii="Times New Roman" w:hAnsi="Times New Roman" w:hint="eastAsia"/>
          <w:sz w:val="24"/>
          <w:szCs w:val="22"/>
        </w:rPr>
        <w:t xml:space="preserve"> </w:t>
      </w:r>
      <w:r w:rsidR="00006732" w:rsidRPr="006228AB">
        <w:rPr>
          <w:rFonts w:ascii="Times New Roman" w:hAnsi="Times New Roman"/>
          <w:sz w:val="24"/>
          <w:szCs w:val="22"/>
        </w:rPr>
        <w:t>0.203 versus 0.418</w:t>
      </w:r>
      <w:r w:rsidR="00006732" w:rsidRPr="006228AB">
        <w:rPr>
          <w:rFonts w:ascii="Times New Roman" w:hAnsi="Times New Roman" w:hint="eastAsia"/>
          <w:sz w:val="24"/>
          <w:szCs w:val="22"/>
        </w:rPr>
        <w:t>. Knowing that CH</w:t>
      </w:r>
      <w:r w:rsidR="00006732" w:rsidRPr="006228AB">
        <w:rPr>
          <w:rFonts w:ascii="Times New Roman" w:hAnsi="Times New Roman" w:hint="eastAsia"/>
          <w:sz w:val="24"/>
          <w:szCs w:val="22"/>
          <w:vertAlign w:val="subscript"/>
        </w:rPr>
        <w:t>2</w:t>
      </w:r>
      <w:r w:rsidR="00006732" w:rsidRPr="006228AB">
        <w:rPr>
          <w:rFonts w:ascii="Times New Roman" w:hAnsi="Times New Roman" w:hint="eastAsia"/>
          <w:sz w:val="24"/>
          <w:szCs w:val="22"/>
        </w:rPr>
        <w:t xml:space="preserve"> was qui</w:t>
      </w:r>
      <w:r w:rsidR="00006732">
        <w:rPr>
          <w:rFonts w:ascii="Times New Roman" w:hAnsi="Times New Roman" w:hint="eastAsia"/>
          <w:sz w:val="24"/>
          <w:szCs w:val="22"/>
        </w:rPr>
        <w:t>te stable during polymerisation</w:t>
      </w:r>
      <w:r w:rsidR="00006732">
        <w:rPr>
          <w:rFonts w:ascii="Times New Roman" w:hAnsi="Times New Roman"/>
          <w:sz w:val="24"/>
          <w:szCs w:val="22"/>
        </w:rPr>
        <w:t xml:space="preserve"> </w:t>
      </w:r>
      <w:r w:rsidR="00006732" w:rsidRPr="006228AB">
        <w:rPr>
          <w:rFonts w:ascii="Times New Roman" w:hAnsi="Times New Roman"/>
          <w:sz w:val="24"/>
          <w:szCs w:val="22"/>
        </w:rPr>
        <w:fldChar w:fldCharType="begin">
          <w:fldData xml:space="preserve">PEVuZE5vdGU+PENpdGU+PEF1dGhvcj5HbGVhc29uPC9BdXRob3I+PFllYXI+MTk1OTwvWWVhcj48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PEVuZE5vdGU+PENpdGU+PEF1dGhvcj5HbGVhc29uPC9BdXRob3I+PFllYXI+MTk1OTwvWWVhcj48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00006732" w:rsidRPr="006228AB">
        <w:rPr>
          <w:rFonts w:ascii="Times New Roman" w:hAnsi="Times New Roman"/>
          <w:sz w:val="24"/>
          <w:szCs w:val="22"/>
        </w:rPr>
      </w:r>
      <w:r w:rsidR="00006732" w:rsidRPr="006228AB">
        <w:rPr>
          <w:rFonts w:ascii="Times New Roman" w:hAnsi="Times New Roman"/>
          <w:sz w:val="24"/>
          <w:szCs w:val="22"/>
        </w:rPr>
        <w:fldChar w:fldCharType="separate"/>
      </w:r>
      <w:r w:rsidR="00006732">
        <w:rPr>
          <w:rFonts w:ascii="Times New Roman" w:hAnsi="Times New Roman"/>
          <w:noProof/>
          <w:sz w:val="24"/>
          <w:szCs w:val="22"/>
        </w:rPr>
        <w:t>(</w:t>
      </w:r>
      <w:hyperlink w:anchor="_ENREF_67" w:tooltip="Fanood, 1998 #128" w:history="1">
        <w:r w:rsidR="00DE1C74">
          <w:rPr>
            <w:rFonts w:ascii="Times New Roman" w:hAnsi="Times New Roman"/>
            <w:noProof/>
            <w:sz w:val="24"/>
            <w:szCs w:val="22"/>
          </w:rPr>
          <w:t>Fanood, 1998</w:t>
        </w:r>
      </w:hyperlink>
      <w:r w:rsidR="00006732">
        <w:rPr>
          <w:rFonts w:ascii="Times New Roman" w:hAnsi="Times New Roman"/>
          <w:noProof/>
          <w:sz w:val="24"/>
          <w:szCs w:val="22"/>
        </w:rPr>
        <w:t xml:space="preserve">; </w:t>
      </w:r>
      <w:hyperlink w:anchor="_ENREF_84" w:tooltip="Gleason, 1959 #129" w:history="1">
        <w:r w:rsidR="00DE1C74">
          <w:rPr>
            <w:rFonts w:ascii="Times New Roman" w:hAnsi="Times New Roman"/>
            <w:noProof/>
            <w:sz w:val="24"/>
            <w:szCs w:val="22"/>
          </w:rPr>
          <w:t>Gleason et al., 1959</w:t>
        </w:r>
      </w:hyperlink>
      <w:r w:rsidR="00006732">
        <w:rPr>
          <w:rFonts w:ascii="Times New Roman" w:hAnsi="Times New Roman"/>
          <w:noProof/>
          <w:sz w:val="24"/>
          <w:szCs w:val="22"/>
        </w:rPr>
        <w:t>)</w:t>
      </w:r>
      <w:r w:rsidR="00006732" w:rsidRPr="006228AB">
        <w:rPr>
          <w:rFonts w:ascii="Times New Roman" w:hAnsi="Times New Roman"/>
          <w:sz w:val="24"/>
          <w:szCs w:val="22"/>
        </w:rPr>
        <w:fldChar w:fldCharType="end"/>
      </w:r>
      <w:r w:rsidR="00006732">
        <w:rPr>
          <w:rFonts w:ascii="Times New Roman" w:hAnsi="Times New Roman"/>
          <w:sz w:val="24"/>
          <w:szCs w:val="22"/>
        </w:rPr>
        <w:t>,</w:t>
      </w:r>
      <w:r w:rsidR="00006732" w:rsidRPr="006228AB">
        <w:rPr>
          <w:rFonts w:ascii="Times New Roman" w:hAnsi="Times New Roman" w:hint="eastAsia"/>
          <w:sz w:val="24"/>
          <w:szCs w:val="22"/>
        </w:rPr>
        <w:t xml:space="preserve"> </w:t>
      </w:r>
      <w:r w:rsidR="00006732" w:rsidRPr="006228AB">
        <w:rPr>
          <w:rFonts w:ascii="Times New Roman" w:hAnsi="Times New Roman"/>
          <w:sz w:val="24"/>
          <w:szCs w:val="22"/>
        </w:rPr>
        <w:t>this</w:t>
      </w:r>
      <w:r w:rsidR="00006732" w:rsidRPr="006228AB">
        <w:rPr>
          <w:rFonts w:ascii="Times New Roman" w:hAnsi="Times New Roman" w:hint="eastAsia"/>
          <w:sz w:val="24"/>
          <w:szCs w:val="22"/>
        </w:rPr>
        <w:t xml:space="preserve"> indicated that the amount of tertiary </w:t>
      </w:r>
      <w:r w:rsidR="00006732" w:rsidRPr="006228AB">
        <w:rPr>
          <w:rFonts w:ascii="Times New Roman" w:hAnsi="Times New Roman" w:hint="eastAsia"/>
          <w:sz w:val="24"/>
          <w:szCs w:val="22"/>
        </w:rPr>
        <w:lastRenderedPageBreak/>
        <w:t>CH decreased, which is strong evidence of chain transfer reaction and branching</w:t>
      </w:r>
      <w:r w:rsidR="00006732">
        <w:rPr>
          <w:rFonts w:ascii="Times New Roman" w:hAnsi="Times New Roman"/>
          <w:sz w:val="24"/>
          <w:szCs w:val="22"/>
        </w:rPr>
        <w:t xml:space="preserve"> </w:t>
      </w:r>
      <w:r w:rsidR="00006732" w:rsidRPr="006228AB">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&lt;EndNote&gt;&lt;Cite&gt;&lt;Author&gt;Gough&lt;/Author&gt;&lt;Year&gt;2003&lt;/Year&gt;&lt;RecNum&gt;130&lt;/RecNum&gt;&lt;DisplayText&gt;(Gough et al., 2003)&lt;/DisplayText&gt;&lt;record&gt;&lt;rec-number&gt;130&lt;/rec-number&gt;&lt;foreign-keys&gt;&lt;key app="EN" db-id="te5fa029a5r9t9erpax5pp2lxffwxpvrw0tw" timestamp="1462892398"&gt;130&lt;/key&gt;&lt;/foreign-keys&gt;&lt;ref-type name="Journal Article"&gt;17&lt;/ref-type&gt;&lt;contributors&gt;&lt;authors&gt;&lt;author&gt;Gough, K. M.&lt;/author&gt;&lt;author&gt;Zelinski, D.&lt;/author&gt;&lt;author&gt;Wiens, R.&lt;/author&gt;&lt;author&gt;Rak, M.&lt;/author&gt;&lt;author&gt;Dixon, I. M. C.&lt;/author&gt;&lt;/authors&gt;&lt;/contributors&gt;&lt;auth-address&gt;Univ Manitoba, Dept Chem, Winnipeg, MB R3T 2N2, Canada&amp;#xD;Univ Manitoba, St Boniface Gen Hosp, Res Ctr, Inst Cardiovasc Sci, Winnipeg, MB R2H 2A6, Canada&lt;/auth-address&gt;&lt;titles&gt;&lt;title&gt;Fourier transform infrared evaluation of microscopic scarring in the cardiomyopathic heart: Effect of chronic AT(1) suppression&lt;/title&gt;&lt;secondary-title&gt;Analytical Biochemistry&lt;/secondary-title&gt;&lt;alt-title&gt;Anal Biochem&amp;#xD;Anal Biochem&lt;/alt-title&gt;&lt;/titles&gt;&lt;periodical&gt;&lt;full-title&gt;Analytical Biochemistry&lt;/full-title&gt;&lt;abbr-1&gt;Anal. Biochem.&lt;/abbr-1&gt;&lt;abbr-2&gt;Anal Biochem&lt;/abbr-2&gt;&lt;/periodical&gt;&lt;pages&gt;232-242&lt;/pages&gt;&lt;volume&gt;316&lt;/volume&gt;&lt;number&gt;2&lt;/number&gt;&lt;keywords&gt;&lt;keyword&gt;ftir spectromicroscopy&lt;/keyword&gt;&lt;keyword&gt;raman spectromicroscopy&lt;/keyword&gt;&lt;keyword&gt;cardiac fibrosis&lt;/keyword&gt;&lt;keyword&gt;heart failure&lt;/keyword&gt;&lt;keyword&gt;cardiomyopathy&lt;/keyword&gt;&lt;keyword&gt;scar&lt;/keyword&gt;&lt;keyword&gt;syrian-hamster cardiomyopathy&lt;/keyword&gt;&lt;keyword&gt;myocardial-infarction&lt;/keyword&gt;&lt;keyword&gt;extracellular-matrix&lt;/keyword&gt;&lt;keyword&gt;cardiac interstitium&lt;/keyword&gt;&lt;keyword&gt;receptor blockade&lt;/keyword&gt;&lt;keyword&gt;collagen&lt;/keyword&gt;&lt;keyword&gt;expression&lt;/keyword&gt;&lt;keyword&gt;disease&lt;/keyword&gt;&lt;keyword&gt;gene&lt;/keyword&gt;&lt;keyword&gt;spectroscopy&lt;/keyword&gt;&lt;/keywords&gt;&lt;dates&gt;&lt;year&gt;2003&lt;/year&gt;&lt;pub-dates&gt;&lt;date&gt;May 15&lt;/date&gt;&lt;/pub-dates&gt;&lt;/dates&gt;&lt;isbn&gt;0003-2697&lt;/isbn&gt;&lt;accession-num&gt;WOS:000182606500012&lt;/accession-num&gt;&lt;urls&gt;&lt;related-urls&gt;&lt;url&gt;&amp;lt;Go to ISI&amp;gt;://WOS:000182606500012&lt;/url&gt;&lt;/related-urls&gt;&lt;/urls&gt;&lt;language&gt;English&lt;/language&gt;&lt;/record&gt;&lt;/Cite&gt;&lt;/EndNote&gt;</w:instrText>
      </w:r>
      <w:r w:rsidR="00006732" w:rsidRPr="006228AB">
        <w:rPr>
          <w:rFonts w:ascii="Times New Roman" w:hAnsi="Times New Roman"/>
          <w:sz w:val="24"/>
          <w:szCs w:val="22"/>
        </w:rPr>
        <w:fldChar w:fldCharType="separate"/>
      </w:r>
      <w:r w:rsidR="00006732">
        <w:rPr>
          <w:rFonts w:ascii="Times New Roman" w:hAnsi="Times New Roman"/>
          <w:noProof/>
          <w:sz w:val="24"/>
          <w:szCs w:val="22"/>
        </w:rPr>
        <w:t>(</w:t>
      </w:r>
      <w:hyperlink w:anchor="_ENREF_88" w:tooltip="Gough, 2003 #130" w:history="1">
        <w:r w:rsidR="00DE1C74">
          <w:rPr>
            <w:rFonts w:ascii="Times New Roman" w:hAnsi="Times New Roman"/>
            <w:noProof/>
            <w:sz w:val="24"/>
            <w:szCs w:val="22"/>
          </w:rPr>
          <w:t>Gough et al., 2003</w:t>
        </w:r>
      </w:hyperlink>
      <w:r w:rsidR="00006732">
        <w:rPr>
          <w:rFonts w:ascii="Times New Roman" w:hAnsi="Times New Roman"/>
          <w:noProof/>
          <w:sz w:val="24"/>
          <w:szCs w:val="22"/>
        </w:rPr>
        <w:t>)</w:t>
      </w:r>
      <w:r w:rsidR="00006732" w:rsidRPr="006228AB">
        <w:rPr>
          <w:rFonts w:ascii="Times New Roman" w:hAnsi="Times New Roman"/>
          <w:sz w:val="24"/>
          <w:szCs w:val="22"/>
        </w:rPr>
        <w:fldChar w:fldCharType="end"/>
      </w:r>
      <w:r>
        <w:rPr>
          <w:rFonts w:ascii="Times New Roman" w:hAnsi="Times New Roman"/>
          <w:sz w:val="24"/>
          <w:szCs w:val="22"/>
        </w:rPr>
        <w:t>, like the cases of PM 5 and PM 5 CHI discussed before</w:t>
      </w:r>
      <w:r w:rsidR="00006732">
        <w:rPr>
          <w:rFonts w:ascii="Times New Roman" w:hAnsi="Times New Roman"/>
          <w:sz w:val="24"/>
          <w:szCs w:val="22"/>
        </w:rPr>
        <w:t>.</w:t>
      </w:r>
      <w:r w:rsidR="00006732" w:rsidRPr="006228AB">
        <w:rPr>
          <w:rFonts w:ascii="Times New Roman" w:hAnsi="Times New Roman" w:hint="eastAsia"/>
          <w:sz w:val="24"/>
          <w:szCs w:val="22"/>
        </w:rPr>
        <w:t xml:space="preserve"> </w:t>
      </w:r>
    </w:p>
    <w:p w:rsidR="00B54988" w:rsidRDefault="00B54988" w:rsidP="00006732">
      <w:pPr>
        <w:spacing w:after="0" w:line="480" w:lineRule="auto"/>
        <w:jc w:val="both"/>
        <w:rPr>
          <w:rFonts w:ascii="Times New Roman" w:hAnsi="Times New Roman"/>
          <w:sz w:val="24"/>
          <w:szCs w:val="22"/>
        </w:rPr>
      </w:pPr>
    </w:p>
    <w:p w:rsidR="00CD37AB" w:rsidRDefault="00B54988" w:rsidP="00006732">
      <w:pPr>
        <w:spacing w:after="0" w:line="480" w:lineRule="auto"/>
        <w:jc w:val="both"/>
        <w:rPr>
          <w:rFonts w:ascii="Times New Roman" w:hAnsi="Times New Roman"/>
          <w:sz w:val="24"/>
          <w:szCs w:val="22"/>
        </w:rPr>
      </w:pPr>
      <w:r>
        <w:rPr>
          <w:rFonts w:ascii="Times New Roman" w:hAnsi="Times New Roman"/>
          <w:sz w:val="24"/>
          <w:szCs w:val="22"/>
        </w:rPr>
        <w:t xml:space="preserve">Similar to PM 5 and PM 5 CHI, </w:t>
      </w:r>
      <w:r w:rsidR="00747846" w:rsidRPr="006228AB">
        <w:rPr>
          <w:rFonts w:ascii="Times New Roman" w:hAnsi="Times New Roman"/>
          <w:sz w:val="24"/>
          <w:szCs w:val="22"/>
        </w:rPr>
        <w:t>PAM formed hydrogen bonding with the MMT platelets</w:t>
      </w:r>
      <w:r w:rsidR="00747846" w:rsidRPr="006228AB">
        <w:rPr>
          <w:rFonts w:ascii="Times New Roman" w:hAnsi="Times New Roman" w:hint="eastAsia"/>
          <w:sz w:val="24"/>
          <w:szCs w:val="22"/>
        </w:rPr>
        <w:t xml:space="preserve"> </w:t>
      </w:r>
      <w:r w:rsidR="00747846">
        <w:rPr>
          <w:rFonts w:ascii="Times New Roman" w:hAnsi="Times New Roman"/>
          <w:sz w:val="24"/>
          <w:szCs w:val="22"/>
        </w:rPr>
        <w:t xml:space="preserve">in </w:t>
      </w:r>
      <w:proofErr w:type="spellStart"/>
      <w:r w:rsidR="00747846">
        <w:rPr>
          <w:rFonts w:ascii="Times New Roman" w:hAnsi="Times New Roman"/>
          <w:sz w:val="24"/>
          <w:szCs w:val="22"/>
        </w:rPr>
        <w:t>PMACa</w:t>
      </w:r>
      <w:proofErr w:type="spellEnd"/>
      <w:r w:rsidR="00747846">
        <w:rPr>
          <w:rFonts w:ascii="Times New Roman" w:hAnsi="Times New Roman"/>
          <w:sz w:val="24"/>
          <w:szCs w:val="22"/>
        </w:rPr>
        <w:t xml:space="preserve">, PMAW, </w:t>
      </w:r>
      <w:proofErr w:type="spellStart"/>
      <w:r w:rsidR="00747846">
        <w:rPr>
          <w:rFonts w:ascii="Times New Roman" w:hAnsi="Times New Roman"/>
          <w:sz w:val="24"/>
          <w:szCs w:val="22"/>
        </w:rPr>
        <w:t>PMCa</w:t>
      </w:r>
      <w:proofErr w:type="spellEnd"/>
      <w:r w:rsidR="00747846">
        <w:rPr>
          <w:rFonts w:ascii="Times New Roman" w:hAnsi="Times New Roman"/>
          <w:sz w:val="24"/>
          <w:szCs w:val="22"/>
        </w:rPr>
        <w:t xml:space="preserve"> and PMW </w:t>
      </w:r>
      <w:r w:rsidR="00747846" w:rsidRPr="006228AB">
        <w:rPr>
          <w:rFonts w:ascii="Times New Roman" w:hAnsi="Times New Roman" w:hint="eastAsia"/>
          <w:sz w:val="24"/>
          <w:szCs w:val="22"/>
        </w:rPr>
        <w:t xml:space="preserve">like </w:t>
      </w:r>
      <w:r w:rsidR="00747846">
        <w:rPr>
          <w:rFonts w:ascii="Times New Roman" w:hAnsi="Times New Roman"/>
          <w:sz w:val="24"/>
          <w:szCs w:val="22"/>
        </w:rPr>
        <w:t>most of</w:t>
      </w:r>
      <w:r w:rsidR="00747846" w:rsidRPr="006228AB">
        <w:rPr>
          <w:rFonts w:ascii="Times New Roman" w:hAnsi="Times New Roman"/>
          <w:sz w:val="24"/>
          <w:szCs w:val="22"/>
        </w:rPr>
        <w:t xml:space="preserve"> PAM clay nanocomposite hydrogels, initiated by </w:t>
      </w:r>
      <w:r w:rsidR="00747846" w:rsidRPr="006228AB">
        <w:rPr>
          <w:rFonts w:ascii="Times New Roman" w:hAnsi="Times New Roman" w:hint="eastAsia"/>
          <w:sz w:val="24"/>
          <w:szCs w:val="22"/>
        </w:rPr>
        <w:t xml:space="preserve">KPS which formed </w:t>
      </w:r>
      <w:r w:rsidR="00747846" w:rsidRPr="006228AB">
        <w:rPr>
          <w:rFonts w:ascii="Times New Roman" w:hAnsi="Times New Roman"/>
          <w:sz w:val="24"/>
          <w:szCs w:val="22"/>
        </w:rPr>
        <w:t>ionic</w:t>
      </w:r>
      <w:r w:rsidR="00747846" w:rsidRPr="006228AB">
        <w:rPr>
          <w:rFonts w:ascii="Times New Roman" w:hAnsi="Times New Roman" w:hint="eastAsia"/>
          <w:sz w:val="24"/>
          <w:szCs w:val="22"/>
        </w:rPr>
        <w:t xml:space="preserve"> complex with</w:t>
      </w:r>
      <w:r w:rsidR="00747846" w:rsidRPr="006228AB">
        <w:rPr>
          <w:rFonts w:ascii="Times New Roman" w:hAnsi="Times New Roman"/>
          <w:sz w:val="24"/>
          <w:szCs w:val="22"/>
        </w:rPr>
        <w:t xml:space="preserve"> </w:t>
      </w:r>
      <w:r w:rsidR="00747846" w:rsidRPr="006228AB">
        <w:rPr>
          <w:rFonts w:ascii="Times New Roman" w:hAnsi="Times New Roman" w:hint="eastAsia"/>
          <w:sz w:val="24"/>
          <w:szCs w:val="22"/>
        </w:rPr>
        <w:t>MMT platelets</w:t>
      </w:r>
      <w:r w:rsidR="00747846">
        <w:rPr>
          <w:rFonts w:ascii="Times New Roman" w:hAnsi="Times New Roman"/>
          <w:sz w:val="24"/>
          <w:szCs w:val="22"/>
        </w:rPr>
        <w:t xml:space="preserve"> </w:t>
      </w:r>
      <w:r w:rsidR="00747846" w:rsidRPr="006228AB">
        <w:rPr>
          <w:rFonts w:ascii="Times New Roman" w:hAnsi="Times New Roman"/>
          <w:sz w:val="24"/>
          <w:szCs w:val="22"/>
        </w:rPr>
        <w:fldChar w:fldCharType="begin">
          <w:fldData xml:space="preserve">PEVuZE5vdGU+PENpdGU+PEF1dGhvcj5HYW88L0F1dGhvcj48WWVhcj4yMDE1PC9ZZWFyPjxSZWNO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</w:fldData>
        </w:fldChar>
      </w:r>
      <w:r w:rsidR="00747846">
        <w:rPr>
          <w:rFonts w:ascii="Times New Roman" w:hAnsi="Times New Roman"/>
          <w:sz w:val="24"/>
          <w:szCs w:val="22"/>
        </w:rPr>
        <w:instrText xml:space="preserve"> ADDIN EN.CITE </w:instrText>
      </w:r>
      <w:r w:rsidR="00747846">
        <w:rPr>
          <w:rFonts w:ascii="Times New Roman" w:hAnsi="Times New Roman"/>
          <w:sz w:val="24"/>
          <w:szCs w:val="22"/>
        </w:rPr>
        <w:fldChar w:fldCharType="begin">
          <w:fldData xml:space="preserve">PEVuZE5vdGU+PENpdGU+PEF1dGhvcj5HYW88L0F1dGhvcj48WWVhcj4yMDE1PC9ZZWFyPjxSZWNO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</w:fldData>
        </w:fldChar>
      </w:r>
      <w:r w:rsidR="00747846">
        <w:rPr>
          <w:rFonts w:ascii="Times New Roman" w:hAnsi="Times New Roman"/>
          <w:sz w:val="24"/>
          <w:szCs w:val="22"/>
        </w:rPr>
        <w:instrText xml:space="preserve"> ADDIN EN.CITE.DATA </w:instrText>
      </w:r>
      <w:r w:rsidR="00747846">
        <w:rPr>
          <w:rFonts w:ascii="Times New Roman" w:hAnsi="Times New Roman"/>
          <w:sz w:val="24"/>
          <w:szCs w:val="22"/>
        </w:rPr>
      </w:r>
      <w:r w:rsidR="00747846">
        <w:rPr>
          <w:rFonts w:ascii="Times New Roman" w:hAnsi="Times New Roman"/>
          <w:sz w:val="24"/>
          <w:szCs w:val="22"/>
        </w:rPr>
        <w:fldChar w:fldCharType="end"/>
      </w:r>
      <w:r w:rsidR="00747846" w:rsidRPr="006228AB">
        <w:rPr>
          <w:rFonts w:ascii="Times New Roman" w:hAnsi="Times New Roman"/>
          <w:sz w:val="24"/>
          <w:szCs w:val="22"/>
        </w:rPr>
      </w:r>
      <w:r w:rsidR="00747846" w:rsidRPr="006228AB">
        <w:rPr>
          <w:rFonts w:ascii="Times New Roman" w:hAnsi="Times New Roman"/>
          <w:sz w:val="24"/>
          <w:szCs w:val="22"/>
        </w:rPr>
        <w:fldChar w:fldCharType="separate"/>
      </w:r>
      <w:r w:rsidR="00747846">
        <w:rPr>
          <w:rFonts w:ascii="Times New Roman" w:hAnsi="Times New Roman"/>
          <w:noProof/>
          <w:sz w:val="24"/>
          <w:szCs w:val="22"/>
        </w:rPr>
        <w:t>(</w:t>
      </w:r>
      <w:hyperlink w:anchor="_ENREF_78" w:tooltip="Gao, 2015 #13" w:history="1">
        <w:r w:rsidR="00747846">
          <w:rPr>
            <w:rFonts w:ascii="Times New Roman" w:hAnsi="Times New Roman"/>
            <w:noProof/>
            <w:sz w:val="24"/>
            <w:szCs w:val="22"/>
          </w:rPr>
          <w:t>Gao et al., 2015</w:t>
        </w:r>
      </w:hyperlink>
      <w:r w:rsidR="00747846">
        <w:rPr>
          <w:rFonts w:ascii="Times New Roman" w:hAnsi="Times New Roman"/>
          <w:noProof/>
          <w:sz w:val="24"/>
          <w:szCs w:val="22"/>
        </w:rPr>
        <w:t xml:space="preserve">; </w:t>
      </w:r>
      <w:hyperlink w:anchor="_ENREF_101" w:tooltip="Haraguchi, 2005 #117" w:history="1">
        <w:r w:rsidR="00747846">
          <w:rPr>
            <w:rFonts w:ascii="Times New Roman" w:hAnsi="Times New Roman"/>
            <w:noProof/>
            <w:sz w:val="24"/>
            <w:szCs w:val="22"/>
          </w:rPr>
          <w:t>Haraguchi et al., 2005</w:t>
        </w:r>
      </w:hyperlink>
      <w:r w:rsidR="00747846">
        <w:rPr>
          <w:rFonts w:ascii="Times New Roman" w:hAnsi="Times New Roman"/>
          <w:noProof/>
          <w:sz w:val="24"/>
          <w:szCs w:val="22"/>
        </w:rPr>
        <w:t xml:space="preserve">; </w:t>
      </w:r>
      <w:hyperlink w:anchor="_ENREF_102" w:tooltip="Haraguchi, 2002 #21" w:history="1">
        <w:r w:rsidR="00747846">
          <w:rPr>
            <w:rFonts w:ascii="Times New Roman" w:hAnsi="Times New Roman"/>
            <w:noProof/>
            <w:sz w:val="24"/>
            <w:szCs w:val="22"/>
          </w:rPr>
          <w:t>Haraguchi &amp; Takehisa, 2002</w:t>
        </w:r>
      </w:hyperlink>
      <w:r w:rsidR="00747846">
        <w:rPr>
          <w:rFonts w:ascii="Times New Roman" w:hAnsi="Times New Roman"/>
          <w:noProof/>
          <w:sz w:val="24"/>
          <w:szCs w:val="22"/>
        </w:rPr>
        <w:t xml:space="preserve">; </w:t>
      </w:r>
      <w:hyperlink w:anchor="_ENREF_114" w:tooltip="Hu, 2014 #24" w:history="1">
        <w:r w:rsidR="00747846">
          <w:rPr>
            <w:rFonts w:ascii="Times New Roman" w:hAnsi="Times New Roman"/>
            <w:noProof/>
            <w:sz w:val="24"/>
            <w:szCs w:val="22"/>
          </w:rPr>
          <w:t>Hu &amp; Chen, 2014</w:t>
        </w:r>
      </w:hyperlink>
      <w:r w:rsidR="00747846">
        <w:rPr>
          <w:rFonts w:ascii="Times New Roman" w:hAnsi="Times New Roman"/>
          <w:noProof/>
          <w:sz w:val="24"/>
          <w:szCs w:val="22"/>
        </w:rPr>
        <w:t>)</w:t>
      </w:r>
      <w:r w:rsidR="00747846" w:rsidRPr="006228AB">
        <w:rPr>
          <w:rFonts w:ascii="Times New Roman" w:hAnsi="Times New Roman"/>
          <w:sz w:val="24"/>
          <w:szCs w:val="22"/>
        </w:rPr>
        <w:fldChar w:fldCharType="end"/>
      </w:r>
      <w:r w:rsidR="00747846">
        <w:rPr>
          <w:rFonts w:ascii="Times New Roman" w:hAnsi="Times New Roman"/>
          <w:sz w:val="24"/>
          <w:szCs w:val="22"/>
        </w:rPr>
        <w:t>.</w:t>
      </w:r>
      <w:r w:rsidR="00747846" w:rsidRPr="006228AB">
        <w:rPr>
          <w:rFonts w:ascii="Times New Roman" w:hAnsi="Times New Roman" w:hint="eastAsia"/>
          <w:sz w:val="24"/>
          <w:szCs w:val="22"/>
        </w:rPr>
        <w:t xml:space="preserve"> </w:t>
      </w:r>
      <w:proofErr w:type="gramStart"/>
      <w:r>
        <w:rPr>
          <w:rFonts w:ascii="Times New Roman" w:hAnsi="Times New Roman"/>
          <w:sz w:val="24"/>
          <w:szCs w:val="22"/>
        </w:rPr>
        <w:t>t</w:t>
      </w:r>
      <w:r w:rsidR="00006732" w:rsidRPr="0000461E">
        <w:rPr>
          <w:rFonts w:ascii="Times New Roman" w:hAnsi="Times New Roman" w:hint="eastAsia"/>
          <w:sz w:val="24"/>
          <w:szCs w:val="22"/>
        </w:rPr>
        <w:t>he</w:t>
      </w:r>
      <w:proofErr w:type="gramEnd"/>
      <w:r w:rsidR="00006732" w:rsidRPr="0000461E">
        <w:rPr>
          <w:rFonts w:ascii="Times New Roman" w:hAnsi="Times New Roman" w:hint="eastAsia"/>
          <w:sz w:val="24"/>
          <w:szCs w:val="22"/>
        </w:rPr>
        <w:t xml:space="preserve"> two </w:t>
      </w:r>
      <w:r w:rsidR="00006732" w:rsidRPr="0000461E">
        <w:rPr>
          <w:rFonts w:ascii="Times New Roman" w:hAnsi="Times New Roman"/>
          <w:sz w:val="24"/>
          <w:szCs w:val="22"/>
        </w:rPr>
        <w:t>peaks at around 3190 cm</w:t>
      </w:r>
      <w:r w:rsidR="00006732" w:rsidRPr="0000461E">
        <w:rPr>
          <w:rFonts w:ascii="Times New Roman" w:hAnsi="Times New Roman"/>
          <w:sz w:val="24"/>
          <w:szCs w:val="22"/>
          <w:vertAlign w:val="superscript"/>
        </w:rPr>
        <w:t>-1</w:t>
      </w:r>
      <w:r w:rsidR="00006732" w:rsidRPr="0000461E">
        <w:rPr>
          <w:rFonts w:ascii="Times New Roman" w:hAnsi="Times New Roman"/>
          <w:sz w:val="24"/>
          <w:szCs w:val="22"/>
        </w:rPr>
        <w:t xml:space="preserve"> and 3333 cm</w:t>
      </w:r>
      <w:r w:rsidR="00006732" w:rsidRPr="0000461E">
        <w:rPr>
          <w:rFonts w:ascii="Times New Roman" w:hAnsi="Times New Roman"/>
          <w:sz w:val="24"/>
          <w:szCs w:val="22"/>
          <w:vertAlign w:val="superscript"/>
        </w:rPr>
        <w:t>-1</w:t>
      </w:r>
      <w:r w:rsidR="00006732" w:rsidRPr="0000461E">
        <w:rPr>
          <w:rFonts w:ascii="Times New Roman" w:hAnsi="Times New Roman"/>
          <w:sz w:val="24"/>
          <w:szCs w:val="22"/>
        </w:rPr>
        <w:t xml:space="preserve"> </w:t>
      </w:r>
      <w:r w:rsidR="00006732" w:rsidRPr="0000461E">
        <w:rPr>
          <w:rFonts w:ascii="Times New Roman" w:hAnsi="Times New Roman" w:hint="eastAsia"/>
          <w:sz w:val="24"/>
          <w:szCs w:val="22"/>
        </w:rPr>
        <w:t xml:space="preserve">were </w:t>
      </w:r>
      <w:r w:rsidR="00006732" w:rsidRPr="0000461E">
        <w:rPr>
          <w:rFonts w:ascii="Times New Roman" w:hAnsi="Times New Roman"/>
          <w:sz w:val="24"/>
          <w:szCs w:val="22"/>
        </w:rPr>
        <w:t>characteristic for amine N-H stretching for PAM</w:t>
      </w:r>
      <w:r w:rsidR="00006732" w:rsidRPr="0000461E">
        <w:rPr>
          <w:rFonts w:ascii="Times New Roman" w:hAnsi="Times New Roman" w:hint="eastAsia"/>
          <w:sz w:val="24"/>
          <w:szCs w:val="22"/>
        </w:rPr>
        <w:t>.</w:t>
      </w:r>
      <w:r w:rsidR="00006732" w:rsidRPr="0000461E">
        <w:rPr>
          <w:rFonts w:ascii="Times New Roman" w:hAnsi="Times New Roman"/>
          <w:sz w:val="24"/>
          <w:szCs w:val="22"/>
        </w:rPr>
        <w:t xml:space="preserve"> </w:t>
      </w:r>
      <w:r w:rsidR="00006732" w:rsidRPr="0000461E">
        <w:rPr>
          <w:rFonts w:ascii="Times New Roman" w:hAnsi="Times New Roman" w:hint="eastAsia"/>
          <w:sz w:val="24"/>
          <w:szCs w:val="22"/>
        </w:rPr>
        <w:t>A shift</w:t>
      </w:r>
      <w:r w:rsidR="00006732" w:rsidRPr="0000461E">
        <w:rPr>
          <w:rFonts w:ascii="Times New Roman" w:hAnsi="Times New Roman"/>
          <w:sz w:val="24"/>
          <w:szCs w:val="22"/>
        </w:rPr>
        <w:t xml:space="preserve"> </w:t>
      </w:r>
      <w:r w:rsidR="00006732" w:rsidRPr="0000461E">
        <w:rPr>
          <w:rFonts w:ascii="Times New Roman" w:hAnsi="Times New Roman" w:hint="eastAsia"/>
          <w:sz w:val="24"/>
          <w:szCs w:val="22"/>
        </w:rPr>
        <w:t xml:space="preserve">toward </w:t>
      </w:r>
      <w:r w:rsidR="00006732" w:rsidRPr="0000461E">
        <w:rPr>
          <w:rFonts w:ascii="Times New Roman" w:hAnsi="Times New Roman"/>
          <w:sz w:val="24"/>
          <w:szCs w:val="22"/>
        </w:rPr>
        <w:t xml:space="preserve">a low wavenumber </w:t>
      </w:r>
      <w:r w:rsidR="00006732" w:rsidRPr="0000461E">
        <w:rPr>
          <w:rFonts w:ascii="Times New Roman" w:hAnsi="Times New Roman" w:hint="eastAsia"/>
          <w:sz w:val="24"/>
          <w:szCs w:val="22"/>
        </w:rPr>
        <w:t xml:space="preserve">was observed </w:t>
      </w:r>
      <w:r w:rsidR="00006732" w:rsidRPr="0000461E">
        <w:rPr>
          <w:rFonts w:ascii="Times New Roman" w:hAnsi="Times New Roman"/>
          <w:sz w:val="24"/>
          <w:szCs w:val="22"/>
        </w:rPr>
        <w:t>in</w:t>
      </w:r>
      <w:r w:rsidR="00006732" w:rsidRPr="0000461E">
        <w:rPr>
          <w:rFonts w:ascii="Times New Roman" w:hAnsi="Times New Roman" w:hint="eastAsia"/>
          <w:sz w:val="24"/>
          <w:szCs w:val="22"/>
        </w:rPr>
        <w:t xml:space="preserve"> those two peaks </w:t>
      </w:r>
      <w:r w:rsidR="00006732" w:rsidRPr="0000461E">
        <w:rPr>
          <w:rFonts w:ascii="Times New Roman" w:hAnsi="Times New Roman"/>
          <w:sz w:val="24"/>
          <w:szCs w:val="22"/>
        </w:rPr>
        <w:t xml:space="preserve">for </w:t>
      </w:r>
      <w:r w:rsidR="00006732" w:rsidRPr="0000461E">
        <w:rPr>
          <w:rFonts w:ascii="Times New Roman" w:hAnsi="Times New Roman" w:hint="eastAsia"/>
          <w:sz w:val="24"/>
          <w:szCs w:val="22"/>
        </w:rPr>
        <w:t xml:space="preserve">all </w:t>
      </w:r>
      <w:r w:rsidR="00006732" w:rsidRPr="0000461E">
        <w:rPr>
          <w:rFonts w:ascii="Times New Roman" w:hAnsi="Times New Roman"/>
          <w:sz w:val="24"/>
          <w:szCs w:val="22"/>
        </w:rPr>
        <w:t>MMT-containing</w:t>
      </w:r>
      <w:r w:rsidR="00006732" w:rsidRPr="0000461E">
        <w:rPr>
          <w:rFonts w:ascii="Times New Roman" w:hAnsi="Times New Roman" w:hint="eastAsia"/>
          <w:sz w:val="24"/>
          <w:szCs w:val="22"/>
        </w:rPr>
        <w:t xml:space="preserve"> nanocomposite hydrogels </w:t>
      </w:r>
      <w:r w:rsidR="00006732" w:rsidRPr="0000461E">
        <w:rPr>
          <w:rFonts w:ascii="Times New Roman" w:hAnsi="Times New Roman"/>
          <w:sz w:val="24"/>
          <w:szCs w:val="22"/>
        </w:rPr>
        <w:t>compared to those</w:t>
      </w:r>
      <w:r w:rsidR="00006732" w:rsidRPr="0000461E">
        <w:rPr>
          <w:rFonts w:ascii="Times New Roman" w:hAnsi="Times New Roman" w:hint="eastAsia"/>
          <w:sz w:val="24"/>
          <w:szCs w:val="22"/>
        </w:rPr>
        <w:t xml:space="preserve"> </w:t>
      </w:r>
      <w:r w:rsidR="00006732" w:rsidRPr="0000461E">
        <w:rPr>
          <w:rFonts w:ascii="Times New Roman" w:hAnsi="Times New Roman"/>
          <w:sz w:val="24"/>
          <w:szCs w:val="22"/>
        </w:rPr>
        <w:t>of PAM</w:t>
      </w:r>
      <w:r w:rsidR="00006732" w:rsidRPr="0000461E">
        <w:rPr>
          <w:rFonts w:ascii="Times New Roman" w:hAnsi="Times New Roman" w:hint="eastAsia"/>
          <w:sz w:val="24"/>
          <w:szCs w:val="22"/>
        </w:rPr>
        <w:t>.</w:t>
      </w:r>
      <w:r w:rsidR="00006732" w:rsidRPr="0000461E">
        <w:rPr>
          <w:rFonts w:ascii="Times New Roman" w:hAnsi="Times New Roman"/>
          <w:sz w:val="24"/>
          <w:szCs w:val="22"/>
        </w:rPr>
        <w:t xml:space="preserve"> </w:t>
      </w:r>
      <w:r w:rsidR="00006732" w:rsidRPr="0000461E">
        <w:rPr>
          <w:rFonts w:ascii="Times New Roman" w:hAnsi="Times New Roman" w:hint="eastAsia"/>
          <w:sz w:val="24"/>
          <w:szCs w:val="22"/>
        </w:rPr>
        <w:t xml:space="preserve">This </w:t>
      </w:r>
      <w:r w:rsidR="00006732" w:rsidRPr="0000461E">
        <w:rPr>
          <w:rFonts w:ascii="Times New Roman" w:hAnsi="Times New Roman"/>
          <w:sz w:val="24"/>
          <w:szCs w:val="22"/>
        </w:rPr>
        <w:t>confirm</w:t>
      </w:r>
      <w:r w:rsidR="00006732" w:rsidRPr="0000461E">
        <w:rPr>
          <w:rFonts w:ascii="Times New Roman" w:hAnsi="Times New Roman" w:hint="eastAsia"/>
          <w:sz w:val="24"/>
          <w:szCs w:val="22"/>
        </w:rPr>
        <w:t xml:space="preserve">ed the formation of </w:t>
      </w:r>
      <w:r w:rsidR="00006732" w:rsidRPr="0000461E">
        <w:rPr>
          <w:rFonts w:ascii="Times New Roman" w:hAnsi="Times New Roman"/>
          <w:sz w:val="24"/>
          <w:szCs w:val="22"/>
        </w:rPr>
        <w:t>hydrogen bonding between PAM and MMT</w:t>
      </w:r>
      <w:r w:rsidR="00006732">
        <w:rPr>
          <w:rFonts w:ascii="Times New Roman" w:hAnsi="Times New Roman"/>
          <w:sz w:val="24"/>
          <w:szCs w:val="22"/>
        </w:rPr>
        <w:t xml:space="preserve"> </w:t>
      </w:r>
      <w:r w:rsidR="00006732" w:rsidRPr="0000461E">
        <w:rPr>
          <w:rFonts w:ascii="Times New Roman" w:hAnsi="Times New Roman"/>
          <w:sz w:val="24"/>
          <w:szCs w:val="22"/>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00006732" w:rsidRPr="0000461E">
        <w:rPr>
          <w:rFonts w:ascii="Times New Roman" w:hAnsi="Times New Roman"/>
          <w:sz w:val="24"/>
          <w:szCs w:val="22"/>
        </w:rPr>
      </w:r>
      <w:r w:rsidR="00006732" w:rsidRPr="0000461E">
        <w:rPr>
          <w:rFonts w:ascii="Times New Roman" w:hAnsi="Times New Roman"/>
          <w:sz w:val="24"/>
          <w:szCs w:val="22"/>
        </w:rPr>
        <w:fldChar w:fldCharType="separate"/>
      </w:r>
      <w:r w:rsidR="00006732">
        <w:rPr>
          <w:rFonts w:ascii="Times New Roman" w:hAnsi="Times New Roman"/>
          <w:noProof/>
          <w:sz w:val="24"/>
          <w:szCs w:val="22"/>
        </w:rPr>
        <w:t>(</w:t>
      </w:r>
      <w:hyperlink w:anchor="_ENREF_78" w:tooltip="Gao, 2015 #13" w:history="1">
        <w:r w:rsidR="00DE1C74">
          <w:rPr>
            <w:rFonts w:ascii="Times New Roman" w:hAnsi="Times New Roman"/>
            <w:noProof/>
            <w:sz w:val="24"/>
            <w:szCs w:val="22"/>
          </w:rPr>
          <w:t>Gao et al., 2015</w:t>
        </w:r>
      </w:hyperlink>
      <w:r w:rsidR="00006732">
        <w:rPr>
          <w:rFonts w:ascii="Times New Roman" w:hAnsi="Times New Roman"/>
          <w:noProof/>
          <w:sz w:val="24"/>
          <w:szCs w:val="22"/>
        </w:rPr>
        <w:t>)</w:t>
      </w:r>
      <w:r w:rsidR="00006732" w:rsidRPr="0000461E">
        <w:rPr>
          <w:rFonts w:ascii="Times New Roman" w:hAnsi="Times New Roman"/>
          <w:sz w:val="24"/>
          <w:szCs w:val="22"/>
        </w:rPr>
        <w:fldChar w:fldCharType="end"/>
      </w:r>
      <w:r w:rsidR="00006732">
        <w:rPr>
          <w:rFonts w:ascii="Times New Roman" w:hAnsi="Times New Roman"/>
          <w:sz w:val="24"/>
          <w:szCs w:val="22"/>
        </w:rPr>
        <w:t>.</w:t>
      </w:r>
      <w:r w:rsidR="00006732" w:rsidRPr="0000461E">
        <w:rPr>
          <w:rFonts w:ascii="Times New Roman" w:hAnsi="Times New Roman" w:hint="eastAsia"/>
          <w:sz w:val="24"/>
          <w:szCs w:val="22"/>
        </w:rPr>
        <w:t xml:space="preserve"> The amine groups of acrylamide or other </w:t>
      </w:r>
      <w:r w:rsidR="00006732" w:rsidRPr="0000461E">
        <w:rPr>
          <w:rFonts w:ascii="Times New Roman" w:hAnsi="Times New Roman"/>
          <w:sz w:val="24"/>
          <w:szCs w:val="22"/>
        </w:rPr>
        <w:t>acryl</w:t>
      </w:r>
      <w:r w:rsidR="00006732" w:rsidRPr="0000461E">
        <w:rPr>
          <w:rFonts w:ascii="Times New Roman" w:hAnsi="Times New Roman" w:hint="eastAsia"/>
          <w:sz w:val="24"/>
          <w:szCs w:val="22"/>
        </w:rPr>
        <w:t>ic monomers were known to be able to form dense hydrogel bonding, though the surface of MMT platelets was parti</w:t>
      </w:r>
      <w:r w:rsidR="00006732">
        <w:rPr>
          <w:rFonts w:ascii="Times New Roman" w:hAnsi="Times New Roman" w:hint="eastAsia"/>
          <w:sz w:val="24"/>
          <w:szCs w:val="22"/>
        </w:rPr>
        <w:t>ally covered by alginate chains</w:t>
      </w:r>
      <w:r w:rsidR="00006732">
        <w:rPr>
          <w:rFonts w:ascii="Times New Roman" w:hAnsi="Times New Roman"/>
          <w:sz w:val="24"/>
          <w:szCs w:val="22"/>
        </w:rPr>
        <w:t xml:space="preserve"> </w:t>
      </w:r>
      <w:r w:rsidR="00006732" w:rsidRPr="0000461E">
        <w:rPr>
          <w:rFonts w:ascii="Times New Roman" w:hAnsi="Times New Roman"/>
          <w:sz w:val="24"/>
          <w:szCs w:val="22"/>
        </w:rPr>
        <w:fldChar w:fldCharType="begin"/>
      </w:r>
      <w:r w:rsidR="00006732">
        <w:rPr>
          <w:rFonts w:ascii="Times New Roman" w:hAnsi="Times New Roman"/>
          <w:sz w:val="24"/>
          <w:szCs w:val="22"/>
        </w:rPr>
        <w:instrText xml:space="preserve"> ADDIN EN.CITE &lt;EndNote&gt;&lt;Cite&gt;&lt;Author&gt;Wu&lt;/Author&gt;&lt;Year&gt;2016&lt;/Year&gt;&lt;RecNum&gt;695&lt;/RecNum&gt;&lt;DisplayText&gt;(Wu et al., 2016)&lt;/DisplayText&gt;&lt;record&gt;&lt;rec-number&gt;695&lt;/rec-number&gt;&lt;foreign-keys&gt;&lt;key app="EN" db-id="te5fa029a5r9t9erpax5pp2lxffwxpvrw0tw"&gt;695&lt;/key&gt;&lt;/foreign-keys&gt;&lt;ref-type name="Journal Article"&gt;17&lt;/ref-type&gt;&lt;contributors&gt;&lt;authors&gt;&lt;author&gt;Wu, Dongbei&lt;/author&gt;&lt;author&gt;Gao, Yawei&lt;/author&gt;&lt;author&gt;Li, Wenjun&lt;/author&gt;&lt;author&gt;Zheng, Xiangning&lt;/author&gt;&lt;author&gt;Chen, YongGui&lt;/author&gt;&lt;author&gt;Wang, Qigang&lt;/author&gt;&lt;/authors&gt;&lt;/contributors&gt;&lt;titles&gt;&lt;title&gt;Selective Adsorption of La3+ Using a Tough Alginate-Clay-Poly (n-isopropylacrylamide) Hydrogel with Hierarchical Pores and Reversible Re-Deswelling/Swelling Cycles&lt;/title&gt;&lt;secondary-title&gt;ACS Sustainable Chemistry &amp;amp; Engineering&lt;/secondary-title&gt;&lt;/titles&gt;&lt;periodical&gt;&lt;full-title&gt;ACS Sustainable Chemistry &amp;amp; Engineering&lt;/full-title&gt;&lt;/periodical&gt;&lt;pages&gt;6732-6743&lt;/pages&gt;&lt;volume&gt;4&lt;/volume&gt;&lt;number&gt;12&lt;/number&gt;&lt;dates&gt;&lt;year&gt;2016&lt;/year&gt;&lt;/dates&gt;&lt;isbn&gt;2168-0485&lt;/isbn&gt;&lt;urls&gt;&lt;/urls&gt;&lt;/record&gt;&lt;/Cite&gt;&lt;/EndNote&gt;</w:instrText>
      </w:r>
      <w:r w:rsidR="00006732" w:rsidRPr="0000461E">
        <w:rPr>
          <w:rFonts w:ascii="Times New Roman" w:hAnsi="Times New Roman"/>
          <w:sz w:val="24"/>
          <w:szCs w:val="22"/>
        </w:rPr>
        <w:fldChar w:fldCharType="separate"/>
      </w:r>
      <w:r w:rsidR="00006732">
        <w:rPr>
          <w:rFonts w:ascii="Times New Roman" w:hAnsi="Times New Roman"/>
          <w:noProof/>
          <w:sz w:val="24"/>
          <w:szCs w:val="22"/>
        </w:rPr>
        <w:t>(</w:t>
      </w:r>
      <w:hyperlink w:anchor="_ENREF_256" w:tooltip="Wu, 2016 #695" w:history="1">
        <w:r w:rsidR="00DE1C74">
          <w:rPr>
            <w:rFonts w:ascii="Times New Roman" w:hAnsi="Times New Roman"/>
            <w:noProof/>
            <w:sz w:val="24"/>
            <w:szCs w:val="22"/>
          </w:rPr>
          <w:t>Wu et al., 2016</w:t>
        </w:r>
      </w:hyperlink>
      <w:r w:rsidR="00006732">
        <w:rPr>
          <w:rFonts w:ascii="Times New Roman" w:hAnsi="Times New Roman"/>
          <w:noProof/>
          <w:sz w:val="24"/>
          <w:szCs w:val="22"/>
        </w:rPr>
        <w:t>)</w:t>
      </w:r>
      <w:r w:rsidR="00006732" w:rsidRPr="0000461E">
        <w:rPr>
          <w:rFonts w:ascii="Times New Roman" w:hAnsi="Times New Roman"/>
          <w:sz w:val="24"/>
          <w:szCs w:val="22"/>
        </w:rPr>
        <w:fldChar w:fldCharType="end"/>
      </w:r>
      <w:r w:rsidR="00006732">
        <w:rPr>
          <w:rFonts w:ascii="Times New Roman" w:hAnsi="Times New Roman"/>
          <w:sz w:val="24"/>
          <w:szCs w:val="22"/>
        </w:rPr>
        <w:t>.</w:t>
      </w:r>
      <w:r w:rsidR="00006732" w:rsidRPr="0000461E">
        <w:rPr>
          <w:rFonts w:ascii="Times New Roman" w:hAnsi="Times New Roman" w:hint="eastAsia"/>
          <w:sz w:val="24"/>
          <w:szCs w:val="22"/>
        </w:rPr>
        <w:t xml:space="preserve"> </w:t>
      </w:r>
      <w:r w:rsidR="00006732" w:rsidRPr="0000461E">
        <w:rPr>
          <w:rFonts w:ascii="Times New Roman" w:hAnsi="Times New Roman"/>
          <w:sz w:val="24"/>
          <w:szCs w:val="22"/>
        </w:rPr>
        <w:t>When a</w:t>
      </w:r>
      <w:r w:rsidR="00006732" w:rsidRPr="0000461E">
        <w:rPr>
          <w:rFonts w:ascii="Times New Roman" w:hAnsi="Times New Roman" w:hint="eastAsia"/>
          <w:sz w:val="24"/>
          <w:szCs w:val="22"/>
        </w:rPr>
        <w:t xml:space="preserve">lginate chains were </w:t>
      </w:r>
      <w:r w:rsidR="00006732" w:rsidRPr="0000461E">
        <w:rPr>
          <w:rFonts w:ascii="Times New Roman" w:hAnsi="Times New Roman"/>
          <w:sz w:val="24"/>
          <w:szCs w:val="22"/>
        </w:rPr>
        <w:t>introduced into the</w:t>
      </w:r>
      <w:r w:rsidR="00006732" w:rsidRPr="0000461E">
        <w:rPr>
          <w:rFonts w:ascii="Times New Roman" w:hAnsi="Times New Roman" w:hint="eastAsia"/>
          <w:sz w:val="24"/>
          <w:szCs w:val="22"/>
        </w:rPr>
        <w:t xml:space="preserve"> MMT suspension</w:t>
      </w:r>
      <w:r w:rsidR="00006732" w:rsidRPr="0000461E">
        <w:rPr>
          <w:rFonts w:ascii="Times New Roman" w:hAnsi="Times New Roman"/>
          <w:sz w:val="24"/>
          <w:szCs w:val="22"/>
        </w:rPr>
        <w:t>,</w:t>
      </w:r>
      <w:r w:rsidR="00006732" w:rsidRPr="0000461E">
        <w:rPr>
          <w:rFonts w:ascii="Times New Roman" w:hAnsi="Times New Roman" w:hint="eastAsia"/>
          <w:sz w:val="24"/>
          <w:szCs w:val="22"/>
        </w:rPr>
        <w:t xml:space="preserve"> hydrogen bonding formed between carbonyl groups of alginate and hydroxyl groups of MMT platelets. </w:t>
      </w:r>
      <w:r w:rsidR="00006732">
        <w:rPr>
          <w:rFonts w:ascii="Times New Roman" w:hAnsi="Times New Roman"/>
          <w:sz w:val="24"/>
          <w:szCs w:val="22"/>
        </w:rPr>
        <w:t>Despite</w:t>
      </w:r>
      <w:r w:rsidR="00006732" w:rsidRPr="0000461E">
        <w:rPr>
          <w:rFonts w:ascii="Times New Roman" w:hAnsi="Times New Roman" w:hint="eastAsia"/>
          <w:sz w:val="24"/>
          <w:szCs w:val="22"/>
        </w:rPr>
        <w:t xml:space="preserve"> the electrostatic repulse between </w:t>
      </w:r>
      <w:r w:rsidR="00006732" w:rsidRPr="0000461E">
        <w:rPr>
          <w:rFonts w:ascii="Times New Roman" w:hAnsi="Times New Roman"/>
          <w:sz w:val="24"/>
          <w:szCs w:val="22"/>
        </w:rPr>
        <w:t>negatively</w:t>
      </w:r>
      <w:r w:rsidR="00006732" w:rsidRPr="0000461E">
        <w:rPr>
          <w:rFonts w:ascii="Times New Roman" w:hAnsi="Times New Roman" w:hint="eastAsia"/>
          <w:sz w:val="24"/>
          <w:szCs w:val="22"/>
        </w:rPr>
        <w:t xml:space="preserve"> charged MMT platelets and alginate, alginate covered </w:t>
      </w:r>
      <w:r w:rsidR="00006732" w:rsidRPr="0000461E">
        <w:rPr>
          <w:rFonts w:ascii="Times New Roman" w:hAnsi="Times New Roman"/>
          <w:sz w:val="24"/>
          <w:szCs w:val="22"/>
        </w:rPr>
        <w:t>part</w:t>
      </w:r>
      <w:r w:rsidR="00006732" w:rsidRPr="0000461E">
        <w:rPr>
          <w:rFonts w:ascii="Times New Roman" w:hAnsi="Times New Roman" w:hint="eastAsia"/>
          <w:sz w:val="24"/>
          <w:szCs w:val="22"/>
        </w:rPr>
        <w:t xml:space="preserve"> of the surface of the MMT pl</w:t>
      </w:r>
      <w:r w:rsidR="00006732">
        <w:rPr>
          <w:rFonts w:ascii="Times New Roman" w:hAnsi="Times New Roman" w:hint="eastAsia"/>
          <w:sz w:val="24"/>
          <w:szCs w:val="22"/>
        </w:rPr>
        <w:t>atelets despite its high amount</w:t>
      </w:r>
      <w:r w:rsidR="00006732">
        <w:rPr>
          <w:rFonts w:ascii="Times New Roman" w:hAnsi="Times New Roman"/>
          <w:sz w:val="24"/>
          <w:szCs w:val="22"/>
        </w:rPr>
        <w:t xml:space="preserve"> </w:t>
      </w:r>
      <w:r w:rsidR="00006732" w:rsidRPr="0000461E">
        <w:rPr>
          <w:rFonts w:ascii="Times New Roman" w:hAnsi="Times New Roman"/>
          <w:sz w:val="24"/>
          <w:szCs w:val="22"/>
        </w:rPr>
        <w:fldChar w:fldCharType="begin">
          <w:fldData xml:space="preserve">PEVuZE5vdGU+PENpdGU+PEF1dGhvcj5MaWFuZzwvQXV0aG9yPjxZZWFyPjIwMTY8L1llYXI+PFJl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PEVuZE5vdGU+PENpdGU+PEF1dGhvcj5MaWFuZzwvQXV0aG9yPjxZZWFyPjIwMTY8L1llYXI+PFJl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00006732" w:rsidRPr="0000461E">
        <w:rPr>
          <w:rFonts w:ascii="Times New Roman" w:hAnsi="Times New Roman"/>
          <w:sz w:val="24"/>
          <w:szCs w:val="22"/>
        </w:rPr>
      </w:r>
      <w:r w:rsidR="00006732" w:rsidRPr="0000461E">
        <w:rPr>
          <w:rFonts w:ascii="Times New Roman" w:hAnsi="Times New Roman"/>
          <w:sz w:val="24"/>
          <w:szCs w:val="22"/>
        </w:rPr>
        <w:fldChar w:fldCharType="separate"/>
      </w:r>
      <w:r w:rsidR="00006732">
        <w:rPr>
          <w:rFonts w:ascii="Times New Roman" w:hAnsi="Times New Roman"/>
          <w:noProof/>
          <w:sz w:val="24"/>
          <w:szCs w:val="22"/>
        </w:rPr>
        <w:t>(</w:t>
      </w:r>
      <w:hyperlink w:anchor="_ENREF_155" w:tooltip="Liang, 2016 #212" w:history="1">
        <w:r w:rsidR="00DE1C74">
          <w:rPr>
            <w:rFonts w:ascii="Times New Roman" w:hAnsi="Times New Roman"/>
            <w:noProof/>
            <w:sz w:val="24"/>
            <w:szCs w:val="22"/>
          </w:rPr>
          <w:t>Liang et al., 2016</w:t>
        </w:r>
      </w:hyperlink>
      <w:r w:rsidR="00006732">
        <w:rPr>
          <w:rFonts w:ascii="Times New Roman" w:hAnsi="Times New Roman"/>
          <w:noProof/>
          <w:sz w:val="24"/>
          <w:szCs w:val="22"/>
        </w:rPr>
        <w:t xml:space="preserve">; </w:t>
      </w:r>
      <w:hyperlink w:anchor="_ENREF_173" w:tooltip="Ming, 2015 #221" w:history="1">
        <w:r w:rsidR="00DE1C74">
          <w:rPr>
            <w:rFonts w:ascii="Times New Roman" w:hAnsi="Times New Roman"/>
            <w:noProof/>
            <w:sz w:val="24"/>
            <w:szCs w:val="22"/>
          </w:rPr>
          <w:t>Ming et al., 2015</w:t>
        </w:r>
      </w:hyperlink>
      <w:r w:rsidR="00006732">
        <w:rPr>
          <w:rFonts w:ascii="Times New Roman" w:hAnsi="Times New Roman"/>
          <w:noProof/>
          <w:sz w:val="24"/>
          <w:szCs w:val="22"/>
        </w:rPr>
        <w:t xml:space="preserve">; </w:t>
      </w:r>
      <w:hyperlink w:anchor="_ENREF_195" w:tooltip="Podsiadlo, 2007 #214" w:history="1">
        <w:r w:rsidR="00DE1C74">
          <w:rPr>
            <w:rFonts w:ascii="Times New Roman" w:hAnsi="Times New Roman"/>
            <w:noProof/>
            <w:sz w:val="24"/>
            <w:szCs w:val="22"/>
          </w:rPr>
          <w:t>Podsiadlo et al., 2007</w:t>
        </w:r>
      </w:hyperlink>
      <w:r w:rsidR="00006732">
        <w:rPr>
          <w:rFonts w:ascii="Times New Roman" w:hAnsi="Times New Roman"/>
          <w:noProof/>
          <w:sz w:val="24"/>
          <w:szCs w:val="22"/>
        </w:rPr>
        <w:t xml:space="preserve">; </w:t>
      </w:r>
      <w:hyperlink w:anchor="_ENREF_256" w:tooltip="Wu, 2016 #695" w:history="1">
        <w:r w:rsidR="00DE1C74">
          <w:rPr>
            <w:rFonts w:ascii="Times New Roman" w:hAnsi="Times New Roman"/>
            <w:noProof/>
            <w:sz w:val="24"/>
            <w:szCs w:val="22"/>
          </w:rPr>
          <w:t>Wu et al., 2016</w:t>
        </w:r>
      </w:hyperlink>
      <w:r w:rsidR="00006732">
        <w:rPr>
          <w:rFonts w:ascii="Times New Roman" w:hAnsi="Times New Roman"/>
          <w:noProof/>
          <w:sz w:val="24"/>
          <w:szCs w:val="22"/>
        </w:rPr>
        <w:t>)</w:t>
      </w:r>
      <w:r w:rsidR="00006732" w:rsidRPr="0000461E">
        <w:rPr>
          <w:rFonts w:ascii="Times New Roman" w:hAnsi="Times New Roman"/>
          <w:sz w:val="24"/>
          <w:szCs w:val="22"/>
        </w:rPr>
        <w:fldChar w:fldCharType="end"/>
      </w:r>
      <w:r w:rsidR="00006732">
        <w:rPr>
          <w:rFonts w:ascii="Times New Roman" w:hAnsi="Times New Roman"/>
          <w:sz w:val="24"/>
          <w:szCs w:val="22"/>
        </w:rPr>
        <w:t>.</w:t>
      </w:r>
      <w:r w:rsidR="00006732" w:rsidRPr="0000461E">
        <w:rPr>
          <w:rFonts w:ascii="Times New Roman" w:hAnsi="Times New Roman" w:hint="eastAsia"/>
          <w:sz w:val="24"/>
          <w:szCs w:val="22"/>
        </w:rPr>
        <w:t xml:space="preserve"> </w:t>
      </w:r>
      <w:r w:rsidR="00006732" w:rsidRPr="0000461E">
        <w:rPr>
          <w:rFonts w:ascii="Times New Roman" w:hAnsi="Times New Roman"/>
          <w:sz w:val="24"/>
          <w:szCs w:val="22"/>
        </w:rPr>
        <w:t xml:space="preserve">Besides, </w:t>
      </w:r>
      <w:r w:rsidR="00006732" w:rsidRPr="0000461E">
        <w:rPr>
          <w:rFonts w:ascii="Times New Roman" w:hAnsi="Times New Roman" w:hint="eastAsia"/>
          <w:sz w:val="24"/>
          <w:szCs w:val="22"/>
        </w:rPr>
        <w:t>there w</w:t>
      </w:r>
      <w:r w:rsidR="00006732" w:rsidRPr="0000461E">
        <w:rPr>
          <w:rFonts w:ascii="Times New Roman" w:hAnsi="Times New Roman"/>
          <w:sz w:val="24"/>
          <w:szCs w:val="22"/>
        </w:rPr>
        <w:t>ere</w:t>
      </w:r>
      <w:r w:rsidR="00006732" w:rsidRPr="0000461E">
        <w:rPr>
          <w:rFonts w:ascii="Times New Roman" w:hAnsi="Times New Roman" w:hint="eastAsia"/>
          <w:sz w:val="24"/>
          <w:szCs w:val="22"/>
        </w:rPr>
        <w:t xml:space="preserve"> covalent bonds between alginate chains and PAM</w:t>
      </w:r>
      <w:r w:rsidR="00006732" w:rsidRPr="0000461E">
        <w:rPr>
          <w:rFonts w:ascii="Times New Roman" w:hAnsi="Times New Roman"/>
          <w:sz w:val="24"/>
          <w:szCs w:val="22"/>
        </w:rPr>
        <w:t xml:space="preserve"> </w:t>
      </w:r>
      <w:r w:rsidR="00006732" w:rsidRPr="0000461E">
        <w:rPr>
          <w:rFonts w:ascii="Times New Roman" w:hAnsi="Times New Roman" w:hint="eastAsia"/>
          <w:sz w:val="24"/>
          <w:szCs w:val="22"/>
        </w:rPr>
        <w:t xml:space="preserve">through </w:t>
      </w:r>
      <w:proofErr w:type="spellStart"/>
      <w:r w:rsidR="00006732" w:rsidRPr="0000461E">
        <w:rPr>
          <w:rFonts w:ascii="Times New Roman" w:hAnsi="Times New Roman" w:hint="eastAsia"/>
          <w:sz w:val="24"/>
          <w:szCs w:val="22"/>
        </w:rPr>
        <w:t>amidation</w:t>
      </w:r>
      <w:proofErr w:type="spellEnd"/>
      <w:r w:rsidR="00006732" w:rsidRPr="0000461E">
        <w:rPr>
          <w:rFonts w:ascii="Times New Roman" w:hAnsi="Times New Roman"/>
          <w:sz w:val="24"/>
          <w:szCs w:val="22"/>
        </w:rPr>
        <w:t xml:space="preserve"> by amine groups of PAM and </w:t>
      </w:r>
      <w:r w:rsidR="00006732" w:rsidRPr="0000461E">
        <w:rPr>
          <w:rFonts w:ascii="Times New Roman" w:hAnsi="Times New Roman" w:hint="eastAsia"/>
          <w:sz w:val="24"/>
          <w:szCs w:val="22"/>
        </w:rPr>
        <w:t>carboxyl</w:t>
      </w:r>
      <w:r w:rsidR="00006732" w:rsidRPr="0000461E">
        <w:rPr>
          <w:rFonts w:ascii="Times New Roman" w:hAnsi="Times New Roman"/>
          <w:sz w:val="24"/>
          <w:szCs w:val="22"/>
        </w:rPr>
        <w:t xml:space="preserve"> groups of alginate as described in Scheme </w:t>
      </w:r>
      <w:r w:rsidR="002969FE">
        <w:rPr>
          <w:rFonts w:ascii="Times New Roman" w:hAnsi="Times New Roman"/>
          <w:sz w:val="24"/>
          <w:szCs w:val="22"/>
        </w:rPr>
        <w:t>4.5</w:t>
      </w:r>
      <w:r w:rsidR="00006732">
        <w:rPr>
          <w:rFonts w:ascii="Times New Roman" w:hAnsi="Times New Roman"/>
          <w:sz w:val="24"/>
          <w:szCs w:val="22"/>
        </w:rPr>
        <w:t xml:space="preserve"> </w:t>
      </w:r>
      <w:r w:rsidR="00006732" w:rsidRPr="0000461E">
        <w:rPr>
          <w:rFonts w:ascii="Times New Roman" w:hAnsi="Times New Roman"/>
          <w:sz w:val="24"/>
          <w:szCs w:val="22"/>
        </w:rPr>
        <w:fldChar w:fldCharType="begin">
          <w:fldData xml:space="preserve">PEVuZE5vdGU+PENpdGU+PEF1dGhvcj5TdW48L0F1dGhvcj48WWVhcj4yMDEyPC9ZZWFyPjxSZWNO
dW0+ODk8L1JlY051bT48RGlzcGxheVRleHQ+KFN1biBldCBhbC4sIDIwMTIpPC9EaXNwbGF5VGV4
dD48cmVjb3JkPjxyZWMtbnVtYmVyPjg5PC9yZWMtbnVtYmVyPjxmb3JlaWduLWtleXM+PGtleSBh
cHA9IkVOIiBkYi1pZD0idGU1ZmEwMjlhNXI5dDllcnBheDVwcDJseGZmd3hwdnJ3MHR3IiB0aW1l
c3RhbXA9IjE0NTQwOTMxNjIiPjg5PC9rZXk+PC9mb3JlaWduLWtleXM+PHJlZi10eXBlIG5hbWU9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dW0+ODk8L1JlY051bT48RGlzcGxheVRleHQ+KFN1biBldCBhbC4sIDIwMTIpPC9EaXNwbGF5VGV4
dD48cmVjb3JkPjxyZWMtbnVtYmVyPjg5PC9yZWMtbnVtYmVyPjxmb3JlaWduLWtleXM+PGtleSBh
cHA9IkVOIiBkYi1pZD0idGU1ZmEwMjlhNXI5dDllcnBheDVwcDJseGZmd3hwdnJ3MHR3IiB0aW1l
c3RhbXA9IjE0NTQwOTMxNjIiPjg5PC9rZXk+PC9mb3JlaWduLWtleXM+PHJlZi10eXBlIG5hbWU9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00006732" w:rsidRPr="0000461E">
        <w:rPr>
          <w:rFonts w:ascii="Times New Roman" w:hAnsi="Times New Roman"/>
          <w:sz w:val="24"/>
          <w:szCs w:val="22"/>
        </w:rPr>
      </w:r>
      <w:r w:rsidR="00006732" w:rsidRPr="0000461E">
        <w:rPr>
          <w:rFonts w:ascii="Times New Roman" w:hAnsi="Times New Roman"/>
          <w:sz w:val="24"/>
          <w:szCs w:val="22"/>
        </w:rPr>
        <w:fldChar w:fldCharType="separate"/>
      </w:r>
      <w:r w:rsidR="00006732">
        <w:rPr>
          <w:rFonts w:ascii="Times New Roman" w:hAnsi="Times New Roman"/>
          <w:noProof/>
          <w:sz w:val="24"/>
          <w:szCs w:val="22"/>
        </w:rPr>
        <w:t>(</w:t>
      </w:r>
      <w:hyperlink w:anchor="_ENREF_224" w:tooltip="Sun, 2012 #89" w:history="1">
        <w:r w:rsidR="00DE1C74">
          <w:rPr>
            <w:rFonts w:ascii="Times New Roman" w:hAnsi="Times New Roman"/>
            <w:noProof/>
            <w:sz w:val="24"/>
            <w:szCs w:val="22"/>
          </w:rPr>
          <w:t>Sun et al., 2012</w:t>
        </w:r>
      </w:hyperlink>
      <w:r w:rsidR="00006732">
        <w:rPr>
          <w:rFonts w:ascii="Times New Roman" w:hAnsi="Times New Roman"/>
          <w:noProof/>
          <w:sz w:val="24"/>
          <w:szCs w:val="22"/>
        </w:rPr>
        <w:t>)</w:t>
      </w:r>
      <w:r w:rsidR="00006732" w:rsidRPr="0000461E">
        <w:rPr>
          <w:rFonts w:ascii="Times New Roman" w:hAnsi="Times New Roman"/>
          <w:sz w:val="24"/>
          <w:szCs w:val="22"/>
        </w:rPr>
        <w:fldChar w:fldCharType="end"/>
      </w:r>
      <w:r w:rsidR="00006732">
        <w:rPr>
          <w:rFonts w:ascii="Times New Roman" w:hAnsi="Times New Roman"/>
          <w:sz w:val="24"/>
          <w:szCs w:val="22"/>
        </w:rPr>
        <w:t>.</w:t>
      </w:r>
      <w:r w:rsidR="00006732" w:rsidRPr="0000461E">
        <w:rPr>
          <w:rFonts w:ascii="Times New Roman" w:hAnsi="Times New Roman" w:hint="eastAsia"/>
          <w:sz w:val="24"/>
          <w:szCs w:val="22"/>
        </w:rPr>
        <w:t xml:space="preserve"> </w:t>
      </w:r>
      <w:r w:rsidR="00006732" w:rsidRPr="0000461E">
        <w:rPr>
          <w:rFonts w:ascii="Times New Roman" w:hAnsi="Times New Roman"/>
          <w:sz w:val="24"/>
          <w:szCs w:val="22"/>
        </w:rPr>
        <w:t>This was</w:t>
      </w:r>
      <w:r w:rsidR="00006732" w:rsidRPr="0000461E">
        <w:rPr>
          <w:rFonts w:ascii="Times New Roman" w:hAnsi="Times New Roman" w:hint="eastAsia"/>
          <w:sz w:val="24"/>
          <w:szCs w:val="22"/>
        </w:rPr>
        <w:t xml:space="preserve"> evidenced by the </w:t>
      </w:r>
      <w:r w:rsidR="00006732" w:rsidRPr="0000461E">
        <w:rPr>
          <w:rFonts w:ascii="Times New Roman" w:hAnsi="Times New Roman"/>
          <w:sz w:val="24"/>
          <w:szCs w:val="22"/>
        </w:rPr>
        <w:t xml:space="preserve">relative density of C-N </w:t>
      </w:r>
      <w:r w:rsidR="00006732" w:rsidRPr="0000461E">
        <w:rPr>
          <w:rFonts w:ascii="Times New Roman" w:hAnsi="Times New Roman" w:hint="eastAsia"/>
          <w:sz w:val="24"/>
          <w:szCs w:val="22"/>
        </w:rPr>
        <w:t xml:space="preserve">peak at </w:t>
      </w:r>
      <w:r w:rsidR="00006732" w:rsidRPr="0000461E">
        <w:rPr>
          <w:rFonts w:ascii="Times New Roman" w:hAnsi="Times New Roman"/>
          <w:sz w:val="24"/>
          <w:szCs w:val="22"/>
        </w:rPr>
        <w:t>1020 cm</w:t>
      </w:r>
      <w:r w:rsidR="00006732" w:rsidRPr="0000461E">
        <w:rPr>
          <w:rFonts w:ascii="Times New Roman" w:hAnsi="Times New Roman"/>
          <w:sz w:val="24"/>
          <w:szCs w:val="22"/>
          <w:vertAlign w:val="superscript"/>
        </w:rPr>
        <w:t>-1</w:t>
      </w:r>
      <w:r w:rsidR="00006732" w:rsidRPr="0000461E">
        <w:rPr>
          <w:rFonts w:ascii="Times New Roman" w:hAnsi="Times New Roman"/>
          <w:sz w:val="24"/>
          <w:szCs w:val="22"/>
        </w:rPr>
        <w:t xml:space="preserve"> in respect to that of the C-O peak at 1</w:t>
      </w:r>
      <w:r w:rsidR="00006732" w:rsidRPr="0000461E">
        <w:rPr>
          <w:rFonts w:ascii="Times New Roman" w:hAnsi="Times New Roman" w:hint="eastAsia"/>
          <w:sz w:val="24"/>
          <w:szCs w:val="22"/>
        </w:rPr>
        <w:t>044</w:t>
      </w:r>
      <w:r w:rsidR="00006732" w:rsidRPr="0000461E">
        <w:rPr>
          <w:rFonts w:ascii="Times New Roman" w:hAnsi="Times New Roman"/>
          <w:sz w:val="24"/>
          <w:szCs w:val="22"/>
        </w:rPr>
        <w:t xml:space="preserve"> cm</w:t>
      </w:r>
      <w:r w:rsidR="00006732" w:rsidRPr="0000461E">
        <w:rPr>
          <w:rFonts w:ascii="Times New Roman" w:hAnsi="Times New Roman"/>
          <w:sz w:val="24"/>
          <w:szCs w:val="22"/>
          <w:vertAlign w:val="superscript"/>
        </w:rPr>
        <w:t>-1</w:t>
      </w:r>
      <w:r w:rsidR="00006732" w:rsidRPr="0000461E">
        <w:rPr>
          <w:rFonts w:ascii="Times New Roman" w:hAnsi="Times New Roman"/>
          <w:sz w:val="24"/>
          <w:szCs w:val="22"/>
        </w:rPr>
        <w:t xml:space="preserve"> </w:t>
      </w:r>
      <w:r w:rsidR="00006732" w:rsidRPr="0000461E">
        <w:rPr>
          <w:rFonts w:ascii="Times New Roman" w:hAnsi="Times New Roman" w:hint="eastAsia"/>
          <w:sz w:val="24"/>
          <w:szCs w:val="22"/>
        </w:rPr>
        <w:t>b</w:t>
      </w:r>
      <w:r w:rsidR="00006732" w:rsidRPr="0000461E">
        <w:rPr>
          <w:rFonts w:ascii="Times New Roman" w:hAnsi="Times New Roman"/>
          <w:sz w:val="24"/>
          <w:szCs w:val="22"/>
        </w:rPr>
        <w:t>ecause the relative intensity of C-N</w:t>
      </w:r>
      <w:r w:rsidR="00006732" w:rsidRPr="0000461E">
        <w:rPr>
          <w:rFonts w:ascii="Times New Roman" w:hAnsi="Times New Roman" w:hint="eastAsia"/>
          <w:sz w:val="24"/>
          <w:szCs w:val="22"/>
        </w:rPr>
        <w:t xml:space="preserve"> to C-O</w:t>
      </w:r>
      <w:r w:rsidR="00006732" w:rsidRPr="0000461E">
        <w:rPr>
          <w:rFonts w:ascii="Times New Roman" w:hAnsi="Times New Roman"/>
          <w:sz w:val="24"/>
          <w:szCs w:val="22"/>
        </w:rPr>
        <w:t xml:space="preserve"> of PMAW and </w:t>
      </w:r>
      <w:proofErr w:type="spellStart"/>
      <w:r w:rsidR="00006732" w:rsidRPr="0000461E">
        <w:rPr>
          <w:rFonts w:ascii="Times New Roman" w:hAnsi="Times New Roman"/>
          <w:sz w:val="24"/>
          <w:szCs w:val="22"/>
        </w:rPr>
        <w:t>PMACa</w:t>
      </w:r>
      <w:proofErr w:type="spellEnd"/>
      <w:r w:rsidR="00006732" w:rsidRPr="0000461E">
        <w:rPr>
          <w:rFonts w:ascii="Times New Roman" w:hAnsi="Times New Roman"/>
          <w:sz w:val="24"/>
          <w:szCs w:val="22"/>
        </w:rPr>
        <w:t xml:space="preserve"> </w:t>
      </w:r>
      <w:r w:rsidR="00006732" w:rsidRPr="0000461E">
        <w:rPr>
          <w:rFonts w:ascii="Times New Roman" w:hAnsi="Times New Roman" w:hint="eastAsia"/>
          <w:sz w:val="24"/>
          <w:szCs w:val="22"/>
        </w:rPr>
        <w:t xml:space="preserve">were </w:t>
      </w:r>
      <w:r w:rsidR="00006732" w:rsidRPr="0000461E">
        <w:rPr>
          <w:rFonts w:ascii="Times New Roman" w:hAnsi="Times New Roman"/>
          <w:sz w:val="24"/>
          <w:szCs w:val="22"/>
        </w:rPr>
        <w:t xml:space="preserve">higher than that of </w:t>
      </w:r>
      <w:r w:rsidR="00006732" w:rsidRPr="0000461E">
        <w:rPr>
          <w:rFonts w:ascii="Times New Roman" w:hAnsi="Times New Roman" w:hint="eastAsia"/>
          <w:sz w:val="24"/>
          <w:szCs w:val="22"/>
        </w:rPr>
        <w:t xml:space="preserve">PM 5 </w:t>
      </w:r>
      <w:proofErr w:type="spellStart"/>
      <w:r w:rsidR="00006732" w:rsidRPr="0000461E">
        <w:rPr>
          <w:rFonts w:ascii="Times New Roman" w:hAnsi="Times New Roman" w:hint="eastAsia"/>
          <w:sz w:val="24"/>
          <w:szCs w:val="22"/>
        </w:rPr>
        <w:t>cata</w:t>
      </w:r>
      <w:proofErr w:type="spellEnd"/>
      <w:r w:rsidR="00006732" w:rsidRPr="0000461E">
        <w:rPr>
          <w:rFonts w:ascii="Times New Roman" w:hAnsi="Times New Roman" w:hint="eastAsia"/>
          <w:sz w:val="24"/>
          <w:szCs w:val="22"/>
        </w:rPr>
        <w:t xml:space="preserve">, PMW and </w:t>
      </w:r>
      <w:proofErr w:type="spellStart"/>
      <w:r w:rsidR="00006732" w:rsidRPr="0000461E">
        <w:rPr>
          <w:rFonts w:ascii="Times New Roman" w:hAnsi="Times New Roman" w:hint="eastAsia"/>
          <w:sz w:val="24"/>
          <w:szCs w:val="22"/>
        </w:rPr>
        <w:t>PMCa</w:t>
      </w:r>
      <w:proofErr w:type="spellEnd"/>
      <w:r w:rsidR="00006732" w:rsidRPr="0000461E">
        <w:rPr>
          <w:rFonts w:ascii="Times New Roman" w:hAnsi="Times New Roman" w:hint="eastAsia"/>
          <w:sz w:val="24"/>
          <w:szCs w:val="22"/>
        </w:rPr>
        <w:t>, being 1.089 and 1.16</w:t>
      </w:r>
      <w:r w:rsidR="00006732">
        <w:rPr>
          <w:rFonts w:ascii="Times New Roman" w:hAnsi="Times New Roman" w:hint="eastAsia"/>
          <w:sz w:val="24"/>
          <w:szCs w:val="22"/>
        </w:rPr>
        <w:t>4 versus 0.741, 0.861 and 0.901</w:t>
      </w:r>
      <w:r w:rsidR="00006732">
        <w:rPr>
          <w:rFonts w:ascii="Times New Roman" w:hAnsi="Times New Roman"/>
          <w:sz w:val="24"/>
          <w:szCs w:val="22"/>
        </w:rPr>
        <w:t xml:space="preserve"> </w:t>
      </w:r>
      <w:r w:rsidR="00006732" w:rsidRPr="0000461E">
        <w:rPr>
          <w:rFonts w:ascii="Times New Roman" w:hAnsi="Times New Roman"/>
          <w:sz w:val="24"/>
          <w:szCs w:val="22"/>
        </w:rPr>
        <w:fldChar w:fldCharType="begin">
          <w:fldData xml:space="preserve">PEVuZE5vdGU+PENpdGU+PEF1dGhvcj5TdW48L0F1dGhvcj48WWVhcj4yMDEyPC9ZZWFyPjxSZWNO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dW0+Mzg8L1JlY051bT48RGlzcGxheVRleHQ+KEFobWVkLCAyMDE1OyBBbGV4YW5kcmUgJmFtcDsg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00006732" w:rsidRPr="0000461E">
        <w:rPr>
          <w:rFonts w:ascii="Times New Roman" w:hAnsi="Times New Roman"/>
          <w:sz w:val="24"/>
          <w:szCs w:val="22"/>
        </w:rPr>
      </w:r>
      <w:r w:rsidR="00006732" w:rsidRPr="0000461E">
        <w:rPr>
          <w:rFonts w:ascii="Times New Roman" w:hAnsi="Times New Roman"/>
          <w:sz w:val="24"/>
          <w:szCs w:val="22"/>
        </w:rPr>
        <w:fldChar w:fldCharType="separate"/>
      </w:r>
      <w:r w:rsidR="00006732">
        <w:rPr>
          <w:rFonts w:ascii="Times New Roman" w:hAnsi="Times New Roman"/>
          <w:noProof/>
          <w:sz w:val="24"/>
          <w:szCs w:val="22"/>
        </w:rPr>
        <w:t>(</w:t>
      </w:r>
      <w:hyperlink w:anchor="_ENREF_5" w:tooltip="Ahmed, 2015 #1" w:history="1">
        <w:r w:rsidR="00DE1C74">
          <w:rPr>
            <w:rFonts w:ascii="Times New Roman" w:hAnsi="Times New Roman"/>
            <w:noProof/>
            <w:sz w:val="24"/>
            <w:szCs w:val="22"/>
          </w:rPr>
          <w:t>Ahmed, 2015</w:t>
        </w:r>
      </w:hyperlink>
      <w:r w:rsidR="00006732">
        <w:rPr>
          <w:rFonts w:ascii="Times New Roman" w:hAnsi="Times New Roman"/>
          <w:noProof/>
          <w:sz w:val="24"/>
          <w:szCs w:val="22"/>
        </w:rPr>
        <w:t xml:space="preserve">; </w:t>
      </w:r>
      <w:hyperlink w:anchor="_ENREF_13" w:tooltip="Alexandre, 2000 #179" w:history="1">
        <w:r w:rsidR="00DE1C74">
          <w:rPr>
            <w:rFonts w:ascii="Times New Roman" w:hAnsi="Times New Roman"/>
            <w:noProof/>
            <w:sz w:val="24"/>
            <w:szCs w:val="22"/>
          </w:rPr>
          <w:t>Alexandre &amp; Dubois, 2000</w:t>
        </w:r>
      </w:hyperlink>
      <w:r w:rsidR="00006732">
        <w:rPr>
          <w:rFonts w:ascii="Times New Roman" w:hAnsi="Times New Roman"/>
          <w:noProof/>
          <w:sz w:val="24"/>
          <w:szCs w:val="22"/>
        </w:rPr>
        <w:t xml:space="preserve">; </w:t>
      </w:r>
      <w:hyperlink w:anchor="_ENREF_224" w:tooltip="Sun, 2012 #89" w:history="1">
        <w:r w:rsidR="00DE1C74">
          <w:rPr>
            <w:rFonts w:ascii="Times New Roman" w:hAnsi="Times New Roman"/>
            <w:noProof/>
            <w:sz w:val="24"/>
            <w:szCs w:val="22"/>
          </w:rPr>
          <w:t>Sun et al., 2012</w:t>
        </w:r>
      </w:hyperlink>
      <w:r w:rsidR="00006732">
        <w:rPr>
          <w:rFonts w:ascii="Times New Roman" w:hAnsi="Times New Roman"/>
          <w:noProof/>
          <w:sz w:val="24"/>
          <w:szCs w:val="22"/>
        </w:rPr>
        <w:t xml:space="preserve">; </w:t>
      </w:r>
      <w:hyperlink w:anchor="_ENREF_235" w:tooltip="Tripathi, 2012 #170" w:history="1">
        <w:r w:rsidR="00DE1C74">
          <w:rPr>
            <w:rFonts w:ascii="Times New Roman" w:hAnsi="Times New Roman"/>
            <w:noProof/>
            <w:sz w:val="24"/>
            <w:szCs w:val="22"/>
          </w:rPr>
          <w:t>Tripathi &amp; Mishra, 2012</w:t>
        </w:r>
      </w:hyperlink>
      <w:r w:rsidR="00006732">
        <w:rPr>
          <w:rFonts w:ascii="Times New Roman" w:hAnsi="Times New Roman"/>
          <w:noProof/>
          <w:sz w:val="24"/>
          <w:szCs w:val="22"/>
        </w:rPr>
        <w:t>)</w:t>
      </w:r>
      <w:r w:rsidR="00006732" w:rsidRPr="0000461E">
        <w:rPr>
          <w:rFonts w:ascii="Times New Roman" w:hAnsi="Times New Roman"/>
          <w:sz w:val="24"/>
          <w:szCs w:val="22"/>
        </w:rPr>
        <w:fldChar w:fldCharType="end"/>
      </w:r>
      <w:r w:rsidR="00006732">
        <w:rPr>
          <w:rFonts w:ascii="Times New Roman" w:hAnsi="Times New Roman"/>
          <w:sz w:val="24"/>
          <w:szCs w:val="22"/>
        </w:rPr>
        <w:t>.</w:t>
      </w:r>
      <w:r w:rsidR="00006732" w:rsidRPr="0000461E">
        <w:rPr>
          <w:rFonts w:ascii="Times New Roman" w:hAnsi="Times New Roman" w:hint="eastAsia"/>
          <w:sz w:val="24"/>
          <w:szCs w:val="22"/>
        </w:rPr>
        <w:t xml:space="preserve"> T</w:t>
      </w:r>
      <w:r w:rsidR="00006732" w:rsidRPr="0000461E">
        <w:rPr>
          <w:rFonts w:ascii="Times New Roman" w:hAnsi="Times New Roman"/>
          <w:sz w:val="24"/>
          <w:szCs w:val="22"/>
        </w:rPr>
        <w:t>h</w:t>
      </w:r>
      <w:r w:rsidR="00006732" w:rsidRPr="0000461E">
        <w:rPr>
          <w:rFonts w:ascii="Times New Roman" w:hAnsi="Times New Roman" w:hint="eastAsia"/>
          <w:sz w:val="24"/>
          <w:szCs w:val="22"/>
        </w:rPr>
        <w:t xml:space="preserve">e covalent alginate-PAM grafting </w:t>
      </w:r>
      <w:r w:rsidR="00006732" w:rsidRPr="0000461E">
        <w:rPr>
          <w:rFonts w:ascii="Times New Roman" w:hAnsi="Times New Roman"/>
          <w:sz w:val="24"/>
          <w:szCs w:val="22"/>
        </w:rPr>
        <w:t>might lead to</w:t>
      </w:r>
      <w:r w:rsidR="00006732" w:rsidRPr="0000461E">
        <w:rPr>
          <w:rFonts w:ascii="Times New Roman" w:hAnsi="Times New Roman" w:hint="eastAsia"/>
          <w:sz w:val="24"/>
          <w:szCs w:val="22"/>
        </w:rPr>
        <w:t xml:space="preserve"> effective load transfer and thus good </w:t>
      </w:r>
      <w:r w:rsidR="00006732" w:rsidRPr="0000461E">
        <w:rPr>
          <w:rFonts w:ascii="Times New Roman" w:hAnsi="Times New Roman"/>
          <w:sz w:val="24"/>
          <w:szCs w:val="22"/>
        </w:rPr>
        <w:lastRenderedPageBreak/>
        <w:t>mechanical</w:t>
      </w:r>
      <w:r w:rsidR="00006732" w:rsidRPr="0000461E">
        <w:rPr>
          <w:rFonts w:ascii="Times New Roman" w:hAnsi="Times New Roman" w:hint="eastAsia"/>
          <w:sz w:val="24"/>
          <w:szCs w:val="22"/>
        </w:rPr>
        <w:t xml:space="preserve"> properties. When </w:t>
      </w:r>
      <w:r w:rsidR="00006732" w:rsidRPr="0000461E">
        <w:rPr>
          <w:rFonts w:ascii="Times New Roman" w:hAnsi="Times New Roman"/>
          <w:sz w:val="24"/>
          <w:szCs w:val="22"/>
        </w:rPr>
        <w:t xml:space="preserve">alginate chains contacted with </w:t>
      </w:r>
      <w:r w:rsidR="00006732" w:rsidRPr="0000461E">
        <w:rPr>
          <w:rFonts w:ascii="Times New Roman" w:hAnsi="Times New Roman" w:hint="eastAsia"/>
          <w:sz w:val="24"/>
          <w:szCs w:val="22"/>
        </w:rPr>
        <w:t>Ca</w:t>
      </w:r>
      <w:r w:rsidR="00006732" w:rsidRPr="0000461E">
        <w:rPr>
          <w:rFonts w:ascii="Times New Roman" w:hAnsi="Times New Roman" w:hint="eastAsia"/>
          <w:sz w:val="24"/>
          <w:szCs w:val="22"/>
          <w:vertAlign w:val="superscript"/>
        </w:rPr>
        <w:t>2+</w:t>
      </w:r>
      <w:r w:rsidR="00006732" w:rsidRPr="0000461E">
        <w:rPr>
          <w:rFonts w:ascii="Times New Roman" w:hAnsi="Times New Roman" w:hint="eastAsia"/>
          <w:sz w:val="24"/>
          <w:szCs w:val="22"/>
        </w:rPr>
        <w:t xml:space="preserve"> </w:t>
      </w:r>
      <w:r w:rsidR="00006732" w:rsidRPr="0000461E">
        <w:rPr>
          <w:rFonts w:ascii="Times New Roman" w:hAnsi="Times New Roman"/>
          <w:sz w:val="24"/>
          <w:szCs w:val="22"/>
        </w:rPr>
        <w:t>ions</w:t>
      </w:r>
      <w:r w:rsidR="00006732" w:rsidRPr="0000461E">
        <w:rPr>
          <w:rFonts w:ascii="Times New Roman" w:hAnsi="Times New Roman" w:hint="eastAsia"/>
          <w:sz w:val="24"/>
          <w:szCs w:val="22"/>
        </w:rPr>
        <w:t xml:space="preserve">, the alginate chains were crosslinked and formed the second interpenetrated ionic network. </w:t>
      </w:r>
      <w:r w:rsidR="00006732" w:rsidRPr="0000461E">
        <w:rPr>
          <w:rFonts w:ascii="Times New Roman" w:hAnsi="Times New Roman"/>
          <w:sz w:val="24"/>
          <w:szCs w:val="22"/>
        </w:rPr>
        <w:t>Furthermore, positively charged Ca</w:t>
      </w:r>
      <w:r w:rsidR="00006732" w:rsidRPr="0000461E">
        <w:rPr>
          <w:rFonts w:ascii="Times New Roman" w:hAnsi="Times New Roman"/>
          <w:sz w:val="24"/>
          <w:szCs w:val="22"/>
          <w:vertAlign w:val="superscript"/>
        </w:rPr>
        <w:t>2+</w:t>
      </w:r>
      <w:r w:rsidR="00006732" w:rsidRPr="0000461E">
        <w:rPr>
          <w:rFonts w:ascii="Times New Roman" w:hAnsi="Times New Roman"/>
          <w:sz w:val="24"/>
          <w:szCs w:val="22"/>
        </w:rPr>
        <w:t xml:space="preserve"> ions might also interacted with the negatively charged MMT platelets</w:t>
      </w:r>
      <w:r w:rsidR="00006732" w:rsidRPr="0000461E">
        <w:rPr>
          <w:rFonts w:ascii="Times New Roman" w:hAnsi="Times New Roman" w:hint="eastAsia"/>
          <w:sz w:val="24"/>
          <w:szCs w:val="22"/>
        </w:rPr>
        <w:t xml:space="preserve"> </w:t>
      </w:r>
      <w:r w:rsidR="00006732" w:rsidRPr="0000461E">
        <w:rPr>
          <w:rFonts w:ascii="Times New Roman" w:hAnsi="Times New Roman"/>
          <w:sz w:val="24"/>
          <w:szCs w:val="22"/>
        </w:rPr>
        <w:t>by electrostatic attraction</w:t>
      </w:r>
      <w:r w:rsidR="00006732">
        <w:rPr>
          <w:rFonts w:ascii="Times New Roman" w:hAnsi="Times New Roman"/>
          <w:sz w:val="24"/>
          <w:szCs w:val="22"/>
        </w:rPr>
        <w:t xml:space="preserve"> </w:t>
      </w:r>
      <w:r w:rsidR="00006732" w:rsidRPr="0000461E">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&lt;EndNote&gt;&lt;Cite&gt;&lt;Author&gt;Rytwo&lt;/Author&gt;&lt;Year&gt;1996&lt;/Year&gt;&lt;RecNum&gt;169&lt;/RecNum&gt;&lt;DisplayText&gt;(Rytwo et al., 1996)&lt;/DisplayText&gt;&lt;record&gt;&lt;rec-number&gt;169&lt;/rec-number&gt;&lt;foreign-keys&gt;&lt;key app="EN" db-id="te5fa029a5r9t9erpax5pp2lxffwxpvrw0tw" timestamp="1472392297"&gt;169&lt;/key&gt;&lt;/foreign-keys&gt;&lt;ref-type name="Journal Article"&gt;17&lt;/ref-type&gt;&lt;contributors&gt;&lt;authors&gt;&lt;author&gt;Rytwo, G.&lt;/author&gt;&lt;author&gt;Banin, A.&lt;/author&gt;&lt;author&gt;Nir, S.&lt;/author&gt;&lt;/authors&gt;&lt;/contributors&gt;&lt;titles&gt;&lt;title&gt;Exchange reactions in the Ca-Mg-Na-montmorillonite system&lt;/title&gt;&lt;secondary-title&gt;Clays and Clay Minerals&lt;/secondary-title&gt;&lt;alt-title&gt;Clay Clay Miner&amp;#xD;Clay Clay Miner&lt;/alt-title&gt;&lt;/titles&gt;&lt;periodical&gt;&lt;full-title&gt;Clays and Clay Minerals&lt;/full-title&gt;&lt;abbr-1&gt;Clays Clay Miner.&lt;/abbr-1&gt;&lt;abbr-2&gt;Clays Clay Miner&lt;/abbr-2&gt;&lt;/periodical&gt;&lt;pages&gt;276-285&lt;/pages&gt;&lt;volume&gt;44&lt;/volume&gt;&lt;number&gt;2&lt;/number&gt;&lt;keywords&gt;&lt;keyword&gt;cation adsorption model&lt;/keyword&gt;&lt;keyword&gt;ca2+ adsorption&lt;/keyword&gt;&lt;keyword&gt;mg2+ adsorption&lt;/keyword&gt;&lt;keyword&gt;montmorillonite&lt;/keyword&gt;&lt;keyword&gt;solution complexes&lt;/keyword&gt;&lt;keyword&gt;sodium magnesium exchange&lt;/keyword&gt;&lt;keyword&gt;wyoming bentonite&lt;/keyword&gt;&lt;keyword&gt;cation adsorption&lt;/keyword&gt;&lt;keyword&gt;calcium&lt;/keyword&gt;&lt;keyword&gt;vesicles&lt;/keyword&gt;&lt;keyword&gt;binding&lt;/keyword&gt;&lt;keyword&gt;ions&lt;/keyword&gt;&lt;/keywords&gt;&lt;dates&gt;&lt;year&gt;1996&lt;/year&gt;&lt;pub-dates&gt;&lt;date&gt;Apr&lt;/date&gt;&lt;/pub-dates&gt;&lt;/dates&gt;&lt;isbn&gt;0009-8604&lt;/isbn&gt;&lt;accession-num&gt;WOS:A1996UL99400012&lt;/accession-num&gt;&lt;urls&gt;&lt;related-urls&gt;&lt;url&gt;&amp;lt;Go to ISI&amp;gt;://WOS:A1996UL99400012&lt;/url&gt;&lt;/related-urls&gt;&lt;/urls&gt;&lt;language&gt;English&lt;/language&gt;&lt;/record&gt;&lt;/Cite&gt;&lt;/EndNote&gt;</w:instrText>
      </w:r>
      <w:r w:rsidR="00006732" w:rsidRPr="0000461E">
        <w:rPr>
          <w:rFonts w:ascii="Times New Roman" w:hAnsi="Times New Roman"/>
          <w:sz w:val="24"/>
          <w:szCs w:val="22"/>
        </w:rPr>
        <w:fldChar w:fldCharType="separate"/>
      </w:r>
      <w:r w:rsidR="00006732">
        <w:rPr>
          <w:rFonts w:ascii="Times New Roman" w:hAnsi="Times New Roman"/>
          <w:noProof/>
          <w:sz w:val="24"/>
          <w:szCs w:val="22"/>
        </w:rPr>
        <w:t>(</w:t>
      </w:r>
      <w:hyperlink w:anchor="_ENREF_205" w:tooltip="Rytwo, 1996 #169" w:history="1">
        <w:r w:rsidR="00DE1C74">
          <w:rPr>
            <w:rFonts w:ascii="Times New Roman" w:hAnsi="Times New Roman"/>
            <w:noProof/>
            <w:sz w:val="24"/>
            <w:szCs w:val="22"/>
          </w:rPr>
          <w:t>Rytwo et al., 1996</w:t>
        </w:r>
      </w:hyperlink>
      <w:r w:rsidR="00006732">
        <w:rPr>
          <w:rFonts w:ascii="Times New Roman" w:hAnsi="Times New Roman"/>
          <w:noProof/>
          <w:sz w:val="24"/>
          <w:szCs w:val="22"/>
        </w:rPr>
        <w:t>)</w:t>
      </w:r>
      <w:r w:rsidR="00006732" w:rsidRPr="0000461E">
        <w:rPr>
          <w:rFonts w:ascii="Times New Roman" w:hAnsi="Times New Roman"/>
          <w:sz w:val="24"/>
          <w:szCs w:val="22"/>
        </w:rPr>
        <w:fldChar w:fldCharType="end"/>
      </w:r>
      <w:r w:rsidR="00006732">
        <w:rPr>
          <w:rFonts w:ascii="Times New Roman" w:hAnsi="Times New Roman"/>
          <w:sz w:val="24"/>
          <w:szCs w:val="22"/>
        </w:rPr>
        <w:t>.</w:t>
      </w:r>
    </w:p>
    <w:p w:rsidR="00006732" w:rsidRPr="00407A8F" w:rsidRDefault="00006732" w:rsidP="00006732">
      <w:pPr>
        <w:spacing w:after="0" w:line="480" w:lineRule="auto"/>
        <w:jc w:val="both"/>
        <w:rPr>
          <w:rFonts w:ascii="Times New Roman" w:hAnsi="Times New Roman"/>
          <w:sz w:val="24"/>
          <w:szCs w:val="22"/>
        </w:rPr>
      </w:pPr>
      <w:r w:rsidRPr="00C762F5">
        <w:rPr>
          <w:noProof/>
          <w:sz w:val="22"/>
          <w:szCs w:val="22"/>
        </w:rPr>
        <mc:AlternateContent>
          <mc:Choice Requires="wpg">
            <w:drawing>
              <wp:anchor distT="0" distB="0" distL="114300" distR="114300" simplePos="0" relativeHeight="251776000" behindDoc="0" locked="0" layoutInCell="1" allowOverlap="1" wp14:anchorId="154FE1CC" wp14:editId="34960D73">
                <wp:simplePos x="0" y="0"/>
                <wp:positionH relativeFrom="column">
                  <wp:posOffset>1475740</wp:posOffset>
                </wp:positionH>
                <wp:positionV relativeFrom="paragraph">
                  <wp:posOffset>-81280</wp:posOffset>
                </wp:positionV>
                <wp:extent cx="2650419" cy="2165350"/>
                <wp:effectExtent l="0" t="0" r="0" b="6350"/>
                <wp:wrapNone/>
                <wp:docPr id="475" name="Group 475"/>
                <wp:cNvGraphicFramePr/>
                <a:graphic xmlns:a="http://schemas.openxmlformats.org/drawingml/2006/main">
                  <a:graphicData uri="http://schemas.microsoft.com/office/word/2010/wordprocessingGroup">
                    <wpg:wgp>
                      <wpg:cNvGrpSpPr/>
                      <wpg:grpSpPr>
                        <a:xfrm>
                          <a:off x="0" y="0"/>
                          <a:ext cx="2650419" cy="2165350"/>
                          <a:chOff x="-52408" y="0"/>
                          <a:chExt cx="2494285" cy="2038226"/>
                        </a:xfrm>
                      </wpg:grpSpPr>
                      <wps:wsp>
                        <wps:cNvPr id="476" name="Text Box 2"/>
                        <wps:cNvSpPr txBox="1">
                          <a:spLocks noChangeArrowheads="1"/>
                        </wps:cNvSpPr>
                        <wps:spPr bwMode="auto">
                          <a:xfrm>
                            <a:off x="-52408" y="1561976"/>
                            <a:ext cx="2494285" cy="476250"/>
                          </a:xfrm>
                          <a:prstGeom prst="rect">
                            <a:avLst/>
                          </a:prstGeom>
                          <a:solidFill>
                            <a:srgbClr val="FFFFFF"/>
                          </a:solidFill>
                          <a:ln w="9525">
                            <a:noFill/>
                            <a:miter lim="800000"/>
                            <a:headEnd/>
                            <a:tailEnd/>
                          </a:ln>
                        </wps:spPr>
                        <wps:txbx>
                          <w:txbxContent>
                            <w:p w:rsidR="003152F3" w:rsidRPr="00CC64B2" w:rsidRDefault="003152F3" w:rsidP="00AE7AE1">
                              <w:pPr>
                                <w:rPr>
                                  <w:rFonts w:ascii="Times New Roman" w:hAnsi="Times New Roman"/>
                                  <w:b/>
                                  <w:sz w:val="24"/>
                                </w:rPr>
                              </w:pPr>
                              <w:proofErr w:type="spellStart"/>
                              <w:r w:rsidRPr="00CC64B2">
                                <w:rPr>
                                  <w:rFonts w:ascii="Times New Roman" w:hAnsi="Times New Roman"/>
                                  <w:b/>
                                  <w:sz w:val="24"/>
                                </w:rPr>
                                <w:t>Amidation</w:t>
                              </w:r>
                              <w:proofErr w:type="spellEnd"/>
                              <w:r w:rsidRPr="00CC64B2">
                                <w:rPr>
                                  <w:rFonts w:ascii="Times New Roman" w:hAnsi="Times New Roman"/>
                                  <w:b/>
                                  <w:sz w:val="24"/>
                                </w:rPr>
                                <w:t xml:space="preserve"> reaction between alginate and polyacrylamide</w:t>
                              </w:r>
                            </w:p>
                          </w:txbxContent>
                        </wps:txbx>
                        <wps:bodyPr rot="0" vert="horz" wrap="square" lIns="91440" tIns="45720" rIns="91440" bIns="45720" anchor="t" anchorCtr="0">
                          <a:noAutofit/>
                        </wps:bodyPr>
                      </wps:wsp>
                      <pic:pic xmlns:pic="http://schemas.openxmlformats.org/drawingml/2006/picture">
                        <pic:nvPicPr>
                          <pic:cNvPr id="477" name="Picture 477"/>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2400300" cy="1504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75" o:spid="_x0000_s1122" style="position:absolute;left:0;text-align:left;margin-left:116.2pt;margin-top:-6.4pt;width:208.7pt;height:170.5pt;z-index:251776000;mso-width-relative:margin;mso-height-relative:margin" coordorigin="-524" coordsize="24942,2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">
                <v:shape id="_x0000_s1123" type="#_x0000_t202" style="position:absolute;left:-524;top:15619;width:24942;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GiB8QA&#10;AADcAAAADwAAAGRycy9kb3ducmV2LnhtbESP0WqDQBRE3wP9h+UW+hKatcVoa7IJbSHFV60fcOPe&#10;qMS9K+42mr/vBgp5HGbmDLPdz6YXFxpdZ1nByyoCQVxb3XGjoPo5PL+BcB5ZY2+ZFFzJwX73sNhi&#10;pu3EBV1K34gAYZehgtb7IZPS1S0ZdCs7EAfvZEeDPsixkXrEKcBNL1+jKJEGOw4LLQ701VJ9Ln+N&#10;glM+Ldfv0/HbV2kRJ5/YpUd7Verpcf7YgPA0+3v4v51rBXGawO1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RogfEAAAA3AAAAA8AAAAAAAAAAAAAAAAAmAIAAGRycy9k&#10;b3ducmV2LnhtbFBLBQYAAAAABAAEAPUAAACJAwAAAAA=&#10;" stroked="f">
                  <v:textbox>
                    <w:txbxContent>
                      <w:p w:rsidR="003152F3" w:rsidRPr="00CC64B2" w:rsidRDefault="003152F3" w:rsidP="00AE7AE1">
                        <w:pPr>
                          <w:rPr>
                            <w:rFonts w:ascii="Times New Roman" w:hAnsi="Times New Roman"/>
                            <w:b/>
                            <w:sz w:val="24"/>
                          </w:rPr>
                        </w:pPr>
                        <w:proofErr w:type="spellStart"/>
                        <w:r w:rsidRPr="00CC64B2">
                          <w:rPr>
                            <w:rFonts w:ascii="Times New Roman" w:hAnsi="Times New Roman"/>
                            <w:b/>
                            <w:sz w:val="24"/>
                          </w:rPr>
                          <w:t>Amidation</w:t>
                        </w:r>
                        <w:proofErr w:type="spellEnd"/>
                        <w:r w:rsidRPr="00CC64B2">
                          <w:rPr>
                            <w:rFonts w:ascii="Times New Roman" w:hAnsi="Times New Roman"/>
                            <w:b/>
                            <w:sz w:val="24"/>
                          </w:rPr>
                          <w:t xml:space="preserve"> reaction between alginate and polyacrylamide</w:t>
                        </w:r>
                      </w:p>
                    </w:txbxContent>
                  </v:textbox>
                </v:shape>
                <v:shape id="Picture 477" o:spid="_x0000_s1124" type="#_x0000_t75" style="position:absolute;width:24003;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3erTFAAAA3AAAAA8AAABkcnMvZG93bnJldi54bWxEj91qwkAUhO8LvsNyBO/qrlqqRlcRoTTe&#10;VPx5gEP2mESzZ9Ps1sS37wqFXg4z8w2zXHe2EndqfOlYw2ioQBBnzpScazifPl5nIHxANlg5Jg0P&#10;8rBe9V6WmBjX8oHux5CLCGGfoIYihDqR0mcFWfRDVxNH7+IaiyHKJpemwTbCbSXHSr1LiyXHhQJr&#10;2haU3Y4/VsOmPatruk1P7Xz3+P6qytt+8qm0HvS7zQJEoC78h//aqdHwNp3C80w8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d3q0xQAAANwAAAAPAAAAAAAAAAAAAAAA&#10;AJ8CAABkcnMvZG93bnJldi54bWxQSwUGAAAAAAQABAD3AAAAkQMAAAAA&#10;">
                  <v:imagedata r:id="rId141" o:title=""/>
                  <v:path arrowok="t"/>
                </v:shape>
              </v:group>
            </w:pict>
          </mc:Fallback>
        </mc:AlternateContent>
      </w:r>
    </w:p>
    <w:p w:rsidR="00006732" w:rsidRPr="00C762F5" w:rsidRDefault="00006732" w:rsidP="00006732">
      <w:pPr>
        <w:spacing w:after="0" w:line="480" w:lineRule="auto"/>
        <w:jc w:val="both"/>
        <w:rPr>
          <w:rFonts w:ascii="Times New Roman" w:hAnsi="Times New Roman"/>
          <w:sz w:val="24"/>
          <w:szCs w:val="22"/>
        </w:rPr>
      </w:pPr>
    </w:p>
    <w:p w:rsidR="00006732" w:rsidRDefault="00006732" w:rsidP="00006732">
      <w:pPr>
        <w:spacing w:after="0" w:line="480" w:lineRule="auto"/>
        <w:rPr>
          <w:rFonts w:ascii="Times New Roman" w:hAnsi="Times New Roman"/>
          <w:sz w:val="24"/>
          <w:szCs w:val="22"/>
        </w:rPr>
      </w:pPr>
    </w:p>
    <w:p w:rsidR="00006732" w:rsidRDefault="00006732" w:rsidP="00006732">
      <w:pPr>
        <w:spacing w:after="0" w:line="480" w:lineRule="auto"/>
        <w:rPr>
          <w:rFonts w:ascii="Times New Roman" w:hAnsi="Times New Roman"/>
          <w:sz w:val="24"/>
          <w:szCs w:val="22"/>
        </w:rPr>
      </w:pPr>
    </w:p>
    <w:p w:rsidR="00006732" w:rsidRDefault="00006732" w:rsidP="00006732">
      <w:pPr>
        <w:spacing w:after="0" w:line="480" w:lineRule="auto"/>
        <w:rPr>
          <w:rFonts w:ascii="Times New Roman" w:hAnsi="Times New Roman"/>
          <w:sz w:val="24"/>
          <w:szCs w:val="22"/>
        </w:rPr>
      </w:pPr>
    </w:p>
    <w:p w:rsidR="00006732" w:rsidRDefault="00006732" w:rsidP="00006732">
      <w:pPr>
        <w:spacing w:after="0" w:line="480" w:lineRule="auto"/>
        <w:rPr>
          <w:rFonts w:ascii="Times New Roman" w:hAnsi="Times New Roman"/>
          <w:sz w:val="24"/>
          <w:szCs w:val="22"/>
        </w:rPr>
      </w:pPr>
    </w:p>
    <w:p w:rsidR="00006732" w:rsidRDefault="003152F3" w:rsidP="00006732">
      <w:pPr>
        <w:spacing w:after="0" w:line="480" w:lineRule="auto"/>
        <w:rPr>
          <w:rFonts w:ascii="Times New Roman" w:hAnsi="Times New Roman"/>
          <w:sz w:val="24"/>
          <w:szCs w:val="22"/>
        </w:rPr>
      </w:pPr>
      <w:r>
        <w:rPr>
          <w:noProof/>
          <w:sz w:val="22"/>
          <w:szCs w:val="22"/>
        </w:rPr>
        <w:pict>
          <v:shape id="_x0000_s1087" type="#_x0000_t75" style="position:absolute;margin-left:43.5pt;margin-top:21.5pt;width:353.5pt;height:64.85pt;z-index:251777024">
            <v:imagedata r:id="rId142" o:title=""/>
          </v:shape>
          <o:OLEObject Type="Embed" ProgID="ChemDraw.Document.6.0" ShapeID="_x0000_s1087" DrawAspect="Content" ObjectID="_1568740541" r:id="rId143"/>
        </w:pict>
      </w:r>
    </w:p>
    <w:p w:rsidR="00006732" w:rsidRDefault="00006732" w:rsidP="00006732">
      <w:pPr>
        <w:spacing w:after="0" w:line="480" w:lineRule="auto"/>
        <w:rPr>
          <w:rFonts w:ascii="Times New Roman" w:hAnsi="Times New Roman"/>
          <w:b/>
          <w:sz w:val="24"/>
          <w:szCs w:val="22"/>
        </w:rPr>
      </w:pPr>
    </w:p>
    <w:p w:rsidR="00006732" w:rsidRDefault="00006732" w:rsidP="00006732">
      <w:pPr>
        <w:spacing w:after="0" w:line="480" w:lineRule="auto"/>
        <w:rPr>
          <w:rFonts w:ascii="Times New Roman" w:hAnsi="Times New Roman"/>
          <w:b/>
          <w:sz w:val="24"/>
          <w:szCs w:val="22"/>
        </w:rPr>
      </w:pPr>
    </w:p>
    <w:p w:rsidR="00006732" w:rsidRPr="00CC64B2" w:rsidRDefault="00006732" w:rsidP="002969FE">
      <w:pPr>
        <w:pStyle w:val="Figuretitle"/>
        <w:spacing w:line="240" w:lineRule="auto"/>
      </w:pPr>
      <w:bookmarkStart w:id="905" w:name="_Toc492475959"/>
      <w:bookmarkStart w:id="906" w:name="_Toc492648160"/>
      <w:bookmarkStart w:id="907" w:name="_Toc493534984"/>
      <w:proofErr w:type="gramStart"/>
      <w:r w:rsidRPr="00CC64B2">
        <w:t xml:space="preserve">Scheme </w:t>
      </w:r>
      <w:r w:rsidR="002969FE">
        <w:t>4.5</w:t>
      </w:r>
      <w:r w:rsidRPr="00CC64B2">
        <w:t>.</w:t>
      </w:r>
      <w:proofErr w:type="gramEnd"/>
      <w:r w:rsidRPr="00CC64B2">
        <w:t xml:space="preserve"> </w:t>
      </w:r>
      <w:proofErr w:type="gramStart"/>
      <w:r w:rsidRPr="00CC64B2">
        <w:t xml:space="preserve">Mechanisms </w:t>
      </w:r>
      <w:r w:rsidR="00AE7AE1">
        <w:t xml:space="preserve">of </w:t>
      </w:r>
      <w:r w:rsidRPr="00CC64B2">
        <w:t>covalent grafting of AM onto alginate chains.</w:t>
      </w:r>
      <w:bookmarkEnd w:id="905"/>
      <w:bookmarkEnd w:id="906"/>
      <w:bookmarkEnd w:id="907"/>
      <w:proofErr w:type="gramEnd"/>
    </w:p>
    <w:p w:rsidR="00006732" w:rsidRPr="00C762F5" w:rsidRDefault="00006732" w:rsidP="00006732">
      <w:pPr>
        <w:spacing w:after="0" w:line="480" w:lineRule="auto"/>
        <w:jc w:val="both"/>
        <w:rPr>
          <w:rFonts w:asciiTheme="minorHAnsi" w:hAnsiTheme="minorHAnsi"/>
          <w:b/>
          <w:sz w:val="22"/>
          <w:szCs w:val="22"/>
        </w:rPr>
      </w:pPr>
    </w:p>
    <w:p w:rsidR="00006732" w:rsidRDefault="00006732" w:rsidP="00006732">
      <w:pPr>
        <w:spacing w:after="0" w:line="480" w:lineRule="auto"/>
        <w:jc w:val="both"/>
        <w:rPr>
          <w:rFonts w:ascii="Times New Roman" w:hAnsi="Times New Roman"/>
          <w:sz w:val="24"/>
          <w:szCs w:val="22"/>
        </w:rPr>
      </w:pPr>
    </w:p>
    <w:p w:rsidR="002969FE" w:rsidRDefault="002969FE" w:rsidP="00006732">
      <w:pPr>
        <w:spacing w:after="0" w:line="480" w:lineRule="auto"/>
        <w:jc w:val="both"/>
        <w:rPr>
          <w:rFonts w:ascii="Times New Roman" w:hAnsi="Times New Roman"/>
          <w:sz w:val="24"/>
          <w:szCs w:val="22"/>
        </w:rPr>
      </w:pPr>
    </w:p>
    <w:p w:rsidR="002969FE" w:rsidRDefault="002969FE" w:rsidP="00006732">
      <w:pPr>
        <w:spacing w:after="0" w:line="480" w:lineRule="auto"/>
        <w:jc w:val="both"/>
        <w:rPr>
          <w:rFonts w:ascii="Times New Roman" w:hAnsi="Times New Roman"/>
          <w:sz w:val="24"/>
          <w:szCs w:val="22"/>
        </w:rPr>
      </w:pPr>
    </w:p>
    <w:p w:rsidR="002969FE" w:rsidRDefault="002969FE" w:rsidP="00006732">
      <w:pPr>
        <w:spacing w:after="0" w:line="480" w:lineRule="auto"/>
        <w:jc w:val="both"/>
        <w:rPr>
          <w:rFonts w:ascii="Times New Roman" w:hAnsi="Times New Roman"/>
          <w:sz w:val="24"/>
          <w:szCs w:val="22"/>
        </w:rPr>
      </w:pPr>
    </w:p>
    <w:p w:rsidR="002969FE" w:rsidRDefault="002969FE" w:rsidP="00006732">
      <w:pPr>
        <w:spacing w:after="0" w:line="480" w:lineRule="auto"/>
        <w:jc w:val="both"/>
        <w:rPr>
          <w:rFonts w:ascii="Times New Roman" w:hAnsi="Times New Roman"/>
          <w:sz w:val="24"/>
          <w:szCs w:val="22"/>
        </w:rPr>
      </w:pPr>
    </w:p>
    <w:p w:rsidR="002969FE" w:rsidRDefault="002969FE" w:rsidP="00006732">
      <w:pPr>
        <w:spacing w:after="0" w:line="480" w:lineRule="auto"/>
        <w:jc w:val="both"/>
        <w:rPr>
          <w:rFonts w:ascii="Times New Roman" w:hAnsi="Times New Roman"/>
          <w:sz w:val="24"/>
          <w:szCs w:val="22"/>
        </w:rPr>
      </w:pPr>
    </w:p>
    <w:p w:rsidR="002969FE" w:rsidRDefault="002969FE" w:rsidP="00006732">
      <w:pPr>
        <w:spacing w:after="0" w:line="480" w:lineRule="auto"/>
        <w:jc w:val="both"/>
        <w:rPr>
          <w:rFonts w:ascii="Times New Roman" w:hAnsi="Times New Roman"/>
          <w:sz w:val="24"/>
          <w:szCs w:val="22"/>
        </w:rPr>
      </w:pPr>
    </w:p>
    <w:p w:rsidR="00757F26" w:rsidRDefault="00757F26" w:rsidP="00006732">
      <w:pPr>
        <w:spacing w:after="0" w:line="480" w:lineRule="auto"/>
        <w:jc w:val="both"/>
        <w:rPr>
          <w:rFonts w:ascii="Times New Roman" w:hAnsi="Times New Roman"/>
          <w:sz w:val="24"/>
          <w:szCs w:val="22"/>
        </w:rPr>
      </w:pPr>
    </w:p>
    <w:p w:rsidR="00757F26" w:rsidRDefault="00757F26" w:rsidP="00006732">
      <w:pPr>
        <w:spacing w:after="0" w:line="480" w:lineRule="auto"/>
        <w:jc w:val="both"/>
        <w:rPr>
          <w:rFonts w:ascii="Times New Roman" w:hAnsi="Times New Roman"/>
          <w:sz w:val="24"/>
          <w:szCs w:val="22"/>
        </w:rPr>
      </w:pPr>
    </w:p>
    <w:p w:rsidR="002969FE" w:rsidRDefault="002969FE" w:rsidP="00006732">
      <w:pPr>
        <w:spacing w:after="0" w:line="480" w:lineRule="auto"/>
        <w:jc w:val="both"/>
        <w:rPr>
          <w:rFonts w:ascii="Times New Roman" w:hAnsi="Times New Roman"/>
          <w:sz w:val="24"/>
          <w:szCs w:val="22"/>
        </w:rPr>
      </w:pPr>
    </w:p>
    <w:p w:rsidR="00757F26" w:rsidRPr="00C762F5" w:rsidRDefault="00757F26"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both"/>
        <w:rPr>
          <w:rFonts w:ascii="Times New Roman" w:hAnsi="Times New Roman"/>
          <w:sz w:val="24"/>
          <w:szCs w:val="22"/>
        </w:rPr>
      </w:pPr>
      <w:r w:rsidRPr="00C762F5">
        <w:rPr>
          <w:noProof/>
          <w:sz w:val="22"/>
          <w:szCs w:val="22"/>
        </w:rPr>
        <mc:AlternateContent>
          <mc:Choice Requires="wpg">
            <w:drawing>
              <wp:anchor distT="0" distB="0" distL="114300" distR="114300" simplePos="0" relativeHeight="251778048" behindDoc="0" locked="0" layoutInCell="1" allowOverlap="1" wp14:anchorId="7B8ED369" wp14:editId="31514CCB">
                <wp:simplePos x="0" y="0"/>
                <wp:positionH relativeFrom="column">
                  <wp:posOffset>1498843</wp:posOffset>
                </wp:positionH>
                <wp:positionV relativeFrom="paragraph">
                  <wp:posOffset>-186055</wp:posOffset>
                </wp:positionV>
                <wp:extent cx="3188970" cy="4485005"/>
                <wp:effectExtent l="0" t="0" r="0" b="0"/>
                <wp:wrapNone/>
                <wp:docPr id="478" name="Group 3"/>
                <wp:cNvGraphicFramePr/>
                <a:graphic xmlns:a="http://schemas.openxmlformats.org/drawingml/2006/main">
                  <a:graphicData uri="http://schemas.microsoft.com/office/word/2010/wordprocessingGroup">
                    <wpg:wgp>
                      <wpg:cNvGrpSpPr/>
                      <wpg:grpSpPr>
                        <a:xfrm>
                          <a:off x="0" y="0"/>
                          <a:ext cx="3188970" cy="4485005"/>
                          <a:chOff x="0" y="0"/>
                          <a:chExt cx="3189280" cy="4485504"/>
                        </a:xfrm>
                      </wpg:grpSpPr>
                      <wps:wsp>
                        <wps:cNvPr id="479" name="TextBox 6"/>
                        <wps:cNvSpPr txBox="1"/>
                        <wps:spPr>
                          <a:xfrm>
                            <a:off x="2825373" y="654836"/>
                            <a:ext cx="352425" cy="266700"/>
                          </a:xfrm>
                          <a:prstGeom prst="rect">
                            <a:avLst/>
                          </a:prstGeom>
                          <a:noFill/>
                        </wps:spPr>
                        <wps:txbx>
                          <w:txbxContent>
                            <w:p w:rsidR="003152F3" w:rsidRDefault="003152F3" w:rsidP="00006732">
                              <w:pPr>
                                <w:pStyle w:val="NormalWeb"/>
                                <w:spacing w:before="0" w:beforeAutospacing="0" w:after="0" w:afterAutospacing="0"/>
                              </w:pPr>
                              <w:r>
                                <w:rPr>
                                  <w:rFonts w:eastAsiaTheme="minorEastAsia"/>
                                  <w:color w:val="000000" w:themeColor="text1"/>
                                  <w:kern w:val="24"/>
                                </w:rPr>
                                <w:t>(a)</w:t>
                              </w:r>
                            </w:p>
                          </w:txbxContent>
                        </wps:txbx>
                        <wps:bodyPr wrap="none" rtlCol="0">
                          <a:spAutoFit/>
                        </wps:bodyPr>
                      </wps:wsp>
                      <wps:wsp>
                        <wps:cNvPr id="480" name="TextBox 17"/>
                        <wps:cNvSpPr txBox="1"/>
                        <wps:spPr>
                          <a:xfrm>
                            <a:off x="279089" y="3604"/>
                            <a:ext cx="293370" cy="266700"/>
                          </a:xfrm>
                          <a:prstGeom prst="rect">
                            <a:avLst/>
                          </a:prstGeom>
                          <a:noFill/>
                        </wps:spPr>
                        <wps:txbx>
                          <w:txbxContent>
                            <w:p w:rsidR="003152F3" w:rsidRDefault="003152F3" w:rsidP="00006732">
                              <w:pPr>
                                <w:pStyle w:val="NormalWeb"/>
                                <w:spacing w:before="0" w:beforeAutospacing="0" w:after="0" w:afterAutospacing="0"/>
                              </w:pPr>
                              <w:r>
                                <w:rPr>
                                  <w:rFonts w:eastAsiaTheme="minorEastAsia"/>
                                  <w:color w:val="000000" w:themeColor="text1"/>
                                  <w:kern w:val="24"/>
                                </w:rPr>
                                <w:t>O</w:t>
                              </w:r>
                            </w:p>
                          </w:txbxContent>
                        </wps:txbx>
                        <wps:bodyPr wrap="none" rtlCol="0">
                          <a:spAutoFit/>
                        </wps:bodyPr>
                      </wps:wsp>
                      <wps:wsp>
                        <wps:cNvPr id="481" name="TextBox 18"/>
                        <wps:cNvSpPr txBox="1"/>
                        <wps:spPr>
                          <a:xfrm>
                            <a:off x="1238774" y="3604"/>
                            <a:ext cx="310515" cy="266700"/>
                          </a:xfrm>
                          <a:prstGeom prst="rect">
                            <a:avLst/>
                          </a:prstGeom>
                          <a:noFill/>
                        </wps:spPr>
                        <wps:txbx>
                          <w:txbxContent>
                            <w:p w:rsidR="003152F3" w:rsidRDefault="003152F3" w:rsidP="00006732">
                              <w:pPr>
                                <w:pStyle w:val="NormalWeb"/>
                                <w:spacing w:before="0" w:beforeAutospacing="0" w:after="0" w:afterAutospacing="0"/>
                              </w:pPr>
                              <w:r>
                                <w:rPr>
                                  <w:rFonts w:eastAsiaTheme="minorEastAsia"/>
                                  <w:color w:val="000000" w:themeColor="text1"/>
                                  <w:kern w:val="24"/>
                                </w:rPr>
                                <w:t>Si</w:t>
                              </w:r>
                            </w:p>
                          </w:txbxContent>
                        </wps:txbx>
                        <wps:bodyPr wrap="none" rtlCol="0">
                          <a:spAutoFit/>
                        </wps:bodyPr>
                      </wps:wsp>
                      <wps:wsp>
                        <wps:cNvPr id="482" name="TextBox 20"/>
                        <wps:cNvSpPr txBox="1"/>
                        <wps:spPr>
                          <a:xfrm>
                            <a:off x="2185331" y="0"/>
                            <a:ext cx="352425" cy="266700"/>
                          </a:xfrm>
                          <a:prstGeom prst="rect">
                            <a:avLst/>
                          </a:prstGeom>
                          <a:noFill/>
                        </wps:spPr>
                        <wps:txbx>
                          <w:txbxContent>
                            <w:p w:rsidR="003152F3" w:rsidRDefault="003152F3" w:rsidP="00006732">
                              <w:pPr>
                                <w:pStyle w:val="NormalWeb"/>
                                <w:spacing w:before="0" w:beforeAutospacing="0" w:after="0" w:afterAutospacing="0"/>
                              </w:pPr>
                              <w:r>
                                <w:rPr>
                                  <w:rFonts w:eastAsiaTheme="minorEastAsia"/>
                                  <w:color w:val="000000" w:themeColor="text1"/>
                                  <w:kern w:val="24"/>
                                </w:rPr>
                                <w:t>Ca</w:t>
                              </w:r>
                            </w:p>
                          </w:txbxContent>
                        </wps:txbx>
                        <wps:bodyPr wrap="none" rtlCol="0">
                          <a:spAutoFit/>
                        </wps:bodyPr>
                      </wps:wsp>
                      <wps:wsp>
                        <wps:cNvPr id="483" name="TextBox 27"/>
                        <wps:cNvSpPr txBox="1"/>
                        <wps:spPr>
                          <a:xfrm>
                            <a:off x="2820587" y="1717913"/>
                            <a:ext cx="360680" cy="266700"/>
                          </a:xfrm>
                          <a:prstGeom prst="rect">
                            <a:avLst/>
                          </a:prstGeom>
                          <a:noFill/>
                        </wps:spPr>
                        <wps:txbx>
                          <w:txbxContent>
                            <w:p w:rsidR="003152F3" w:rsidRDefault="003152F3" w:rsidP="00006732">
                              <w:pPr>
                                <w:pStyle w:val="NormalWeb"/>
                                <w:spacing w:before="0" w:beforeAutospacing="0" w:after="0" w:afterAutospacing="0"/>
                              </w:pPr>
                              <w:r>
                                <w:rPr>
                                  <w:rFonts w:eastAsiaTheme="minorEastAsia"/>
                                  <w:color w:val="000000" w:themeColor="text1"/>
                                  <w:kern w:val="24"/>
                                </w:rPr>
                                <w:t>(b)</w:t>
                              </w:r>
                            </w:p>
                          </w:txbxContent>
                        </wps:txbx>
                        <wps:bodyPr wrap="none" rtlCol="0">
                          <a:spAutoFit/>
                        </wps:bodyPr>
                      </wps:wsp>
                      <wps:wsp>
                        <wps:cNvPr id="484" name="TextBox 33"/>
                        <wps:cNvSpPr txBox="1"/>
                        <wps:spPr>
                          <a:xfrm>
                            <a:off x="2820587" y="2813165"/>
                            <a:ext cx="352425" cy="266700"/>
                          </a:xfrm>
                          <a:prstGeom prst="rect">
                            <a:avLst/>
                          </a:prstGeom>
                          <a:noFill/>
                        </wps:spPr>
                        <wps:txbx>
                          <w:txbxContent>
                            <w:p w:rsidR="003152F3" w:rsidRDefault="003152F3" w:rsidP="00006732">
                              <w:pPr>
                                <w:pStyle w:val="NormalWeb"/>
                                <w:spacing w:before="0" w:beforeAutospacing="0" w:after="0" w:afterAutospacing="0"/>
                              </w:pPr>
                              <w:r>
                                <w:rPr>
                                  <w:rFonts w:eastAsiaTheme="minorEastAsia"/>
                                  <w:color w:val="000000" w:themeColor="text1"/>
                                  <w:kern w:val="24"/>
                                </w:rPr>
                                <w:t>(c)</w:t>
                              </w:r>
                            </w:p>
                          </w:txbxContent>
                        </wps:txbx>
                        <wps:bodyPr wrap="none" rtlCol="0">
                          <a:spAutoFit/>
                        </wps:bodyPr>
                      </wps:wsp>
                      <wps:wsp>
                        <wps:cNvPr id="485" name="TextBox 39"/>
                        <wps:cNvSpPr txBox="1"/>
                        <wps:spPr>
                          <a:xfrm>
                            <a:off x="2828600" y="3889371"/>
                            <a:ext cx="360680" cy="266700"/>
                          </a:xfrm>
                          <a:prstGeom prst="rect">
                            <a:avLst/>
                          </a:prstGeom>
                          <a:noFill/>
                        </wps:spPr>
                        <wps:txbx>
                          <w:txbxContent>
                            <w:p w:rsidR="003152F3" w:rsidRDefault="003152F3" w:rsidP="00006732">
                              <w:pPr>
                                <w:pStyle w:val="NormalWeb"/>
                                <w:spacing w:before="0" w:beforeAutospacing="0" w:after="0" w:afterAutospacing="0"/>
                              </w:pPr>
                              <w:r>
                                <w:rPr>
                                  <w:rFonts w:eastAsiaTheme="minorEastAsia"/>
                                  <w:color w:val="000000" w:themeColor="text1"/>
                                  <w:kern w:val="24"/>
                                </w:rPr>
                                <w:t>(d)</w:t>
                              </w:r>
                            </w:p>
                          </w:txbxContent>
                        </wps:txbx>
                        <wps:bodyPr wrap="none" rtlCol="0">
                          <a:spAutoFit/>
                        </wps:bodyPr>
                      </wps:wsp>
                      <wpg:grpSp>
                        <wpg:cNvPr id="486" name="Group 486"/>
                        <wpg:cNvGrpSpPr/>
                        <wpg:grpSpPr>
                          <a:xfrm>
                            <a:off x="0" y="336207"/>
                            <a:ext cx="2828772" cy="4149297"/>
                            <a:chOff x="0" y="336207"/>
                            <a:chExt cx="2828772" cy="4149297"/>
                          </a:xfrm>
                        </wpg:grpSpPr>
                        <pic:pic xmlns:pic="http://schemas.openxmlformats.org/drawingml/2006/picture">
                          <pic:nvPicPr>
                            <pic:cNvPr id="487" name="Picture 487"/>
                            <pic:cNvPicPr>
                              <a:picLocks noChangeAspect="1" noChangeArrowheads="1"/>
                            </pic:cNvPicPr>
                          </pic:nvPicPr>
                          <pic:blipFill>
                            <a:blip r:embed="rId144">
                              <a:biLevel thresh="25000"/>
                              <a:extLst>
                                <a:ext uri="{28A0092B-C50C-407E-A947-70E740481C1C}">
                                  <a14:useLocalDpi xmlns:a14="http://schemas.microsoft.com/office/drawing/2010/main" val="0"/>
                                </a:ext>
                              </a:extLst>
                            </a:blip>
                            <a:srcRect/>
                            <a:stretch>
                              <a:fillRect/>
                            </a:stretch>
                          </pic:blipFill>
                          <pic:spPr bwMode="auto">
                            <a:xfrm>
                              <a:off x="1911145" y="3571103"/>
                              <a:ext cx="91440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88" name="Picture 488"/>
                            <pic:cNvPicPr>
                              <a:picLocks noChangeAspect="1" noChangeArrowheads="1"/>
                            </pic:cNvPicPr>
                          </pic:nvPicPr>
                          <pic:blipFill rotWithShape="1">
                            <a:blip r:embed="rId145">
                              <a:biLevel thresh="25000"/>
                              <a:extLst>
                                <a:ext uri="{28A0092B-C50C-407E-A947-70E740481C1C}">
                                  <a14:useLocalDpi xmlns:a14="http://schemas.microsoft.com/office/drawing/2010/main" val="0"/>
                                </a:ext>
                              </a:extLst>
                            </a:blip>
                            <a:srcRect l="31609" t="29241" r="31609" b="23930"/>
                            <a:stretch/>
                          </pic:blipFill>
                          <pic:spPr bwMode="auto">
                            <a:xfrm>
                              <a:off x="0" y="336207"/>
                              <a:ext cx="914400" cy="9144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89" name="Picture 489"/>
                            <pic:cNvPicPr>
                              <a:picLocks noChangeAspect="1" noChangeArrowheads="1"/>
                            </pic:cNvPicPr>
                          </pic:nvPicPr>
                          <pic:blipFill rotWithShape="1">
                            <a:blip r:embed="rId146">
                              <a:biLevel thresh="25000"/>
                              <a:extLst>
                                <a:ext uri="{28A0092B-C50C-407E-A947-70E740481C1C}">
                                  <a14:useLocalDpi xmlns:a14="http://schemas.microsoft.com/office/drawing/2010/main" val="0"/>
                                </a:ext>
                              </a:extLst>
                            </a:blip>
                            <a:srcRect l="31395" t="30480" r="31396" b="25483"/>
                            <a:stretch/>
                          </pic:blipFill>
                          <pic:spPr bwMode="auto">
                            <a:xfrm>
                              <a:off x="959743" y="336209"/>
                              <a:ext cx="914401" cy="9144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90" name="Picture 490"/>
                            <pic:cNvPicPr>
                              <a:picLocks noChangeAspect="1" noChangeArrowheads="1"/>
                            </pic:cNvPicPr>
                          </pic:nvPicPr>
                          <pic:blipFill rotWithShape="1">
                            <a:blip r:embed="rId147">
                              <a:biLevel thresh="25000"/>
                              <a:extLst>
                                <a:ext uri="{28A0092B-C50C-407E-A947-70E740481C1C}">
                                  <a14:useLocalDpi xmlns:a14="http://schemas.microsoft.com/office/drawing/2010/main" val="0"/>
                                </a:ext>
                              </a:extLst>
                            </a:blip>
                            <a:srcRect l="32353" t="27907" r="30000" b="27675"/>
                            <a:stretch/>
                          </pic:blipFill>
                          <pic:spPr bwMode="auto">
                            <a:xfrm>
                              <a:off x="1906358" y="336209"/>
                              <a:ext cx="919187" cy="91440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91" name="Picture 491"/>
                            <pic:cNvPicPr>
                              <a:picLocks noChangeAspect="1" noChangeArrowheads="1"/>
                            </pic:cNvPicPr>
                          </pic:nvPicPr>
                          <pic:blipFill>
                            <a:blip r:embed="rId148">
                              <a:biLevel thresh="25000"/>
                              <a:extLst>
                                <a:ext uri="{28A0092B-C50C-407E-A947-70E740481C1C}">
                                  <a14:useLocalDpi xmlns:a14="http://schemas.microsoft.com/office/drawing/2010/main" val="0"/>
                                </a:ext>
                              </a:extLst>
                            </a:blip>
                            <a:srcRect/>
                            <a:stretch>
                              <a:fillRect/>
                            </a:stretch>
                          </pic:blipFill>
                          <pic:spPr bwMode="auto">
                            <a:xfrm>
                              <a:off x="0" y="1399404"/>
                              <a:ext cx="91440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92" name="Picture 492"/>
                            <pic:cNvPicPr>
                              <a:picLocks noChangeAspect="1" noChangeArrowheads="1"/>
                            </pic:cNvPicPr>
                          </pic:nvPicPr>
                          <pic:blipFill>
                            <a:blip r:embed="rId149">
                              <a:biLevel thresh="25000"/>
                              <a:extLst>
                                <a:ext uri="{28A0092B-C50C-407E-A947-70E740481C1C}">
                                  <a14:useLocalDpi xmlns:a14="http://schemas.microsoft.com/office/drawing/2010/main" val="0"/>
                                </a:ext>
                              </a:extLst>
                            </a:blip>
                            <a:srcRect/>
                            <a:stretch>
                              <a:fillRect/>
                            </a:stretch>
                          </pic:blipFill>
                          <pic:spPr bwMode="auto">
                            <a:xfrm>
                              <a:off x="959743" y="1399404"/>
                              <a:ext cx="91440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93" name="Picture 493"/>
                            <pic:cNvPicPr>
                              <a:picLocks noChangeAspect="1" noChangeArrowheads="1"/>
                            </pic:cNvPicPr>
                          </pic:nvPicPr>
                          <pic:blipFill>
                            <a:blip r:embed="rId150">
                              <a:biLevel thresh="25000"/>
                              <a:extLst>
                                <a:ext uri="{28A0092B-C50C-407E-A947-70E740481C1C}">
                                  <a14:useLocalDpi xmlns:a14="http://schemas.microsoft.com/office/drawing/2010/main" val="0"/>
                                </a:ext>
                              </a:extLst>
                            </a:blip>
                            <a:srcRect/>
                            <a:stretch>
                              <a:fillRect/>
                            </a:stretch>
                          </pic:blipFill>
                          <pic:spPr bwMode="auto">
                            <a:xfrm>
                              <a:off x="1906358" y="1399404"/>
                              <a:ext cx="91440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94" name="Picture 494"/>
                            <pic:cNvPicPr>
                              <a:picLocks noChangeAspect="1" noChangeArrowheads="1"/>
                            </pic:cNvPicPr>
                          </pic:nvPicPr>
                          <pic:blipFill>
                            <a:blip r:embed="rId151">
                              <a:biLevel thresh="25000"/>
                              <a:extLst>
                                <a:ext uri="{28A0092B-C50C-407E-A947-70E740481C1C}">
                                  <a14:useLocalDpi xmlns:a14="http://schemas.microsoft.com/office/drawing/2010/main" val="0"/>
                                </a:ext>
                              </a:extLst>
                            </a:blip>
                            <a:srcRect/>
                            <a:stretch>
                              <a:fillRect/>
                            </a:stretch>
                          </pic:blipFill>
                          <pic:spPr bwMode="auto">
                            <a:xfrm>
                              <a:off x="0" y="2494779"/>
                              <a:ext cx="91440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95" name="Picture 495"/>
                            <pic:cNvPicPr>
                              <a:picLocks noChangeAspect="1" noChangeArrowheads="1"/>
                            </pic:cNvPicPr>
                          </pic:nvPicPr>
                          <pic:blipFill>
                            <a:blip r:embed="rId152">
                              <a:biLevel thresh="25000"/>
                              <a:extLst>
                                <a:ext uri="{28A0092B-C50C-407E-A947-70E740481C1C}">
                                  <a14:useLocalDpi xmlns:a14="http://schemas.microsoft.com/office/drawing/2010/main" val="0"/>
                                </a:ext>
                              </a:extLst>
                            </a:blip>
                            <a:srcRect/>
                            <a:stretch>
                              <a:fillRect/>
                            </a:stretch>
                          </pic:blipFill>
                          <pic:spPr bwMode="auto">
                            <a:xfrm>
                              <a:off x="959743" y="2494779"/>
                              <a:ext cx="91440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96" name="Picture 496"/>
                            <pic:cNvPicPr>
                              <a:picLocks noChangeAspect="1" noChangeArrowheads="1"/>
                            </pic:cNvPicPr>
                          </pic:nvPicPr>
                          <pic:blipFill>
                            <a:blip r:embed="rId153">
                              <a:biLevel thresh="25000"/>
                              <a:extLst>
                                <a:ext uri="{28A0092B-C50C-407E-A947-70E740481C1C}">
                                  <a14:useLocalDpi xmlns:a14="http://schemas.microsoft.com/office/drawing/2010/main" val="0"/>
                                </a:ext>
                              </a:extLst>
                            </a:blip>
                            <a:srcRect/>
                            <a:stretch>
                              <a:fillRect/>
                            </a:stretch>
                          </pic:blipFill>
                          <pic:spPr bwMode="auto">
                            <a:xfrm>
                              <a:off x="1906358" y="2494778"/>
                              <a:ext cx="91440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97" name="Picture 497"/>
                            <pic:cNvPicPr>
                              <a:picLocks noChangeAspect="1" noChangeArrowheads="1"/>
                            </pic:cNvPicPr>
                          </pic:nvPicPr>
                          <pic:blipFill rotWithShape="1">
                            <a:blip r:embed="rId154">
                              <a:biLevel thresh="25000"/>
                              <a:extLst>
                                <a:ext uri="{28A0092B-C50C-407E-A947-70E740481C1C}">
                                  <a14:useLocalDpi xmlns:a14="http://schemas.microsoft.com/office/drawing/2010/main" val="0"/>
                                </a:ext>
                              </a:extLst>
                            </a:blip>
                            <a:srcRect l="32545" t="27465" r="32545" b="27465"/>
                            <a:stretch/>
                          </pic:blipFill>
                          <pic:spPr bwMode="auto">
                            <a:xfrm>
                              <a:off x="16768" y="3571103"/>
                              <a:ext cx="914400" cy="91440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98" name="Picture 498"/>
                            <pic:cNvPicPr>
                              <a:picLocks noChangeAspect="1" noChangeArrowheads="1"/>
                            </pic:cNvPicPr>
                          </pic:nvPicPr>
                          <pic:blipFill>
                            <a:blip r:embed="rId155">
                              <a:biLevel thresh="25000"/>
                              <a:extLst>
                                <a:ext uri="{28A0092B-C50C-407E-A947-70E740481C1C}">
                                  <a14:useLocalDpi xmlns:a14="http://schemas.microsoft.com/office/drawing/2010/main" val="0"/>
                                </a:ext>
                              </a:extLst>
                            </a:blip>
                            <a:srcRect/>
                            <a:stretch>
                              <a:fillRect/>
                            </a:stretch>
                          </pic:blipFill>
                          <pic:spPr bwMode="auto">
                            <a:xfrm rot="5400000">
                              <a:off x="959743" y="3571103"/>
                              <a:ext cx="91440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99" name="Picture 499"/>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326331" y="1048994"/>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0" name="Picture 500"/>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1288356" y="1048993"/>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1" name="Picture 501"/>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2242985" y="1048997"/>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2" name="Picture 502"/>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328613" y="2112191"/>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3" name="Picture 503"/>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1288357" y="2112190"/>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4" name="Picture 504"/>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2234971" y="2112191"/>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5" name="Picture 505"/>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328613" y="3207566"/>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6" name="Picture 506"/>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1288355" y="3207565"/>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7" name="Picture 507"/>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2234971" y="3207566"/>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8" name="Picture 508"/>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328613" y="4283890"/>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9" name="Picture 509"/>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1288354" y="4283889"/>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10" name="Picture 510"/>
                            <pic:cNvPicPr>
                              <a:picLocks noChangeAspect="1" noChangeArrowheads="1"/>
                            </pic:cNvPicPr>
                          </pic:nvPicPr>
                          <pic:blipFill>
                            <a:blip r:embed="rId156">
                              <a:biLevel thresh="25000"/>
                              <a:extLst>
                                <a:ext uri="{28A0092B-C50C-407E-A947-70E740481C1C}">
                                  <a14:useLocalDpi xmlns:a14="http://schemas.microsoft.com/office/drawing/2010/main" val="0"/>
                                </a:ext>
                              </a:extLst>
                            </a:blip>
                            <a:srcRect/>
                            <a:stretch>
                              <a:fillRect/>
                            </a:stretch>
                          </pic:blipFill>
                          <pic:spPr bwMode="auto">
                            <a:xfrm>
                              <a:off x="2234971" y="4283891"/>
                              <a:ext cx="585787" cy="2016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g:wgp>
                  </a:graphicData>
                </a:graphic>
              </wp:anchor>
            </w:drawing>
          </mc:Choice>
          <mc:Fallback>
            <w:pict>
              <v:group id="Group 3" o:spid="_x0000_s1125" style="position:absolute;left:0;text-align:left;margin-left:118pt;margin-top:-14.65pt;width:251.1pt;height:353.15pt;z-index:251778048" coordsize="31892,44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">
                <v:shape id="TextBox 6" o:spid="_x0000_s1126" type="#_x0000_t202" style="position:absolute;left:28253;top:6548;width:352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ekcQA&#10;AADcAAAADwAAAGRycy9kb3ducmV2LnhtbESPwW7CMBBE70j8g7VI3IoDopSEGISglbjR0n7AKt7G&#10;IfE6ig2k/foaqRLH0cy80eSb3jbiSp2vHCuYThIQxIXTFZcKvj7fnpYgfEDW2DgmBT/kYbMeDnLM&#10;tLvxB11PoRQRwj5DBSaENpPSF4Ys+olriaP37TqLIcqulLrDW4TbRs6SZCEtVhwXDLa0M1TUp4tV&#10;sEzssa7T2bu389/ps9nt3Wt7Vmo86rcrEIH68Aj/tw9awfwlhfu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AnpHEAAAA3AAAAA8AAAAAAAAAAAAAAAAAmAIAAGRycy9k&#10;b3ducmV2LnhtbFBLBQYAAAAABAAEAPUAAACJAwAAAAA=&#10;" filled="f" stroked="f">
                  <v:textbox style="mso-fit-shape-to-text:t">
                    <w:txbxContent>
                      <w:p w:rsidR="003152F3" w:rsidRDefault="003152F3" w:rsidP="00006732">
                        <w:pPr>
                          <w:pStyle w:val="NormalWeb"/>
                          <w:spacing w:before="0" w:beforeAutospacing="0" w:after="0" w:afterAutospacing="0"/>
                        </w:pPr>
                        <w:r>
                          <w:rPr>
                            <w:rFonts w:eastAsiaTheme="minorEastAsia"/>
                            <w:color w:val="000000" w:themeColor="text1"/>
                            <w:kern w:val="24"/>
                          </w:rPr>
                          <w:t>(a)</w:t>
                        </w:r>
                      </w:p>
                    </w:txbxContent>
                  </v:textbox>
                </v:shape>
                <v:shape id="TextBox 17" o:spid="_x0000_s1127" type="#_x0000_t202" style="position:absolute;left:2790;top:36;width:293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9HK8AA&#10;AADcAAAADwAAAGRycy9kb3ducmV2LnhtbERPy4rCMBTdD/gP4QruxlRxpFajiI4wO58fcGmuTW1z&#10;U5qMdubrzUJweTjvxaqztbhT60vHCkbDBARx7nTJhYLLefeZgvABWWPtmBT8kYfVsvexwEy7Bx/p&#10;fgqFiCHsM1RgQmgyKX1uyKIfuoY4clfXWgwRtoXULT5iuK3lOEmm0mLJscFgQxtDeXX6tQrSxO6r&#10;ajY+eDv5H32ZzdZ9NzelBv1uPQcRqAtv8cv9oxVM0jg/nolH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e9HK8AAAADcAAAADwAAAAAAAAAAAAAAAACYAgAAZHJzL2Rvd25y&#10;ZXYueG1sUEsFBgAAAAAEAAQA9QAAAIUDAAAAAA==&#10;" filled="f" stroked="f">
                  <v:textbox style="mso-fit-shape-to-text:t">
                    <w:txbxContent>
                      <w:p w:rsidR="003152F3" w:rsidRDefault="003152F3" w:rsidP="00006732">
                        <w:pPr>
                          <w:pStyle w:val="NormalWeb"/>
                          <w:spacing w:before="0" w:beforeAutospacing="0" w:after="0" w:afterAutospacing="0"/>
                        </w:pPr>
                        <w:r>
                          <w:rPr>
                            <w:rFonts w:eastAsiaTheme="minorEastAsia"/>
                            <w:color w:val="000000" w:themeColor="text1"/>
                            <w:kern w:val="24"/>
                          </w:rPr>
                          <w:t>O</w:t>
                        </w:r>
                      </w:p>
                    </w:txbxContent>
                  </v:textbox>
                </v:shape>
                <v:shape id="TextBox 18" o:spid="_x0000_s1128" type="#_x0000_t202" style="position:absolute;left:12387;top:36;width:310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isMQA&#10;AADcAAAADwAAAGRycy9kb3ducmV2LnhtbESP0WrCQBRE3wv+w3IF3+omYkuM2UixFfrWVv2AS/aa&#10;jcneDdmtRr++Wyj0cZiZM0yxGW0nLjT4xrGCdJ6AIK6cbrhWcDzsHjMQPiBr7ByTght52JSThwJz&#10;7a78RZd9qEWEsM9RgQmhz6X0lSGLfu564uid3GAxRDnUUg94jXDbyUWSPEuLDccFgz1tDVXt/tsq&#10;yBL70barxae3y3v6ZLav7q0/KzWbji9rEIHG8B/+a79rBcsshd8z8Qj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j4rDEAAAA3AAAAA8AAAAAAAAAAAAAAAAAmAIAAGRycy9k&#10;b3ducmV2LnhtbFBLBQYAAAAABAAEAPUAAACJAwAAAAA=&#10;" filled="f" stroked="f">
                  <v:textbox style="mso-fit-shape-to-text:t">
                    <w:txbxContent>
                      <w:p w:rsidR="003152F3" w:rsidRDefault="003152F3" w:rsidP="00006732">
                        <w:pPr>
                          <w:pStyle w:val="NormalWeb"/>
                          <w:spacing w:before="0" w:beforeAutospacing="0" w:after="0" w:afterAutospacing="0"/>
                        </w:pPr>
                        <w:r>
                          <w:rPr>
                            <w:rFonts w:eastAsiaTheme="minorEastAsia"/>
                            <w:color w:val="000000" w:themeColor="text1"/>
                            <w:kern w:val="24"/>
                          </w:rPr>
                          <w:t>Si</w:t>
                        </w:r>
                      </w:p>
                    </w:txbxContent>
                  </v:textbox>
                </v:shape>
                <v:shape id="TextBox 20" o:spid="_x0000_s1129" type="#_x0000_t202" style="position:absolute;left:21853;width:352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8x8QA&#10;AADcAAAADwAAAGRycy9kb3ducmV2LnhtbESP0WrCQBRE34X+w3ILfdONwUqMriJqoW9a9QMu2dts&#10;muzdkF017de7gtDHYWbOMItVbxtxpc5XjhWMRwkI4sLpiksF59PHMAPhA7LGxjEp+CUPq+XLYIG5&#10;djf+ousxlCJC2OeowITQ5lL6wpBFP3ItcfS+XWcxRNmVUnd4i3DbyDRJptJixXHBYEsbQ0V9vFgF&#10;WWL3dT1LD95O/sbvZrN1u/ZHqbfXfj0HEagP/+Fn+1MrmGQ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xfMfEAAAA3AAAAA8AAAAAAAAAAAAAAAAAmAIAAGRycy9k&#10;b3ducmV2LnhtbFBLBQYAAAAABAAEAPUAAACJAwAAAAA=&#10;" filled="f" stroked="f">
                  <v:textbox style="mso-fit-shape-to-text:t">
                    <w:txbxContent>
                      <w:p w:rsidR="003152F3" w:rsidRDefault="003152F3" w:rsidP="00006732">
                        <w:pPr>
                          <w:pStyle w:val="NormalWeb"/>
                          <w:spacing w:before="0" w:beforeAutospacing="0" w:after="0" w:afterAutospacing="0"/>
                        </w:pPr>
                        <w:r>
                          <w:rPr>
                            <w:rFonts w:eastAsiaTheme="minorEastAsia"/>
                            <w:color w:val="000000" w:themeColor="text1"/>
                            <w:kern w:val="24"/>
                          </w:rPr>
                          <w:t>Ca</w:t>
                        </w:r>
                      </w:p>
                    </w:txbxContent>
                  </v:textbox>
                </v:shape>
                <v:shape id="TextBox 27" o:spid="_x0000_s1130" type="#_x0000_t202" style="position:absolute;left:28205;top:17179;width:360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ZXMQA&#10;AADcAAAADwAAAGRycy9kb3ducmV2LnhtbESPzW7CMBCE75V4B2uRegOHn1YhYFAFrcStFHiAVbzE&#10;IfE6il1IeXqMhNTjaGa+0SxWna3FhVpfOlYwGiYgiHOnSy4UHA9fgxSED8gaa8ek4I88rJa9lwVm&#10;2l35hy77UIgIYZ+hAhNCk0npc0MW/dA1xNE7udZiiLItpG7xGuG2luMkeZcWS44LBhtaG8qr/a9V&#10;kCb2u6pm452309vozaw37rM5K/Xa7z7mIAJ14T/8bG+1gmk6gce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2VzEAAAA3AAAAA8AAAAAAAAAAAAAAAAAmAIAAGRycy9k&#10;b3ducmV2LnhtbFBLBQYAAAAABAAEAPUAAACJAwAAAAA=&#10;" filled="f" stroked="f">
                  <v:textbox style="mso-fit-shape-to-text:t">
                    <w:txbxContent>
                      <w:p w:rsidR="003152F3" w:rsidRDefault="003152F3" w:rsidP="00006732">
                        <w:pPr>
                          <w:pStyle w:val="NormalWeb"/>
                          <w:spacing w:before="0" w:beforeAutospacing="0" w:after="0" w:afterAutospacing="0"/>
                        </w:pPr>
                        <w:r>
                          <w:rPr>
                            <w:rFonts w:eastAsiaTheme="minorEastAsia"/>
                            <w:color w:val="000000" w:themeColor="text1"/>
                            <w:kern w:val="24"/>
                          </w:rPr>
                          <w:t>(b)</w:t>
                        </w:r>
                      </w:p>
                    </w:txbxContent>
                  </v:textbox>
                </v:shape>
                <v:shape id="TextBox 33" o:spid="_x0000_s1131" type="#_x0000_t202" style="position:absolute;left:28205;top:28131;width:352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BKMQA&#10;AADcAAAADwAAAGRycy9kb3ducmV2LnhtbESP0WrCQBRE34X+w3ILvulGiZKm2UixCr5VbT/gkr3N&#10;psneDdlV0359t1DwcZiZM0yxGW0nrjT4xrGCxTwBQVw53XCt4ON9P8tA+ICssXNMCr7Jw6Z8mBSY&#10;a3fjE13PoRYRwj5HBSaEPpfSV4Ys+rnriaP36QaLIcqhlnrAW4TbTi6TZC0tNhwXDPa0NVS154tV&#10;kCX2rW2flkdv05/Fymxf3a7/Umr6OL48gwg0hnv4v33QCtIshb8z8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UQSjEAAAA3AAAAA8AAAAAAAAAAAAAAAAAmAIAAGRycy9k&#10;b3ducmV2LnhtbFBLBQYAAAAABAAEAPUAAACJAwAAAAA=&#10;" filled="f" stroked="f">
                  <v:textbox style="mso-fit-shape-to-text:t">
                    <w:txbxContent>
                      <w:p w:rsidR="003152F3" w:rsidRDefault="003152F3" w:rsidP="00006732">
                        <w:pPr>
                          <w:pStyle w:val="NormalWeb"/>
                          <w:spacing w:before="0" w:beforeAutospacing="0" w:after="0" w:afterAutospacing="0"/>
                        </w:pPr>
                        <w:r>
                          <w:rPr>
                            <w:rFonts w:eastAsiaTheme="minorEastAsia"/>
                            <w:color w:val="000000" w:themeColor="text1"/>
                            <w:kern w:val="24"/>
                          </w:rPr>
                          <w:t>(c)</w:t>
                        </w:r>
                      </w:p>
                    </w:txbxContent>
                  </v:textbox>
                </v:shape>
                <v:shape id="TextBox 39" o:spid="_x0000_s1132" type="#_x0000_t202" style="position:absolute;left:28286;top:38893;width:360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jks8QA&#10;AADcAAAADwAAAGRycy9kb3ducmV2LnhtbESP3WrCQBSE7wu+w3IK3tWNoiWmriJWwTvrzwMcsqfZ&#10;NNmzIbvV6NO7guDlMDPfMLNFZ2txptaXjhUMBwkI4tzpkgsFp+PmIwXhA7LG2jEpuJKHxbz3NsNM&#10;uwvv6XwIhYgQ9hkqMCE0mZQ+N2TRD1xDHL1f11oMUbaF1C1eItzWcpQkn9JiyXHBYEMrQ3l1+LcK&#10;0sTuqmo6+vF2fBtOzOrbrZs/pfrv3fILRKAuvMLP9lYrGKcTeJy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Y5LPEAAAA3AAAAA8AAAAAAAAAAAAAAAAAmAIAAGRycy9k&#10;b3ducmV2LnhtbFBLBQYAAAAABAAEAPUAAACJAwAAAAA=&#10;" filled="f" stroked="f">
                  <v:textbox style="mso-fit-shape-to-text:t">
                    <w:txbxContent>
                      <w:p w:rsidR="003152F3" w:rsidRDefault="003152F3" w:rsidP="00006732">
                        <w:pPr>
                          <w:pStyle w:val="NormalWeb"/>
                          <w:spacing w:before="0" w:beforeAutospacing="0" w:after="0" w:afterAutospacing="0"/>
                        </w:pPr>
                        <w:r>
                          <w:rPr>
                            <w:rFonts w:eastAsiaTheme="minorEastAsia"/>
                            <w:color w:val="000000" w:themeColor="text1"/>
                            <w:kern w:val="24"/>
                          </w:rPr>
                          <w:t>(d)</w:t>
                        </w:r>
                      </w:p>
                    </w:txbxContent>
                  </v:textbox>
                </v:shape>
                <v:group id="Group 486" o:spid="_x0000_s1133" style="position:absolute;top:3362;width:28287;height:41493" coordorigin=",3362" coordsize="28287,41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 id="Picture 487" o:spid="_x0000_s1134" type="#_x0000_t75" style="position:absolute;left:19111;top:35711;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5wq7EAAAA3AAAAA8AAABkcnMvZG93bnJldi54bWxEj0+LwjAUxO+C3yE8wZumK6JSjWV3QfAg&#10;61/0+mjetmWbl9LEWvfTG0HwOMzMb5hF0ppSNFS7wrKCj2EEgji1uuBMwem4GsxAOI+ssbRMCu7k&#10;IFl2OwuMtb3xnpqDz0SAsItRQe59FUvp0pwMuqGtiIP3a2uDPsg6k7rGW4CbUo6iaCINFhwWcqzo&#10;O6f073A1CjbZ9ay3l/9So979jO2Xu5vJRql+r/2cg/DU+nf41V5rBePZFJ5nwh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5wq7EAAAA3AAAAA8AAAAAAAAAAAAAAAAA&#10;nwIAAGRycy9kb3ducmV2LnhtbFBLBQYAAAAABAAEAPcAAACQAwAAAAA=&#10;" fillcolor="#4472c4 [3204]" strokecolor="black [3213]">
                    <v:imagedata r:id="rId157" o:title="" grayscale="t" bilevel="t"/>
                    <v:shadow color="#e7e6e6 [3214]"/>
                  </v:shape>
                  <v:shape id="Picture 488" o:spid="_x0000_s1135" type="#_x0000_t75" style="position:absolute;top:3362;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zmzBAAAA3AAAAA8AAABkcnMvZG93bnJldi54bWxET02LwjAQvQv+hzCCN03VRUvXKMuCsIiC&#10;VWGvQzM2xWZSmmyt/94cFjw+3vd629tadNT6yrGC2TQBQVw4XXGp4HrZTVIQPiBrrB2Tgid52G6G&#10;gzVm2j04p+4cShFD2GeowITQZFL6wpBFP3UNceRurrUYImxLqVt8xHBby3mSLKXFimODwYa+DRX3&#10;859VkP7Kfd7tF4dnUV7MfXbUq9MtKDUe9V+fIAL14S3+d/9oBR9pXBvPxCMgN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XzmzBAAAA3AAAAA8AAAAAAAAAAAAAAAAAnwIA&#10;AGRycy9kb3ducmV2LnhtbFBLBQYAAAAABAAEAPcAAACNAwAAAAA=&#10;" fillcolor="#4472c4 [3204]" strokecolor="black [3213]">
                    <v:imagedata r:id="rId158" o:title="" croptop="19163f" cropbottom="15683f" cropleft="20715f" cropright="20715f" grayscale="t" bilevel="t"/>
                  </v:shape>
                  <v:shape id="Picture 489" o:spid="_x0000_s1136" type="#_x0000_t75" style="position:absolute;left:9597;top:3362;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wXvDAAAA3AAAAA8AAABkcnMvZG93bnJldi54bWxEj91qwkAQhe8LvsMyQu/qRgklRldRQyE3&#10;hVZ9gCE7JtHsbMiuSfTpu4VCLw/n5+Ost6NpRE+dqy0rmM8iEMSF1TWXCs6nj7cEhPPIGhvLpOBB&#10;DrabycsaU20H/qb+6EsRRtilqKDyvk2ldEVFBt3MtsTBu9jOoA+yK6XucAjjppGLKHqXBmsOhApb&#10;OlRU3I53E7iN/cqvGeX2dHD5c5+V8f1zUOp1Ou5WIDyN/j/81861gjhZwu+ZcAT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jBe8MAAADcAAAADwAAAAAAAAAAAAAAAACf&#10;AgAAZHJzL2Rvd25yZXYueG1sUEsFBgAAAAAEAAQA9wAAAI8DAAAAAA==&#10;" fillcolor="#4472c4 [3204]" strokecolor="black [3213]">
                    <v:imagedata r:id="rId159" o:title="" croptop="19975f" cropbottom="16701f" cropleft="20575f" cropright="20576f" grayscale="t" bilevel="t"/>
                  </v:shape>
                  <v:shape id="Picture 490" o:spid="_x0000_s1137" type="#_x0000_t75" style="position:absolute;left:19063;top:3362;width:919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KXMTDAAAA3AAAAA8AAABkcnMvZG93bnJldi54bWxET0tuwjAQ3VfiDtYgdVOBA4qqEjCIQiN1&#10;0U0CBxjiIQnE49Q2kN6+XlTq8un9V5vBdOJOzreWFcymCQjiyuqWawXHQz55A+EDssbOMin4IQ+b&#10;9ehphZm2Dy7oXoZaxBD2GSpoQugzKX3VkEE/tT1x5M7WGQwRulpqh48Ybjo5T5JXabDl2NBgT7uG&#10;qmt5MwqKC+X7On0JVVvOb6f31H9/zL6Ueh4P2yWIQEP4F/+5P7WCdBHnxzPxCM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pcxMMAAADcAAAADwAAAAAAAAAAAAAAAACf&#10;AgAAZHJzL2Rvd25yZXYueG1sUEsFBgAAAAAEAAQA9wAAAI8DAAAAAA==&#10;" fillcolor="#4472c4 [3204]" strokecolor="black [3213]">
                    <v:imagedata r:id="rId160" o:title="" croptop="18289f" cropbottom="18137f" cropleft="21203f" cropright="19661f" grayscale="t" bilevel="t"/>
                  </v:shape>
                  <v:shape id="Picture 491" o:spid="_x0000_s1138" type="#_x0000_t75" style="position:absolute;top:13994;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vZ3bHAAAA3AAAAA8AAABkcnMvZG93bnJldi54bWxEj0trAjEUhfeF/odwhW6KZmyLj9Eo0gd0&#10;4cYXbq+T6yR1cjNMUp3215tCweXhnPMdznTeukqcqQnWs4J+LwNBXHhtuVSw3Xx0RyBCRNZYeSYF&#10;PxRgPru/m2Ku/YVXdF7HUiQIhxwVmBjrXMpQGHIYer4mTt7RNw5jkk0pdYOXBHeVfMqygXRoOS0Y&#10;rOnVUHFafzsFS1vvl48LQ7/P9uv0Hu3hbTceKvXQaRcTEJHaeAv/tz+1gpdxH/7OpCM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4vZ3bHAAAA3AAAAA8AAAAAAAAAAAAA&#10;AAAAnwIAAGRycy9kb3ducmV2LnhtbFBLBQYAAAAABAAEAPcAAACTAwAAAAA=&#10;" fillcolor="#4472c4 [3204]" strokecolor="black [3213]">
                    <v:imagedata r:id="rId161" o:title="" grayscale="t" bilevel="t"/>
                    <v:shadow color="#e7e6e6 [3214]"/>
                  </v:shape>
                  <v:shape id="Picture 492" o:spid="_x0000_s1139" type="#_x0000_t75" style="position:absolute;left:9597;top:13994;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o8ITHAAAA3AAAAA8AAABkcnMvZG93bnJldi54bWxEj0FrwkAUhO+C/2F5gjfdqEU0dRW1CLal&#10;SNWqx2f2mYRm34bsVuO/7xaEHoeZ+YaZzGpTiCtVLresoNeNQBAnVuecKtjvVp0RCOeRNRaWScGd&#10;HMymzcYEY21v/EnXrU9FgLCLUUHmfRlL6ZKMDLquLYmDd7GVQR9klUpd4S3ATSH7UTSUBnMOCxmW&#10;tMwo+d7+GAWvL4OP83H1vlwki/356+1w2lzyk1LtVj1/BuGp9v/hR3utFTyN+/B3JhwBOf0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vo8ITHAAAA3AAAAA8AAAAAAAAAAAAA&#10;AAAAnwIAAGRycy9kb3ducmV2LnhtbFBLBQYAAAAABAAEAPcAAACTAwAAAAA=&#10;" fillcolor="#4472c4 [3204]" strokecolor="black [3213]">
                    <v:imagedata r:id="rId162" o:title="" grayscale="t" bilevel="t"/>
                    <v:shadow color="#e7e6e6 [3214]"/>
                  </v:shape>
                  <v:shape id="Picture 493" o:spid="_x0000_s1140" type="#_x0000_t75" style="position:absolute;left:19063;top:13994;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lkJvEAAAA3AAAAA8AAABkcnMvZG93bnJldi54bWxEj1FrwkAQhN8L/odjhb7pRm1Fo6dIQSiU&#10;FtSAr2tuTYK5vZC7auyv7xWEPg6z883Oct3ZWl259ZUTDaNhAoold6aSQkN22A5moHwgMVQ7YQ13&#10;9rBe9Z6WlBp3kx1f96FQESI+JQ1lCE2K6POSLfmha1iid3atpRBlW6Bp6RbhtsZxkkzRUiWxoaSG&#10;30rOL/tvG9/Aj4P8vKLPNtnX6dPi8XRPjlo/97vNAlTgLvwfP9LvRsPLfAJ/YyIBcP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lkJvEAAAA3AAAAA8AAAAAAAAAAAAAAAAA&#10;nwIAAGRycy9kb3ducmV2LnhtbFBLBQYAAAAABAAEAPcAAACQAwAAAAA=&#10;" fillcolor="#4472c4 [3204]" strokecolor="black [3213]">
                    <v:imagedata r:id="rId163" o:title="" grayscale="t" bilevel="t"/>
                    <v:shadow color="#e7e6e6 [3214]"/>
                  </v:shape>
                  <v:shape id="Picture 494" o:spid="_x0000_s1141" type="#_x0000_t75" style="position:absolute;top:24947;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q+WjDAAAA3AAAAA8AAABkcnMvZG93bnJldi54bWxEj0+LwjAUxO+C3yE8wZumK+KfrlF0ccGb&#10;WEXY26N5NmWbl9Jka/fbG0HwOMzMb5jVprOVaKnxpWMFH+MEBHHudMmFgsv5e7QA4QOyxsoxKfgn&#10;D5t1v7fCVLs7n6jNQiEihH2KCkwIdSqlzw1Z9GNXE0fv5hqLIcqmkLrBe4TbSk6SZCYtlhwXDNb0&#10;ZSj/zf6sgvZ2vFadbecm+Zkc90HuyvPCKDUcdNtPEIG68A6/2getYLqcwvNMPAJ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ur5aMMAAADcAAAADwAAAAAAAAAAAAAAAACf&#10;AgAAZHJzL2Rvd25yZXYueG1sUEsFBgAAAAAEAAQA9wAAAI8DAAAAAA==&#10;" fillcolor="#4472c4 [3204]" strokecolor="black [3213]">
                    <v:imagedata r:id="rId164" o:title="" grayscale="t" bilevel="t"/>
                    <v:shadow color="#e7e6e6 [3214]"/>
                  </v:shape>
                  <v:shape id="Picture 495" o:spid="_x0000_s1142" type="#_x0000_t75" style="position:absolute;left:9597;top:24947;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YIKvIAAAA3AAAAA8AAABkcnMvZG93bnJldi54bWxEj0FrAjEUhO8F/0N4Qi9Ss7Zq7WoUKZYK&#10;Hkq1FHt7bJ6bxc3LkqS67a9vBKHHYWa+YWaL1tbiRD5UjhUM+hkI4sLpiksFH7uXuwmIEJE11o5J&#10;wQ8FWMw7NzPMtTvzO522sRQJwiFHBSbGJpcyFIYshr5riJN3cN5iTNKXUns8J7it5X2WjaXFitOC&#10;wYaeDRXH7bdVsBp409s9Hl9/26+Ht/14k8nD50qp2267nIKI1Mb/8LW91gqGTyO4nElHQ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mCCryAAAANwAAAAPAAAAAAAAAAAA&#10;AAAAAJ8CAABkcnMvZG93bnJldi54bWxQSwUGAAAAAAQABAD3AAAAlAMAAAAA&#10;" fillcolor="#4472c4 [3204]" strokecolor="black [3213]">
                    <v:imagedata r:id="rId165" o:title="" grayscale="t" bilevel="t"/>
                    <v:shadow color="#e7e6e6 [3214]"/>
                  </v:shape>
                  <v:shape id="Picture 496" o:spid="_x0000_s1143" type="#_x0000_t75" style="position:absolute;left:19063;top:24947;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iKfLGAAAA3AAAAA8AAABkcnMvZG93bnJldi54bWxEj0FrwkAUhO+F/oflFbwU3VQk2tRVghAo&#10;XopJKz2+Zp9JaPZtyG5j/PduQfA4zMw3zHo7mlYM1LvGsoKXWQSCuLS64UrBZ5FNVyCcR9bYWiYF&#10;F3Kw3Tw+rDHR9swHGnJfiQBhl6CC2vsukdKVNRl0M9sRB+9ke4M+yL6SusdzgJtWzqMolgYbDgs1&#10;drSrqfzN/4yC0/7rZ/6dVenSrfg54/SjPRaDUpOnMX0D4Wn09/Ct/a4VLF5j+D8TjoD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GIp8sYAAADcAAAADwAAAAAAAAAAAAAA&#10;AACfAgAAZHJzL2Rvd25yZXYueG1sUEsFBgAAAAAEAAQA9wAAAJIDAAAAAA==&#10;" fillcolor="#4472c4 [3204]" strokecolor="black [3213]">
                    <v:imagedata r:id="rId166" o:title="" grayscale="t" bilevel="t"/>
                    <v:shadow color="#e7e6e6 [3214]"/>
                  </v:shape>
                  <v:shape id="Picture 497" o:spid="_x0000_s1144" type="#_x0000_t75" style="position:absolute;left:167;top:35711;width:914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jKq/GAAAA3AAAAA8AAABkcnMvZG93bnJldi54bWxEj81qwkAUhfdC32G4hW5EJ4poGx1FpC1u&#10;1Krpwt01c02CmTshM9X49h1BcHk4Px9nMmtMKS5Uu8Kygl43AkGcWl1wpiDZf3XeQTiPrLG0TApu&#10;5GA2fWlNMNb2ylu67Hwmwgi7GBXk3lexlC7NyaDr2oo4eCdbG/RB1pnUNV7DuCllP4qG0mDBgZBj&#10;RYuc0vPuzwTI2h8O/e/t5hgtf1efWTs5tn8Spd5em/kYhKfGP8OP9lIrGHyM4H4mHAE5/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2Mqr8YAAADcAAAADwAAAAAAAAAAAAAA&#10;AACfAgAAZHJzL2Rvd25yZXYueG1sUEsFBgAAAAAEAAQA9wAAAJIDAAAAAA==&#10;" fillcolor="#4472c4 [3204]" strokecolor="black [3213]">
                    <v:imagedata r:id="rId167" o:title="" croptop="17999f" cropbottom="17999f" cropleft="21329f" cropright="21329f" grayscale="t" bilevel="t"/>
                  </v:shape>
                  <v:shape id="Picture 498" o:spid="_x0000_s1145" type="#_x0000_t75" style="position:absolute;left:9597;top:35711;width:9144;height:91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cjl6/AAAA3AAAAA8AAABkcnMvZG93bnJldi54bWxET8uqwjAQ3V/wH8II7q5pRUSrUaQguBDE&#10;x8bd0IxptZmUJmr9e7MQXB7Oe7HqbC2e1PrKsYJ0mIAgLpyu2Cg4nzb/UxA+IGusHZOCN3lYLXt/&#10;C8y0e/GBnsdgRAxhn6GCMoQmk9IXJVn0Q9cQR+7qWoshwtZI3eIrhttajpJkIi1WHBtKbCgvqbgf&#10;H1bBZdTsr7dDPjUnI3fJLU/Z1qlSg363noMI1IWf+OveagXjWVwbz8QjIJ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3I5evwAAANwAAAAPAAAAAAAAAAAAAAAAAJ8CAABk&#10;cnMvZG93bnJldi54bWxQSwUGAAAAAAQABAD3AAAAiwMAAAAA&#10;" fillcolor="#4472c4 [3204]" strokecolor="black [3213]">
                    <v:imagedata r:id="rId168" o:title="" grayscale="t" bilevel="t"/>
                    <v:shadow color="#e7e6e6 [3214]"/>
                  </v:shape>
                  <v:shape id="Picture 499" o:spid="_x0000_s1146" type="#_x0000_t75" style="position:absolute;left:3263;top:10489;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UdPGAAAA3AAAAA8AAABkcnMvZG93bnJldi54bWxEj9FqAjEURN8L/kO4gi+lZrVVdGsUsRXU&#10;B1HbD7hsrruLm5s1SXX9eyMUfBxm5gwzmTWmEhdyvrSsoNdNQBBnVpecK/j9Wb6NQPiArLGyTApu&#10;5GE2bb1MMNX2ynu6HEIuIoR9igqKEOpUSp8VZNB3bU0cvaN1BkOULpfa4TXCTSX7STKUBkuOCwXW&#10;tCgoOx3+jILvsxtthovjvs5Xu8GX3Gzfs/WrUp12M/8EEagJz/B/e6UVfIzH8DgTj4C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otR08YAAADcAAAADwAAAAAAAAAAAAAA&#10;AACfAgAAZHJzL2Rvd25yZXYueG1sUEsFBgAAAAAEAAQA9wAAAJIDAAAAAA==&#10;" fillcolor="#4472c4 [3204]" strokecolor="black [3213]">
                    <v:imagedata r:id="rId169" o:title="" grayscale="t" bilevel="t"/>
                  </v:shape>
                  <v:shape id="Picture 500" o:spid="_x0000_s1147" type="#_x0000_t75" style="position:absolute;left:12883;top:10489;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aYlTCAAAA3AAAAA8AAABkcnMvZG93bnJldi54bWxET8uKwjAU3QvzD+EOuJExVbFIxyiDD1AX&#10;os58wKW5tmWam5pErX9vFoLLw3lP562pxY2crywrGPQTEMS51RUXCv5+118TED4ga6wtk4IHeZjP&#10;PjpTzLS985Fup1CIGMI+QwVlCE0mpc9LMuj7tiGO3Nk6gyFCV0jt8B7DTS2HSZJKgxXHhhIbWpSU&#10;/5+uRsHq4ia7dHE+NsXmMF7K3X6Ub3tKdT/bn28QgdrwFr/cG61gnMT58Uw8An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mJUwgAAANwAAAAPAAAAAAAAAAAAAAAAAJ8C&#10;AABkcnMvZG93bnJldi54bWxQSwUGAAAAAAQABAD3AAAAjgMAAAAA&#10;" fillcolor="#4472c4 [3204]" strokecolor="black [3213]">
                    <v:imagedata r:id="rId169" o:title="" grayscale="t" bilevel="t"/>
                  </v:shape>
                  <v:shape id="Picture 501" o:spid="_x0000_s1148" type="#_x0000_t75" style="position:absolute;left:22429;top:10489;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Wx8/FAAAA3AAAAA8AAABkcnMvZG93bnJldi54bWxEj9GKwjAURN+F/YdwBV9kTV1RpBpl0RXU&#10;B1HXD7g017bY3NQkavfvN4Lg4zAzZ5jpvDGVuJPzpWUF/V4CgjizuuRcwel39TkG4QOyxsoyKfgj&#10;D/PZR2uKqbYPPtD9GHIRIexTVFCEUKdS+qwgg75na+Lona0zGKJ0udQOHxFuKvmVJCNpsOS4UGBN&#10;i4Kyy/FmFPxc3Xg7WpwPdb7eD5dyuxtkm65SnXbzPQERqAnv8Ku91gqGSR+eZ+IRk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FsfPxQAAANwAAAAPAAAAAAAAAAAAAAAA&#10;AJ8CAABkcnMvZG93bnJldi54bWxQSwUGAAAAAAQABAD3AAAAkQMAAAAA&#10;" fillcolor="#4472c4 [3204]" strokecolor="black [3213]">
                    <v:imagedata r:id="rId169" o:title="" grayscale="t" bilevel="t"/>
                  </v:shape>
                  <v:shape id="Picture 502" o:spid="_x0000_s1149" type="#_x0000_t75" style="position:absolute;left:3286;top:21121;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EWbjFAAAA3AAAAA8AAABkcnMvZG93bnJldi54bWxEj9GKwjAURN8X9h/CFXyRNVVRpBplcVdQ&#10;H0RdP+DSXNtic1OTqPXvjSDs4zAzZ5jpvDGVuJHzpWUFvW4CgjizuuRcwfFv+TUG4QOyxsoyKXiQ&#10;h/ns82OKqbZ33tPtEHIRIexTVFCEUKdS+qwgg75ra+LonawzGKJ0udQO7xFuKtlPkpE0WHJcKLCm&#10;RUHZ+XA1Cn4vbrwZLU77Ol/thj9ysx1k645S7VbzPQERqAn/4Xd7pRUMkz68zsQj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xFm4xQAAANwAAAAPAAAAAAAAAAAAAAAA&#10;AJ8CAABkcnMvZG93bnJldi54bWxQSwUGAAAAAAQABAD3AAAAkQMAAAAA&#10;" fillcolor="#4472c4 [3204]" strokecolor="black [3213]">
                    <v:imagedata r:id="rId169" o:title="" grayscale="t" bilevel="t"/>
                  </v:shape>
                  <v:shape id="Picture 503" o:spid="_x0000_s1150" type="#_x0000_t75" style="position:absolute;left:12883;top:21121;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I/CPHAAAA3AAAAA8AAABkcnMvZG93bnJldi54bWxEj91qwkAUhO+FvsNyhN4U3bSiSHQTilpI&#10;vSj15wEO2WMSzJ5Nd7cmfftuoeDlMDPfMOt8MK24kfONZQXP0wQEcWl1w5WC8+ltsgThA7LG1jIp&#10;+CEPefYwWmOqbc8Huh1DJSKEfYoK6hC6VEpf1mTQT21HHL2LdQZDlK6S2mEf4aaVL0mykAYbjgs1&#10;drSpqbwev42C3Zdb7heby6Gris/5Vu4/ZuX7k1KP4+F1BSLQEO7h/3ahFcyTGfydiUdA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2I/CPHAAAA3AAAAA8AAAAAAAAAAAAA&#10;AAAAnwIAAGRycy9kb3ducmV2LnhtbFBLBQYAAAAABAAEAPcAAACTAwAAAAA=&#10;" fillcolor="#4472c4 [3204]" strokecolor="black [3213]">
                    <v:imagedata r:id="rId169" o:title="" grayscale="t" bilevel="t"/>
                  </v:shape>
                  <v:shape id="Picture 504" o:spid="_x0000_s1151" type="#_x0000_t75" style="position:absolute;left:22349;top:21121;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hZFfHAAAA3AAAAA8AAABkcnMvZG93bnJldi54bWxEj9FqwkAURN8F/2G5Ql+k2bTWEKKriG3B&#10;+lCq9QMu2WsSzN5Nd7ca/75bEHwcZuYMM1/2phVncr6xrOApSUEQl1Y3XCk4fL8/5iB8QNbYWiYF&#10;V/KwXAwHcyy0vfCOzvtQiQhhX6CCOoSukNKXNRn0ie2Io3e0zmCI0lVSO7xEuGnlc5pm0mDDcaHG&#10;jtY1laf9r1Hw9uPybbY+7rpq8zV9ldvPSfkxVuph1K9mIAL14R6+tTdawTR9gf8z8QjI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hZFfHAAAA3AAAAA8AAAAAAAAAAAAA&#10;AAAAnwIAAGRycy9kb3ducmV2LnhtbFBLBQYAAAAABAAEAPcAAACTAwAAAAA=&#10;" fillcolor="#4472c4 [3204]" strokecolor="black [3213]">
                    <v:imagedata r:id="rId169" o:title="" grayscale="t" bilevel="t"/>
                  </v:shape>
                  <v:shape id="Picture 505" o:spid="_x0000_s1152" type="#_x0000_t75" style="position:absolute;left:3286;top:32075;width:5858;height:2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twczGAAAA3AAAAA8AAABkcnMvZG93bnJldi54bWxEj9FqwkAURN8L/sNyhb6IbmxJkNRNENuC&#10;+iBq+wGX7DUJzd5Nd7ea/n1XEPo4zMwZZlkOphMXcr61rGA+S0AQV1a3XCv4/HifLkD4gKyxs0wK&#10;fslDWYwelphre+UjXU6hFhHCPkcFTQh9LqWvGjLoZ7Ynjt7ZOoMhSldL7fAa4aaTT0mSSYMtx4UG&#10;e1o3VH2dfoyCt2+32GXr87GvN4f0Ve72z9V2otTjeFi9gAg0hP/wvb3RCtIkhduZeARk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S3BzMYAAADcAAAADwAAAAAAAAAAAAAA&#10;AACfAgAAZHJzL2Rvd25yZXYueG1sUEsFBgAAAAAEAAQA9wAAAJIDAAAAAA==&#10;" fillcolor="#4472c4 [3204]" strokecolor="black [3213]">
                    <v:imagedata r:id="rId169" o:title="" grayscale="t" bilevel="t"/>
                  </v:shape>
                  <v:shape id="Picture 506" o:spid="_x0000_s1153" type="#_x0000_t75" style="position:absolute;left:12883;top:32075;width:5858;height:2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X7vFAAAA3AAAAA8AAABkcnMvZG93bnJldi54bWxEj9FqAjEURN8F/yFcoS9FsyousjWKWAX1&#10;QdT2Ay6b6+7Szc02SXX9eyMUfBxm5gwzW7SmFldyvrKsYDhIQBDnVldcKPj+2vSnIHxA1lhbJgV3&#10;8rCYdzszzLS98Ymu51CICGGfoYIyhCaT0uclGfQD2xBH72KdwRClK6R2eItwU8tRkqTSYMVxocSG&#10;ViXlP+c/o2D966b7dHU5NcX2OPmU+8M4370r9dZrlx8gArXhFf5vb7WCSZLC80w8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1+7xQAAANwAAAAPAAAAAAAAAAAAAAAA&#10;AJ8CAABkcnMvZG93bnJldi54bWxQSwUGAAAAAAQABAD3AAAAkQMAAAAA&#10;" fillcolor="#4472c4 [3204]" strokecolor="black [3213]">
                    <v:imagedata r:id="rId169" o:title="" grayscale="t" bilevel="t"/>
                  </v:shape>
                  <v:shape id="Picture 507" o:spid="_x0000_s1154" type="#_x0000_t75" style="position:absolute;left:22349;top:32075;width:5858;height:2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z+iDGAAAA3AAAAA8AAABkcnMvZG93bnJldi54bWxEj91qAjEUhO8F3yEcwRvRbBV/WI1StIL1&#10;otSfBzhsjruLm5M1SXV9+0Yo9HKYmW+YxaoxlbiT86VlBW+DBARxZnXJuYLzadufgfABWWNlmRQ8&#10;ycNq2W4tMNX2wQe6H0MuIoR9igqKEOpUSp8VZNAPbE0cvYt1BkOULpfa4SPCTSWHSTKRBkuOCwXW&#10;tC4oux5/jIKPm5vtJ+vLoc533+ON3H+Nss+eUt1O8z4HEagJ/+G/9k4rGCdTeJ2JR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rP6IMYAAADcAAAADwAAAAAAAAAAAAAA&#10;AACfAgAAZHJzL2Rvd25yZXYueG1sUEsFBgAAAAAEAAQA9wAAAJIDAAAAAA==&#10;" fillcolor="#4472c4 [3204]" strokecolor="black [3213]">
                    <v:imagedata r:id="rId169" o:title="" grayscale="t" bilevel="t"/>
                  </v:shape>
                  <v:shape id="Picture 508" o:spid="_x0000_s1155" type="#_x0000_t75" style="position:absolute;left:3286;top:42838;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sblLCAAAA3AAAAA8AAABkcnMvZG93bnJldi54bWxET8uKwjAU3QvzD+EOuJExVbFIxyiDD1AX&#10;os58wKW5tmWam5pErX9vFoLLw3lP562pxY2crywrGPQTEMS51RUXCv5+118TED4ga6wtk4IHeZjP&#10;PjpTzLS985Fup1CIGMI+QwVlCE0mpc9LMuj7tiGO3Nk6gyFCV0jt8B7DTS2HSZJKgxXHhhIbWpSU&#10;/5+uRsHq4ia7dHE+NsXmMF7K3X6Ub3tKdT/bn28QgdrwFr/cG61gnMS18Uw8An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LG5SwgAAANwAAAAPAAAAAAAAAAAAAAAAAJ8C&#10;AABkcnMvZG93bnJldi54bWxQSwUGAAAAAAQABAD3AAAAjgMAAAAA&#10;" fillcolor="#4472c4 [3204]" strokecolor="black [3213]">
                    <v:imagedata r:id="rId169" o:title="" grayscale="t" bilevel="t"/>
                  </v:shape>
                  <v:shape id="Picture 509" o:spid="_x0000_s1156" type="#_x0000_t75" style="position:absolute;left:12883;top:42838;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gy8nGAAAA3AAAAA8AAABkcnMvZG93bnJldi54bWxEj9FqAjEURN8L/kO4gi+lZqso62qUohWs&#10;D6LWD7hsrruLm5s1SXX7901B8HGYmTPMbNGaWtzI+cqygvd+AoI4t7riQsHpe/2WgvABWWNtmRT8&#10;kofFvPMyw0zbOx/odgyFiBD2GSooQ2gyKX1ekkHftw1x9M7WGQxRukJqh/cIN7UcJMlYGqw4LpTY&#10;0LKk/HL8MQo+ry7djpfnQ1Ns9qOV3O6G+derUr1u+zEFEagNz/CjvdEKRskE/s/EI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DLycYAAADcAAAADwAAAAAAAAAAAAAA&#10;AACfAgAAZHJzL2Rvd25yZXYueG1sUEsFBgAAAAAEAAQA9wAAAJIDAAAAAA==&#10;" fillcolor="#4472c4 [3204]" strokecolor="black [3213]">
                    <v:imagedata r:id="rId169" o:title="" grayscale="t" bilevel="t"/>
                  </v:shape>
                  <v:shape id="Picture 510" o:spid="_x0000_s1157" type="#_x0000_t75" style="position:absolute;left:22349;top:42838;width:5858;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D9InCAAAA3AAAAA8AAABkcnMvZG93bnJldi54bWxET8uKwjAU3Qv+Q7iCm0FTHRSpRhEf4LgQ&#10;Xx9waa5tsbmpSdTO308WAy4P5z1bNKYSL3K+tKxg0E9AEGdWl5wruF62vQkIH5A1VpZJwS95WMzb&#10;rRmm2r75RK9zyEUMYZ+igiKEOpXSZwUZ9H1bE0fuZp3BEKHLpXb4juGmksMkGUuDJceGAmtaFZTd&#10;z0+jYPNwk/14dTvV+e44Wsv94Tv7+VKq22mWUxCBmvAR/7t3WsFoEOfHM/EIyP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g/SJwgAAANwAAAAPAAAAAAAAAAAAAAAAAJ8C&#10;AABkcnMvZG93bnJldi54bWxQSwUGAAAAAAQABAD3AAAAjgMAAAAA&#10;" fillcolor="#4472c4 [3204]" strokecolor="black [3213]">
                    <v:imagedata r:id="rId169" o:title="" grayscale="t" bilevel="t"/>
                  </v:shape>
                </v:group>
              </v:group>
            </w:pict>
          </mc:Fallback>
        </mc:AlternateContent>
      </w:r>
    </w:p>
    <w:p w:rsidR="00006732" w:rsidRPr="00C762F5" w:rsidRDefault="00006732"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both"/>
        <w:rPr>
          <w:rFonts w:ascii="Times New Roman" w:hAnsi="Times New Roman"/>
          <w:sz w:val="24"/>
          <w:szCs w:val="22"/>
        </w:rPr>
      </w:pPr>
    </w:p>
    <w:p w:rsidR="00006732" w:rsidRPr="00C762F5" w:rsidRDefault="00006732" w:rsidP="00006732">
      <w:pPr>
        <w:spacing w:after="0" w:line="480" w:lineRule="auto"/>
        <w:jc w:val="center"/>
        <w:rPr>
          <w:rFonts w:ascii="Times New Roman" w:hAnsi="Times New Roman"/>
          <w:sz w:val="24"/>
          <w:szCs w:val="22"/>
        </w:rPr>
      </w:pPr>
    </w:p>
    <w:p w:rsidR="00006732" w:rsidRPr="00C762F5" w:rsidRDefault="00006732" w:rsidP="00006732">
      <w:pPr>
        <w:spacing w:after="0" w:line="480" w:lineRule="auto"/>
        <w:jc w:val="center"/>
        <w:rPr>
          <w:rFonts w:ascii="Times New Roman" w:hAnsi="Times New Roman"/>
          <w:sz w:val="24"/>
          <w:szCs w:val="22"/>
        </w:rPr>
      </w:pPr>
    </w:p>
    <w:p w:rsidR="00496B11" w:rsidRDefault="00496B11" w:rsidP="002969FE">
      <w:pPr>
        <w:pStyle w:val="Figuretitle"/>
        <w:spacing w:line="240" w:lineRule="auto"/>
        <w:rPr>
          <w:rFonts w:eastAsia="SimSun"/>
          <w:b w:val="0"/>
          <w:bCs w:val="0"/>
          <w:color w:val="auto"/>
          <w:szCs w:val="22"/>
          <w:lang w:val="en-GB" w:eastAsia="zh-CN"/>
        </w:rPr>
      </w:pPr>
      <w:bookmarkStart w:id="908" w:name="_Toc492475960"/>
    </w:p>
    <w:p w:rsidR="00006732" w:rsidRPr="00942DE9" w:rsidRDefault="00006732" w:rsidP="002969FE">
      <w:pPr>
        <w:pStyle w:val="Figuretitle"/>
        <w:spacing w:line="240" w:lineRule="auto"/>
      </w:pPr>
      <w:bookmarkStart w:id="909" w:name="_Toc492648161"/>
      <w:bookmarkStart w:id="910" w:name="_Toc493534985"/>
      <w:proofErr w:type="gramStart"/>
      <w:r w:rsidRPr="00942DE9">
        <w:t xml:space="preserve">Figure </w:t>
      </w:r>
      <w:r w:rsidR="002969FE">
        <w:t>4</w:t>
      </w:r>
      <w:r>
        <w:t>.</w:t>
      </w:r>
      <w:r w:rsidR="00407A8F">
        <w:rPr>
          <w:rFonts w:hint="eastAsia"/>
        </w:rPr>
        <w:t>4</w:t>
      </w:r>
      <w:r w:rsidRPr="00942DE9">
        <w:t>.</w:t>
      </w:r>
      <w:proofErr w:type="gramEnd"/>
      <w:r w:rsidRPr="00942DE9">
        <w:t xml:space="preserve"> EDX graphs taken from the cross-sectional surface of fully swollen (a) </w:t>
      </w:r>
      <w:proofErr w:type="spellStart"/>
      <w:r w:rsidRPr="00942DE9">
        <w:t>PMACa</w:t>
      </w:r>
      <w:proofErr w:type="spellEnd"/>
      <w:r w:rsidRPr="00942DE9">
        <w:t xml:space="preserve">, (b) PMAW, (c) </w:t>
      </w:r>
      <w:proofErr w:type="spellStart"/>
      <w:r w:rsidRPr="00942DE9">
        <w:t>PMCa</w:t>
      </w:r>
      <w:proofErr w:type="spellEnd"/>
      <w:r w:rsidRPr="00942DE9">
        <w:t xml:space="preserve">, and (d) PMW (scale bar: 10 </w:t>
      </w:r>
      <w:proofErr w:type="spellStart"/>
      <w:r w:rsidRPr="00942DE9">
        <w:t>μm</w:t>
      </w:r>
      <w:proofErr w:type="spellEnd"/>
      <w:r w:rsidRPr="00942DE9">
        <w:t>)</w:t>
      </w:r>
      <w:r>
        <w:t>.</w:t>
      </w:r>
      <w:bookmarkEnd w:id="908"/>
      <w:bookmarkEnd w:id="909"/>
      <w:bookmarkEnd w:id="910"/>
    </w:p>
    <w:p w:rsidR="00006732" w:rsidRPr="00C762F5" w:rsidRDefault="00006732" w:rsidP="00006732">
      <w:pPr>
        <w:spacing w:after="0" w:line="480" w:lineRule="auto"/>
        <w:rPr>
          <w:rFonts w:ascii="Times New Roman" w:hAnsi="Times New Roman"/>
          <w:sz w:val="24"/>
          <w:szCs w:val="22"/>
        </w:rPr>
      </w:pPr>
    </w:p>
    <w:p w:rsidR="00006732" w:rsidRDefault="00006732" w:rsidP="00006732">
      <w:pPr>
        <w:spacing w:after="0" w:line="480" w:lineRule="auto"/>
        <w:jc w:val="both"/>
        <w:rPr>
          <w:rFonts w:ascii="Times New Roman" w:hAnsi="Times New Roman"/>
          <w:sz w:val="24"/>
          <w:szCs w:val="22"/>
        </w:rPr>
      </w:pPr>
      <w:r w:rsidRPr="00C762F5">
        <w:rPr>
          <w:rFonts w:ascii="Times New Roman" w:hAnsi="Times New Roman"/>
          <w:sz w:val="24"/>
          <w:szCs w:val="22"/>
        </w:rPr>
        <w:t>The presence of Ca</w:t>
      </w:r>
      <w:r w:rsidRPr="00C762F5">
        <w:rPr>
          <w:rFonts w:ascii="Times New Roman" w:hAnsi="Times New Roman"/>
          <w:sz w:val="24"/>
          <w:szCs w:val="22"/>
          <w:vertAlign w:val="superscript"/>
        </w:rPr>
        <w:t xml:space="preserve">2+ </w:t>
      </w:r>
      <w:r w:rsidRPr="00C762F5">
        <w:rPr>
          <w:rFonts w:ascii="Times New Roman" w:hAnsi="Times New Roman"/>
          <w:sz w:val="24"/>
          <w:szCs w:val="22"/>
        </w:rPr>
        <w:t xml:space="preserve">in </w:t>
      </w:r>
      <w:proofErr w:type="spellStart"/>
      <w:r w:rsidRPr="00C762F5">
        <w:rPr>
          <w:rFonts w:ascii="Times New Roman" w:hAnsi="Times New Roman"/>
          <w:sz w:val="24"/>
          <w:szCs w:val="22"/>
        </w:rPr>
        <w:t>PMACa</w:t>
      </w:r>
      <w:proofErr w:type="spellEnd"/>
      <w:r w:rsidRPr="00C762F5">
        <w:rPr>
          <w:rFonts w:ascii="Times New Roman" w:hAnsi="Times New Roman"/>
          <w:sz w:val="24"/>
          <w:szCs w:val="22"/>
        </w:rPr>
        <w:t xml:space="preserve"> and </w:t>
      </w:r>
      <w:proofErr w:type="spellStart"/>
      <w:r w:rsidRPr="00C762F5">
        <w:rPr>
          <w:rFonts w:ascii="Times New Roman" w:hAnsi="Times New Roman"/>
          <w:sz w:val="24"/>
          <w:szCs w:val="22"/>
        </w:rPr>
        <w:t>PMCa</w:t>
      </w:r>
      <w:proofErr w:type="spellEnd"/>
      <w:r w:rsidRPr="00C762F5">
        <w:rPr>
          <w:rFonts w:ascii="Times New Roman" w:hAnsi="Times New Roman"/>
          <w:sz w:val="24"/>
          <w:szCs w:val="22"/>
        </w:rPr>
        <w:t xml:space="preserve"> was confirmed by EDX as shown in Figure </w:t>
      </w:r>
      <w:r w:rsidR="002969FE">
        <w:rPr>
          <w:rFonts w:ascii="Times New Roman" w:hAnsi="Times New Roman"/>
          <w:sz w:val="24"/>
          <w:szCs w:val="22"/>
        </w:rPr>
        <w:t>4</w:t>
      </w:r>
      <w:r>
        <w:rPr>
          <w:rFonts w:ascii="Times New Roman" w:hAnsi="Times New Roman"/>
          <w:sz w:val="24"/>
          <w:szCs w:val="22"/>
        </w:rPr>
        <w:t>.</w:t>
      </w:r>
      <w:r w:rsidR="00407A8F">
        <w:rPr>
          <w:rFonts w:ascii="Times New Roman" w:hAnsi="Times New Roman" w:hint="eastAsia"/>
          <w:sz w:val="24"/>
          <w:szCs w:val="22"/>
        </w:rPr>
        <w:t>4</w:t>
      </w:r>
      <w:r w:rsidRPr="00C762F5">
        <w:rPr>
          <w:rFonts w:ascii="Times New Roman" w:hAnsi="Times New Roman"/>
          <w:sz w:val="24"/>
          <w:szCs w:val="22"/>
        </w:rPr>
        <w:t xml:space="preserve">. O, a characteristic element for PAM and MMT, was detected in all the samples. Similarly, Si which was characteristic for MMT platelets was also found in all the samples. There are light dots on the Ca graphs of </w:t>
      </w:r>
      <w:proofErr w:type="spellStart"/>
      <w:r w:rsidRPr="00C762F5">
        <w:rPr>
          <w:rFonts w:ascii="Times New Roman" w:hAnsi="Times New Roman"/>
          <w:sz w:val="24"/>
          <w:szCs w:val="22"/>
        </w:rPr>
        <w:t>PMACa</w:t>
      </w:r>
      <w:proofErr w:type="spellEnd"/>
      <w:r w:rsidRPr="00C762F5">
        <w:rPr>
          <w:rFonts w:ascii="Times New Roman" w:hAnsi="Times New Roman"/>
          <w:sz w:val="24"/>
          <w:szCs w:val="22"/>
        </w:rPr>
        <w:t xml:space="preserve"> and </w:t>
      </w:r>
      <w:proofErr w:type="spellStart"/>
      <w:r w:rsidRPr="00C762F5">
        <w:rPr>
          <w:rFonts w:ascii="Times New Roman" w:hAnsi="Times New Roman"/>
          <w:sz w:val="24"/>
          <w:szCs w:val="22"/>
        </w:rPr>
        <w:t>PMCa</w:t>
      </w:r>
      <w:proofErr w:type="spellEnd"/>
      <w:r w:rsidRPr="00C762F5">
        <w:rPr>
          <w:rFonts w:ascii="Times New Roman" w:hAnsi="Times New Roman"/>
          <w:sz w:val="24"/>
          <w:szCs w:val="22"/>
        </w:rPr>
        <w:t>, while there are no light dots on the Ca graphs of PMAW and PMW. It indicated that after the immersion in CaCl</w:t>
      </w:r>
      <w:r w:rsidRPr="00C762F5">
        <w:rPr>
          <w:rFonts w:ascii="Times New Roman" w:hAnsi="Times New Roman"/>
          <w:sz w:val="24"/>
          <w:szCs w:val="22"/>
          <w:vertAlign w:val="subscript"/>
        </w:rPr>
        <w:t>2</w:t>
      </w:r>
      <w:r w:rsidRPr="00C762F5">
        <w:rPr>
          <w:rFonts w:ascii="Times New Roman" w:hAnsi="Times New Roman"/>
          <w:sz w:val="24"/>
          <w:szCs w:val="22"/>
        </w:rPr>
        <w:t xml:space="preserve"> solution, Ca</w:t>
      </w:r>
      <w:r w:rsidRPr="00C762F5">
        <w:rPr>
          <w:rFonts w:ascii="Times New Roman" w:hAnsi="Times New Roman"/>
          <w:sz w:val="24"/>
          <w:szCs w:val="22"/>
          <w:vertAlign w:val="superscript"/>
        </w:rPr>
        <w:t>2+</w:t>
      </w:r>
      <w:r w:rsidRPr="00C762F5">
        <w:rPr>
          <w:rFonts w:ascii="Times New Roman" w:hAnsi="Times New Roman"/>
          <w:sz w:val="24"/>
          <w:szCs w:val="22"/>
        </w:rPr>
        <w:t xml:space="preserve"> cations were successfully incorporated into </w:t>
      </w:r>
      <w:proofErr w:type="spellStart"/>
      <w:r w:rsidRPr="00C762F5">
        <w:rPr>
          <w:rFonts w:ascii="Times New Roman" w:hAnsi="Times New Roman"/>
          <w:sz w:val="24"/>
          <w:szCs w:val="22"/>
        </w:rPr>
        <w:t>PMACa</w:t>
      </w:r>
      <w:proofErr w:type="spellEnd"/>
      <w:r w:rsidRPr="00C762F5">
        <w:rPr>
          <w:rFonts w:ascii="Times New Roman" w:hAnsi="Times New Roman"/>
          <w:sz w:val="24"/>
          <w:szCs w:val="22"/>
        </w:rPr>
        <w:t xml:space="preserve"> and </w:t>
      </w:r>
      <w:proofErr w:type="spellStart"/>
      <w:r w:rsidRPr="00C762F5">
        <w:rPr>
          <w:rFonts w:ascii="Times New Roman" w:hAnsi="Times New Roman"/>
          <w:sz w:val="24"/>
          <w:szCs w:val="22"/>
        </w:rPr>
        <w:t>PMCa</w:t>
      </w:r>
      <w:proofErr w:type="spellEnd"/>
      <w:r w:rsidRPr="00C762F5">
        <w:rPr>
          <w:rFonts w:ascii="Times New Roman" w:hAnsi="Times New Roman"/>
          <w:sz w:val="24"/>
          <w:szCs w:val="22"/>
        </w:rPr>
        <w:t xml:space="preserve">. </w:t>
      </w: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FF0D1C" w:rsidRPr="00FF0D1C" w:rsidRDefault="00FF0D1C" w:rsidP="00FF0D1C">
      <w:pPr>
        <w:pStyle w:val="Heading4"/>
      </w:pPr>
      <w:bookmarkStart w:id="911" w:name="_Toc492646555"/>
      <w:bookmarkStart w:id="912" w:name="_Toc493534734"/>
      <w:bookmarkStart w:id="913" w:name="_Toc493534825"/>
      <w:r>
        <w:lastRenderedPageBreak/>
        <w:t xml:space="preserve">Structural analysis of </w:t>
      </w:r>
      <w:r w:rsidR="007200AD">
        <w:t>the</w:t>
      </w:r>
      <w:r>
        <w:t xml:space="preserve"> nanocomposite films</w:t>
      </w:r>
      <w:bookmarkEnd w:id="911"/>
      <w:r w:rsidR="007200AD">
        <w:t xml:space="preserve"> formed by clay, alginate and calcium chloride</w:t>
      </w:r>
      <w:bookmarkEnd w:id="912"/>
      <w:bookmarkEnd w:id="913"/>
    </w:p>
    <w:p w:rsidR="00480451" w:rsidRDefault="003152F3" w:rsidP="00006732">
      <w:pPr>
        <w:spacing w:after="0" w:line="480" w:lineRule="auto"/>
        <w:jc w:val="both"/>
        <w:rPr>
          <w:rFonts w:ascii="Times New Roman" w:hAnsi="Times New Roman"/>
          <w:sz w:val="24"/>
          <w:szCs w:val="22"/>
        </w:rPr>
      </w:pPr>
      <w:r>
        <w:rPr>
          <w:noProof/>
        </w:rPr>
        <w:pict>
          <v:shape id="_x0000_s1094" type="#_x0000_t75" style="position:absolute;left:0;text-align:left;margin-left:42.3pt;margin-top:4pt;width:364.8pt;height:294.8pt;z-index:-251525120;mso-position-horizontal-relative:text;mso-position-vertical-relative:text">
            <v:imagedata r:id="rId170" o:title=""/>
          </v:shape>
          <o:OLEObject Type="Embed" ProgID="Origin50.Graph" ShapeID="_x0000_s1094" DrawAspect="Content" ObjectID="_1568740542" r:id="rId171"/>
        </w:pict>
      </w: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480451" w:rsidRDefault="00480451" w:rsidP="00006732">
      <w:pPr>
        <w:spacing w:after="0" w:line="480" w:lineRule="auto"/>
        <w:jc w:val="both"/>
        <w:rPr>
          <w:rFonts w:ascii="Times New Roman" w:hAnsi="Times New Roman"/>
          <w:sz w:val="24"/>
          <w:szCs w:val="22"/>
        </w:rPr>
      </w:pPr>
    </w:p>
    <w:p w:rsidR="00480451" w:rsidRDefault="00480451" w:rsidP="00480451">
      <w:pPr>
        <w:spacing w:after="0" w:line="240" w:lineRule="auto"/>
        <w:jc w:val="center"/>
        <w:rPr>
          <w:sz w:val="22"/>
          <w:szCs w:val="22"/>
        </w:rPr>
      </w:pPr>
    </w:p>
    <w:p w:rsidR="00480451" w:rsidRDefault="00480451" w:rsidP="00480451">
      <w:pPr>
        <w:pStyle w:val="Figuretitle"/>
        <w:spacing w:line="240" w:lineRule="auto"/>
      </w:pPr>
      <w:bookmarkStart w:id="914" w:name="_Toc492475970"/>
    </w:p>
    <w:p w:rsidR="00480451" w:rsidRPr="00833C3D" w:rsidRDefault="00480451" w:rsidP="00480451">
      <w:pPr>
        <w:pStyle w:val="Figuretitle"/>
        <w:spacing w:line="240" w:lineRule="auto"/>
      </w:pPr>
      <w:bookmarkStart w:id="915" w:name="_Toc492648162"/>
      <w:bookmarkStart w:id="916" w:name="_Toc493534986"/>
      <w:proofErr w:type="gramStart"/>
      <w:r w:rsidRPr="00833C3D">
        <w:t xml:space="preserve">Figure </w:t>
      </w:r>
      <w:r>
        <w:t>4.5</w:t>
      </w:r>
      <w:r w:rsidRPr="00833C3D">
        <w:t>.</w:t>
      </w:r>
      <w:proofErr w:type="gramEnd"/>
      <w:r w:rsidRPr="00833C3D">
        <w:t xml:space="preserve"> </w:t>
      </w:r>
      <w:proofErr w:type="gramStart"/>
      <w:r w:rsidRPr="00833C3D">
        <w:t>FTIR spectra of MMT, alginate and their nanocomposites</w:t>
      </w:r>
      <w:r>
        <w:t xml:space="preserve"> with and without Ca</w:t>
      </w:r>
      <w:r>
        <w:rPr>
          <w:vertAlign w:val="superscript"/>
        </w:rPr>
        <w:t>2+</w:t>
      </w:r>
      <w:r>
        <w:t>.</w:t>
      </w:r>
      <w:bookmarkEnd w:id="914"/>
      <w:bookmarkEnd w:id="915"/>
      <w:bookmarkEnd w:id="916"/>
      <w:proofErr w:type="gramEnd"/>
    </w:p>
    <w:p w:rsidR="00480451" w:rsidRDefault="00480451" w:rsidP="00480451">
      <w:pPr>
        <w:spacing w:after="0" w:line="480" w:lineRule="auto"/>
        <w:jc w:val="center"/>
        <w:rPr>
          <w:rFonts w:ascii="Times New Roman" w:hAnsi="Times New Roman"/>
          <w:sz w:val="24"/>
          <w:szCs w:val="22"/>
          <w:lang w:val="en-US"/>
        </w:rPr>
      </w:pPr>
    </w:p>
    <w:p w:rsidR="00480451" w:rsidRDefault="00480451" w:rsidP="00480451">
      <w:pPr>
        <w:spacing w:after="0" w:line="480" w:lineRule="auto"/>
        <w:jc w:val="both"/>
        <w:rPr>
          <w:rFonts w:ascii="Times New Roman" w:hAnsi="Times New Roman"/>
          <w:sz w:val="24"/>
          <w:szCs w:val="22"/>
        </w:rPr>
      </w:pPr>
      <w:r>
        <w:rPr>
          <w:rFonts w:ascii="Times New Roman" w:hAnsi="Times New Roman"/>
          <w:sz w:val="24"/>
          <w:szCs w:val="22"/>
        </w:rPr>
        <w:t xml:space="preserve">When it came to </w:t>
      </w:r>
      <w:proofErr w:type="spellStart"/>
      <w:r>
        <w:rPr>
          <w:rFonts w:ascii="Times New Roman" w:hAnsi="Times New Roman"/>
          <w:sz w:val="24"/>
          <w:szCs w:val="22"/>
        </w:rPr>
        <w:t>AlgMMTCa</w:t>
      </w:r>
      <w:proofErr w:type="spellEnd"/>
      <w:r>
        <w:rPr>
          <w:rFonts w:ascii="Times New Roman" w:hAnsi="Times New Roman"/>
          <w:sz w:val="24"/>
          <w:szCs w:val="22"/>
        </w:rPr>
        <w:t xml:space="preserve"> nanocomposite films, a</w:t>
      </w:r>
      <w:r w:rsidRPr="00833C3D">
        <w:rPr>
          <w:rFonts w:ascii="Times New Roman" w:hAnsi="Times New Roman"/>
          <w:sz w:val="24"/>
          <w:szCs w:val="22"/>
        </w:rPr>
        <w:t xml:space="preserve">s seen from Figure </w:t>
      </w:r>
      <w:r>
        <w:rPr>
          <w:rFonts w:ascii="Times New Roman" w:hAnsi="Times New Roman"/>
          <w:sz w:val="24"/>
          <w:szCs w:val="22"/>
        </w:rPr>
        <w:t>4.5</w:t>
      </w:r>
      <w:r w:rsidRPr="00833C3D">
        <w:rPr>
          <w:rFonts w:ascii="Times New Roman" w:hAnsi="Times New Roman" w:hint="eastAsia"/>
          <w:sz w:val="24"/>
          <w:szCs w:val="22"/>
        </w:rPr>
        <w:t xml:space="preserve"> and Scheme </w:t>
      </w:r>
      <w:r w:rsidR="00DE3318">
        <w:rPr>
          <w:rFonts w:ascii="Times New Roman" w:hAnsi="Times New Roman"/>
          <w:sz w:val="24"/>
          <w:szCs w:val="22"/>
        </w:rPr>
        <w:t>4.6</w:t>
      </w:r>
      <w:r w:rsidRPr="00833C3D">
        <w:rPr>
          <w:rFonts w:ascii="Times New Roman" w:hAnsi="Times New Roman"/>
          <w:sz w:val="24"/>
          <w:szCs w:val="22"/>
        </w:rPr>
        <w:t>, for MMT, the peak at 3625 cm</w:t>
      </w:r>
      <w:r w:rsidRPr="00833C3D">
        <w:rPr>
          <w:rFonts w:ascii="Times New Roman" w:hAnsi="Times New Roman"/>
          <w:sz w:val="24"/>
          <w:szCs w:val="22"/>
          <w:vertAlign w:val="superscript"/>
        </w:rPr>
        <w:t>-1</w:t>
      </w:r>
      <w:r w:rsidRPr="00833C3D">
        <w:rPr>
          <w:rFonts w:ascii="Times New Roman" w:hAnsi="Times New Roman"/>
          <w:sz w:val="24"/>
          <w:szCs w:val="22"/>
        </w:rPr>
        <w:t xml:space="preserve"> was characteristic for hydroxyl groups, which could form hydrogen bonding with </w:t>
      </w:r>
      <w:r w:rsidRPr="00833C3D">
        <w:rPr>
          <w:rFonts w:ascii="Times New Roman" w:hAnsi="Times New Roman" w:hint="eastAsia"/>
          <w:sz w:val="24"/>
          <w:szCs w:val="22"/>
        </w:rPr>
        <w:t xml:space="preserve">carbonyl groups of alginate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&lt;EndNote&gt;&lt;Cite&gt;&lt;Author&gt;Chen&lt;/Author&gt;&lt;Year&gt;2015&lt;/Year&gt;&lt;RecNum&gt;219&lt;/RecNum&gt;&lt;DisplayText&gt;(Chen et al., 2015)&lt;/DisplayText&gt;&lt;record&gt;&lt;rec-number&gt;219&lt;/rec-number&gt;&lt;foreign-keys&gt;&lt;key app="EN" db-id="te5fa029a5r9t9erpax5pp2lxffwxpvrw0tw" timestamp="1484076678"&gt;219&lt;/key&gt;&lt;/foreign-keys&gt;&lt;ref-type name="Journal Article"&gt;17&lt;/ref-type&gt;&lt;contributors&gt;&lt;authors&gt;&lt;author&gt;Chen, Ke&lt;/author&gt;&lt;author&gt;Shi, Bin&lt;/author&gt;&lt;author&gt;Yue, Yonghai&lt;/author&gt;&lt;author&gt;Qi, Juanjuan&lt;/author&gt;&lt;author&gt;Guo, Lin&lt;/author&gt;&lt;/authors&gt;&lt;/contributors&gt;&lt;titles&gt;&lt;title&gt;Binary synergy strengthening and toughening of bio-inspired nacre-like graphene oxide/sodium alginate composite paper&lt;/title&gt;&lt;secondary-title&gt;ACS nano&lt;/secondary-title&gt;&lt;/titles&gt;&lt;pages&gt;8165-8175&lt;/pages&gt;&lt;volume&gt;9&lt;/volume&gt;&lt;number&gt;8&lt;/number&gt;&lt;dates&gt;&lt;year&gt;2015&lt;/year&gt;&lt;/dates&gt;&lt;isbn&gt;1936-0851&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43" w:tooltip="Chen, 2015 #219" w:history="1">
        <w:r w:rsidR="00DE1C74" w:rsidRPr="00833C3D">
          <w:rPr>
            <w:rFonts w:ascii="Times New Roman" w:hAnsi="Times New Roman"/>
            <w:noProof/>
            <w:sz w:val="24"/>
            <w:szCs w:val="22"/>
          </w:rPr>
          <w:t>Chen et al., 2015</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w:t>
      </w:r>
      <w:r w:rsidRPr="00833C3D">
        <w:rPr>
          <w:rFonts w:ascii="Times New Roman" w:hAnsi="Times New Roman"/>
          <w:sz w:val="24"/>
          <w:szCs w:val="22"/>
        </w:rPr>
        <w:t xml:space="preserve"> </w:t>
      </w:r>
      <w:r w:rsidRPr="00833C3D">
        <w:rPr>
          <w:rFonts w:ascii="Times New Roman" w:hAnsi="Times New Roman" w:hint="eastAsia"/>
          <w:sz w:val="24"/>
          <w:szCs w:val="22"/>
        </w:rPr>
        <w:t>F</w:t>
      </w:r>
      <w:r w:rsidRPr="00833C3D">
        <w:rPr>
          <w:rFonts w:ascii="Times New Roman" w:hAnsi="Times New Roman"/>
          <w:sz w:val="24"/>
          <w:szCs w:val="22"/>
        </w:rPr>
        <w:t>or alginate and its nanocomposites, there was a wide peak from 2982 cm</w:t>
      </w:r>
      <w:r w:rsidRPr="00833C3D">
        <w:rPr>
          <w:rFonts w:ascii="Times New Roman" w:hAnsi="Times New Roman"/>
          <w:sz w:val="24"/>
          <w:szCs w:val="22"/>
          <w:vertAlign w:val="superscript"/>
        </w:rPr>
        <w:t>-1</w:t>
      </w:r>
      <w:r w:rsidRPr="00833C3D">
        <w:rPr>
          <w:rFonts w:ascii="Times New Roman" w:hAnsi="Times New Roman"/>
          <w:sz w:val="24"/>
          <w:szCs w:val="22"/>
        </w:rPr>
        <w:t xml:space="preserve"> to 3671 cm</w:t>
      </w:r>
      <w:r w:rsidRPr="00833C3D">
        <w:rPr>
          <w:rFonts w:ascii="Times New Roman" w:hAnsi="Times New Roman"/>
          <w:sz w:val="24"/>
          <w:szCs w:val="22"/>
          <w:vertAlign w:val="superscript"/>
        </w:rPr>
        <w:t>-1</w:t>
      </w:r>
      <w:r w:rsidRPr="00833C3D">
        <w:rPr>
          <w:rFonts w:ascii="Times New Roman" w:hAnsi="Times New Roman"/>
          <w:sz w:val="24"/>
          <w:szCs w:val="22"/>
        </w:rPr>
        <w:t xml:space="preserve"> characteristic for C-O-H vibrations of alginate chains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&lt;EndNote&gt;&lt;Cite&gt;&lt;Author&gt;Podsiadlo&lt;/Author&gt;&lt;Year&gt;2007&lt;/Year&gt;&lt;RecNum&gt;214&lt;/RecNum&gt;&lt;DisplayText&gt;(Ming et al., 2015; Podsiadlo et al., 2007)&lt;/DisplayText&gt;&lt;record&gt;&lt;rec-number&gt;214&lt;/rec-number&gt;&lt;foreign-keys&gt;&lt;key app="EN" db-id="te5fa029a5r9t9erpax5pp2lxffwxpvrw0tw" timestamp="1484074597"&gt;214&lt;/key&gt;&lt;/foreign-keys&gt;&lt;ref-type name="Journal Article"&gt;17&lt;/ref-type&gt;&lt;contributors&gt;&lt;authors&gt;&lt;author&gt;Podsiadlo, Paul&lt;/author&gt;&lt;author&gt;Kaushik, Amit K&lt;/author&gt;&lt;author&gt;Arruda, Ellen M&lt;/author&gt;&lt;author&gt;Waas, Anthony M&lt;/author&gt;&lt;author&gt;Shim, Bong Sup&lt;/author&gt;&lt;author&gt;Xu, Jiadi&lt;/author&gt;&lt;author&gt;Nandivada, Himabindu&lt;/author&gt;&lt;author&gt;Pumplin, Benjamin G&lt;/author&gt;&lt;author&gt;Lahann, Joerg&lt;/author&gt;&lt;author&gt;Ramamoorthy, Ayyalusamy&lt;/author&gt;&lt;/authors&gt;&lt;/contributors&gt;&lt;titles&gt;&lt;title&gt;Ultrastrong and stiff layered polymer nanocomposites&lt;/title&gt;&lt;secondary-title&gt;Science&lt;/secondary-title&gt;&lt;/titles&gt;&lt;pages&gt;80-83&lt;/pages&gt;&lt;volume&gt;318&lt;/volume&gt;&lt;number&gt;5847&lt;/number&gt;&lt;dates&gt;&lt;year&gt;2007&lt;/year&gt;&lt;/dates&gt;&lt;isbn&gt;0036-8075&lt;/isbn&gt;&lt;urls&gt;&lt;/urls&gt;&lt;/record&gt;&lt;/Cite&gt;&lt;Cite&gt;&lt;Author&gt;Ming&lt;/Author&gt;&lt;Year&gt;2015&lt;/Year&gt;&lt;RecNum&gt;221&lt;/RecNum&gt;&lt;record&gt;&lt;rec-number&gt;221&lt;/rec-number&gt;&lt;foreign-keys&gt;&lt;key app="EN" db-id="te5fa029a5r9t9erpax5pp2lxffwxpvrw0tw" timestamp="1484246099"&gt;221&lt;/key&gt;&lt;/foreign-keys&gt;&lt;ref-type name="Journal Article"&gt;17&lt;/ref-type&gt;&lt;contributors&gt;&lt;authors&gt;&lt;author&gt;Ming, Peng&lt;/author&gt;&lt;author&gt;Song, Zhaofei&lt;/author&gt;&lt;author&gt;Gong, Shanshan&lt;/author&gt;&lt;author&gt;Zhang, Yuanyuan&lt;/author&gt;&lt;author&gt;Duan, Jianli&lt;/author&gt;&lt;author&gt;Zhang, Qi&lt;/author&gt;&lt;author&gt;Jiang, Lei&lt;/author&gt;&lt;author&gt;Cheng, Qunfeng&lt;/author&gt;&lt;/authors&gt;&lt;/contributors&gt;&lt;titles&gt;&lt;title&gt;Nacre-inspired integrated nanocomposites with fire retardant properties by graphene oxide and montmorillonite&lt;/title&gt;&lt;secondary-title&gt;Journal of Materials Chemistry A&lt;/secondary-title&gt;&lt;/titles&gt;&lt;pages&gt;21194-21200&lt;/pages&gt;&lt;volume&gt;3&lt;/volume&gt;&lt;number&gt;42&lt;/number&gt;&lt;dates&gt;&lt;year&gt;2015&lt;/year&gt;&lt;/dates&gt;&lt;urls&gt;&lt;/urls&gt;&lt;/record&gt;&lt;/Cite&gt;&lt;/EndNote&gt;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73" w:tooltip="Ming, 2015 #221" w:history="1">
        <w:r w:rsidR="00DE1C74" w:rsidRPr="00833C3D">
          <w:rPr>
            <w:rFonts w:ascii="Times New Roman" w:hAnsi="Times New Roman"/>
            <w:noProof/>
            <w:sz w:val="24"/>
            <w:szCs w:val="22"/>
          </w:rPr>
          <w:t>Ming et al., 2015</w:t>
        </w:r>
      </w:hyperlink>
      <w:r w:rsidRPr="00833C3D">
        <w:rPr>
          <w:rFonts w:ascii="Times New Roman" w:hAnsi="Times New Roman"/>
          <w:noProof/>
          <w:sz w:val="24"/>
          <w:szCs w:val="22"/>
        </w:rPr>
        <w:t xml:space="preserve">; </w:t>
      </w:r>
      <w:hyperlink w:anchor="_ENREF_195" w:tooltip="Podsiadlo, 2007 #214" w:history="1">
        <w:r w:rsidR="00DE1C74" w:rsidRPr="00833C3D">
          <w:rPr>
            <w:rFonts w:ascii="Times New Roman" w:hAnsi="Times New Roman"/>
            <w:noProof/>
            <w:sz w:val="24"/>
            <w:szCs w:val="22"/>
          </w:rPr>
          <w:t>Podsiadlo et al., 2007</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Compared to C-O-H peak of SA and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without MMT, the intensity of the peak of </w:t>
      </w:r>
      <w:proofErr w:type="spellStart"/>
      <w:r w:rsidRPr="00833C3D">
        <w:rPr>
          <w:rFonts w:ascii="Times New Roman" w:hAnsi="Times New Roman"/>
          <w:sz w:val="24"/>
          <w:szCs w:val="22"/>
        </w:rPr>
        <w:t>AlgMMT</w:t>
      </w:r>
      <w:proofErr w:type="spellEnd"/>
      <w:r w:rsidRPr="00833C3D">
        <w:rPr>
          <w:rFonts w:ascii="Times New Roman" w:hAnsi="Times New Roman"/>
          <w:sz w:val="24"/>
          <w:szCs w:val="22"/>
        </w:rPr>
        <w:t xml:space="preserve"> and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w:t>
      </w:r>
      <w:proofErr w:type="gramStart"/>
      <w:r w:rsidRPr="00833C3D">
        <w:rPr>
          <w:rFonts w:ascii="Times New Roman" w:hAnsi="Times New Roman"/>
          <w:sz w:val="24"/>
          <w:szCs w:val="22"/>
        </w:rPr>
        <w:t>was</w:t>
      </w:r>
      <w:proofErr w:type="gramEnd"/>
      <w:r w:rsidRPr="00833C3D">
        <w:rPr>
          <w:rFonts w:ascii="Times New Roman" w:hAnsi="Times New Roman"/>
          <w:sz w:val="24"/>
          <w:szCs w:val="22"/>
        </w:rPr>
        <w:t xml:space="preserve"> reduced. This phenomenon was due to the formation of numerous hydrogen bonds between alginate chains and MMT platelets</w:t>
      </w:r>
      <w:r w:rsidR="00DE3318">
        <w:rPr>
          <w:rFonts w:ascii="Times New Roman" w:hAnsi="Times New Roman"/>
          <w:sz w:val="24"/>
          <w:szCs w:val="22"/>
        </w:rPr>
        <w:t xml:space="preserve"> as shown in Scheme 4.6</w:t>
      </w:r>
      <w:r w:rsidR="00F52076">
        <w:rPr>
          <w:rFonts w:ascii="Times New Roman" w:hAnsi="Times New Roman"/>
          <w:sz w:val="24"/>
          <w:szCs w:val="22"/>
        </w:rPr>
        <w:t xml:space="preserve"> (b)</w:t>
      </w:r>
      <w:r w:rsidRPr="00833C3D">
        <w:rPr>
          <w:rFonts w:ascii="Times New Roman" w:hAnsi="Times New Roman"/>
          <w:sz w:val="24"/>
          <w:szCs w:val="22"/>
        </w:rPr>
        <w:t xml:space="preserve"> </w:t>
      </w:r>
      <w:r w:rsidRPr="00833C3D">
        <w:rPr>
          <w:rFonts w:ascii="Times New Roman" w:hAnsi="Times New Roman"/>
          <w:sz w:val="24"/>
          <w:szCs w:val="22"/>
        </w:rPr>
        <w:fldChar w:fldCharType="begin">
          <w:fldData xml:space="preserve">PEVuZE5vdGU+PENpdGU+PEF1dGhvcj5Qb2RzaWFkbG88L0F1dGhvcj48WWVhcj4yMDA3PC9ZZWFy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PEVuZE5vdGU+PENpdGU+PEF1dGhvcj5Qb2RzaWFkbG88L0F1dGhvcj48WWVhcj4yMDA3PC9ZZWFy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55" w:tooltip="Liang, 2016 #212" w:history="1">
        <w:r w:rsidR="00DE1C74" w:rsidRPr="00833C3D">
          <w:rPr>
            <w:rFonts w:ascii="Times New Roman" w:hAnsi="Times New Roman"/>
            <w:noProof/>
            <w:sz w:val="24"/>
            <w:szCs w:val="22"/>
          </w:rPr>
          <w:t>Liang et al., 2016</w:t>
        </w:r>
      </w:hyperlink>
      <w:r w:rsidRPr="00833C3D">
        <w:rPr>
          <w:rFonts w:ascii="Times New Roman" w:hAnsi="Times New Roman"/>
          <w:noProof/>
          <w:sz w:val="24"/>
          <w:szCs w:val="22"/>
        </w:rPr>
        <w:t xml:space="preserve">; </w:t>
      </w:r>
      <w:hyperlink w:anchor="_ENREF_173" w:tooltip="Ming, 2015 #221" w:history="1">
        <w:r w:rsidR="00DE1C74" w:rsidRPr="00833C3D">
          <w:rPr>
            <w:rFonts w:ascii="Times New Roman" w:hAnsi="Times New Roman"/>
            <w:noProof/>
            <w:sz w:val="24"/>
            <w:szCs w:val="22"/>
          </w:rPr>
          <w:t>Ming et al., 2015</w:t>
        </w:r>
      </w:hyperlink>
      <w:r w:rsidRPr="00833C3D">
        <w:rPr>
          <w:rFonts w:ascii="Times New Roman" w:hAnsi="Times New Roman"/>
          <w:noProof/>
          <w:sz w:val="24"/>
          <w:szCs w:val="22"/>
        </w:rPr>
        <w:t xml:space="preserve">; </w:t>
      </w:r>
      <w:hyperlink w:anchor="_ENREF_195" w:tooltip="Podsiadlo, 2007 #214" w:history="1">
        <w:r w:rsidR="00DE1C74" w:rsidRPr="00833C3D">
          <w:rPr>
            <w:rFonts w:ascii="Times New Roman" w:hAnsi="Times New Roman"/>
            <w:noProof/>
            <w:sz w:val="24"/>
            <w:szCs w:val="22"/>
          </w:rPr>
          <w:t>Podsiadlo et al., 2007</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w:t>
      </w:r>
    </w:p>
    <w:p w:rsidR="00FF0D1C" w:rsidRDefault="00FF0D1C" w:rsidP="00480451">
      <w:pPr>
        <w:spacing w:after="0" w:line="480" w:lineRule="auto"/>
        <w:jc w:val="both"/>
        <w:rPr>
          <w:rFonts w:ascii="Times New Roman" w:hAnsi="Times New Roman"/>
          <w:sz w:val="24"/>
          <w:szCs w:val="22"/>
        </w:rPr>
      </w:pPr>
    </w:p>
    <w:p w:rsidR="00480451" w:rsidRPr="00833C3D" w:rsidRDefault="00B466A9" w:rsidP="00480451">
      <w:pPr>
        <w:spacing w:after="0" w:line="480" w:lineRule="auto"/>
        <w:jc w:val="both"/>
        <w:rPr>
          <w:rFonts w:ascii="Times New Roman" w:hAnsi="Times New Roman"/>
          <w:sz w:val="24"/>
          <w:szCs w:val="22"/>
        </w:rPr>
      </w:pPr>
      <w:r>
        <w:rPr>
          <w:noProof/>
          <w:sz w:val="22"/>
          <w:szCs w:val="22"/>
        </w:rPr>
        <w:lastRenderedPageBreak/>
        <mc:AlternateContent>
          <mc:Choice Requires="wps">
            <w:drawing>
              <wp:anchor distT="0" distB="0" distL="114300" distR="114300" simplePos="0" relativeHeight="251923456" behindDoc="0" locked="0" layoutInCell="1" allowOverlap="1">
                <wp:simplePos x="0" y="0"/>
                <wp:positionH relativeFrom="column">
                  <wp:posOffset>2237972</wp:posOffset>
                </wp:positionH>
                <wp:positionV relativeFrom="paragraph">
                  <wp:posOffset>114300</wp:posOffset>
                </wp:positionV>
                <wp:extent cx="1629178" cy="0"/>
                <wp:effectExtent l="0" t="76200" r="28575" b="114300"/>
                <wp:wrapNone/>
                <wp:docPr id="116" name="Straight Arrow Connector 116"/>
                <wp:cNvGraphicFramePr/>
                <a:graphic xmlns:a="http://schemas.openxmlformats.org/drawingml/2006/main">
                  <a:graphicData uri="http://schemas.microsoft.com/office/word/2010/wordprocessingShape">
                    <wps:wsp>
                      <wps:cNvCnPr/>
                      <wps:spPr>
                        <a:xfrm>
                          <a:off x="0" y="0"/>
                          <a:ext cx="1629178"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6" o:spid="_x0000_s1026" type="#_x0000_t32" style="position:absolute;margin-left:176.2pt;margin-top:9pt;width:128.3pt;height:0;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" strokecolor="#4472c4 [3204]" strokeweight="1.5pt">
                <v:stroke endarrow="open" joinstyle="miter"/>
              </v:shape>
            </w:pict>
          </mc:Fallback>
        </mc:AlternateContent>
      </w:r>
      <w:r>
        <w:rPr>
          <w:noProof/>
          <w:sz w:val="22"/>
          <w:szCs w:val="22"/>
        </w:rPr>
        <mc:AlternateContent>
          <mc:Choice Requires="wps">
            <w:drawing>
              <wp:anchor distT="0" distB="0" distL="114300" distR="114300" simplePos="0" relativeHeight="251922432" behindDoc="0" locked="0" layoutInCell="1" allowOverlap="1" wp14:anchorId="7B30999C" wp14:editId="1281F92D">
                <wp:simplePos x="0" y="0"/>
                <wp:positionH relativeFrom="column">
                  <wp:posOffset>2235200</wp:posOffset>
                </wp:positionH>
                <wp:positionV relativeFrom="paragraph">
                  <wp:posOffset>114300</wp:posOffset>
                </wp:positionV>
                <wp:extent cx="0" cy="342900"/>
                <wp:effectExtent l="0" t="0" r="19050" b="19050"/>
                <wp:wrapNone/>
                <wp:docPr id="114" name="Straight Connector 114"/>
                <wp:cNvGraphicFramePr/>
                <a:graphic xmlns:a="http://schemas.openxmlformats.org/drawingml/2006/main">
                  <a:graphicData uri="http://schemas.microsoft.com/office/word/2010/wordprocessingShape">
                    <wps:wsp>
                      <wps:cNvCnPr/>
                      <wps:spPr>
                        <a:xfrm flipV="1">
                          <a:off x="0" y="0"/>
                          <a:ext cx="0" cy="3429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4" o:spid="_x0000_s1026" style="position:absolute;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pt,9pt" to="17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" strokecolor="#4472c4 [3204]" strokeweight="1.5pt">
                <v:stroke joinstyle="miter"/>
              </v:line>
            </w:pict>
          </mc:Fallback>
        </mc:AlternateContent>
      </w:r>
      <w:r>
        <w:rPr>
          <w:noProof/>
          <w:sz w:val="22"/>
          <w:szCs w:val="22"/>
        </w:rPr>
        <mc:AlternateContent>
          <mc:Choice Requires="wps">
            <w:drawing>
              <wp:anchor distT="0" distB="0" distL="114300" distR="114300" simplePos="0" relativeHeight="251921408" behindDoc="0" locked="0" layoutInCell="1" allowOverlap="1" wp14:anchorId="09C2742F" wp14:editId="03EFD49F">
                <wp:simplePos x="0" y="0"/>
                <wp:positionH relativeFrom="column">
                  <wp:posOffset>3676650</wp:posOffset>
                </wp:positionH>
                <wp:positionV relativeFrom="paragraph">
                  <wp:posOffset>-107950</wp:posOffset>
                </wp:positionV>
                <wp:extent cx="1422400" cy="1422400"/>
                <wp:effectExtent l="0" t="0" r="25400" b="25400"/>
                <wp:wrapNone/>
                <wp:docPr id="113" name="Oval 113"/>
                <wp:cNvGraphicFramePr/>
                <a:graphic xmlns:a="http://schemas.openxmlformats.org/drawingml/2006/main">
                  <a:graphicData uri="http://schemas.microsoft.com/office/word/2010/wordprocessingShape">
                    <wps:wsp>
                      <wps:cNvSpPr/>
                      <wps:spPr>
                        <a:xfrm>
                          <a:off x="0" y="0"/>
                          <a:ext cx="1422400" cy="1422400"/>
                        </a:xfrm>
                        <a:prstGeom prst="ellipse">
                          <a:avLst/>
                        </a:prstGeom>
                        <a:noFill/>
                        <a:ln w="19050" cap="flat" cmpd="sng" algn="ctr">
                          <a:solidFill>
                            <a:srgbClr val="4472C4"/>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3" o:spid="_x0000_s1026" style="position:absolute;margin-left:289.5pt;margin-top:-8.5pt;width:112pt;height:112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" filled="f" strokecolor="#4472c4" strokeweight="1.5pt">
                <v:stroke dashstyle="dash" joinstyle="miter"/>
              </v:oval>
            </w:pict>
          </mc:Fallback>
        </mc:AlternateContent>
      </w:r>
      <w:r w:rsidR="00226E91">
        <w:rPr>
          <w:noProof/>
        </w:rPr>
        <w:drawing>
          <wp:anchor distT="0" distB="0" distL="114300" distR="114300" simplePos="0" relativeHeight="251917312" behindDoc="1" locked="0" layoutInCell="1" allowOverlap="1" wp14:anchorId="22BC7BF2" wp14:editId="33EBB33B">
            <wp:simplePos x="0" y="0"/>
            <wp:positionH relativeFrom="column">
              <wp:posOffset>3717290</wp:posOffset>
            </wp:positionH>
            <wp:positionV relativeFrom="paragraph">
              <wp:posOffset>12700</wp:posOffset>
            </wp:positionV>
            <wp:extent cx="1337945" cy="1190625"/>
            <wp:effectExtent l="0" t="0" r="0" b="9525"/>
            <wp:wrapNone/>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1337945" cy="1190625"/>
                    </a:xfrm>
                    <a:prstGeom prst="rect">
                      <a:avLst/>
                    </a:prstGeom>
                  </pic:spPr>
                </pic:pic>
              </a:graphicData>
            </a:graphic>
            <wp14:sizeRelH relativeFrom="page">
              <wp14:pctWidth>0</wp14:pctWidth>
            </wp14:sizeRelH>
            <wp14:sizeRelV relativeFrom="page">
              <wp14:pctHeight>0</wp14:pctHeight>
            </wp14:sizeRelV>
          </wp:anchor>
        </w:drawing>
      </w:r>
      <w:r w:rsidR="00226E91" w:rsidRPr="00833C3D">
        <w:rPr>
          <w:rFonts w:ascii="Times New Roman" w:hAnsi="Times New Roman" w:hint="eastAsia"/>
          <w:noProof/>
          <w:sz w:val="24"/>
          <w:szCs w:val="22"/>
        </w:rPr>
        <mc:AlternateContent>
          <mc:Choice Requires="wpg">
            <w:drawing>
              <wp:anchor distT="0" distB="0" distL="114300" distR="114300" simplePos="0" relativeHeight="251787264" behindDoc="0" locked="0" layoutInCell="1" allowOverlap="1" wp14:anchorId="7447B9D8" wp14:editId="7EB18462">
                <wp:simplePos x="0" y="0"/>
                <wp:positionH relativeFrom="column">
                  <wp:posOffset>342900</wp:posOffset>
                </wp:positionH>
                <wp:positionV relativeFrom="paragraph">
                  <wp:posOffset>215900</wp:posOffset>
                </wp:positionV>
                <wp:extent cx="5336540" cy="873125"/>
                <wp:effectExtent l="0" t="0" r="0" b="3175"/>
                <wp:wrapNone/>
                <wp:docPr id="1218" name="Group 1218"/>
                <wp:cNvGraphicFramePr/>
                <a:graphic xmlns:a="http://schemas.openxmlformats.org/drawingml/2006/main">
                  <a:graphicData uri="http://schemas.microsoft.com/office/word/2010/wordprocessingGroup">
                    <wpg:wgp>
                      <wpg:cNvGrpSpPr/>
                      <wpg:grpSpPr>
                        <a:xfrm>
                          <a:off x="0" y="0"/>
                          <a:ext cx="5336540" cy="873125"/>
                          <a:chOff x="0" y="0"/>
                          <a:chExt cx="5336540" cy="873125"/>
                        </a:xfrm>
                      </wpg:grpSpPr>
                      <wpg:grpSp>
                        <wpg:cNvPr id="1185" name="Group 42"/>
                        <wpg:cNvGrpSpPr/>
                        <wpg:grpSpPr>
                          <a:xfrm>
                            <a:off x="0" y="0"/>
                            <a:ext cx="2984336" cy="841449"/>
                            <a:chOff x="0" y="1"/>
                            <a:chExt cx="2984336" cy="841448"/>
                          </a:xfrm>
                        </wpg:grpSpPr>
                        <wpg:grpSp>
                          <wpg:cNvPr id="1186" name="Group 1186"/>
                          <wpg:cNvGrpSpPr/>
                          <wpg:grpSpPr>
                            <a:xfrm>
                              <a:off x="0" y="1"/>
                              <a:ext cx="2984336" cy="841448"/>
                              <a:chOff x="0" y="1"/>
                              <a:chExt cx="2984336" cy="841448"/>
                            </a:xfrm>
                          </wpg:grpSpPr>
                          <wpg:grpSp>
                            <wpg:cNvPr id="1187" name="Group 1187"/>
                            <wpg:cNvGrpSpPr/>
                            <wpg:grpSpPr>
                              <a:xfrm rot="18918394">
                                <a:off x="1181027" y="1"/>
                                <a:ext cx="609600" cy="685800"/>
                                <a:chOff x="1181026" y="0"/>
                                <a:chExt cx="609600" cy="685800"/>
                              </a:xfrm>
                            </wpg:grpSpPr>
                            <wps:wsp>
                              <wps:cNvPr id="1188" name="Elbow Connector 1188"/>
                              <wps:cNvCnPr/>
                              <wps:spPr>
                                <a:xfrm rot="16200000" flipH="1">
                                  <a:off x="1142926" y="38100"/>
                                  <a:ext cx="228600" cy="152400"/>
                                </a:xfrm>
                                <a:prstGeom prst="bentConnector3">
                                  <a:avLst/>
                                </a:prstGeom>
                                <a:noFill/>
                                <a:ln w="25400" cap="flat" cmpd="sng" algn="ctr">
                                  <a:solidFill>
                                    <a:sysClr val="windowText" lastClr="000000"/>
                                  </a:solidFill>
                                  <a:prstDash val="solid"/>
                                </a:ln>
                                <a:effectLst/>
                              </wps:spPr>
                              <wps:bodyPr/>
                            </wps:wsp>
                            <wps:wsp>
                              <wps:cNvPr id="1189" name="Elbow Connector 1189"/>
                              <wps:cNvCnPr/>
                              <wps:spPr>
                                <a:xfrm rot="16200000" flipH="1">
                                  <a:off x="1295326" y="190500"/>
                                  <a:ext cx="228600" cy="152400"/>
                                </a:xfrm>
                                <a:prstGeom prst="bentConnector3">
                                  <a:avLst/>
                                </a:prstGeom>
                                <a:noFill/>
                                <a:ln w="25400" cap="flat" cmpd="sng" algn="ctr">
                                  <a:solidFill>
                                    <a:sysClr val="windowText" lastClr="000000"/>
                                  </a:solidFill>
                                  <a:prstDash val="solid"/>
                                </a:ln>
                                <a:effectLst/>
                              </wps:spPr>
                              <wps:bodyPr/>
                            </wps:wsp>
                            <wps:wsp>
                              <wps:cNvPr id="1190" name="Elbow Connector 1190"/>
                              <wps:cNvCnPr/>
                              <wps:spPr>
                                <a:xfrm rot="16200000" flipH="1">
                                  <a:off x="1447726" y="342900"/>
                                  <a:ext cx="228600" cy="152400"/>
                                </a:xfrm>
                                <a:prstGeom prst="bentConnector3">
                                  <a:avLst/>
                                </a:prstGeom>
                                <a:noFill/>
                                <a:ln w="25400" cap="flat" cmpd="sng" algn="ctr">
                                  <a:solidFill>
                                    <a:sysClr val="windowText" lastClr="000000"/>
                                  </a:solidFill>
                                  <a:prstDash val="solid"/>
                                </a:ln>
                                <a:effectLst/>
                              </wps:spPr>
                              <wps:bodyPr/>
                            </wps:wsp>
                            <wps:wsp>
                              <wps:cNvPr id="1191" name="Elbow Connector 1191"/>
                              <wps:cNvCnPr/>
                              <wps:spPr>
                                <a:xfrm rot="16200000" flipH="1">
                                  <a:off x="1600126" y="495300"/>
                                  <a:ext cx="228600" cy="152400"/>
                                </a:xfrm>
                                <a:prstGeom prst="bentConnector3">
                                  <a:avLst/>
                                </a:prstGeom>
                                <a:noFill/>
                                <a:ln w="25400" cap="flat" cmpd="sng" algn="ctr">
                                  <a:solidFill>
                                    <a:sysClr val="windowText" lastClr="000000"/>
                                  </a:solidFill>
                                  <a:prstDash val="solid"/>
                                </a:ln>
                                <a:effectLst/>
                              </wps:spPr>
                              <wps:bodyPr/>
                            </wps:wsp>
                          </wpg:grpSp>
                          <wpg:grpSp>
                            <wpg:cNvPr id="1192" name="Group 1192"/>
                            <wpg:cNvGrpSpPr/>
                            <wpg:grpSpPr>
                              <a:xfrm rot="13615521">
                                <a:off x="1183481" y="102992"/>
                                <a:ext cx="601287" cy="820188"/>
                                <a:chOff x="1183482" y="102992"/>
                                <a:chExt cx="601287" cy="820188"/>
                              </a:xfrm>
                            </wpg:grpSpPr>
                            <wps:wsp>
                              <wps:cNvPr id="1193" name="Elbow Connector 1193"/>
                              <wps:cNvCnPr/>
                              <wps:spPr>
                                <a:xfrm rot="5400000">
                                  <a:off x="1546471" y="188890"/>
                                  <a:ext cx="324196" cy="152400"/>
                                </a:xfrm>
                                <a:prstGeom prst="bentConnector3">
                                  <a:avLst/>
                                </a:prstGeom>
                                <a:noFill/>
                                <a:ln w="25400" cap="flat" cmpd="sng" algn="ctr">
                                  <a:solidFill>
                                    <a:sysClr val="windowText" lastClr="000000"/>
                                  </a:solidFill>
                                  <a:prstDash val="solid"/>
                                </a:ln>
                                <a:effectLst/>
                              </wps:spPr>
                              <wps:bodyPr/>
                            </wps:wsp>
                            <wps:wsp>
                              <wps:cNvPr id="1194" name="Elbow Connector 1194"/>
                              <wps:cNvCnPr/>
                              <wps:spPr>
                                <a:xfrm rot="5400000">
                                  <a:off x="1402384" y="356530"/>
                                  <a:ext cx="324196" cy="152400"/>
                                </a:xfrm>
                                <a:prstGeom prst="bentConnector3">
                                  <a:avLst/>
                                </a:prstGeom>
                                <a:noFill/>
                                <a:ln w="25400" cap="flat" cmpd="sng" algn="ctr">
                                  <a:solidFill>
                                    <a:sysClr val="windowText" lastClr="000000"/>
                                  </a:solidFill>
                                  <a:prstDash val="solid"/>
                                </a:ln>
                                <a:effectLst/>
                              </wps:spPr>
                              <wps:bodyPr/>
                            </wps:wsp>
                            <wps:wsp>
                              <wps:cNvPr id="1195" name="Elbow Connector 1195"/>
                              <wps:cNvCnPr/>
                              <wps:spPr>
                                <a:xfrm rot="5400000">
                                  <a:off x="1249984" y="522784"/>
                                  <a:ext cx="324196" cy="152400"/>
                                </a:xfrm>
                                <a:prstGeom prst="bentConnector3">
                                  <a:avLst/>
                                </a:prstGeom>
                                <a:noFill/>
                                <a:ln w="25400" cap="flat" cmpd="sng" algn="ctr">
                                  <a:solidFill>
                                    <a:sysClr val="windowText" lastClr="000000"/>
                                  </a:solidFill>
                                  <a:prstDash val="solid"/>
                                </a:ln>
                                <a:effectLst/>
                              </wps:spPr>
                              <wps:bodyPr/>
                            </wps:wsp>
                            <wps:wsp>
                              <wps:cNvPr id="1196" name="Elbow Connector 1196"/>
                              <wps:cNvCnPr/>
                              <wps:spPr>
                                <a:xfrm rot="5400000">
                                  <a:off x="1097584" y="684882"/>
                                  <a:ext cx="324196" cy="152400"/>
                                </a:xfrm>
                                <a:prstGeom prst="bentConnector3">
                                  <a:avLst/>
                                </a:prstGeom>
                                <a:noFill/>
                                <a:ln w="25400" cap="flat" cmpd="sng" algn="ctr">
                                  <a:solidFill>
                                    <a:sysClr val="windowText" lastClr="000000"/>
                                  </a:solidFill>
                                  <a:prstDash val="solid"/>
                                </a:ln>
                                <a:effectLst/>
                              </wps:spPr>
                              <wps:bodyPr/>
                            </wps:wsp>
                          </wpg:grpSp>
                          <wps:wsp>
                            <wps:cNvPr id="1197" name="Freeform 1197"/>
                            <wps:cNvSpPr/>
                            <wps:spPr>
                              <a:xfrm>
                                <a:off x="1928553" y="92875"/>
                                <a:ext cx="1055783" cy="299687"/>
                              </a:xfrm>
                              <a:custGeom>
                                <a:avLst/>
                                <a:gdLst>
                                  <a:gd name="connsiteX0" fmla="*/ 0 w 1055783"/>
                                  <a:gd name="connsiteY0" fmla="*/ 283062 h 299687"/>
                                  <a:gd name="connsiteX1" fmla="*/ 41564 w 1055783"/>
                                  <a:gd name="connsiteY1" fmla="*/ 291374 h 299687"/>
                                  <a:gd name="connsiteX2" fmla="*/ 66502 w 1055783"/>
                                  <a:gd name="connsiteY2" fmla="*/ 299687 h 299687"/>
                                  <a:gd name="connsiteX3" fmla="*/ 116378 w 1055783"/>
                                  <a:gd name="connsiteY3" fmla="*/ 274749 h 299687"/>
                                  <a:gd name="connsiteX4" fmla="*/ 149629 w 1055783"/>
                                  <a:gd name="connsiteY4" fmla="*/ 233185 h 299687"/>
                                  <a:gd name="connsiteX5" fmla="*/ 166255 w 1055783"/>
                                  <a:gd name="connsiteY5" fmla="*/ 183309 h 299687"/>
                                  <a:gd name="connsiteX6" fmla="*/ 174567 w 1055783"/>
                                  <a:gd name="connsiteY6" fmla="*/ 158371 h 299687"/>
                                  <a:gd name="connsiteX7" fmla="*/ 191193 w 1055783"/>
                                  <a:gd name="connsiteY7" fmla="*/ 141745 h 299687"/>
                                  <a:gd name="connsiteX8" fmla="*/ 224444 w 1055783"/>
                                  <a:gd name="connsiteY8" fmla="*/ 66931 h 299687"/>
                                  <a:gd name="connsiteX9" fmla="*/ 232756 w 1055783"/>
                                  <a:gd name="connsiteY9" fmla="*/ 41992 h 299687"/>
                                  <a:gd name="connsiteX10" fmla="*/ 274320 w 1055783"/>
                                  <a:gd name="connsiteY10" fmla="*/ 17054 h 299687"/>
                                  <a:gd name="connsiteX11" fmla="*/ 340822 w 1055783"/>
                                  <a:gd name="connsiteY11" fmla="*/ 33680 h 299687"/>
                                  <a:gd name="connsiteX12" fmla="*/ 365760 w 1055783"/>
                                  <a:gd name="connsiteY12" fmla="*/ 50305 h 299687"/>
                                  <a:gd name="connsiteX13" fmla="*/ 399011 w 1055783"/>
                                  <a:gd name="connsiteY13" fmla="*/ 83556 h 299687"/>
                                  <a:gd name="connsiteX14" fmla="*/ 423949 w 1055783"/>
                                  <a:gd name="connsiteY14" fmla="*/ 125120 h 299687"/>
                                  <a:gd name="connsiteX15" fmla="*/ 457200 w 1055783"/>
                                  <a:gd name="connsiteY15" fmla="*/ 166683 h 299687"/>
                                  <a:gd name="connsiteX16" fmla="*/ 490451 w 1055783"/>
                                  <a:gd name="connsiteY16" fmla="*/ 208247 h 299687"/>
                                  <a:gd name="connsiteX17" fmla="*/ 540327 w 1055783"/>
                                  <a:gd name="connsiteY17" fmla="*/ 224872 h 299687"/>
                                  <a:gd name="connsiteX18" fmla="*/ 606829 w 1055783"/>
                                  <a:gd name="connsiteY18" fmla="*/ 216560 h 299687"/>
                                  <a:gd name="connsiteX19" fmla="*/ 623455 w 1055783"/>
                                  <a:gd name="connsiteY19" fmla="*/ 166683 h 299687"/>
                                  <a:gd name="connsiteX20" fmla="*/ 640080 w 1055783"/>
                                  <a:gd name="connsiteY20" fmla="*/ 141745 h 299687"/>
                                  <a:gd name="connsiteX21" fmla="*/ 673331 w 1055783"/>
                                  <a:gd name="connsiteY21" fmla="*/ 50305 h 299687"/>
                                  <a:gd name="connsiteX22" fmla="*/ 723207 w 1055783"/>
                                  <a:gd name="connsiteY22" fmla="*/ 25367 h 299687"/>
                                  <a:gd name="connsiteX23" fmla="*/ 739833 w 1055783"/>
                                  <a:gd name="connsiteY23" fmla="*/ 8742 h 299687"/>
                                  <a:gd name="connsiteX24" fmla="*/ 831273 w 1055783"/>
                                  <a:gd name="connsiteY24" fmla="*/ 8742 h 299687"/>
                                  <a:gd name="connsiteX25" fmla="*/ 847898 w 1055783"/>
                                  <a:gd name="connsiteY25" fmla="*/ 33680 h 299687"/>
                                  <a:gd name="connsiteX26" fmla="*/ 881149 w 1055783"/>
                                  <a:gd name="connsiteY26" fmla="*/ 66931 h 299687"/>
                                  <a:gd name="connsiteX27" fmla="*/ 914400 w 1055783"/>
                                  <a:gd name="connsiteY27" fmla="*/ 116807 h 299687"/>
                                  <a:gd name="connsiteX28" fmla="*/ 931025 w 1055783"/>
                                  <a:gd name="connsiteY28" fmla="*/ 141745 h 299687"/>
                                  <a:gd name="connsiteX29" fmla="*/ 955964 w 1055783"/>
                                  <a:gd name="connsiteY29" fmla="*/ 150058 h 299687"/>
                                  <a:gd name="connsiteX30" fmla="*/ 1005840 w 1055783"/>
                                  <a:gd name="connsiteY30" fmla="*/ 183309 h 299687"/>
                                  <a:gd name="connsiteX31" fmla="*/ 1030778 w 1055783"/>
                                  <a:gd name="connsiteY31" fmla="*/ 199934 h 299687"/>
                                  <a:gd name="connsiteX32" fmla="*/ 1055716 w 1055783"/>
                                  <a:gd name="connsiteY32" fmla="*/ 216560 h 299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055783" h="299687">
                                    <a:moveTo>
                                      <a:pt x="0" y="283062"/>
                                    </a:moveTo>
                                    <a:cubicBezTo>
                                      <a:pt x="13855" y="285833"/>
                                      <a:pt x="27857" y="287947"/>
                                      <a:pt x="41564" y="291374"/>
                                    </a:cubicBezTo>
                                    <a:cubicBezTo>
                                      <a:pt x="50065" y="293499"/>
                                      <a:pt x="57740" y="299687"/>
                                      <a:pt x="66502" y="299687"/>
                                    </a:cubicBezTo>
                                    <a:cubicBezTo>
                                      <a:pt x="81866" y="299687"/>
                                      <a:pt x="105872" y="283154"/>
                                      <a:pt x="116378" y="274749"/>
                                    </a:cubicBezTo>
                                    <a:cubicBezTo>
                                      <a:pt x="128291" y="265219"/>
                                      <a:pt x="143669" y="246595"/>
                                      <a:pt x="149629" y="233185"/>
                                    </a:cubicBezTo>
                                    <a:cubicBezTo>
                                      <a:pt x="156747" y="217171"/>
                                      <a:pt x="160713" y="199934"/>
                                      <a:pt x="166255" y="183309"/>
                                    </a:cubicBezTo>
                                    <a:cubicBezTo>
                                      <a:pt x="169026" y="174996"/>
                                      <a:pt x="168371" y="164567"/>
                                      <a:pt x="174567" y="158371"/>
                                    </a:cubicBezTo>
                                    <a:lnTo>
                                      <a:pt x="191193" y="141745"/>
                                    </a:lnTo>
                                    <a:cubicBezTo>
                                      <a:pt x="210977" y="82391"/>
                                      <a:pt x="198097" y="106450"/>
                                      <a:pt x="224444" y="66931"/>
                                    </a:cubicBezTo>
                                    <a:cubicBezTo>
                                      <a:pt x="227215" y="58618"/>
                                      <a:pt x="228248" y="49506"/>
                                      <a:pt x="232756" y="41992"/>
                                    </a:cubicBezTo>
                                    <a:cubicBezTo>
                                      <a:pt x="244166" y="22976"/>
                                      <a:pt x="254706" y="23592"/>
                                      <a:pt x="274320" y="17054"/>
                                    </a:cubicBezTo>
                                    <a:cubicBezTo>
                                      <a:pt x="290131" y="20216"/>
                                      <a:pt x="323780" y="25159"/>
                                      <a:pt x="340822" y="33680"/>
                                    </a:cubicBezTo>
                                    <a:cubicBezTo>
                                      <a:pt x="349758" y="38148"/>
                                      <a:pt x="358175" y="43803"/>
                                      <a:pt x="365760" y="50305"/>
                                    </a:cubicBezTo>
                                    <a:cubicBezTo>
                                      <a:pt x="377661" y="60506"/>
                                      <a:pt x="399011" y="83556"/>
                                      <a:pt x="399011" y="83556"/>
                                    </a:cubicBezTo>
                                    <a:cubicBezTo>
                                      <a:pt x="422560" y="154201"/>
                                      <a:pt x="389717" y="68066"/>
                                      <a:pt x="423949" y="125120"/>
                                    </a:cubicBezTo>
                                    <a:cubicBezTo>
                                      <a:pt x="450716" y="169732"/>
                                      <a:pt x="407533" y="133573"/>
                                      <a:pt x="457200" y="166683"/>
                                    </a:cubicBezTo>
                                    <a:cubicBezTo>
                                      <a:pt x="463075" y="175496"/>
                                      <a:pt x="478603" y="202323"/>
                                      <a:pt x="490451" y="208247"/>
                                    </a:cubicBezTo>
                                    <a:cubicBezTo>
                                      <a:pt x="506126" y="216084"/>
                                      <a:pt x="540327" y="224872"/>
                                      <a:pt x="540327" y="224872"/>
                                    </a:cubicBezTo>
                                    <a:cubicBezTo>
                                      <a:pt x="562494" y="222101"/>
                                      <a:pt x="588527" y="229371"/>
                                      <a:pt x="606829" y="216560"/>
                                    </a:cubicBezTo>
                                    <a:cubicBezTo>
                                      <a:pt x="621186" y="206510"/>
                                      <a:pt x="613734" y="181265"/>
                                      <a:pt x="623455" y="166683"/>
                                    </a:cubicBezTo>
                                    <a:lnTo>
                                      <a:pt x="640080" y="141745"/>
                                    </a:lnTo>
                                    <a:cubicBezTo>
                                      <a:pt x="646181" y="111243"/>
                                      <a:pt x="649721" y="73915"/>
                                      <a:pt x="673331" y="50305"/>
                                    </a:cubicBezTo>
                                    <a:cubicBezTo>
                                      <a:pt x="689445" y="34191"/>
                                      <a:pt x="702925" y="32128"/>
                                      <a:pt x="723207" y="25367"/>
                                    </a:cubicBezTo>
                                    <a:cubicBezTo>
                                      <a:pt x="728749" y="19825"/>
                                      <a:pt x="733113" y="12774"/>
                                      <a:pt x="739833" y="8742"/>
                                    </a:cubicBezTo>
                                    <a:cubicBezTo>
                                      <a:pt x="768998" y="-8757"/>
                                      <a:pt x="799333" y="4749"/>
                                      <a:pt x="831273" y="8742"/>
                                    </a:cubicBezTo>
                                    <a:cubicBezTo>
                                      <a:pt x="836815" y="17055"/>
                                      <a:pt x="841396" y="26095"/>
                                      <a:pt x="847898" y="33680"/>
                                    </a:cubicBezTo>
                                    <a:cubicBezTo>
                                      <a:pt x="858099" y="45581"/>
                                      <a:pt x="872454" y="53889"/>
                                      <a:pt x="881149" y="66931"/>
                                    </a:cubicBezTo>
                                    <a:lnTo>
                                      <a:pt x="914400" y="116807"/>
                                    </a:lnTo>
                                    <a:cubicBezTo>
                                      <a:pt x="919942" y="125120"/>
                                      <a:pt x="921547" y="138586"/>
                                      <a:pt x="931025" y="141745"/>
                                    </a:cubicBezTo>
                                    <a:cubicBezTo>
                                      <a:pt x="939338" y="144516"/>
                                      <a:pt x="948304" y="145802"/>
                                      <a:pt x="955964" y="150058"/>
                                    </a:cubicBezTo>
                                    <a:cubicBezTo>
                                      <a:pt x="973431" y="159762"/>
                                      <a:pt x="989215" y="172225"/>
                                      <a:pt x="1005840" y="183309"/>
                                    </a:cubicBezTo>
                                    <a:cubicBezTo>
                                      <a:pt x="1014153" y="188851"/>
                                      <a:pt x="1021300" y="196775"/>
                                      <a:pt x="1030778" y="199934"/>
                                    </a:cubicBezTo>
                                    <a:cubicBezTo>
                                      <a:pt x="1058345" y="209123"/>
                                      <a:pt x="1055716" y="199485"/>
                                      <a:pt x="1055716" y="216560"/>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98" name="Freeform 1198"/>
                            <wps:cNvSpPr/>
                            <wps:spPr>
                              <a:xfrm>
                                <a:off x="1970117" y="450621"/>
                                <a:ext cx="964276" cy="257825"/>
                              </a:xfrm>
                              <a:custGeom>
                                <a:avLst/>
                                <a:gdLst>
                                  <a:gd name="connsiteX0" fmla="*/ 0 w 964276"/>
                                  <a:gd name="connsiteY0" fmla="*/ 16756 h 257825"/>
                                  <a:gd name="connsiteX1" fmla="*/ 41563 w 964276"/>
                                  <a:gd name="connsiteY1" fmla="*/ 130 h 257825"/>
                                  <a:gd name="connsiteX2" fmla="*/ 108065 w 964276"/>
                                  <a:gd name="connsiteY2" fmla="*/ 16756 h 257825"/>
                                  <a:gd name="connsiteX3" fmla="*/ 141316 w 964276"/>
                                  <a:gd name="connsiteY3" fmla="*/ 66632 h 257825"/>
                                  <a:gd name="connsiteX4" fmla="*/ 157941 w 964276"/>
                                  <a:gd name="connsiteY4" fmla="*/ 91570 h 257825"/>
                                  <a:gd name="connsiteX5" fmla="*/ 174567 w 964276"/>
                                  <a:gd name="connsiteY5" fmla="*/ 108196 h 257825"/>
                                  <a:gd name="connsiteX6" fmla="*/ 182880 w 964276"/>
                                  <a:gd name="connsiteY6" fmla="*/ 133134 h 257825"/>
                                  <a:gd name="connsiteX7" fmla="*/ 232756 w 964276"/>
                                  <a:gd name="connsiteY7" fmla="*/ 174697 h 257825"/>
                                  <a:gd name="connsiteX8" fmla="*/ 290945 w 964276"/>
                                  <a:gd name="connsiteY8" fmla="*/ 216261 h 257825"/>
                                  <a:gd name="connsiteX9" fmla="*/ 382385 w 964276"/>
                                  <a:gd name="connsiteY9" fmla="*/ 207948 h 257825"/>
                                  <a:gd name="connsiteX10" fmla="*/ 432261 w 964276"/>
                                  <a:gd name="connsiteY10" fmla="*/ 149759 h 257825"/>
                                  <a:gd name="connsiteX11" fmla="*/ 448887 w 964276"/>
                                  <a:gd name="connsiteY11" fmla="*/ 99883 h 257825"/>
                                  <a:gd name="connsiteX12" fmla="*/ 507076 w 964276"/>
                                  <a:gd name="connsiteY12" fmla="*/ 58319 h 257825"/>
                                  <a:gd name="connsiteX13" fmla="*/ 532014 w 964276"/>
                                  <a:gd name="connsiteY13" fmla="*/ 66632 h 257825"/>
                                  <a:gd name="connsiteX14" fmla="*/ 581891 w 964276"/>
                                  <a:gd name="connsiteY14" fmla="*/ 124821 h 257825"/>
                                  <a:gd name="connsiteX15" fmla="*/ 598516 w 964276"/>
                                  <a:gd name="connsiteY15" fmla="*/ 174697 h 257825"/>
                                  <a:gd name="connsiteX16" fmla="*/ 615141 w 964276"/>
                                  <a:gd name="connsiteY16" fmla="*/ 191323 h 257825"/>
                                  <a:gd name="connsiteX17" fmla="*/ 631767 w 964276"/>
                                  <a:gd name="connsiteY17" fmla="*/ 216261 h 257825"/>
                                  <a:gd name="connsiteX18" fmla="*/ 656705 w 964276"/>
                                  <a:gd name="connsiteY18" fmla="*/ 232886 h 257825"/>
                                  <a:gd name="connsiteX19" fmla="*/ 698269 w 964276"/>
                                  <a:gd name="connsiteY19" fmla="*/ 257825 h 257825"/>
                                  <a:gd name="connsiteX20" fmla="*/ 781396 w 964276"/>
                                  <a:gd name="connsiteY20" fmla="*/ 249512 h 257825"/>
                                  <a:gd name="connsiteX21" fmla="*/ 814647 w 964276"/>
                                  <a:gd name="connsiteY21" fmla="*/ 216261 h 257825"/>
                                  <a:gd name="connsiteX22" fmla="*/ 847898 w 964276"/>
                                  <a:gd name="connsiteY22" fmla="*/ 149759 h 257825"/>
                                  <a:gd name="connsiteX23" fmla="*/ 864523 w 964276"/>
                                  <a:gd name="connsiteY23" fmla="*/ 124821 h 257825"/>
                                  <a:gd name="connsiteX24" fmla="*/ 897774 w 964276"/>
                                  <a:gd name="connsiteY24" fmla="*/ 91570 h 257825"/>
                                  <a:gd name="connsiteX25" fmla="*/ 964276 w 964276"/>
                                  <a:gd name="connsiteY25" fmla="*/ 91570 h 257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964276" h="257825">
                                    <a:moveTo>
                                      <a:pt x="0" y="16756"/>
                                    </a:moveTo>
                                    <a:cubicBezTo>
                                      <a:pt x="13854" y="11214"/>
                                      <a:pt x="26715" y="1615"/>
                                      <a:pt x="41563" y="130"/>
                                    </a:cubicBezTo>
                                    <a:cubicBezTo>
                                      <a:pt x="56996" y="-1413"/>
                                      <a:pt x="91257" y="11153"/>
                                      <a:pt x="108065" y="16756"/>
                                    </a:cubicBezTo>
                                    <a:lnTo>
                                      <a:pt x="141316" y="66632"/>
                                    </a:lnTo>
                                    <a:cubicBezTo>
                                      <a:pt x="146858" y="74945"/>
                                      <a:pt x="150877" y="84506"/>
                                      <a:pt x="157941" y="91570"/>
                                    </a:cubicBezTo>
                                    <a:lnTo>
                                      <a:pt x="174567" y="108196"/>
                                    </a:lnTo>
                                    <a:cubicBezTo>
                                      <a:pt x="177338" y="116509"/>
                                      <a:pt x="178019" y="125843"/>
                                      <a:pt x="182880" y="133134"/>
                                    </a:cubicBezTo>
                                    <a:cubicBezTo>
                                      <a:pt x="202098" y="161960"/>
                                      <a:pt x="208901" y="154250"/>
                                      <a:pt x="232756" y="174697"/>
                                    </a:cubicBezTo>
                                    <a:cubicBezTo>
                                      <a:pt x="282962" y="217730"/>
                                      <a:pt x="245122" y="200986"/>
                                      <a:pt x="290945" y="216261"/>
                                    </a:cubicBezTo>
                                    <a:cubicBezTo>
                                      <a:pt x="321425" y="213490"/>
                                      <a:pt x="353350" y="217626"/>
                                      <a:pt x="382385" y="207948"/>
                                    </a:cubicBezTo>
                                    <a:cubicBezTo>
                                      <a:pt x="393134" y="204365"/>
                                      <a:pt x="425786" y="164327"/>
                                      <a:pt x="432261" y="149759"/>
                                    </a:cubicBezTo>
                                    <a:cubicBezTo>
                                      <a:pt x="439379" y="133745"/>
                                      <a:pt x="436495" y="112275"/>
                                      <a:pt x="448887" y="99883"/>
                                    </a:cubicBezTo>
                                    <a:cubicBezTo>
                                      <a:pt x="488334" y="60436"/>
                                      <a:pt x="467268" y="71589"/>
                                      <a:pt x="507076" y="58319"/>
                                    </a:cubicBezTo>
                                    <a:cubicBezTo>
                                      <a:pt x="515389" y="61090"/>
                                      <a:pt x="524884" y="61539"/>
                                      <a:pt x="532014" y="66632"/>
                                    </a:cubicBezTo>
                                    <a:cubicBezTo>
                                      <a:pt x="557668" y="84957"/>
                                      <a:pt x="565915" y="100857"/>
                                      <a:pt x="581891" y="124821"/>
                                    </a:cubicBezTo>
                                    <a:cubicBezTo>
                                      <a:pt x="587433" y="141446"/>
                                      <a:pt x="586125" y="162305"/>
                                      <a:pt x="598516" y="174697"/>
                                    </a:cubicBezTo>
                                    <a:cubicBezTo>
                                      <a:pt x="604058" y="180239"/>
                                      <a:pt x="610245" y="185203"/>
                                      <a:pt x="615141" y="191323"/>
                                    </a:cubicBezTo>
                                    <a:cubicBezTo>
                                      <a:pt x="621382" y="199124"/>
                                      <a:pt x="624702" y="209197"/>
                                      <a:pt x="631767" y="216261"/>
                                    </a:cubicBezTo>
                                    <a:cubicBezTo>
                                      <a:pt x="638831" y="223325"/>
                                      <a:pt x="648904" y="226645"/>
                                      <a:pt x="656705" y="232886"/>
                                    </a:cubicBezTo>
                                    <a:cubicBezTo>
                                      <a:pt x="689308" y="258969"/>
                                      <a:pt x="654960" y="243388"/>
                                      <a:pt x="698269" y="257825"/>
                                    </a:cubicBezTo>
                                    <a:cubicBezTo>
                                      <a:pt x="725978" y="255054"/>
                                      <a:pt x="755171" y="258878"/>
                                      <a:pt x="781396" y="249512"/>
                                    </a:cubicBezTo>
                                    <a:cubicBezTo>
                                      <a:pt x="796157" y="244240"/>
                                      <a:pt x="814647" y="216261"/>
                                      <a:pt x="814647" y="216261"/>
                                    </a:cubicBezTo>
                                    <a:cubicBezTo>
                                      <a:pt x="843019" y="131142"/>
                                      <a:pt x="814735" y="191213"/>
                                      <a:pt x="847898" y="149759"/>
                                    </a:cubicBezTo>
                                    <a:cubicBezTo>
                                      <a:pt x="854139" y="141958"/>
                                      <a:pt x="858021" y="132406"/>
                                      <a:pt x="864523" y="124821"/>
                                    </a:cubicBezTo>
                                    <a:cubicBezTo>
                                      <a:pt x="874724" y="112920"/>
                                      <a:pt x="882099" y="91570"/>
                                      <a:pt x="897774" y="91570"/>
                                    </a:cubicBezTo>
                                    <a:lnTo>
                                      <a:pt x="964276" y="91570"/>
                                    </a:ln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99" name="Freeform 1199"/>
                            <wps:cNvSpPr/>
                            <wps:spPr>
                              <a:xfrm>
                                <a:off x="63706" y="122183"/>
                                <a:ext cx="964277" cy="241069"/>
                              </a:xfrm>
                              <a:custGeom>
                                <a:avLst/>
                                <a:gdLst>
                                  <a:gd name="connsiteX0" fmla="*/ 964277 w 964277"/>
                                  <a:gd name="connsiteY0" fmla="*/ 199505 h 241069"/>
                                  <a:gd name="connsiteX1" fmla="*/ 939339 w 964277"/>
                                  <a:gd name="connsiteY1" fmla="*/ 157942 h 241069"/>
                                  <a:gd name="connsiteX2" fmla="*/ 922713 w 964277"/>
                                  <a:gd name="connsiteY2" fmla="*/ 141316 h 241069"/>
                                  <a:gd name="connsiteX3" fmla="*/ 856211 w 964277"/>
                                  <a:gd name="connsiteY3" fmla="*/ 58189 h 241069"/>
                                  <a:gd name="connsiteX4" fmla="*/ 822960 w 964277"/>
                                  <a:gd name="connsiteY4" fmla="*/ 24938 h 241069"/>
                                  <a:gd name="connsiteX5" fmla="*/ 739833 w 964277"/>
                                  <a:gd name="connsiteY5" fmla="*/ 0 h 241069"/>
                                  <a:gd name="connsiteX6" fmla="*/ 714895 w 964277"/>
                                  <a:gd name="connsiteY6" fmla="*/ 16625 h 241069"/>
                                  <a:gd name="connsiteX7" fmla="*/ 681644 w 964277"/>
                                  <a:gd name="connsiteY7" fmla="*/ 91440 h 241069"/>
                                  <a:gd name="connsiteX8" fmla="*/ 665019 w 964277"/>
                                  <a:gd name="connsiteY8" fmla="*/ 141316 h 241069"/>
                                  <a:gd name="connsiteX9" fmla="*/ 656706 w 964277"/>
                                  <a:gd name="connsiteY9" fmla="*/ 166254 h 241069"/>
                                  <a:gd name="connsiteX10" fmla="*/ 648393 w 964277"/>
                                  <a:gd name="connsiteY10" fmla="*/ 191192 h 241069"/>
                                  <a:gd name="connsiteX11" fmla="*/ 631768 w 964277"/>
                                  <a:gd name="connsiteY11" fmla="*/ 207818 h 241069"/>
                                  <a:gd name="connsiteX12" fmla="*/ 581891 w 964277"/>
                                  <a:gd name="connsiteY12" fmla="*/ 224443 h 241069"/>
                                  <a:gd name="connsiteX13" fmla="*/ 523702 w 964277"/>
                                  <a:gd name="connsiteY13" fmla="*/ 216131 h 241069"/>
                                  <a:gd name="connsiteX14" fmla="*/ 473826 w 964277"/>
                                  <a:gd name="connsiteY14" fmla="*/ 199505 h 241069"/>
                                  <a:gd name="connsiteX15" fmla="*/ 465513 w 964277"/>
                                  <a:gd name="connsiteY15" fmla="*/ 174567 h 241069"/>
                                  <a:gd name="connsiteX16" fmla="*/ 440575 w 964277"/>
                                  <a:gd name="connsiteY16" fmla="*/ 166254 h 241069"/>
                                  <a:gd name="connsiteX17" fmla="*/ 423949 w 964277"/>
                                  <a:gd name="connsiteY17" fmla="*/ 116378 h 241069"/>
                                  <a:gd name="connsiteX18" fmla="*/ 382386 w 964277"/>
                                  <a:gd name="connsiteY18" fmla="*/ 83127 h 241069"/>
                                  <a:gd name="connsiteX19" fmla="*/ 365760 w 964277"/>
                                  <a:gd name="connsiteY19" fmla="*/ 66502 h 241069"/>
                                  <a:gd name="connsiteX20" fmla="*/ 340822 w 964277"/>
                                  <a:gd name="connsiteY20" fmla="*/ 58189 h 241069"/>
                                  <a:gd name="connsiteX21" fmla="*/ 324197 w 964277"/>
                                  <a:gd name="connsiteY21" fmla="*/ 41563 h 241069"/>
                                  <a:gd name="connsiteX22" fmla="*/ 166255 w 964277"/>
                                  <a:gd name="connsiteY22" fmla="*/ 66502 h 241069"/>
                                  <a:gd name="connsiteX23" fmla="*/ 149629 w 964277"/>
                                  <a:gd name="connsiteY23" fmla="*/ 83127 h 241069"/>
                                  <a:gd name="connsiteX24" fmla="*/ 124691 w 964277"/>
                                  <a:gd name="connsiteY24" fmla="*/ 166254 h 241069"/>
                                  <a:gd name="connsiteX25" fmla="*/ 108066 w 964277"/>
                                  <a:gd name="connsiteY25" fmla="*/ 182880 h 241069"/>
                                  <a:gd name="connsiteX26" fmla="*/ 91440 w 964277"/>
                                  <a:gd name="connsiteY26" fmla="*/ 207818 h 241069"/>
                                  <a:gd name="connsiteX27" fmla="*/ 66502 w 964277"/>
                                  <a:gd name="connsiteY27" fmla="*/ 216131 h 241069"/>
                                  <a:gd name="connsiteX28" fmla="*/ 41564 w 964277"/>
                                  <a:gd name="connsiteY28" fmla="*/ 232756 h 241069"/>
                                  <a:gd name="connsiteX29" fmla="*/ 0 w 964277"/>
                                  <a:gd name="connsiteY29" fmla="*/ 241069 h 2410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964277" h="241069">
                                    <a:moveTo>
                                      <a:pt x="964277" y="199505"/>
                                    </a:moveTo>
                                    <a:cubicBezTo>
                                      <a:pt x="955964" y="185651"/>
                                      <a:pt x="948730" y="171089"/>
                                      <a:pt x="939339" y="157942"/>
                                    </a:cubicBezTo>
                                    <a:cubicBezTo>
                                      <a:pt x="934783" y="151564"/>
                                      <a:pt x="927416" y="147586"/>
                                      <a:pt x="922713" y="141316"/>
                                    </a:cubicBezTo>
                                    <a:cubicBezTo>
                                      <a:pt x="859789" y="57418"/>
                                      <a:pt x="920048" y="122027"/>
                                      <a:pt x="856211" y="58189"/>
                                    </a:cubicBezTo>
                                    <a:lnTo>
                                      <a:pt x="822960" y="24938"/>
                                    </a:lnTo>
                                    <a:cubicBezTo>
                                      <a:pt x="762246" y="4699"/>
                                      <a:pt x="790086" y="12562"/>
                                      <a:pt x="739833" y="0"/>
                                    </a:cubicBezTo>
                                    <a:cubicBezTo>
                                      <a:pt x="731520" y="5542"/>
                                      <a:pt x="721959" y="9561"/>
                                      <a:pt x="714895" y="16625"/>
                                    </a:cubicBezTo>
                                    <a:cubicBezTo>
                                      <a:pt x="695133" y="36386"/>
                                      <a:pt x="689876" y="66743"/>
                                      <a:pt x="681644" y="91440"/>
                                    </a:cubicBezTo>
                                    <a:lnTo>
                                      <a:pt x="665019" y="141316"/>
                                    </a:lnTo>
                                    <a:lnTo>
                                      <a:pt x="656706" y="166254"/>
                                    </a:lnTo>
                                    <a:cubicBezTo>
                                      <a:pt x="653935" y="174567"/>
                                      <a:pt x="654589" y="184996"/>
                                      <a:pt x="648393" y="191192"/>
                                    </a:cubicBezTo>
                                    <a:cubicBezTo>
                                      <a:pt x="642851" y="196734"/>
                                      <a:pt x="638778" y="204313"/>
                                      <a:pt x="631768" y="207818"/>
                                    </a:cubicBezTo>
                                    <a:cubicBezTo>
                                      <a:pt x="616093" y="215655"/>
                                      <a:pt x="581891" y="224443"/>
                                      <a:pt x="581891" y="224443"/>
                                    </a:cubicBezTo>
                                    <a:cubicBezTo>
                                      <a:pt x="562495" y="221672"/>
                                      <a:pt x="542793" y="220537"/>
                                      <a:pt x="523702" y="216131"/>
                                    </a:cubicBezTo>
                                    <a:cubicBezTo>
                                      <a:pt x="506626" y="212190"/>
                                      <a:pt x="473826" y="199505"/>
                                      <a:pt x="473826" y="199505"/>
                                    </a:cubicBezTo>
                                    <a:cubicBezTo>
                                      <a:pt x="471055" y="191192"/>
                                      <a:pt x="471709" y="180763"/>
                                      <a:pt x="465513" y="174567"/>
                                    </a:cubicBezTo>
                                    <a:cubicBezTo>
                                      <a:pt x="459317" y="168371"/>
                                      <a:pt x="445668" y="173384"/>
                                      <a:pt x="440575" y="166254"/>
                                    </a:cubicBezTo>
                                    <a:cubicBezTo>
                                      <a:pt x="430389" y="151994"/>
                                      <a:pt x="436340" y="128770"/>
                                      <a:pt x="423949" y="116378"/>
                                    </a:cubicBezTo>
                                    <a:cubicBezTo>
                                      <a:pt x="383816" y="76243"/>
                                      <a:pt x="434806" y="125062"/>
                                      <a:pt x="382386" y="83127"/>
                                    </a:cubicBezTo>
                                    <a:cubicBezTo>
                                      <a:pt x="376266" y="78231"/>
                                      <a:pt x="372480" y="70534"/>
                                      <a:pt x="365760" y="66502"/>
                                    </a:cubicBezTo>
                                    <a:cubicBezTo>
                                      <a:pt x="358246" y="61994"/>
                                      <a:pt x="349135" y="60960"/>
                                      <a:pt x="340822" y="58189"/>
                                    </a:cubicBezTo>
                                    <a:cubicBezTo>
                                      <a:pt x="335280" y="52647"/>
                                      <a:pt x="332022" y="41998"/>
                                      <a:pt x="324197" y="41563"/>
                                    </a:cubicBezTo>
                                    <a:cubicBezTo>
                                      <a:pt x="243832" y="37098"/>
                                      <a:pt x="214072" y="28249"/>
                                      <a:pt x="166255" y="66502"/>
                                    </a:cubicBezTo>
                                    <a:cubicBezTo>
                                      <a:pt x="160135" y="71398"/>
                                      <a:pt x="155171" y="77585"/>
                                      <a:pt x="149629" y="83127"/>
                                    </a:cubicBezTo>
                                    <a:cubicBezTo>
                                      <a:pt x="145861" y="98199"/>
                                      <a:pt x="131440" y="159505"/>
                                      <a:pt x="124691" y="166254"/>
                                    </a:cubicBezTo>
                                    <a:cubicBezTo>
                                      <a:pt x="119149" y="171796"/>
                                      <a:pt x="112962" y="176760"/>
                                      <a:pt x="108066" y="182880"/>
                                    </a:cubicBezTo>
                                    <a:cubicBezTo>
                                      <a:pt x="101825" y="190681"/>
                                      <a:pt x="99241" y="201577"/>
                                      <a:pt x="91440" y="207818"/>
                                    </a:cubicBezTo>
                                    <a:cubicBezTo>
                                      <a:pt x="84598" y="213292"/>
                                      <a:pt x="74339" y="212212"/>
                                      <a:pt x="66502" y="216131"/>
                                    </a:cubicBezTo>
                                    <a:cubicBezTo>
                                      <a:pt x="57566" y="220599"/>
                                      <a:pt x="50918" y="229248"/>
                                      <a:pt x="41564" y="232756"/>
                                    </a:cubicBezTo>
                                    <a:cubicBezTo>
                                      <a:pt x="28335" y="237717"/>
                                      <a:pt x="0" y="241069"/>
                                      <a:pt x="0" y="241069"/>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00" name="Freeform 1200"/>
                            <wps:cNvSpPr/>
                            <wps:spPr>
                              <a:xfrm>
                                <a:off x="0" y="575442"/>
                                <a:ext cx="980902" cy="266007"/>
                              </a:xfrm>
                              <a:custGeom>
                                <a:avLst/>
                                <a:gdLst>
                                  <a:gd name="connsiteX0" fmla="*/ 980902 w 980902"/>
                                  <a:gd name="connsiteY0" fmla="*/ 0 h 266007"/>
                                  <a:gd name="connsiteX1" fmla="*/ 939338 w 980902"/>
                                  <a:gd name="connsiteY1" fmla="*/ 16625 h 266007"/>
                                  <a:gd name="connsiteX2" fmla="*/ 914400 w 980902"/>
                                  <a:gd name="connsiteY2" fmla="*/ 74815 h 266007"/>
                                  <a:gd name="connsiteX3" fmla="*/ 889462 w 980902"/>
                                  <a:gd name="connsiteY3" fmla="*/ 124691 h 266007"/>
                                  <a:gd name="connsiteX4" fmla="*/ 864524 w 980902"/>
                                  <a:gd name="connsiteY4" fmla="*/ 166255 h 266007"/>
                                  <a:gd name="connsiteX5" fmla="*/ 856211 w 980902"/>
                                  <a:gd name="connsiteY5" fmla="*/ 191193 h 266007"/>
                                  <a:gd name="connsiteX6" fmla="*/ 806335 w 980902"/>
                                  <a:gd name="connsiteY6" fmla="*/ 207818 h 266007"/>
                                  <a:gd name="connsiteX7" fmla="*/ 723208 w 980902"/>
                                  <a:gd name="connsiteY7" fmla="*/ 149629 h 266007"/>
                                  <a:gd name="connsiteX8" fmla="*/ 689957 w 980902"/>
                                  <a:gd name="connsiteY8" fmla="*/ 116378 h 266007"/>
                                  <a:gd name="connsiteX9" fmla="*/ 648393 w 980902"/>
                                  <a:gd name="connsiteY9" fmla="*/ 58189 h 266007"/>
                                  <a:gd name="connsiteX10" fmla="*/ 615142 w 980902"/>
                                  <a:gd name="connsiteY10" fmla="*/ 16625 h 266007"/>
                                  <a:gd name="connsiteX11" fmla="*/ 590204 w 980902"/>
                                  <a:gd name="connsiteY11" fmla="*/ 8313 h 266007"/>
                                  <a:gd name="connsiteX12" fmla="*/ 507077 w 980902"/>
                                  <a:gd name="connsiteY12" fmla="*/ 24938 h 266007"/>
                                  <a:gd name="connsiteX13" fmla="*/ 473826 w 980902"/>
                                  <a:gd name="connsiteY13" fmla="*/ 66502 h 266007"/>
                                  <a:gd name="connsiteX14" fmla="*/ 465513 w 980902"/>
                                  <a:gd name="connsiteY14" fmla="*/ 91440 h 266007"/>
                                  <a:gd name="connsiteX15" fmla="*/ 448888 w 980902"/>
                                  <a:gd name="connsiteY15" fmla="*/ 116378 h 266007"/>
                                  <a:gd name="connsiteX16" fmla="*/ 432262 w 980902"/>
                                  <a:gd name="connsiteY16" fmla="*/ 166255 h 266007"/>
                                  <a:gd name="connsiteX17" fmla="*/ 415637 w 980902"/>
                                  <a:gd name="connsiteY17" fmla="*/ 216131 h 266007"/>
                                  <a:gd name="connsiteX18" fmla="*/ 407324 w 980902"/>
                                  <a:gd name="connsiteY18" fmla="*/ 241069 h 266007"/>
                                  <a:gd name="connsiteX19" fmla="*/ 374073 w 980902"/>
                                  <a:gd name="connsiteY19" fmla="*/ 249382 h 266007"/>
                                  <a:gd name="connsiteX20" fmla="*/ 349135 w 980902"/>
                                  <a:gd name="connsiteY20" fmla="*/ 266007 h 266007"/>
                                  <a:gd name="connsiteX21" fmla="*/ 299258 w 980902"/>
                                  <a:gd name="connsiteY21" fmla="*/ 249382 h 266007"/>
                                  <a:gd name="connsiteX22" fmla="*/ 274320 w 980902"/>
                                  <a:gd name="connsiteY22" fmla="*/ 207818 h 266007"/>
                                  <a:gd name="connsiteX23" fmla="*/ 224444 w 980902"/>
                                  <a:gd name="connsiteY23" fmla="*/ 166255 h 266007"/>
                                  <a:gd name="connsiteX24" fmla="*/ 166255 w 980902"/>
                                  <a:gd name="connsiteY24" fmla="*/ 108065 h 266007"/>
                                  <a:gd name="connsiteX25" fmla="*/ 149629 w 980902"/>
                                  <a:gd name="connsiteY25" fmla="*/ 91440 h 266007"/>
                                  <a:gd name="connsiteX26" fmla="*/ 116378 w 980902"/>
                                  <a:gd name="connsiteY26" fmla="*/ 49876 h 266007"/>
                                  <a:gd name="connsiteX27" fmla="*/ 91440 w 980902"/>
                                  <a:gd name="connsiteY27" fmla="*/ 41564 h 266007"/>
                                  <a:gd name="connsiteX28" fmla="*/ 0 w 980902"/>
                                  <a:gd name="connsiteY28" fmla="*/ 24938 h 2660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980902" h="266007">
                                    <a:moveTo>
                                      <a:pt x="980902" y="0"/>
                                    </a:moveTo>
                                    <a:cubicBezTo>
                                      <a:pt x="967047" y="5542"/>
                                      <a:pt x="951480" y="7952"/>
                                      <a:pt x="939338" y="16625"/>
                                    </a:cubicBezTo>
                                    <a:cubicBezTo>
                                      <a:pt x="921169" y="29603"/>
                                      <a:pt x="919656" y="56420"/>
                                      <a:pt x="914400" y="74815"/>
                                    </a:cubicBezTo>
                                    <a:cubicBezTo>
                                      <a:pt x="900470" y="123570"/>
                                      <a:pt x="913752" y="76114"/>
                                      <a:pt x="889462" y="124691"/>
                                    </a:cubicBezTo>
                                    <a:cubicBezTo>
                                      <a:pt x="867878" y="167857"/>
                                      <a:pt x="896998" y="133779"/>
                                      <a:pt x="864524" y="166255"/>
                                    </a:cubicBezTo>
                                    <a:cubicBezTo>
                                      <a:pt x="861753" y="174568"/>
                                      <a:pt x="863341" y="186100"/>
                                      <a:pt x="856211" y="191193"/>
                                    </a:cubicBezTo>
                                    <a:cubicBezTo>
                                      <a:pt x="841951" y="201379"/>
                                      <a:pt x="806335" y="207818"/>
                                      <a:pt x="806335" y="207818"/>
                                    </a:cubicBezTo>
                                    <a:cubicBezTo>
                                      <a:pt x="715187" y="192626"/>
                                      <a:pt x="791369" y="217790"/>
                                      <a:pt x="723208" y="149629"/>
                                    </a:cubicBezTo>
                                    <a:lnTo>
                                      <a:pt x="689957" y="116378"/>
                                    </a:lnTo>
                                    <a:cubicBezTo>
                                      <a:pt x="669335" y="54516"/>
                                      <a:pt x="700991" y="137088"/>
                                      <a:pt x="648393" y="58189"/>
                                    </a:cubicBezTo>
                                    <a:cubicBezTo>
                                      <a:pt x="640842" y="46862"/>
                                      <a:pt x="628304" y="24522"/>
                                      <a:pt x="615142" y="16625"/>
                                    </a:cubicBezTo>
                                    <a:cubicBezTo>
                                      <a:pt x="607628" y="12117"/>
                                      <a:pt x="598517" y="11084"/>
                                      <a:pt x="590204" y="8313"/>
                                    </a:cubicBezTo>
                                    <a:cubicBezTo>
                                      <a:pt x="580111" y="9755"/>
                                      <a:pt x="525214" y="14055"/>
                                      <a:pt x="507077" y="24938"/>
                                    </a:cubicBezTo>
                                    <a:cubicBezTo>
                                      <a:pt x="496031" y="31566"/>
                                      <a:pt x="478681" y="56792"/>
                                      <a:pt x="473826" y="66502"/>
                                    </a:cubicBezTo>
                                    <a:cubicBezTo>
                                      <a:pt x="469907" y="74339"/>
                                      <a:pt x="469432" y="83603"/>
                                      <a:pt x="465513" y="91440"/>
                                    </a:cubicBezTo>
                                    <a:cubicBezTo>
                                      <a:pt x="461045" y="100376"/>
                                      <a:pt x="452946" y="107249"/>
                                      <a:pt x="448888" y="116378"/>
                                    </a:cubicBezTo>
                                    <a:cubicBezTo>
                                      <a:pt x="441770" y="132393"/>
                                      <a:pt x="437804" y="149629"/>
                                      <a:pt x="432262" y="166255"/>
                                    </a:cubicBezTo>
                                    <a:lnTo>
                                      <a:pt x="415637" y="216131"/>
                                    </a:lnTo>
                                    <a:cubicBezTo>
                                      <a:pt x="412866" y="224444"/>
                                      <a:pt x="415825" y="238944"/>
                                      <a:pt x="407324" y="241069"/>
                                    </a:cubicBezTo>
                                    <a:lnTo>
                                      <a:pt x="374073" y="249382"/>
                                    </a:lnTo>
                                    <a:cubicBezTo>
                                      <a:pt x="365760" y="254924"/>
                                      <a:pt x="359126" y="266007"/>
                                      <a:pt x="349135" y="266007"/>
                                    </a:cubicBezTo>
                                    <a:cubicBezTo>
                                      <a:pt x="331610" y="266007"/>
                                      <a:pt x="299258" y="249382"/>
                                      <a:pt x="299258" y="249382"/>
                                    </a:cubicBezTo>
                                    <a:cubicBezTo>
                                      <a:pt x="247478" y="197599"/>
                                      <a:pt x="317488" y="272570"/>
                                      <a:pt x="274320" y="207818"/>
                                    </a:cubicBezTo>
                                    <a:cubicBezTo>
                                      <a:pt x="261519" y="188616"/>
                                      <a:pt x="242846" y="178523"/>
                                      <a:pt x="224444" y="166255"/>
                                    </a:cubicBezTo>
                                    <a:cubicBezTo>
                                      <a:pt x="186333" y="109087"/>
                                      <a:pt x="210149" y="122697"/>
                                      <a:pt x="166255" y="108065"/>
                                    </a:cubicBezTo>
                                    <a:cubicBezTo>
                                      <a:pt x="160713" y="102523"/>
                                      <a:pt x="154525" y="97560"/>
                                      <a:pt x="149629" y="91440"/>
                                    </a:cubicBezTo>
                                    <a:cubicBezTo>
                                      <a:pt x="139173" y="78370"/>
                                      <a:pt x="131819" y="59140"/>
                                      <a:pt x="116378" y="49876"/>
                                    </a:cubicBezTo>
                                    <a:cubicBezTo>
                                      <a:pt x="108864" y="45368"/>
                                      <a:pt x="99753" y="44335"/>
                                      <a:pt x="91440" y="41564"/>
                                    </a:cubicBezTo>
                                    <a:cubicBezTo>
                                      <a:pt x="57181" y="7303"/>
                                      <a:pt x="82652" y="24938"/>
                                      <a:pt x="0" y="24938"/>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01" name="Oval 1201"/>
                          <wps:cNvSpPr/>
                          <wps:spPr>
                            <a:xfrm>
                              <a:off x="1162541" y="372257"/>
                              <a:ext cx="98367" cy="98367"/>
                            </a:xfrm>
                            <a:prstGeom prst="ellipse">
                              <a:avLst/>
                            </a:prstGeom>
                            <a:solidFill>
                              <a:srgbClr val="C00000"/>
                            </a:solidFill>
                            <a:ln w="25400" cap="flat" cmpd="sng" algn="ctr">
                              <a:solidFill>
                                <a:srgbClr val="C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02" name="Oval 1202"/>
                          <wps:cNvSpPr/>
                          <wps:spPr>
                            <a:xfrm>
                              <a:off x="1370549" y="369963"/>
                              <a:ext cx="98367" cy="98367"/>
                            </a:xfrm>
                            <a:prstGeom prst="ellipse">
                              <a:avLst/>
                            </a:prstGeom>
                            <a:solidFill>
                              <a:srgbClr val="C00000"/>
                            </a:solidFill>
                            <a:ln w="25400" cap="flat" cmpd="sng" algn="ctr">
                              <a:solidFill>
                                <a:srgbClr val="C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03" name="Oval 1203"/>
                          <wps:cNvSpPr/>
                          <wps:spPr>
                            <a:xfrm>
                              <a:off x="1598930" y="367163"/>
                              <a:ext cx="98367" cy="98367"/>
                            </a:xfrm>
                            <a:prstGeom prst="ellipse">
                              <a:avLst/>
                            </a:prstGeom>
                            <a:solidFill>
                              <a:srgbClr val="C00000"/>
                            </a:solidFill>
                            <a:ln w="25400" cap="flat" cmpd="sng" algn="ctr">
                              <a:solidFill>
                                <a:srgbClr val="C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04" name="Oval 1204"/>
                          <wps:cNvSpPr/>
                          <wps:spPr>
                            <a:xfrm>
                              <a:off x="1819398" y="367162"/>
                              <a:ext cx="98367" cy="98367"/>
                            </a:xfrm>
                            <a:prstGeom prst="ellipse">
                              <a:avLst/>
                            </a:prstGeom>
                            <a:solidFill>
                              <a:srgbClr val="C00000"/>
                            </a:solidFill>
                            <a:ln w="25400" cap="flat" cmpd="sng" algn="ctr">
                              <a:solidFill>
                                <a:srgbClr val="C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05" name="Text Box 2"/>
                        <wps:cNvSpPr txBox="1">
                          <a:spLocks noChangeArrowheads="1"/>
                        </wps:cNvSpPr>
                        <wps:spPr bwMode="auto">
                          <a:xfrm>
                            <a:off x="66675" y="352425"/>
                            <a:ext cx="526415" cy="301625"/>
                          </a:xfrm>
                          <a:prstGeom prst="rect">
                            <a:avLst/>
                          </a:prstGeom>
                          <a:noFill/>
                          <a:ln w="9525">
                            <a:noFill/>
                            <a:miter lim="800000"/>
                            <a:headEnd/>
                            <a:tailEnd/>
                          </a:ln>
                        </wps:spPr>
                        <wps:txbx>
                          <w:txbxContent>
                            <w:p w:rsidR="003152F3" w:rsidRPr="00045BEE" w:rsidRDefault="003152F3" w:rsidP="00480451">
                              <w:pPr>
                                <w:rPr>
                                  <w:rFonts w:ascii="Times New Roman" w:hAnsi="Times New Roman"/>
                                  <w:b/>
                                  <w:sz w:val="24"/>
                                </w:rPr>
                              </w:pPr>
                              <w:r w:rsidRPr="00045BEE">
                                <w:rPr>
                                  <w:rFonts w:ascii="Times New Roman" w:hAnsi="Times New Roman"/>
                                  <w:b/>
                                  <w:sz w:val="24"/>
                                </w:rPr>
                                <w:t>(M)</w:t>
                              </w:r>
                            </w:p>
                          </w:txbxContent>
                        </wps:txbx>
                        <wps:bodyPr rot="0" vert="horz" wrap="square" lIns="91440" tIns="45720" rIns="91440" bIns="45720" anchor="t" anchorCtr="0">
                          <a:noAutofit/>
                        </wps:bodyPr>
                      </wps:wsp>
                      <wps:wsp>
                        <wps:cNvPr id="1206" name="Text Box 2"/>
                        <wps:cNvSpPr txBox="1">
                          <a:spLocks noChangeArrowheads="1"/>
                        </wps:cNvSpPr>
                        <wps:spPr bwMode="auto">
                          <a:xfrm>
                            <a:off x="2457450" y="266700"/>
                            <a:ext cx="526415" cy="301625"/>
                          </a:xfrm>
                          <a:prstGeom prst="rect">
                            <a:avLst/>
                          </a:prstGeom>
                          <a:noFill/>
                          <a:ln w="9525">
                            <a:noFill/>
                            <a:miter lim="800000"/>
                            <a:headEnd/>
                            <a:tailEnd/>
                          </a:ln>
                        </wps:spPr>
                        <wps:txbx>
                          <w:txbxContent>
                            <w:p w:rsidR="003152F3" w:rsidRPr="00045BEE" w:rsidRDefault="003152F3" w:rsidP="00480451">
                              <w:pPr>
                                <w:rPr>
                                  <w:rFonts w:ascii="Times New Roman" w:hAnsi="Times New Roman"/>
                                  <w:b/>
                                  <w:sz w:val="24"/>
                                </w:rPr>
                              </w:pPr>
                              <w:r w:rsidRPr="00045BEE">
                                <w:rPr>
                                  <w:rFonts w:ascii="Times New Roman" w:hAnsi="Times New Roman"/>
                                  <w:b/>
                                  <w:sz w:val="24"/>
                                </w:rPr>
                                <w:t>(M)</w:t>
                              </w:r>
                            </w:p>
                          </w:txbxContent>
                        </wps:txbx>
                        <wps:bodyPr rot="0" vert="horz" wrap="square" lIns="91440" tIns="45720" rIns="91440" bIns="45720" anchor="t" anchorCtr="0">
                          <a:noAutofit/>
                        </wps:bodyPr>
                      </wps:wsp>
                      <wps:wsp>
                        <wps:cNvPr id="1207" name="Text Box 2"/>
                        <wps:cNvSpPr txBox="1">
                          <a:spLocks noChangeArrowheads="1"/>
                        </wps:cNvSpPr>
                        <wps:spPr bwMode="auto">
                          <a:xfrm>
                            <a:off x="1314450" y="571500"/>
                            <a:ext cx="526415" cy="301625"/>
                          </a:xfrm>
                          <a:prstGeom prst="rect">
                            <a:avLst/>
                          </a:prstGeom>
                          <a:noFill/>
                          <a:ln w="9525">
                            <a:noFill/>
                            <a:miter lim="800000"/>
                            <a:headEnd/>
                            <a:tailEnd/>
                          </a:ln>
                        </wps:spPr>
                        <wps:txbx>
                          <w:txbxContent>
                            <w:p w:rsidR="003152F3" w:rsidRPr="00045BEE" w:rsidRDefault="003152F3" w:rsidP="00480451">
                              <w:pPr>
                                <w:rPr>
                                  <w:rFonts w:ascii="Times New Roman" w:hAnsi="Times New Roman"/>
                                  <w:b/>
                                  <w:sz w:val="24"/>
                                </w:rPr>
                              </w:pPr>
                              <w:r w:rsidRPr="00045BEE">
                                <w:rPr>
                                  <w:rFonts w:ascii="Times New Roman" w:hAnsi="Times New Roman"/>
                                  <w:b/>
                                  <w:sz w:val="24"/>
                                </w:rPr>
                                <w:t>(G)</w:t>
                              </w:r>
                            </w:p>
                          </w:txbxContent>
                        </wps:txbx>
                        <wps:bodyPr rot="0" vert="horz" wrap="square" lIns="91440" tIns="45720" rIns="91440" bIns="45720" anchor="t" anchorCtr="0">
                          <a:noAutofit/>
                        </wps:bodyPr>
                      </wps:wsp>
                      <wps:wsp>
                        <wps:cNvPr id="1208" name="Text Box 2"/>
                        <wps:cNvSpPr txBox="1">
                          <a:spLocks noChangeArrowheads="1"/>
                        </wps:cNvSpPr>
                        <wps:spPr bwMode="auto">
                          <a:xfrm>
                            <a:off x="4810125" y="266700"/>
                            <a:ext cx="526415" cy="301625"/>
                          </a:xfrm>
                          <a:prstGeom prst="rect">
                            <a:avLst/>
                          </a:prstGeom>
                          <a:noFill/>
                          <a:ln w="9525">
                            <a:noFill/>
                            <a:miter lim="800000"/>
                            <a:headEnd/>
                            <a:tailEnd/>
                          </a:ln>
                        </wps:spPr>
                        <wps:txbx>
                          <w:txbxContent>
                            <w:p w:rsidR="003152F3" w:rsidRPr="0027435D" w:rsidRDefault="003152F3" w:rsidP="00480451">
                              <w:pPr>
                                <w:rPr>
                                  <w:rFonts w:ascii="Times New Roman" w:hAnsi="Times New Roman"/>
                                  <w:b/>
                                  <w:sz w:val="28"/>
                                </w:rPr>
                              </w:pPr>
                              <w:r w:rsidRPr="0027435D">
                                <w:rPr>
                                  <w:rFonts w:ascii="Times New Roman" w:hAnsi="Times New Roman"/>
                                  <w:b/>
                                  <w:sz w:val="28"/>
                                </w:rPr>
                                <w:t>(a)</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 1218" o:spid="_x0000_s1158" style="position:absolute;left:0;text-align:left;margin-left:27pt;margin-top:17pt;width:420.2pt;height:68.75pt;z-index:251787264;mso-width-relative:margin" coordsize="53365,8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">
                <v:group id="Group 42" o:spid="_x0000_s1159" style="position:absolute;width:29843;height:8414" coordorigin="" coordsize="29843,8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N/GPMQAAADdAAAADwAAAGRycy9kb3ducmV2LnhtbERPS2vCQBC+F/oflil4&#10;q5tULCF1FZFWegiFGkG8DdkxCWZnQ3bN4993C4K3+fies9qMphE9da62rCCeRyCIC6trLhUc86/X&#10;BITzyBoby6RgIgeb9fPTClNtB/6l/uBLEULYpaig8r5NpXRFRQbd3LbEgbvYzqAPsCul7nAI4aaR&#10;b1H0Lg3WHBoqbGlXUXE93IyC/YDDdhF/9tn1spvO+fLnlMWk1Oxl3H6A8DT6h/ju/tZhfpw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N/GPMQAAADdAAAA&#10;DwAAAAAAAAAAAAAAAACqAgAAZHJzL2Rvd25yZXYueG1sUEsFBgAAAAAEAAQA+gAAAJsDAAAAAA==&#10;">
                  <v:group id="Group 1186" o:spid="_x0000_s1160" style="position:absolute;width:29843;height:8414" coordorigin="" coordsize="29843,8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1YS8MAAADdAAAADwAAAGRycy9kb3ducmV2LnhtbERPTYvCMBC9C/6HMII3&#10;TbuiSDWKiLt4kAWrsOxtaMa22ExKk23rvzfCgrd5vM9Zb3tTiZYaV1pWEE8jEMSZ1SXnCq6Xz8kS&#10;hPPIGivLpOBBDrab4WCNibYdn6lNfS5CCLsEFRTe14mULivIoJvamjhwN9sY9AE2udQNdiHcVPIj&#10;ihbSYMmhocCa9gVl9/TPKPjqsNvN4kN7ut/2j9/L/PvnFJNS41G/W4Hw1Pu3+N991GF+vFz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DVhLwwAAAN0AAAAP&#10;AAAAAAAAAAAAAAAAAKoCAABkcnMvZG93bnJldi54bWxQSwUGAAAAAAQABAD6AAAAmgMAAAAA&#10;">
                    <v:group id="Group 1187" o:spid="_x0000_s1161" style="position:absolute;left:11810;width:6096;height:6858;rotation:-2929029fd" coordorigin="11810" coordsize="6096,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DA8FxgAAAN0A&#10;AAAPAAAAAAAAAAAAAAAAAKoCAABkcnMvZG93bnJldi54bWxQSwUGAAAAAAQABAD6AAAAnQ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188" o:spid="_x0000_s1162" type="#_x0000_t34" style="position:absolute;left:11429;top:381;width:2286;height:152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F23ccAAADdAAAADwAAAGRycy9kb3ducmV2LnhtbESPQWvCQBCF74X+h2UKvdWNLRSJrqKB&#10;akE81LaCtzE7ZoPZ2ZDdxvTfO4dCbzO8N+99M1sMvlE9dbEObGA8ykARl8HWXBn4+nx7moCKCdli&#10;E5gM/FKExfz+boa5DVf+oH6fKiUhHHM04FJqc61j6chjHIWWWLRz6DwmWbtK2w6vEu4b/Zxlr9pj&#10;zdLgsKXCUXnZ/3gD3xe37XfrtqZDcVrZwm2O2+OLMY8Pw3IKKtGQ/s1/1+9W8McTwZVvZAQ9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EXbdxwAAAN0AAAAPAAAAAAAA&#10;AAAAAAAAAKECAABkcnMvZG93bnJldi54bWxQSwUGAAAAAAQABAD5AAAAlQMAAAAA&#10;" strokecolor="windowText" strokeweight="2pt"/>
                      <v:shape id="Elbow Connector 1189" o:spid="_x0000_s1163" type="#_x0000_t34" style="position:absolute;left:12953;top:1905;width:2286;height:152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3TRsQAAADdAAAADwAAAGRycy9kb3ducmV2LnhtbERPS2vCQBC+F/wPywje6sYWikZX0UCr&#10;ID3UF3gbs2M2mJ0N2TWm/75bKPQ2H99zZovOVqKlxpeOFYyGCQji3OmSCwWH/fvzGIQPyBorx6Tg&#10;mzws5r2nGabaPfiL2l0oRAxhn6ICE0KdSulzQxb90NXEkbu6xmKIsCmkbvARw20lX5LkTVosOTYY&#10;rCkzlN92d6vgeDPb9vOjLumUXVY6M+vz9vyq1KDfLacgAnXhX/zn3ug4fzSewO838QQ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XdNGxAAAAN0AAAAPAAAAAAAAAAAA&#10;AAAAAKECAABkcnMvZG93bnJldi54bWxQSwUGAAAAAAQABAD5AAAAkgMAAAAA&#10;" strokecolor="windowText" strokeweight="2pt"/>
                      <v:shape id="Elbow Connector 1190" o:spid="_x0000_s1164" type="#_x0000_t34" style="position:absolute;left:14477;top:3429;width:2286;height:152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sBsgAAADdAAAADwAAAGRycy9kb3ducmV2LnhtbESPT2vCQBDF74V+h2UKvdWNLRQbXcUG&#10;+gfEQ20VvI3ZMRvMzobsNsZv7xwKvc3w3rz3m9li8I3qqYt1YAPjUQaKuAy25srAz/fbwwRUTMgW&#10;m8Bk4EIRFvPbmxnmNpz5i/pNqpSEcMzRgEupzbWOpSOPcRRaYtGOofOYZO0qbTs8S7hv9GOWPWuP&#10;NUuDw5YKR+Vp8+sNbE9u1a/f25p2xeHVFu5jv9o/GXN/NyynoBIN6d/8d/1pBX/8IvzyjYy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7sBsgAAADdAAAADwAAAAAA&#10;AAAAAAAAAAChAgAAZHJzL2Rvd25yZXYueG1sUEsFBgAAAAAEAAQA+QAAAJYDAAAAAA==&#10;" strokecolor="windowText" strokeweight="2pt"/>
                      <v:shape id="Elbow Connector 1191" o:spid="_x0000_s1165" type="#_x0000_t34" style="position:absolute;left:16001;top:4953;width:2286;height:152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JJncQAAADdAAAADwAAAGRycy9kb3ducmV2LnhtbERPTWvCQBC9F/oflil4q5solJq6Sg1o&#10;C+JBWwVv0+w0G8zOhuw2xn/vCgVv83ifM533thYdtb5yrCAdJiCIC6crLhV8fy2fX0H4gKyxdkwK&#10;LuRhPnt8mGKm3Zm31O1CKWII+wwVmBCaTEpfGLLoh64hjtyvay2GCNtS6hbPMdzWcpQkL9JixbHB&#10;YEO5oeK0+7MK9iez7jarpqJD/rPQufk4ro9jpQZP/fsbiEB9uIv/3Z86zk8nKdy+iSf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8kmdxAAAAN0AAAAPAAAAAAAAAAAA&#10;AAAAAKECAABkcnMvZG93bnJldi54bWxQSwUGAAAAAAQABAD5AAAAkgMAAAAA&#10;" strokecolor="windowText" strokeweight="2pt"/>
                    </v:group>
                    <v:group id="Group 1192" o:spid="_x0000_s1166" style="position:absolute;left:11834;top:1030;width:6013;height:8202;rotation:-8721180fd" coordorigin="11834,1029" coordsize="6012,8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PrAhzFAAAA3QAA&#10;AA8AAAAAAAAAAAAAAAAAqgIAAGRycy9kb3ducmV2LnhtbFBLBQYAAAAABAAEAPoAAACcAwAAAAA=&#10;">
                      <v:shape id="Elbow Connector 1193" o:spid="_x0000_s1167" type="#_x0000_t34" style="position:absolute;left:15464;top:1888;width:3242;height:152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ErQ8UAAADdAAAADwAAAGRycy9kb3ducmV2LnhtbERPTWvCQBC9C/0PyxS81Y0VRFNXEbE0&#10;tAVRe/A4ZifZYHY2zW419td3hYK3ebzPmS06W4sztb5yrGA4SEAQ505XXCr42r8+TUD4gKyxdkwK&#10;ruRhMX/ozTDV7sJbOu9CKWII+xQVmBCaVEqfG7LoB64hjlzhWoshwraUusVLDLe1fE6SsbRYcWww&#10;2NDKUH7a/VgFxcEk2fiz+b1mx++390MhP5brjVL9x275AiJQF+7if3em4/zhdAS3b+IJ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ErQ8UAAADdAAAADwAAAAAAAAAA&#10;AAAAAAChAgAAZHJzL2Rvd25yZXYueG1sUEsFBgAAAAAEAAQA+QAAAJMDAAAAAA==&#10;" strokecolor="windowText" strokeweight="2pt"/>
                      <v:shape id="Elbow Connector 1194" o:spid="_x0000_s1168" type="#_x0000_t34" style="position:absolute;left:14023;top:3565;width:3242;height:152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izN8UAAADdAAAADwAAAGRycy9kb3ducmV2LnhtbERPTWvCQBC9C/0PyxS81Y1FRFNXEbE0&#10;tAVRe/A4ZifZYHY2zW419td3hYK3ebzPmS06W4sztb5yrGA4SEAQ505XXCr42r8+TUD4gKyxdkwK&#10;ruRhMX/ozTDV7sJbOu9CKWII+xQVmBCaVEqfG7LoB64hjlzhWoshwraUusVLDLe1fE6SsbRYcWww&#10;2NDKUH7a/VgFxcEk2fiz+b1mx++390MhP5brjVL9x275AiJQF+7if3em4/zhdAS3b+IJ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izN8UAAADdAAAADwAAAAAAAAAA&#10;AAAAAAChAgAAZHJzL2Rvd25yZXYueG1sUEsFBgAAAAAEAAQA+QAAAJMDAAAAAA==&#10;" strokecolor="windowText" strokeweight="2pt"/>
                      <v:shape id="Elbow Connector 1195" o:spid="_x0000_s1169" type="#_x0000_t34" style="position:absolute;left:12499;top:5227;width:3242;height:152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QWrMUAAADdAAAADwAAAGRycy9kb3ducmV2LnhtbERPTWvCQBC9C/0PyxS81Y0FRVNXEbE0&#10;tAVRe/A4ZifZYHY2zW419td3hYK3ebzPmS06W4sztb5yrGA4SEAQ505XXCr42r8+TUD4gKyxdkwK&#10;ruRhMX/ozTDV7sJbOu9CKWII+xQVmBCaVEqfG7LoB64hjlzhWoshwraUusVLDLe1fE6SsbRYcWww&#10;2NDKUH7a/VgFxcEk2fiz+b1mx++390MhP5brjVL9x275AiJQF+7if3em4/zhdAS3b+IJ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QWrMUAAADdAAAADwAAAAAAAAAA&#10;AAAAAAChAgAAZHJzL2Rvd25yZXYueG1sUEsFBgAAAAAEAAQA+QAAAJMDAAAAAA==&#10;" strokecolor="windowText" strokeweight="2pt"/>
                      <v:shape id="Elbow Connector 1196" o:spid="_x0000_s1170" type="#_x0000_t34" style="position:absolute;left:10975;top:6848;width:3242;height:152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aI28UAAADdAAAADwAAAGRycy9kb3ducmV2LnhtbERPTWvCQBC9F/wPyxR6qxs9BE1dRYrS&#10;oIWi9uBxmp1kQ7OzaXar0V/fLQje5vE+Z7bobSNO1PnasYLRMAFBXDhdc6Xg87B+noDwAVlj45gU&#10;XMjDYj54mGGm3Zl3dNqHSsQQ9hkqMCG0mZS+MGTRD11LHLnSdRZDhF0ldYfnGG4bOU6SVFqsOTYY&#10;bOnVUPG9/7UKyqNJ8vS9vV7yr5+3zbGU2+XqQ6mnx375AiJQH+7imzvXcf5omsL/N/EE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aI28UAAADdAAAADwAAAAAAAAAA&#10;AAAAAAChAgAAZHJzL2Rvd25yZXYueG1sUEsFBgAAAAAEAAQA+QAAAJMDAAAAAA==&#10;" strokecolor="windowText" strokeweight="2pt"/>
                    </v:group>
                    <v:shape id="Freeform 1197" o:spid="_x0000_s1171" style="position:absolute;left:19285;top:928;width:10558;height:2997;visibility:visible;mso-wrap-style:square;v-text-anchor:middle" coordsize="1055783,299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fe8MA&#10;AADdAAAADwAAAGRycy9kb3ducmV2LnhtbERPTWvCQBC9F/oflil4qxtbsDW6ihRSPHipFsHbmB2T&#10;YHY23dlq/PddQehtHu9zZovetepMQRrPBkbDDBRx6W3DlYHvbfH8DkoissXWMxm4ksBi/vgww9z6&#10;C3/ReRMrlUJYcjRQx9jlWktZk0MZ+o44cUcfHMYEQ6VtwEsKd61+ybKxdthwaqixo4+aytPm1xlY&#10;Hl51UXz+FCtpJaz3x/W13Ikxg6d+OQUVqY//4rt7ZdP80eQNbt+kE/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fe8MAAADdAAAADwAAAAAAAAAAAAAAAACYAgAAZHJzL2Rv&#10;d25yZXYueG1sUEsFBgAAAAAEAAQA9QAAAIgDAAAAAA==&#10;" path="m,283062v13855,2771,27857,4885,41564,8312c50065,293499,57740,299687,66502,299687v15364,,39370,-16533,49876,-24938c128291,265219,143669,246595,149629,233185v7118,-16014,11084,-33251,16626,-49876c169026,174996,168371,164567,174567,158371r16626,-16626c210977,82391,198097,106450,224444,66931v2771,-8313,3804,-17425,8312,-24939c244166,22976,254706,23592,274320,17054v15811,3162,49460,8105,66502,16626c349758,38148,358175,43803,365760,50305v11901,10201,33251,33251,33251,33251c422560,154201,389717,68066,423949,125120v26767,44612,-16416,8453,33251,41563c463075,175496,478603,202323,490451,208247v15675,7837,49876,16625,49876,16625c562494,222101,588527,229371,606829,216560v14357,-10050,6905,-35295,16626,-49877l640080,141745v6101,-30502,9641,-67830,33251,-91440c689445,34191,702925,32128,723207,25367v5542,-5542,9906,-12593,16626,-16625c768998,-8757,799333,4749,831273,8742v5542,8313,10123,17353,16625,24938c858099,45581,872454,53889,881149,66931r33251,49876c919942,125120,921547,138586,931025,141745v8313,2771,17279,4057,24939,8313c973431,159762,989215,172225,1005840,183309v8313,5542,15460,13466,24938,16625c1058345,209123,1055716,199485,1055716,216560e" filled="f" strokecolor="windowText" strokeweight="2pt">
                      <v:path arrowok="t" o:connecttype="custom" o:connectlocs="0,283062;41564,291374;66502,299687;116378,274749;149629,233185;166255,183309;174567,158371;191193,141745;224444,66931;232756,41992;274320,17054;340822,33680;365760,50305;399011,83556;423949,125120;457200,166683;490451,208247;540327,224872;606829,216560;623455,166683;640080,141745;673331,50305;723207,25367;739833,8742;831273,8742;847898,33680;881149,66931;914400,116807;931025,141745;955964,150058;1005840,183309;1030778,199934;1055716,216560" o:connectangles="0,0,0,0,0,0,0,0,0,0,0,0,0,0,0,0,0,0,0,0,0,0,0,0,0,0,0,0,0,0,0,0,0"/>
                    </v:shape>
                    <v:shape id="Freeform 1198" o:spid="_x0000_s1172" style="position:absolute;left:19701;top:4506;width:9642;height:2578;visibility:visible;mso-wrap-style:square;v-text-anchor:middle" coordsize="964276,25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jjYsYA&#10;AADdAAAADwAAAGRycy9kb3ducmV2LnhtbESPzWrDQAyE74W+w6JCL6FZJ4fQulmbUCj0kkD+8FX1&#10;KrYTr9Z4t46bp68OhdwkNDP6ZpmPrlUD9aHxbGA2TUARl942XBk47D9fXkGFiGyx9UwGfilAnj0+&#10;LDG1/spbGnaxUhLCIUUDdYxdqnUoa3IYpr4jltvJ9w6jrH2lbY9XCXetnifJQjtsWD7U2NFHTeVl&#10;9+MMTKrC3ibnMBR68+3W4Si6zcKY56dx9Q4q0hjv4n/3lxX82ZvgShsZQW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jjYsYAAADdAAAADwAAAAAAAAAAAAAAAACYAgAAZHJz&#10;L2Rvd25yZXYueG1sUEsFBgAAAAAEAAQA9QAAAIsDAAAAAA==&#10;" path="m,16756c13854,11214,26715,1615,41563,130v15433,-1543,49694,11023,66502,16626l141316,66632v5542,8313,9561,17874,16625,24938l174567,108196v2771,8313,3452,17647,8313,24938c202098,161960,208901,154250,232756,174697v50206,43033,12366,26289,58189,41564c321425,213490,353350,217626,382385,207948v10749,-3583,43401,-43621,49876,-58189c439379,133745,436495,112275,448887,99883,488334,60436,467268,71589,507076,58319v8313,2771,17808,3220,24938,8313c557668,84957,565915,100857,581891,124821v5542,16625,4234,37484,16625,49876c604058,180239,610245,185203,615141,191323v6241,7801,9561,17874,16626,24938c638831,223325,648904,226645,656705,232886v32603,26083,-1745,10502,41564,24939c725978,255054,755171,258878,781396,249512v14761,-5272,33251,-33251,33251,-33251c843019,131142,814735,191213,847898,149759v6241,-7801,10123,-17353,16625,-24938c874724,112920,882099,91570,897774,91570r66502,e" filled="f" strokecolor="windowText" strokeweight="2pt">
                      <v:path arrowok="t" o:connecttype="custom" o:connectlocs="0,16756;41563,130;108065,16756;141316,66632;157941,91570;174567,108196;182880,133134;232756,174697;290945,216261;382385,207948;432261,149759;448887,99883;507076,58319;532014,66632;581891,124821;598516,174697;615141,191323;631767,216261;656705,232886;698269,257825;781396,249512;814647,216261;847898,149759;864523,124821;897774,91570;964276,91570" o:connectangles="0,0,0,0,0,0,0,0,0,0,0,0,0,0,0,0,0,0,0,0,0,0,0,0,0,0"/>
                    </v:shape>
                    <v:shape id="Freeform 1199" o:spid="_x0000_s1173" style="position:absolute;left:637;top:1221;width:9642;height:2411;visibility:visible;mso-wrap-style:square;v-text-anchor:middle" coordsize="964277,241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8e3sYA&#10;AADdAAAADwAAAGRycy9kb3ducmV2LnhtbESPQYvCMBCF7wv+hzCCtzXVQ1erUUQUxMPCth70NjRj&#10;W9pMahO1/vvNwoK3Gd6b971ZrnvTiAd1rrKsYDKOQBDnVldcKDhl+88ZCOeRNTaWScGLHKxXg48l&#10;Jto++YceqS9ECGGXoILS+zaR0uUlGXRj2xIH7Wo7gz6sXSF1h88Qbho5jaJYGqw4EEpsaVtSXqd3&#10;E7hxne7zY1F9v26XryxO68s52ik1GvabBQhPvX+b/68POtSfzOfw900YQ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8e3sYAAADdAAAADwAAAAAAAAAAAAAAAACYAgAAZHJz&#10;L2Rvd25yZXYueG1sUEsFBgAAAAAEAAQA9QAAAIsDAAAAAA==&#10;" path="m964277,199505v-8313,-13854,-15547,-28416,-24938,-41563c934783,151564,927416,147586,922713,141316,859789,57418,920048,122027,856211,58189l822960,24938c762246,4699,790086,12562,739833,v-8313,5542,-17874,9561,-24938,16625c695133,36386,689876,66743,681644,91440r-16625,49876l656706,166254v-2771,8313,-2117,18742,-8313,24938c642851,196734,638778,204313,631768,207818v-15675,7837,-49877,16625,-49877,16625c562495,221672,542793,220537,523702,216131v-17076,-3941,-49876,-16626,-49876,-16626c471055,191192,471709,180763,465513,174567v-6196,-6196,-19845,-1183,-24938,-8313c430389,151994,436340,128770,423949,116378v-40133,-40135,10857,8684,-41563,-33251c376266,78231,372480,70534,365760,66502v-7514,-4508,-16625,-5542,-24938,-8313c335280,52647,332022,41998,324197,41563,243832,37098,214072,28249,166255,66502v-6120,4896,-11084,11083,-16626,16625c145861,98199,131440,159505,124691,166254v-5542,5542,-11729,10506,-16625,16626c101825,190681,99241,201577,91440,207818v-6842,5474,-17101,4394,-24938,8313c57566,220599,50918,229248,41564,232756,28335,237717,,241069,,241069e" filled="f" strokecolor="windowText" strokeweight="2pt">
                      <v:path arrowok="t" o:connecttype="custom" o:connectlocs="964277,199505;939339,157942;922713,141316;856211,58189;822960,24938;739833,0;714895,16625;681644,91440;665019,141316;656706,166254;648393,191192;631768,207818;581891,224443;523702,216131;473826,199505;465513,174567;440575,166254;423949,116378;382386,83127;365760,66502;340822,58189;324197,41563;166255,66502;149629,83127;124691,166254;108066,182880;91440,207818;66502,216131;41564,232756;0,241069" o:connectangles="0,0,0,0,0,0,0,0,0,0,0,0,0,0,0,0,0,0,0,0,0,0,0,0,0,0,0,0,0,0"/>
                    </v:shape>
                    <v:shape id="Freeform 1200" o:spid="_x0000_s1174" style="position:absolute;top:5754;width:9809;height:2660;visibility:visible;mso-wrap-style:square;v-text-anchor:middle" coordsize="980902,266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t/QMUA&#10;AADdAAAADwAAAGRycy9kb3ducmV2LnhtbESPT2sCMRDF70K/Q5iCF9HELeqyNUorWLzWP+Bx2Iyb&#10;pZvJsom6fvumIPQ2w3vvN2+W69414kZdqD1rmE4UCOLSm5orDcfDdpyDCBHZYOOZNDwowHr1Mlhi&#10;Yfydv+m2j5VIEA4FarAxtoWUobTkMEx8S5y0i+8cxrR2lTQd3hPcNTJTai4d1pwuWGxpY6n82V+d&#10;hs3Wqv5rlKtZ9phmb6dF/jk651oPX/uPdxCR+vhvfqZ3JtVPSPj7Jo0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39AxQAAAN0AAAAPAAAAAAAAAAAAAAAAAJgCAABkcnMv&#10;ZG93bnJldi54bWxQSwUGAAAAAAQABAD1AAAAigMAAAAA&#10;" path="m980902,c967047,5542,951480,7952,939338,16625,921169,29603,919656,56420,914400,74815v-13930,48755,-648,1299,-24938,49876c867878,167857,896998,133779,864524,166255v-2771,8313,-1183,19845,-8313,24938c841951,201379,806335,207818,806335,207818v-91148,-15192,-14966,9972,-83127,-58189l689957,116378c669335,54516,700991,137088,648393,58189,640842,46862,628304,24522,615142,16625,607628,12117,598517,11084,590204,8313v-10093,1442,-64990,5742,-83127,16625c496031,31566,478681,56792,473826,66502v-3919,7837,-4394,17101,-8313,24938c461045,100376,452946,107249,448888,116378v-7118,16015,-11084,33251,-16626,49877l415637,216131v-2771,8313,188,22813,-8313,24938l374073,249382v-8313,5542,-14947,16625,-24938,16625c331610,266007,299258,249382,299258,249382v-51780,-51783,18230,23188,-24938,-41564c261519,188616,242846,178523,224444,166255,186333,109087,210149,122697,166255,108065,160713,102523,154525,97560,149629,91440,139173,78370,131819,59140,116378,49876,108864,45368,99753,44335,91440,41564,57181,7303,82652,24938,,24938e" filled="f" strokecolor="windowText" strokeweight="2pt">
                      <v:path arrowok="t" o:connecttype="custom" o:connectlocs="980902,0;939338,16625;914400,74815;889462,124691;864524,166255;856211,191193;806335,207818;723208,149629;689957,116378;648393,58189;615142,16625;590204,8313;507077,24938;473826,66502;465513,91440;448888,116378;432262,166255;415637,216131;407324,241069;374073,249382;349135,266007;299258,249382;274320,207818;224444,166255;166255,108065;149629,91440;116378,49876;91440,41564;0,24938" o:connectangles="0,0,0,0,0,0,0,0,0,0,0,0,0,0,0,0,0,0,0,0,0,0,0,0,0,0,0,0,0"/>
                    </v:shape>
                  </v:group>
                  <v:oval id="Oval 1201" o:spid="_x0000_s1175" style="position:absolute;left:11625;top:3722;width:984;height: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X3H8QA&#10;AADdAAAADwAAAGRycy9kb3ducmV2LnhtbERP20oDMRB9F/yHMAXfbLJLlbI2LbUXEBR6sR8wbMbN&#10;2s1k2aTd9e+NIPRtDuc6s8XgGnGlLtSeNWRjBYK49KbmSsPpc/s4BREissHGM2n4oQCL+f3dDAvj&#10;ez7Q9RgrkUI4FKjBxtgWUobSksMw9i1x4r585zAm2FXSdNincNfIXKln6bDm1GCxpZWl8ny8OA27&#10;i/147Sf57rBR73t+Omfr0/dW64fRsHwBEWmIN/G/+82k+bnK4O+bd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F9x/EAAAA3QAAAA8AAAAAAAAAAAAAAAAAmAIAAGRycy9k&#10;b3ducmV2LnhtbFBLBQYAAAAABAAEAPUAAACJAwAAAAA=&#10;" fillcolor="#c00000" strokecolor="#c00000" strokeweight="2pt"/>
                  <v:oval id="Oval 1202" o:spid="_x0000_s1176" style="position:absolute;left:13705;top:3699;width:984;height: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aMQA&#10;AADdAAAADwAAAGRycy9kb3ducmV2LnhtbERP22oCMRB9L/QfwhT6VhMXK2U1SusFCi1YLx8wbMbN&#10;6maybKK7/fumIPg2h3Od6bx3tbhSGyrPGoYDBYK48KbiUsNhv355AxEissHaM2n4pQDz2ePDFHPj&#10;O97SdRdLkUI45KjBxtjkUobCksMw8A1x4o6+dRgTbEtpWuxSuKtlptRYOqw4NVhsaGGpOO8uTsPm&#10;Yr8/ulG22a7U1w+/nofLw2mt9fNT/z4BEamPd/HN/WnS/Exl8P9NOkH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XaWjEAAAA3QAAAA8AAAAAAAAAAAAAAAAAmAIAAGRycy9k&#10;b3ducmV2LnhtbFBLBQYAAAAABAAEAPUAAACJAwAAAAA=&#10;" fillcolor="#c00000" strokecolor="#c00000" strokeweight="2pt"/>
                  <v:oval id="Oval 1203" o:spid="_x0000_s1177" style="position:absolute;left:15989;top:3671;width:983;height: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vM88MA&#10;AADdAAAADwAAAGRycy9kb3ducmV2LnhtbERP22oCMRB9F/oPYQp908StFVmN0ptQaMHrBwybcbN1&#10;M1k20V3/vikU+jaHc53Fqne1uFIbKs8axiMFgrjwpuJSw/GwHs5AhIhssPZMGm4UYLW8GywwN77j&#10;HV33sRQphEOOGmyMTS5lKCw5DCPfECfu5FuHMcG2lKbFLoW7WmZKTaXDilODxYZeLRXn/cVp2Fzs&#10;10s3yTa7d/W55afz+O34vdb64b5/noOI1Md/8Z/7w6T5mXqE32/S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vM88MAAADdAAAADwAAAAAAAAAAAAAAAACYAgAAZHJzL2Rv&#10;d25yZXYueG1sUEsFBgAAAAAEAAQA9QAAAIgDAAAAAA==&#10;" fillcolor="#c00000" strokecolor="#c00000" strokeweight="2pt"/>
                  <v:oval id="Oval 1204" o:spid="_x0000_s1178" style="position:absolute;left:18193;top:3671;width:984;height: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Uh8MA&#10;AADdAAAADwAAAGRycy9kb3ducmV2LnhtbERP22oCMRB9L/QfwhT6VhMXW2Q1iq0KhRa8fsCwGTer&#10;m8myie7275tCwbc5nOtM572rxY3aUHnWMBwoEMSFNxWXGo6H9csYRIjIBmvPpOGHAsxnjw9TzI3v&#10;eEe3fSxFCuGQowYbY5NLGQpLDsPAN8SJO/nWYUywLaVpsUvhrpaZUm/SYcWpwWJDH5aKy/7qNGyu&#10;9vu9G2Wb3Up9bfn1Mlwez2utn5/6xQREpD7exf/uT5PmZ2oEf9+kE+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JUh8MAAADdAAAADwAAAAAAAAAAAAAAAACYAgAAZHJzL2Rv&#10;d25yZXYueG1sUEsFBgAAAAAEAAQA9QAAAIgDAAAAAA==&#10;" fillcolor="#c00000" strokecolor="#c00000" strokeweight="2pt"/>
                </v:group>
                <v:shape id="_x0000_s1179" type="#_x0000_t202" style="position:absolute;left:666;top:3524;width:5264;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qUsEA&#10;AADdAAAADwAAAGRycy9kb3ducmV2LnhtbERPS4vCMBC+L/gfwgh7WxNFF61GEUXY08r6Am9DM7bF&#10;ZlKaaLv/3giCt/n4njNbtLYUd6p94VhDv6dAEKfOFJxpOOw3X2MQPiAbLB2Thn/ysJh3PmaYGNfw&#10;H913IRMxhH2CGvIQqkRKn+Zk0fdcRRy5i6sthgjrTJoamxhuSzlQ6ltaLDg25FjRKqf0urtZDcff&#10;y/k0VNtsbUdV41ol2U6k1p/ddjkFEagNb/HL/WPi/IEawfObe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aqlLBAAAA3QAAAA8AAAAAAAAAAAAAAAAAmAIAAGRycy9kb3du&#10;cmV2LnhtbFBLBQYAAAAABAAEAPUAAACGAwAAAAA=&#10;" filled="f" stroked="f">
                  <v:textbox>
                    <w:txbxContent>
                      <w:p w:rsidR="003152F3" w:rsidRPr="00045BEE" w:rsidRDefault="003152F3" w:rsidP="00480451">
                        <w:pPr>
                          <w:rPr>
                            <w:rFonts w:ascii="Times New Roman" w:hAnsi="Times New Roman"/>
                            <w:b/>
                            <w:sz w:val="24"/>
                          </w:rPr>
                        </w:pPr>
                        <w:r w:rsidRPr="00045BEE">
                          <w:rPr>
                            <w:rFonts w:ascii="Times New Roman" w:hAnsi="Times New Roman"/>
                            <w:b/>
                            <w:sz w:val="24"/>
                          </w:rPr>
                          <w:t>(M)</w:t>
                        </w:r>
                      </w:p>
                    </w:txbxContent>
                  </v:textbox>
                </v:shape>
                <v:shape id="_x0000_s1180" type="#_x0000_t202" style="position:absolute;left:24574;top:2667;width:5264;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0JcMA&#10;AADdAAAADwAAAGRycy9kb3ducmV2LnhtbERPyWrDMBC9F/IPYgK91VJCaxLHSggphZ5amg1yG6yJ&#10;bWKNjKXa7t9XhUJu83jr5JvRNqKnzteONcwSBYK4cKbmUsPx8Pa0AOEDssHGMWn4IQ+b9eQhx8y4&#10;gb+o34dSxBD2GWqoQmgzKX1RkUWfuJY4clfXWQwRdqU0HQ4x3DZyrlQqLdYcGypsaVdRcdt/Ww2n&#10;j+vl/Kw+y1f70g5uVJLtUmr9OB23KxCBxnAX/7vfTZw/Vy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0JcMAAADdAAAADwAAAAAAAAAAAAAAAACYAgAAZHJzL2Rv&#10;d25yZXYueG1sUEsFBgAAAAAEAAQA9QAAAIgDAAAAAA==&#10;" filled="f" stroked="f">
                  <v:textbox>
                    <w:txbxContent>
                      <w:p w:rsidR="003152F3" w:rsidRPr="00045BEE" w:rsidRDefault="003152F3" w:rsidP="00480451">
                        <w:pPr>
                          <w:rPr>
                            <w:rFonts w:ascii="Times New Roman" w:hAnsi="Times New Roman"/>
                            <w:b/>
                            <w:sz w:val="24"/>
                          </w:rPr>
                        </w:pPr>
                        <w:r w:rsidRPr="00045BEE">
                          <w:rPr>
                            <w:rFonts w:ascii="Times New Roman" w:hAnsi="Times New Roman"/>
                            <w:b/>
                            <w:sz w:val="24"/>
                          </w:rPr>
                          <w:t>(M)</w:t>
                        </w:r>
                      </w:p>
                    </w:txbxContent>
                  </v:textbox>
                </v:shape>
                <v:shape id="_x0000_s1181" type="#_x0000_t202" style="position:absolute;left:13144;top:5715;width:5264;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RvsMA&#10;AADdAAAADwAAAGRycy9kb3ducmV2LnhtbERPS2vCQBC+F/oflil4092K9pFmI0URPFlMq9DbkB2T&#10;0OxsyK4m/ntXEHqbj+856WKwjThT52vHGp4nCgRx4UzNpYaf7/X4DYQPyAYbx6ThQh4W2eNDiolx&#10;Pe/onIdSxBD2CWqoQmgTKX1RkUU/cS1x5I6usxgi7EppOuxjuG3kVKkXabHm2FBhS8uKir/8ZDXs&#10;t8ffw0x9lSs7b3s3KMn2XWo9eho+P0AEGsK/+O7emDh/ql7h9k08QW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SRvsMAAADdAAAADwAAAAAAAAAAAAAAAACYAgAAZHJzL2Rv&#10;d25yZXYueG1sUEsFBgAAAAAEAAQA9QAAAIgDAAAAAA==&#10;" filled="f" stroked="f">
                  <v:textbox>
                    <w:txbxContent>
                      <w:p w:rsidR="003152F3" w:rsidRPr="00045BEE" w:rsidRDefault="003152F3" w:rsidP="00480451">
                        <w:pPr>
                          <w:rPr>
                            <w:rFonts w:ascii="Times New Roman" w:hAnsi="Times New Roman"/>
                            <w:b/>
                            <w:sz w:val="24"/>
                          </w:rPr>
                        </w:pPr>
                        <w:r w:rsidRPr="00045BEE">
                          <w:rPr>
                            <w:rFonts w:ascii="Times New Roman" w:hAnsi="Times New Roman"/>
                            <w:b/>
                            <w:sz w:val="24"/>
                          </w:rPr>
                          <w:t>(G)</w:t>
                        </w:r>
                      </w:p>
                    </w:txbxContent>
                  </v:textbox>
                </v:shape>
                <v:shape id="_x0000_s1182" type="#_x0000_t202" style="position:absolute;left:48101;top:2667;width:5264;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sFzMUA&#10;AADdAAAADwAAAGRycy9kb3ducmV2LnhtbESPQWvCQBCF70L/wzKF3nS3UqWNrlJaBE8WtRW8Ddkx&#10;CWZnQ3Y18d93DoK3Gd6b976ZL3tfqyu1sQps4XVkQBHnwVVcWPjdr4bvoGJCdlgHJgs3irBcPA3m&#10;mLnQ8Zauu1QoCeGYoYUypSbTOuYleYyj0BCLdgqtxyRrW2jXYifhvtZjY6baY8XSUGJDXyXl593F&#10;W/jbnI6HN/NTfPtJ04XeaPYf2tqX5/5zBipRnx7m+/XaCf7YCK58IyP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wXMxQAAAN0AAAAPAAAAAAAAAAAAAAAAAJgCAABkcnMv&#10;ZG93bnJldi54bWxQSwUGAAAAAAQABAD1AAAAigMAAAAA&#10;" filled="f" stroked="f">
                  <v:textbox>
                    <w:txbxContent>
                      <w:p w:rsidR="003152F3" w:rsidRPr="0027435D" w:rsidRDefault="003152F3" w:rsidP="00480451">
                        <w:pPr>
                          <w:rPr>
                            <w:rFonts w:ascii="Times New Roman" w:hAnsi="Times New Roman"/>
                            <w:b/>
                            <w:sz w:val="28"/>
                          </w:rPr>
                        </w:pPr>
                        <w:r w:rsidRPr="0027435D">
                          <w:rPr>
                            <w:rFonts w:ascii="Times New Roman" w:hAnsi="Times New Roman"/>
                            <w:b/>
                            <w:sz w:val="28"/>
                          </w:rPr>
                          <w:t>(a)</w:t>
                        </w:r>
                      </w:p>
                    </w:txbxContent>
                  </v:textbox>
                </v:shape>
              </v:group>
            </w:pict>
          </mc:Fallback>
        </mc:AlternateContent>
      </w:r>
    </w:p>
    <w:p w:rsidR="00480451" w:rsidRPr="00833C3D" w:rsidRDefault="00226E91" w:rsidP="00480451">
      <w:pPr>
        <w:spacing w:after="0" w:line="480" w:lineRule="auto"/>
        <w:jc w:val="both"/>
        <w:rPr>
          <w:rFonts w:ascii="Times New Roman" w:hAnsi="Times New Roman"/>
          <w:sz w:val="24"/>
          <w:szCs w:val="22"/>
        </w:rPr>
      </w:pPr>
      <w:r>
        <w:rPr>
          <w:noProof/>
          <w:sz w:val="22"/>
          <w:szCs w:val="22"/>
        </w:rPr>
        <mc:AlternateContent>
          <mc:Choice Requires="wps">
            <w:drawing>
              <wp:anchor distT="0" distB="0" distL="114300" distR="114300" simplePos="0" relativeHeight="251918336" behindDoc="0" locked="0" layoutInCell="1" allowOverlap="1" wp14:anchorId="3E32AADA" wp14:editId="38D13CB2">
                <wp:simplePos x="0" y="0"/>
                <wp:positionH relativeFrom="column">
                  <wp:posOffset>2057400</wp:posOffset>
                </wp:positionH>
                <wp:positionV relativeFrom="paragraph">
                  <wp:posOffset>106680</wp:posOffset>
                </wp:positionV>
                <wp:extent cx="327025" cy="327025"/>
                <wp:effectExtent l="0" t="0" r="15875" b="15875"/>
                <wp:wrapNone/>
                <wp:docPr id="1386" name="Oval 1386"/>
                <wp:cNvGraphicFramePr/>
                <a:graphic xmlns:a="http://schemas.openxmlformats.org/drawingml/2006/main">
                  <a:graphicData uri="http://schemas.microsoft.com/office/word/2010/wordprocessingShape">
                    <wps:wsp>
                      <wps:cNvSpPr/>
                      <wps:spPr>
                        <a:xfrm>
                          <a:off x="0" y="0"/>
                          <a:ext cx="327025" cy="327025"/>
                        </a:xfrm>
                        <a:prstGeom prst="ellipse">
                          <a:avLst/>
                        </a:prstGeom>
                        <a:noFill/>
                        <a:ln w="19050" cmpd="sng">
                          <a:solidFill>
                            <a:schemeClr val="accent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386" o:spid="_x0000_s1026" style="position:absolute;margin-left:162pt;margin-top:8.4pt;width:25.75pt;height:25.7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" filled="f" strokecolor="#4472c4 [3204]" strokeweight="1.5pt">
                <v:stroke dashstyle="dash" joinstyle="miter"/>
              </v:oval>
            </w:pict>
          </mc:Fallback>
        </mc:AlternateContent>
      </w:r>
    </w:p>
    <w:p w:rsidR="00480451" w:rsidRPr="00833C3D" w:rsidRDefault="00480451" w:rsidP="00480451">
      <w:pPr>
        <w:spacing w:after="0" w:line="480" w:lineRule="auto"/>
        <w:jc w:val="both"/>
        <w:rPr>
          <w:rFonts w:ascii="Times New Roman" w:hAnsi="Times New Roman"/>
          <w:sz w:val="24"/>
          <w:szCs w:val="22"/>
        </w:rPr>
      </w:pPr>
    </w:p>
    <w:p w:rsidR="00480451" w:rsidRDefault="00480451" w:rsidP="00480451">
      <w:pPr>
        <w:rPr>
          <w:sz w:val="22"/>
          <w:szCs w:val="22"/>
        </w:rPr>
      </w:pPr>
    </w:p>
    <w:p w:rsidR="00480451" w:rsidRPr="00833C3D" w:rsidRDefault="00480451" w:rsidP="00480451">
      <w:pPr>
        <w:rPr>
          <w:sz w:val="22"/>
          <w:szCs w:val="22"/>
        </w:rPr>
      </w:pPr>
      <w:r w:rsidRPr="00833C3D">
        <w:rPr>
          <w:noProof/>
          <w:sz w:val="22"/>
          <w:szCs w:val="22"/>
        </w:rPr>
        <mc:AlternateContent>
          <mc:Choice Requires="wpg">
            <w:drawing>
              <wp:anchor distT="0" distB="0" distL="114300" distR="114300" simplePos="0" relativeHeight="251789312" behindDoc="0" locked="0" layoutInCell="1" allowOverlap="1" wp14:anchorId="32C6E5EC" wp14:editId="136F63C8">
                <wp:simplePos x="0" y="0"/>
                <wp:positionH relativeFrom="column">
                  <wp:posOffset>76200</wp:posOffset>
                </wp:positionH>
                <wp:positionV relativeFrom="paragraph">
                  <wp:posOffset>206375</wp:posOffset>
                </wp:positionV>
                <wp:extent cx="3644265" cy="2744470"/>
                <wp:effectExtent l="0" t="0" r="0" b="17780"/>
                <wp:wrapNone/>
                <wp:docPr id="587" name="Group 79"/>
                <wp:cNvGraphicFramePr/>
                <a:graphic xmlns:a="http://schemas.openxmlformats.org/drawingml/2006/main">
                  <a:graphicData uri="http://schemas.microsoft.com/office/word/2010/wordprocessingGroup">
                    <wpg:wgp>
                      <wpg:cNvGrpSpPr/>
                      <wpg:grpSpPr>
                        <a:xfrm>
                          <a:off x="0" y="0"/>
                          <a:ext cx="3644265" cy="2744470"/>
                          <a:chOff x="0" y="0"/>
                          <a:chExt cx="3644265" cy="2744471"/>
                        </a:xfrm>
                      </wpg:grpSpPr>
                      <wps:wsp>
                        <wps:cNvPr id="588" name="TextBox 88"/>
                        <wps:cNvSpPr txBox="1"/>
                        <wps:spPr>
                          <a:xfrm>
                            <a:off x="2818834" y="789337"/>
                            <a:ext cx="637487" cy="295903"/>
                          </a:xfrm>
                          <a:prstGeom prst="rect">
                            <a:avLst/>
                          </a:prstGeom>
                          <a:noFill/>
                        </wps:spPr>
                        <wps:txbx>
                          <w:txbxContent>
                            <w:p w:rsidR="003152F3" w:rsidRDefault="003152F3" w:rsidP="00480451">
                              <w:pPr>
                                <w:pStyle w:val="NormalWeb"/>
                                <w:spacing w:before="0" w:beforeAutospacing="0" w:after="0" w:afterAutospacing="0"/>
                              </w:pPr>
                              <w:r>
                                <w:rPr>
                                  <w:rFonts w:cstheme="minorBidi"/>
                                  <w:b/>
                                  <w:bCs/>
                                  <w:color w:val="4F81BD"/>
                                  <w:kern w:val="24"/>
                                  <w:sz w:val="28"/>
                                  <w:szCs w:val="28"/>
                                </w:rPr>
                                <w:t>MMT</w:t>
                              </w:r>
                            </w:p>
                          </w:txbxContent>
                        </wps:txbx>
                        <wps:bodyPr wrap="none" rtlCol="0">
                          <a:spAutoFit/>
                        </wps:bodyPr>
                      </wps:wsp>
                      <wps:wsp>
                        <wps:cNvPr id="589" name="TextBox 89"/>
                        <wps:cNvSpPr txBox="1"/>
                        <wps:spPr>
                          <a:xfrm>
                            <a:off x="2818834" y="2319844"/>
                            <a:ext cx="825431" cy="295903"/>
                          </a:xfrm>
                          <a:prstGeom prst="rect">
                            <a:avLst/>
                          </a:prstGeom>
                          <a:noFill/>
                        </wps:spPr>
                        <wps:txbx>
                          <w:txbxContent>
                            <w:p w:rsidR="003152F3" w:rsidRDefault="003152F3" w:rsidP="00480451">
                              <w:pPr>
                                <w:pStyle w:val="NormalWeb"/>
                                <w:spacing w:before="0" w:beforeAutospacing="0" w:after="0" w:afterAutospacing="0"/>
                              </w:pPr>
                              <w:proofErr w:type="spellStart"/>
                              <w:r>
                                <w:rPr>
                                  <w:rFonts w:cstheme="minorBidi"/>
                                  <w:b/>
                                  <w:bCs/>
                                  <w:color w:val="000000"/>
                                  <w:kern w:val="24"/>
                                  <w:sz w:val="28"/>
                                  <w:szCs w:val="28"/>
                                </w:rPr>
                                <w:t>Alg</w:t>
                              </w:r>
                              <w:r>
                                <w:rPr>
                                  <w:rFonts w:cstheme="minorBidi"/>
                                  <w:b/>
                                  <w:bCs/>
                                  <w:color w:val="000000"/>
                                  <w:kern w:val="24"/>
                                  <w:sz w:val="28"/>
                                  <w:szCs w:val="28"/>
                                  <w:lang w:val="en-US"/>
                                </w:rPr>
                                <w:t>inate</w:t>
                              </w:r>
                              <w:proofErr w:type="spellEnd"/>
                            </w:p>
                          </w:txbxContent>
                        </wps:txbx>
                        <wps:bodyPr wrap="none" rtlCol="0">
                          <a:spAutoFit/>
                        </wps:bodyPr>
                      </wps:wsp>
                      <wpg:grpSp>
                        <wpg:cNvPr id="590" name="Group 590"/>
                        <wpg:cNvGrpSpPr/>
                        <wpg:grpSpPr>
                          <a:xfrm>
                            <a:off x="0" y="0"/>
                            <a:ext cx="2638425" cy="2744471"/>
                            <a:chOff x="0" y="0"/>
                            <a:chExt cx="2638425" cy="2744471"/>
                          </a:xfrm>
                        </wpg:grpSpPr>
                        <wpg:grpSp>
                          <wpg:cNvPr id="591" name="Group 591"/>
                          <wpg:cNvGrpSpPr/>
                          <wpg:grpSpPr>
                            <a:xfrm>
                              <a:off x="0" y="0"/>
                              <a:ext cx="2638425" cy="2744471"/>
                              <a:chOff x="0" y="0"/>
                              <a:chExt cx="2638425" cy="2744471"/>
                            </a:xfrm>
                          </wpg:grpSpPr>
                          <wpg:grpSp>
                            <wpg:cNvPr id="592" name="Group 592"/>
                            <wpg:cNvGrpSpPr/>
                            <wpg:grpSpPr>
                              <a:xfrm>
                                <a:off x="385603" y="1531755"/>
                                <a:ext cx="2128088" cy="373229"/>
                                <a:chOff x="385603" y="1531756"/>
                                <a:chExt cx="2128266" cy="373237"/>
                              </a:xfrm>
                            </wpg:grpSpPr>
                            <wpg:grpSp>
                              <wpg:cNvPr id="593" name="Group 593"/>
                              <wpg:cNvGrpSpPr/>
                              <wpg:grpSpPr>
                                <a:xfrm>
                                  <a:off x="385603" y="1531756"/>
                                  <a:ext cx="2115597" cy="373237"/>
                                  <a:chOff x="385603" y="1531756"/>
                                  <a:chExt cx="2115597" cy="373237"/>
                                </a:xfrm>
                              </wpg:grpSpPr>
                              <wps:wsp>
                                <wps:cNvPr id="594" name="TextBox 16"/>
                                <wps:cNvSpPr txBox="1"/>
                                <wps:spPr>
                                  <a:xfrm>
                                    <a:off x="385603" y="1543712"/>
                                    <a:ext cx="31051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Si</w:t>
                                      </w:r>
                                    </w:p>
                                  </w:txbxContent>
                                </wps:txbx>
                                <wps:bodyPr wrap="none" rtlCol="0">
                                  <a:spAutoFit/>
                                </wps:bodyPr>
                              </wps:wsp>
                              <wps:wsp>
                                <wps:cNvPr id="595" name="TextBox 17"/>
                                <wps:cNvSpPr txBox="1"/>
                                <wps:spPr>
                                  <a:xfrm>
                                    <a:off x="1299198" y="1531756"/>
                                    <a:ext cx="31051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Si</w:t>
                                      </w:r>
                                    </w:p>
                                  </w:txbxContent>
                                </wps:txbx>
                                <wps:bodyPr wrap="none" rtlCol="0">
                                  <a:spAutoFit/>
                                </wps:bodyPr>
                              </wps:wsp>
                              <wps:wsp>
                                <wps:cNvPr id="596" name="TextBox 18"/>
                                <wps:cNvSpPr txBox="1"/>
                                <wps:spPr>
                                  <a:xfrm>
                                    <a:off x="2190685" y="1531756"/>
                                    <a:ext cx="31051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Si</w:t>
                                      </w:r>
                                    </w:p>
                                  </w:txbxContent>
                                </wps:txbx>
                                <wps:bodyPr wrap="none" rtlCol="0">
                                  <a:spAutoFit/>
                                </wps:bodyPr>
                              </wps:wsp>
                              <wps:wsp>
                                <wps:cNvPr id="597" name="TextBox 21"/>
                                <wps:cNvSpPr txBox="1"/>
                                <wps:spPr>
                                  <a:xfrm>
                                    <a:off x="806877" y="1638293"/>
                                    <a:ext cx="293370"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w:t>
                                      </w:r>
                                    </w:p>
                                  </w:txbxContent>
                                </wps:txbx>
                                <wps:bodyPr wrap="none" rtlCol="0">
                                  <a:spAutoFit/>
                                </wps:bodyPr>
                              </wps:wsp>
                              <wps:wsp>
                                <wps:cNvPr id="598" name="TextBox 22"/>
                                <wps:cNvSpPr txBox="1"/>
                                <wps:spPr>
                                  <a:xfrm>
                                    <a:off x="1811454" y="1638293"/>
                                    <a:ext cx="293370"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w:t>
                                      </w:r>
                                    </w:p>
                                  </w:txbxContent>
                                </wps:txbx>
                                <wps:bodyPr wrap="none" rtlCol="0">
                                  <a:spAutoFit/>
                                </wps:bodyPr>
                              </wps:wsp>
                              <wps:wsp>
                                <wps:cNvPr id="599" name="Straight Connector 599"/>
                                <wps:cNvCnPr/>
                                <wps:spPr>
                                  <a:xfrm flipV="1">
                                    <a:off x="1060928" y="1670291"/>
                                    <a:ext cx="238423" cy="88155"/>
                                  </a:xfrm>
                                  <a:prstGeom prst="line">
                                    <a:avLst/>
                                  </a:prstGeom>
                                  <a:noFill/>
                                  <a:ln w="25400" cap="flat" cmpd="sng" algn="ctr">
                                    <a:solidFill>
                                      <a:srgbClr val="4F81BD">
                                        <a:shade val="95000"/>
                                        <a:satMod val="105000"/>
                                      </a:srgbClr>
                                    </a:solidFill>
                                    <a:prstDash val="solid"/>
                                  </a:ln>
                                  <a:effectLst/>
                                </wps:spPr>
                                <wps:bodyPr/>
                              </wps:wsp>
                              <wps:wsp>
                                <wps:cNvPr id="600" name="Straight Connector 600"/>
                                <wps:cNvCnPr/>
                                <wps:spPr>
                                  <a:xfrm flipV="1">
                                    <a:off x="2052094" y="1676268"/>
                                    <a:ext cx="230974" cy="76200"/>
                                  </a:xfrm>
                                  <a:prstGeom prst="line">
                                    <a:avLst/>
                                  </a:prstGeom>
                                  <a:noFill/>
                                  <a:ln w="25400" cap="flat" cmpd="sng" algn="ctr">
                                    <a:solidFill>
                                      <a:srgbClr val="4F81BD">
                                        <a:shade val="95000"/>
                                        <a:satMod val="105000"/>
                                      </a:srgbClr>
                                    </a:solidFill>
                                    <a:prstDash val="solid"/>
                                  </a:ln>
                                  <a:effectLst/>
                                </wps:spPr>
                                <wps:bodyPr/>
                              </wps:wsp>
                              <wps:wsp>
                                <wps:cNvPr id="601" name="Straight Connector 601"/>
                                <wps:cNvCnPr/>
                                <wps:spPr>
                                  <a:xfrm>
                                    <a:off x="1582160" y="1691104"/>
                                    <a:ext cx="251884" cy="85725"/>
                                  </a:xfrm>
                                  <a:prstGeom prst="line">
                                    <a:avLst/>
                                  </a:prstGeom>
                                  <a:noFill/>
                                  <a:ln w="25400" cap="flat" cmpd="sng" algn="ctr">
                                    <a:solidFill>
                                      <a:srgbClr val="4F81BD">
                                        <a:shade val="95000"/>
                                        <a:satMod val="105000"/>
                                      </a:srgbClr>
                                    </a:solidFill>
                                    <a:prstDash val="solid"/>
                                  </a:ln>
                                  <a:effectLst/>
                                </wps:spPr>
                                <wps:bodyPr/>
                              </wps:wsp>
                              <wps:wsp>
                                <wps:cNvPr id="602" name="Straight Connector 602"/>
                                <wps:cNvCnPr/>
                                <wps:spPr>
                                  <a:xfrm>
                                    <a:off x="602233" y="1696070"/>
                                    <a:ext cx="251884" cy="85725"/>
                                  </a:xfrm>
                                  <a:prstGeom prst="line">
                                    <a:avLst/>
                                  </a:prstGeom>
                                  <a:noFill/>
                                  <a:ln w="25400" cap="flat" cmpd="sng" algn="ctr">
                                    <a:solidFill>
                                      <a:srgbClr val="4F81BD">
                                        <a:shade val="95000"/>
                                        <a:satMod val="105000"/>
                                      </a:srgbClr>
                                    </a:solidFill>
                                    <a:prstDash val="solid"/>
                                  </a:ln>
                                  <a:effectLst/>
                                </wps:spPr>
                                <wps:bodyPr/>
                              </wps:wsp>
                            </wpg:grpSp>
                            <wps:wsp>
                              <wps:cNvPr id="603" name="Rectangle 603"/>
                              <wps:cNvSpPr/>
                              <wps:spPr>
                                <a:xfrm>
                                  <a:off x="411289" y="1571160"/>
                                  <a:ext cx="2102580" cy="304800"/>
                                </a:xfrm>
                                <a:prstGeom prst="rect">
                                  <a:avLst/>
                                </a:prstGeom>
                                <a:noFill/>
                                <a:ln w="25400" cap="flat" cmpd="sng" algn="ctr">
                                  <a:solidFill>
                                    <a:srgbClr val="4F81BD"/>
                                  </a:solidFill>
                                  <a:prstDash val="solid"/>
                                </a:ln>
                                <a:effectLst/>
                              </wps:spPr>
                              <wps:bodyPr rtlCol="0" anchor="ctr"/>
                            </wps:wsp>
                          </wpg:grpSp>
                          <wpg:grpSp>
                            <wpg:cNvPr id="604" name="Group 604"/>
                            <wpg:cNvGrpSpPr/>
                            <wpg:grpSpPr>
                              <a:xfrm>
                                <a:off x="0" y="0"/>
                                <a:ext cx="2638425" cy="2744471"/>
                                <a:chOff x="0" y="0"/>
                                <a:chExt cx="2638425" cy="2744471"/>
                              </a:xfrm>
                            </wpg:grpSpPr>
                            <wpg:grpSp>
                              <wpg:cNvPr id="605" name="Group 605"/>
                              <wpg:cNvGrpSpPr/>
                              <wpg:grpSpPr>
                                <a:xfrm>
                                  <a:off x="395622" y="0"/>
                                  <a:ext cx="2119784" cy="387697"/>
                                  <a:chOff x="395622" y="0"/>
                                  <a:chExt cx="2119961" cy="387706"/>
                                </a:xfrm>
                              </wpg:grpSpPr>
                              <wpg:grpSp>
                                <wpg:cNvPr id="606" name="Group 606"/>
                                <wpg:cNvGrpSpPr/>
                                <wpg:grpSpPr>
                                  <a:xfrm>
                                    <a:off x="395622" y="0"/>
                                    <a:ext cx="2115596" cy="387706"/>
                                    <a:chOff x="395622" y="0"/>
                                    <a:chExt cx="2115596" cy="387706"/>
                                  </a:xfrm>
                                </wpg:grpSpPr>
                                <wps:wsp>
                                  <wps:cNvPr id="607" name="TextBox 13"/>
                                  <wps:cNvSpPr txBox="1"/>
                                  <wps:spPr>
                                    <a:xfrm>
                                      <a:off x="395622" y="121006"/>
                                      <a:ext cx="31051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Si</w:t>
                                        </w:r>
                                      </w:p>
                                    </w:txbxContent>
                                  </wps:txbx>
                                  <wps:bodyPr wrap="none" rtlCol="0">
                                    <a:spAutoFit/>
                                  </wps:bodyPr>
                                </wps:wsp>
                                <wps:wsp>
                                  <wps:cNvPr id="1184" name="TextBox 14"/>
                                  <wps:cNvSpPr txBox="1"/>
                                  <wps:spPr>
                                    <a:xfrm>
                                      <a:off x="1305863" y="121003"/>
                                      <a:ext cx="402867"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Si</w:t>
                                        </w:r>
                                      </w:p>
                                    </w:txbxContent>
                                  </wps:txbx>
                                  <wps:bodyPr wrap="square" rtlCol="0">
                                    <a:spAutoFit/>
                                  </wps:bodyPr>
                                </wps:wsp>
                                <wps:wsp>
                                  <wps:cNvPr id="1209" name="TextBox 15"/>
                                  <wps:cNvSpPr txBox="1"/>
                                  <wps:spPr>
                                    <a:xfrm>
                                      <a:off x="2200703" y="118323"/>
                                      <a:ext cx="31051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Si</w:t>
                                        </w:r>
                                      </w:p>
                                    </w:txbxContent>
                                  </wps:txbx>
                                  <wps:bodyPr wrap="none" rtlCol="0">
                                    <a:spAutoFit/>
                                  </wps:bodyPr>
                                </wps:wsp>
                                <wps:wsp>
                                  <wps:cNvPr id="1210" name="TextBox 19"/>
                                  <wps:cNvSpPr txBox="1"/>
                                  <wps:spPr>
                                    <a:xfrm>
                                      <a:off x="816896" y="0"/>
                                      <a:ext cx="293370"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w:t>
                                        </w:r>
                                      </w:p>
                                    </w:txbxContent>
                                  </wps:txbx>
                                  <wps:bodyPr wrap="none" rtlCol="0">
                                    <a:spAutoFit/>
                                  </wps:bodyPr>
                                </wps:wsp>
                                <wps:wsp>
                                  <wps:cNvPr id="1211" name="TextBox 20"/>
                                  <wps:cNvSpPr txBox="1"/>
                                  <wps:spPr>
                                    <a:xfrm>
                                      <a:off x="1821473" y="8625"/>
                                      <a:ext cx="293370"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w:t>
                                        </w:r>
                                      </w:p>
                                    </w:txbxContent>
                                  </wps:txbx>
                                  <wps:bodyPr wrap="none" rtlCol="0">
                                    <a:spAutoFit/>
                                  </wps:bodyPr>
                                </wps:wsp>
                                <wps:wsp>
                                  <wps:cNvPr id="1212" name="Straight Connector 1212"/>
                                  <wps:cNvCnPr/>
                                  <wps:spPr>
                                    <a:xfrm>
                                      <a:off x="1070948" y="142659"/>
                                      <a:ext cx="279897" cy="85725"/>
                                    </a:xfrm>
                                    <a:prstGeom prst="line">
                                      <a:avLst/>
                                    </a:prstGeom>
                                    <a:noFill/>
                                    <a:ln w="25400" cap="flat" cmpd="sng" algn="ctr">
                                      <a:solidFill>
                                        <a:srgbClr val="4F81BD">
                                          <a:shade val="95000"/>
                                          <a:satMod val="105000"/>
                                        </a:srgbClr>
                                      </a:solidFill>
                                      <a:prstDash val="solid"/>
                                    </a:ln>
                                    <a:effectLst/>
                                  </wps:spPr>
                                  <wps:bodyPr/>
                                </wps:wsp>
                                <wps:wsp>
                                  <wps:cNvPr id="1213" name="Straight Connector 1213"/>
                                  <wps:cNvCnPr/>
                                  <wps:spPr>
                                    <a:xfrm flipV="1">
                                      <a:off x="612253" y="152184"/>
                                      <a:ext cx="230974" cy="76200"/>
                                    </a:xfrm>
                                    <a:prstGeom prst="line">
                                      <a:avLst/>
                                    </a:prstGeom>
                                    <a:noFill/>
                                    <a:ln w="25400" cap="flat" cmpd="sng" algn="ctr">
                                      <a:solidFill>
                                        <a:srgbClr val="4F81BD">
                                          <a:shade val="95000"/>
                                          <a:satMod val="105000"/>
                                        </a:srgbClr>
                                      </a:solidFill>
                                      <a:prstDash val="solid"/>
                                    </a:ln>
                                    <a:effectLst/>
                                  </wps:spPr>
                                  <wps:bodyPr/>
                                </wps:wsp>
                                <wps:wsp>
                                  <wps:cNvPr id="1214" name="Straight Connector 1214"/>
                                  <wps:cNvCnPr/>
                                  <wps:spPr>
                                    <a:xfrm>
                                      <a:off x="2041204" y="152786"/>
                                      <a:ext cx="251884" cy="85725"/>
                                    </a:xfrm>
                                    <a:prstGeom prst="line">
                                      <a:avLst/>
                                    </a:prstGeom>
                                    <a:noFill/>
                                    <a:ln w="25400" cap="flat" cmpd="sng" algn="ctr">
                                      <a:solidFill>
                                        <a:srgbClr val="4F81BD">
                                          <a:shade val="95000"/>
                                          <a:satMod val="105000"/>
                                        </a:srgbClr>
                                      </a:solidFill>
                                      <a:prstDash val="solid"/>
                                    </a:ln>
                                    <a:effectLst/>
                                  </wps:spPr>
                                  <wps:bodyPr/>
                                </wps:wsp>
                                <wps:wsp>
                                  <wps:cNvPr id="1215" name="Straight Connector 1215"/>
                                  <wps:cNvCnPr/>
                                  <wps:spPr>
                                    <a:xfrm flipV="1">
                                      <a:off x="1586432" y="143261"/>
                                      <a:ext cx="279897" cy="76200"/>
                                    </a:xfrm>
                                    <a:prstGeom prst="line">
                                      <a:avLst/>
                                    </a:prstGeom>
                                    <a:noFill/>
                                    <a:ln w="25400" cap="flat" cmpd="sng" algn="ctr">
                                      <a:solidFill>
                                        <a:srgbClr val="4F81BD">
                                          <a:shade val="95000"/>
                                          <a:satMod val="105000"/>
                                        </a:srgbClr>
                                      </a:solidFill>
                                      <a:prstDash val="solid"/>
                                    </a:ln>
                                    <a:effectLst/>
                                  </wps:spPr>
                                  <wps:bodyPr/>
                                </wps:wsp>
                              </wpg:grpSp>
                              <wps:wsp>
                                <wps:cNvPr id="1216" name="Rectangle 1216"/>
                                <wps:cNvSpPr/>
                                <wps:spPr>
                                  <a:xfrm>
                                    <a:off x="413003" y="40322"/>
                                    <a:ext cx="2102580" cy="304800"/>
                                  </a:xfrm>
                                  <a:prstGeom prst="rect">
                                    <a:avLst/>
                                  </a:prstGeom>
                                  <a:noFill/>
                                  <a:ln w="25400" cap="flat" cmpd="sng" algn="ctr">
                                    <a:solidFill>
                                      <a:srgbClr val="4F81BD"/>
                                    </a:solidFill>
                                    <a:prstDash val="solid"/>
                                  </a:ln>
                                  <a:effectLst/>
                                </wps:spPr>
                                <wps:bodyPr rtlCol="0" anchor="ctr"/>
                              </wps:wsp>
                            </wpg:grpSp>
                            <wpg:grpSp>
                              <wpg:cNvPr id="1217" name="Group 1217"/>
                              <wpg:cNvGrpSpPr/>
                              <wpg:grpSpPr>
                                <a:xfrm>
                                  <a:off x="595354" y="400697"/>
                                  <a:ext cx="718887" cy="1054944"/>
                                  <a:chOff x="595355" y="400697"/>
                                  <a:chExt cx="718948" cy="1054968"/>
                                </a:xfrm>
                              </wpg:grpSpPr>
                              <wpg:grpSp>
                                <wpg:cNvPr id="1219" name="Group 1219"/>
                                <wpg:cNvGrpSpPr/>
                                <wpg:grpSpPr>
                                  <a:xfrm>
                                    <a:off x="595355" y="400697"/>
                                    <a:ext cx="718948" cy="1054968"/>
                                    <a:chOff x="595355" y="400697"/>
                                    <a:chExt cx="718948" cy="1054968"/>
                                  </a:xfrm>
                                </wpg:grpSpPr>
                                <wps:wsp>
                                  <wps:cNvPr id="1220" name="TextBox 47"/>
                                  <wps:cNvSpPr txBox="1"/>
                                  <wps:spPr>
                                    <a:xfrm>
                                      <a:off x="751801" y="494980"/>
                                      <a:ext cx="40322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OH</w:t>
                                        </w:r>
                                      </w:p>
                                    </w:txbxContent>
                                  </wps:txbx>
                                  <wps:bodyPr wrap="none" rtlCol="0">
                                    <a:spAutoFit/>
                                  </wps:bodyPr>
                                </wps:wsp>
                                <wpg:grpSp>
                                  <wpg:cNvPr id="1221" name="Group 1221"/>
                                  <wpg:cNvGrpSpPr/>
                                  <wpg:grpSpPr>
                                    <a:xfrm>
                                      <a:off x="595355" y="400697"/>
                                      <a:ext cx="718948" cy="1054968"/>
                                      <a:chOff x="595355" y="400697"/>
                                      <a:chExt cx="718948" cy="1054968"/>
                                    </a:xfrm>
                                  </wpg:grpSpPr>
                                  <wpg:grpSp>
                                    <wpg:cNvPr id="1222" name="Group 1222"/>
                                    <wpg:cNvGrpSpPr/>
                                    <wpg:grpSpPr>
                                      <a:xfrm>
                                        <a:off x="595355" y="400697"/>
                                        <a:ext cx="718948" cy="1054968"/>
                                        <a:chOff x="595355" y="400697"/>
                                        <a:chExt cx="735692" cy="1268436"/>
                                      </a:xfrm>
                                    </wpg:grpSpPr>
                                    <wps:wsp>
                                      <wps:cNvPr id="1223" name="Isosceles Triangle 1223"/>
                                      <wps:cNvSpPr/>
                                      <wps:spPr>
                                        <a:xfrm rot="10800000">
                                          <a:off x="595355" y="1034915"/>
                                          <a:ext cx="735692" cy="634218"/>
                                        </a:xfrm>
                                        <a:prstGeom prst="triangle">
                                          <a:avLst/>
                                        </a:prstGeom>
                                        <a:noFill/>
                                        <a:ln w="25400" cap="flat" cmpd="sng" algn="ctr">
                                          <a:solidFill>
                                            <a:srgbClr val="4F81BD">
                                              <a:shade val="50000"/>
                                              <a:alpha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24" name="Isosceles Triangle 1224"/>
                                      <wps:cNvSpPr/>
                                      <wps:spPr>
                                        <a:xfrm>
                                          <a:off x="595355" y="400697"/>
                                          <a:ext cx="735692" cy="634218"/>
                                        </a:xfrm>
                                        <a:prstGeom prst="triangle">
                                          <a:avLst/>
                                        </a:prstGeom>
                                        <a:noFill/>
                                        <a:ln w="25400" cap="flat" cmpd="sng" algn="ctr">
                                          <a:solidFill>
                                            <a:srgbClr val="4F81BD">
                                              <a:shade val="50000"/>
                                              <a:alpha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25" name="TextBox 1"/>
                                    <wps:cNvSpPr txBox="1"/>
                                    <wps:spPr>
                                      <a:xfrm>
                                        <a:off x="704517" y="789664"/>
                                        <a:ext cx="521970" cy="330200"/>
                                      </a:xfrm>
                                      <a:prstGeom prst="rect">
                                        <a:avLst/>
                                      </a:prstGeom>
                                      <a:solidFill>
                                        <a:sysClr val="window" lastClr="FFFFFF"/>
                                      </a:solidFill>
                                      <a:ln w="25400">
                                        <a:noFill/>
                                      </a:ln>
                                    </wps:spPr>
                                    <wps:txbx>
                                      <w:txbxContent>
                                        <w:p w:rsidR="003152F3" w:rsidRDefault="003152F3" w:rsidP="00480451">
                                          <w:pPr>
                                            <w:pStyle w:val="NormalWeb"/>
                                            <w:spacing w:before="0" w:beforeAutospacing="0" w:after="0" w:afterAutospacing="0"/>
                                          </w:pPr>
                                          <w:proofErr w:type="spellStart"/>
                                          <w:r>
                                            <w:rPr>
                                              <w:rFonts w:cstheme="minorBidi"/>
                                              <w:color w:val="000000"/>
                                              <w:kern w:val="24"/>
                                            </w:rPr>
                                            <w:t>AlO</w:t>
                                          </w:r>
                                          <w:proofErr w:type="spellEnd"/>
                                          <w:r>
                                            <w:rPr>
                                              <w:rFonts w:cstheme="minorBidi"/>
                                              <w:color w:val="000000"/>
                                              <w:kern w:val="24"/>
                                              <w:position w:val="-6"/>
                                              <w:vertAlign w:val="subscript"/>
                                            </w:rPr>
                                            <w:t>4</w:t>
                                          </w:r>
                                        </w:p>
                                      </w:txbxContent>
                                    </wps:txbx>
                                    <wps:bodyPr wrap="none" rtlCol="0">
                                      <a:spAutoFit/>
                                    </wps:bodyPr>
                                  </wps:wsp>
                                  <wps:wsp>
                                    <wps:cNvPr id="1226" name="TextBox 48"/>
                                    <wps:cNvSpPr txBox="1"/>
                                    <wps:spPr>
                                      <a:xfrm>
                                        <a:off x="751801" y="1071908"/>
                                        <a:ext cx="40576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OH</w:t>
                                          </w:r>
                                        </w:p>
                                      </w:txbxContent>
                                    </wps:txbx>
                                    <wps:bodyPr wrap="square" rtlCol="0">
                                      <a:spAutoFit/>
                                    </wps:bodyPr>
                                  </wps:wsp>
                                </wpg:grpSp>
                              </wpg:grpSp>
                              <wps:wsp>
                                <wps:cNvPr id="1227" name="Straight Connector 1227"/>
                                <wps:cNvCnPr/>
                                <wps:spPr>
                                  <a:xfrm flipV="1">
                                    <a:off x="890220" y="699869"/>
                                    <a:ext cx="0" cy="152400"/>
                                  </a:xfrm>
                                  <a:prstGeom prst="line">
                                    <a:avLst/>
                                  </a:prstGeom>
                                  <a:noFill/>
                                  <a:ln w="25400" cap="flat" cmpd="sng" algn="ctr">
                                    <a:solidFill>
                                      <a:srgbClr val="4F81BD">
                                        <a:shade val="95000"/>
                                        <a:satMod val="105000"/>
                                      </a:srgbClr>
                                    </a:solidFill>
                                    <a:prstDash val="solid"/>
                                  </a:ln>
                                  <a:effectLst/>
                                </wps:spPr>
                                <wps:bodyPr/>
                              </wps:wsp>
                              <wps:wsp>
                                <wps:cNvPr id="1228" name="Straight Connector 1228"/>
                                <wps:cNvCnPr>
                                  <a:cxnSpLocks/>
                                </wps:cNvCnPr>
                                <wps:spPr>
                                  <a:xfrm flipV="1">
                                    <a:off x="890220" y="995146"/>
                                    <a:ext cx="0" cy="152400"/>
                                  </a:xfrm>
                                  <a:prstGeom prst="line">
                                    <a:avLst/>
                                  </a:prstGeom>
                                  <a:noFill/>
                                  <a:ln w="25400" cap="flat" cmpd="sng" algn="ctr">
                                    <a:solidFill>
                                      <a:srgbClr val="4F81BD">
                                        <a:shade val="95000"/>
                                        <a:satMod val="105000"/>
                                      </a:srgbClr>
                                    </a:solidFill>
                                    <a:prstDash val="solid"/>
                                  </a:ln>
                                  <a:effectLst/>
                                </wps:spPr>
                                <wps:bodyPr/>
                              </wps:wsp>
                            </wpg:grpSp>
                            <wpg:grpSp>
                              <wpg:cNvPr id="1229" name="Group 1229"/>
                              <wpg:cNvGrpSpPr/>
                              <wpg:grpSpPr>
                                <a:xfrm>
                                  <a:off x="1599726" y="412549"/>
                                  <a:ext cx="718887" cy="1054944"/>
                                  <a:chOff x="1599729" y="412549"/>
                                  <a:chExt cx="718948" cy="1054968"/>
                                </a:xfrm>
                              </wpg:grpSpPr>
                              <wpg:grpSp>
                                <wpg:cNvPr id="1230" name="Group 1230"/>
                                <wpg:cNvGrpSpPr/>
                                <wpg:grpSpPr>
                                  <a:xfrm>
                                    <a:off x="1599729" y="412549"/>
                                    <a:ext cx="718948" cy="1054968"/>
                                    <a:chOff x="1599729" y="412549"/>
                                    <a:chExt cx="718948" cy="1054968"/>
                                  </a:xfrm>
                                </wpg:grpSpPr>
                                <wps:wsp>
                                  <wps:cNvPr id="1231" name="TextBox 60"/>
                                  <wps:cNvSpPr txBox="1"/>
                                  <wps:spPr>
                                    <a:xfrm>
                                      <a:off x="1756057" y="506832"/>
                                      <a:ext cx="40322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OH</w:t>
                                        </w:r>
                                      </w:p>
                                    </w:txbxContent>
                                  </wps:txbx>
                                  <wps:bodyPr wrap="none" rtlCol="0">
                                    <a:spAutoFit/>
                                  </wps:bodyPr>
                                </wps:wsp>
                                <wpg:grpSp>
                                  <wpg:cNvPr id="1232" name="Group 1232"/>
                                  <wpg:cNvGrpSpPr/>
                                  <wpg:grpSpPr>
                                    <a:xfrm>
                                      <a:off x="1599729" y="412549"/>
                                      <a:ext cx="718948" cy="1054968"/>
                                      <a:chOff x="1599729" y="412549"/>
                                      <a:chExt cx="718948" cy="1054968"/>
                                    </a:xfrm>
                                  </wpg:grpSpPr>
                                  <wpg:grpSp>
                                    <wpg:cNvPr id="1233" name="Group 1233"/>
                                    <wpg:cNvGrpSpPr/>
                                    <wpg:grpSpPr>
                                      <a:xfrm>
                                        <a:off x="1599729" y="412549"/>
                                        <a:ext cx="718948" cy="1054968"/>
                                        <a:chOff x="1599729" y="412549"/>
                                        <a:chExt cx="735692" cy="1268436"/>
                                      </a:xfrm>
                                    </wpg:grpSpPr>
                                    <wps:wsp>
                                      <wps:cNvPr id="1234" name="Isosceles Triangle 1234"/>
                                      <wps:cNvSpPr/>
                                      <wps:spPr>
                                        <a:xfrm rot="10800000">
                                          <a:off x="1599729" y="1046767"/>
                                          <a:ext cx="735692" cy="634218"/>
                                        </a:xfrm>
                                        <a:prstGeom prst="triangle">
                                          <a:avLst/>
                                        </a:prstGeom>
                                        <a:noFill/>
                                        <a:ln w="25400" cap="flat" cmpd="sng" algn="ctr">
                                          <a:solidFill>
                                            <a:srgbClr val="4F81BD">
                                              <a:shade val="50000"/>
                                              <a:alpha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35" name="Isosceles Triangle 1235"/>
                                      <wps:cNvSpPr/>
                                      <wps:spPr>
                                        <a:xfrm>
                                          <a:off x="1599729" y="412549"/>
                                          <a:ext cx="735692" cy="634218"/>
                                        </a:xfrm>
                                        <a:prstGeom prst="triangle">
                                          <a:avLst/>
                                        </a:prstGeom>
                                        <a:noFill/>
                                        <a:ln w="25400" cap="flat" cmpd="sng" algn="ctr">
                                          <a:solidFill>
                                            <a:srgbClr val="4F81BD">
                                              <a:shade val="50000"/>
                                              <a:alpha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36" name="TextBox 63"/>
                                    <wps:cNvSpPr txBox="1"/>
                                    <wps:spPr>
                                      <a:xfrm>
                                        <a:off x="1708773" y="801516"/>
                                        <a:ext cx="521970" cy="330200"/>
                                      </a:xfrm>
                                      <a:prstGeom prst="rect">
                                        <a:avLst/>
                                      </a:prstGeom>
                                      <a:solidFill>
                                        <a:sysClr val="window" lastClr="FFFFFF"/>
                                      </a:solidFill>
                                      <a:ln w="25400">
                                        <a:noFill/>
                                      </a:ln>
                                    </wps:spPr>
                                    <wps:txbx>
                                      <w:txbxContent>
                                        <w:p w:rsidR="003152F3" w:rsidRDefault="003152F3" w:rsidP="00480451">
                                          <w:pPr>
                                            <w:pStyle w:val="NormalWeb"/>
                                            <w:spacing w:before="0" w:beforeAutospacing="0" w:after="0" w:afterAutospacing="0"/>
                                          </w:pPr>
                                          <w:proofErr w:type="spellStart"/>
                                          <w:r>
                                            <w:rPr>
                                              <w:rFonts w:cstheme="minorBidi"/>
                                              <w:color w:val="000000"/>
                                              <w:kern w:val="24"/>
                                            </w:rPr>
                                            <w:t>AlO</w:t>
                                          </w:r>
                                          <w:proofErr w:type="spellEnd"/>
                                          <w:r>
                                            <w:rPr>
                                              <w:rFonts w:cstheme="minorBidi"/>
                                              <w:color w:val="000000"/>
                                              <w:kern w:val="24"/>
                                              <w:position w:val="-6"/>
                                              <w:vertAlign w:val="subscript"/>
                                            </w:rPr>
                                            <w:t>4</w:t>
                                          </w:r>
                                        </w:p>
                                      </w:txbxContent>
                                    </wps:txbx>
                                    <wps:bodyPr wrap="none" rtlCol="0">
                                      <a:spAutoFit/>
                                    </wps:bodyPr>
                                  </wps:wsp>
                                  <wps:wsp>
                                    <wps:cNvPr id="1237" name="TextBox 64"/>
                                    <wps:cNvSpPr txBox="1"/>
                                    <wps:spPr>
                                      <a:xfrm>
                                        <a:off x="1756057" y="1083760"/>
                                        <a:ext cx="40576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OH</w:t>
                                          </w:r>
                                        </w:p>
                                      </w:txbxContent>
                                    </wps:txbx>
                                    <wps:bodyPr wrap="square" rtlCol="0">
                                      <a:spAutoFit/>
                                    </wps:bodyPr>
                                  </wps:wsp>
                                </wpg:grpSp>
                              </wpg:grpSp>
                              <wps:wsp>
                                <wps:cNvPr id="1238" name="Straight Connector 1238"/>
                                <wps:cNvCnPr/>
                                <wps:spPr>
                                  <a:xfrm flipV="1">
                                    <a:off x="1894594" y="711721"/>
                                    <a:ext cx="0" cy="152400"/>
                                  </a:xfrm>
                                  <a:prstGeom prst="line">
                                    <a:avLst/>
                                  </a:prstGeom>
                                  <a:noFill/>
                                  <a:ln w="25400" cap="flat" cmpd="sng" algn="ctr">
                                    <a:solidFill>
                                      <a:srgbClr val="4F81BD">
                                        <a:shade val="95000"/>
                                        <a:satMod val="105000"/>
                                      </a:srgbClr>
                                    </a:solidFill>
                                    <a:prstDash val="solid"/>
                                  </a:ln>
                                  <a:effectLst/>
                                </wps:spPr>
                                <wps:bodyPr/>
                              </wps:wsp>
                              <wps:wsp>
                                <wps:cNvPr id="1239" name="Straight Connector 1239"/>
                                <wps:cNvCnPr>
                                  <a:cxnSpLocks/>
                                </wps:cNvCnPr>
                                <wps:spPr>
                                  <a:xfrm flipV="1">
                                    <a:off x="1894594" y="1006998"/>
                                    <a:ext cx="0" cy="152400"/>
                                  </a:xfrm>
                                  <a:prstGeom prst="line">
                                    <a:avLst/>
                                  </a:prstGeom>
                                  <a:noFill/>
                                  <a:ln w="25400" cap="flat" cmpd="sng" algn="ctr">
                                    <a:solidFill>
                                      <a:srgbClr val="4F81BD">
                                        <a:shade val="95000"/>
                                        <a:satMod val="105000"/>
                                      </a:srgbClr>
                                    </a:solidFill>
                                    <a:prstDash val="solid"/>
                                  </a:ln>
                                  <a:effectLst/>
                                </wps:spPr>
                                <wps:bodyPr/>
                              </wps:wsp>
                            </wpg:grpSp>
                            <wpg:grpSp>
                              <wpg:cNvPr id="1240" name="Group 1240"/>
                              <wpg:cNvGrpSpPr/>
                              <wpg:grpSpPr>
                                <a:xfrm>
                                  <a:off x="0" y="2093853"/>
                                  <a:ext cx="2638425" cy="650618"/>
                                  <a:chOff x="0" y="2093853"/>
                                  <a:chExt cx="2638425" cy="650633"/>
                                </a:xfrm>
                              </wpg:grpSpPr>
                              <wps:wsp>
                                <wps:cNvPr id="1241" name="Straight Connector 1241"/>
                                <wps:cNvCnPr/>
                                <wps:spPr>
                                  <a:xfrm flipV="1">
                                    <a:off x="1952625" y="2316247"/>
                                    <a:ext cx="0" cy="332989"/>
                                  </a:xfrm>
                                  <a:prstGeom prst="line">
                                    <a:avLst/>
                                  </a:prstGeom>
                                  <a:noFill/>
                                  <a:ln w="25400" cap="flat" cmpd="sng" algn="ctr">
                                    <a:solidFill>
                                      <a:sysClr val="windowText" lastClr="000000"/>
                                    </a:solidFill>
                                    <a:prstDash val="solid"/>
                                  </a:ln>
                                  <a:effectLst/>
                                </wps:spPr>
                                <wps:bodyPr/>
                              </wps:wsp>
                              <wpg:grpSp>
                                <wpg:cNvPr id="1242" name="Group 1242"/>
                                <wpg:cNvGrpSpPr/>
                                <wpg:grpSpPr>
                                  <a:xfrm>
                                    <a:off x="0" y="2103686"/>
                                    <a:ext cx="2638425" cy="640800"/>
                                    <a:chOff x="0" y="2103686"/>
                                    <a:chExt cx="2638425" cy="640800"/>
                                  </a:xfrm>
                                </wpg:grpSpPr>
                                <wps:wsp>
                                  <wps:cNvPr id="1243" name="Freeform 98"/>
                                  <wps:cNvSpPr/>
                                  <wps:spPr>
                                    <a:xfrm>
                                      <a:off x="0" y="2534936"/>
                                      <a:ext cx="2638425" cy="209550"/>
                                    </a:xfrm>
                                    <a:custGeom>
                                      <a:avLst/>
                                      <a:gdLst>
                                        <a:gd name="connsiteX0" fmla="*/ 0 w 2638425"/>
                                        <a:gd name="connsiteY0" fmla="*/ 142875 h 209550"/>
                                        <a:gd name="connsiteX1" fmla="*/ 76200 w 2638425"/>
                                        <a:gd name="connsiteY1" fmla="*/ 114300 h 209550"/>
                                        <a:gd name="connsiteX2" fmla="*/ 95250 w 2638425"/>
                                        <a:gd name="connsiteY2" fmla="*/ 85725 h 209550"/>
                                        <a:gd name="connsiteX3" fmla="*/ 152400 w 2638425"/>
                                        <a:gd name="connsiteY3" fmla="*/ 66675 h 209550"/>
                                        <a:gd name="connsiteX4" fmla="*/ 180975 w 2638425"/>
                                        <a:gd name="connsiteY4" fmla="*/ 47625 h 209550"/>
                                        <a:gd name="connsiteX5" fmla="*/ 238125 w 2638425"/>
                                        <a:gd name="connsiteY5" fmla="*/ 28575 h 209550"/>
                                        <a:gd name="connsiteX6" fmla="*/ 609600 w 2638425"/>
                                        <a:gd name="connsiteY6" fmla="*/ 38100 h 209550"/>
                                        <a:gd name="connsiteX7" fmla="*/ 714375 w 2638425"/>
                                        <a:gd name="connsiteY7" fmla="*/ 66675 h 209550"/>
                                        <a:gd name="connsiteX8" fmla="*/ 742950 w 2638425"/>
                                        <a:gd name="connsiteY8" fmla="*/ 76200 h 209550"/>
                                        <a:gd name="connsiteX9" fmla="*/ 771525 w 2638425"/>
                                        <a:gd name="connsiteY9" fmla="*/ 95250 h 209550"/>
                                        <a:gd name="connsiteX10" fmla="*/ 828675 w 2638425"/>
                                        <a:gd name="connsiteY10" fmla="*/ 114300 h 209550"/>
                                        <a:gd name="connsiteX11" fmla="*/ 857250 w 2638425"/>
                                        <a:gd name="connsiteY11" fmla="*/ 123825 h 209550"/>
                                        <a:gd name="connsiteX12" fmla="*/ 885825 w 2638425"/>
                                        <a:gd name="connsiteY12" fmla="*/ 142875 h 209550"/>
                                        <a:gd name="connsiteX13" fmla="*/ 981075 w 2638425"/>
                                        <a:gd name="connsiteY13" fmla="*/ 152400 h 209550"/>
                                        <a:gd name="connsiteX14" fmla="*/ 1057275 w 2638425"/>
                                        <a:gd name="connsiteY14" fmla="*/ 161925 h 209550"/>
                                        <a:gd name="connsiteX15" fmla="*/ 1162050 w 2638425"/>
                                        <a:gd name="connsiteY15" fmla="*/ 152400 h 209550"/>
                                        <a:gd name="connsiteX16" fmla="*/ 1219200 w 2638425"/>
                                        <a:gd name="connsiteY16" fmla="*/ 114300 h 209550"/>
                                        <a:gd name="connsiteX17" fmla="*/ 1276350 w 2638425"/>
                                        <a:gd name="connsiteY17" fmla="*/ 85725 h 209550"/>
                                        <a:gd name="connsiteX18" fmla="*/ 1304925 w 2638425"/>
                                        <a:gd name="connsiteY18" fmla="*/ 76200 h 209550"/>
                                        <a:gd name="connsiteX19" fmla="*/ 1333500 w 2638425"/>
                                        <a:gd name="connsiteY19" fmla="*/ 57150 h 209550"/>
                                        <a:gd name="connsiteX20" fmla="*/ 1362075 w 2638425"/>
                                        <a:gd name="connsiteY20" fmla="*/ 47625 h 209550"/>
                                        <a:gd name="connsiteX21" fmla="*/ 1400175 w 2638425"/>
                                        <a:gd name="connsiteY21" fmla="*/ 28575 h 209550"/>
                                        <a:gd name="connsiteX22" fmla="*/ 1495425 w 2638425"/>
                                        <a:gd name="connsiteY22" fmla="*/ 9525 h 209550"/>
                                        <a:gd name="connsiteX23" fmla="*/ 1552575 w 2638425"/>
                                        <a:gd name="connsiteY23" fmla="*/ 0 h 209550"/>
                                        <a:gd name="connsiteX24" fmla="*/ 1704975 w 2638425"/>
                                        <a:gd name="connsiteY24" fmla="*/ 9525 h 209550"/>
                                        <a:gd name="connsiteX25" fmla="*/ 1733550 w 2638425"/>
                                        <a:gd name="connsiteY25" fmla="*/ 19050 h 209550"/>
                                        <a:gd name="connsiteX26" fmla="*/ 1771650 w 2638425"/>
                                        <a:gd name="connsiteY26" fmla="*/ 28575 h 209550"/>
                                        <a:gd name="connsiteX27" fmla="*/ 1800225 w 2638425"/>
                                        <a:gd name="connsiteY27" fmla="*/ 47625 h 209550"/>
                                        <a:gd name="connsiteX28" fmla="*/ 1895475 w 2638425"/>
                                        <a:gd name="connsiteY28" fmla="*/ 76200 h 209550"/>
                                        <a:gd name="connsiteX29" fmla="*/ 1952625 w 2638425"/>
                                        <a:gd name="connsiteY29" fmla="*/ 114300 h 209550"/>
                                        <a:gd name="connsiteX30" fmla="*/ 1981200 w 2638425"/>
                                        <a:gd name="connsiteY30" fmla="*/ 123825 h 209550"/>
                                        <a:gd name="connsiteX31" fmla="*/ 2009775 w 2638425"/>
                                        <a:gd name="connsiteY31" fmla="*/ 142875 h 209550"/>
                                        <a:gd name="connsiteX32" fmla="*/ 2038350 w 2638425"/>
                                        <a:gd name="connsiteY32" fmla="*/ 152400 h 209550"/>
                                        <a:gd name="connsiteX33" fmla="*/ 2066925 w 2638425"/>
                                        <a:gd name="connsiteY33" fmla="*/ 171450 h 209550"/>
                                        <a:gd name="connsiteX34" fmla="*/ 2105025 w 2638425"/>
                                        <a:gd name="connsiteY34" fmla="*/ 180975 h 209550"/>
                                        <a:gd name="connsiteX35" fmla="*/ 2162175 w 2638425"/>
                                        <a:gd name="connsiteY35" fmla="*/ 200025 h 209550"/>
                                        <a:gd name="connsiteX36" fmla="*/ 2190750 w 2638425"/>
                                        <a:gd name="connsiteY36" fmla="*/ 209550 h 209550"/>
                                        <a:gd name="connsiteX37" fmla="*/ 2428875 w 2638425"/>
                                        <a:gd name="connsiteY37" fmla="*/ 200025 h 209550"/>
                                        <a:gd name="connsiteX38" fmla="*/ 2486025 w 2638425"/>
                                        <a:gd name="connsiteY38" fmla="*/ 180975 h 209550"/>
                                        <a:gd name="connsiteX39" fmla="*/ 2571750 w 2638425"/>
                                        <a:gd name="connsiteY39" fmla="*/ 123825 h 209550"/>
                                        <a:gd name="connsiteX40" fmla="*/ 2600325 w 2638425"/>
                                        <a:gd name="connsiteY40" fmla="*/ 104775 h 209550"/>
                                        <a:gd name="connsiteX41" fmla="*/ 2628900 w 2638425"/>
                                        <a:gd name="connsiteY41" fmla="*/ 85725 h 209550"/>
                                        <a:gd name="connsiteX42" fmla="*/ 2638425 w 2638425"/>
                                        <a:gd name="connsiteY42" fmla="*/ 57150 h 209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2638425" h="209550">
                                          <a:moveTo>
                                            <a:pt x="0" y="142875"/>
                                          </a:moveTo>
                                          <a:cubicBezTo>
                                            <a:pt x="34075" y="136060"/>
                                            <a:pt x="51674" y="138826"/>
                                            <a:pt x="76200" y="114300"/>
                                          </a:cubicBezTo>
                                          <a:cubicBezTo>
                                            <a:pt x="84295" y="106205"/>
                                            <a:pt x="85542" y="91792"/>
                                            <a:pt x="95250" y="85725"/>
                                          </a:cubicBezTo>
                                          <a:cubicBezTo>
                                            <a:pt x="112278" y="75082"/>
                                            <a:pt x="135692" y="77814"/>
                                            <a:pt x="152400" y="66675"/>
                                          </a:cubicBezTo>
                                          <a:cubicBezTo>
                                            <a:pt x="161925" y="60325"/>
                                            <a:pt x="170514" y="52274"/>
                                            <a:pt x="180975" y="47625"/>
                                          </a:cubicBezTo>
                                          <a:cubicBezTo>
                                            <a:pt x="199325" y="39470"/>
                                            <a:pt x="238125" y="28575"/>
                                            <a:pt x="238125" y="28575"/>
                                          </a:cubicBezTo>
                                          <a:lnTo>
                                            <a:pt x="609600" y="38100"/>
                                          </a:lnTo>
                                          <a:cubicBezTo>
                                            <a:pt x="640778" y="39517"/>
                                            <a:pt x="686690" y="57447"/>
                                            <a:pt x="714375" y="66675"/>
                                          </a:cubicBezTo>
                                          <a:cubicBezTo>
                                            <a:pt x="723900" y="69850"/>
                                            <a:pt x="734596" y="70631"/>
                                            <a:pt x="742950" y="76200"/>
                                          </a:cubicBezTo>
                                          <a:cubicBezTo>
                                            <a:pt x="752475" y="82550"/>
                                            <a:pt x="761064" y="90601"/>
                                            <a:pt x="771525" y="95250"/>
                                          </a:cubicBezTo>
                                          <a:cubicBezTo>
                                            <a:pt x="789875" y="103405"/>
                                            <a:pt x="809625" y="107950"/>
                                            <a:pt x="828675" y="114300"/>
                                          </a:cubicBezTo>
                                          <a:cubicBezTo>
                                            <a:pt x="838200" y="117475"/>
                                            <a:pt x="848896" y="118256"/>
                                            <a:pt x="857250" y="123825"/>
                                          </a:cubicBezTo>
                                          <a:cubicBezTo>
                                            <a:pt x="866775" y="130175"/>
                                            <a:pt x="874671" y="140301"/>
                                            <a:pt x="885825" y="142875"/>
                                          </a:cubicBezTo>
                                          <a:cubicBezTo>
                                            <a:pt x="916916" y="150050"/>
                                            <a:pt x="949362" y="148876"/>
                                            <a:pt x="981075" y="152400"/>
                                          </a:cubicBezTo>
                                          <a:cubicBezTo>
                                            <a:pt x="1006516" y="155227"/>
                                            <a:pt x="1031875" y="158750"/>
                                            <a:pt x="1057275" y="161925"/>
                                          </a:cubicBezTo>
                                          <a:cubicBezTo>
                                            <a:pt x="1092200" y="158750"/>
                                            <a:pt x="1128406" y="162295"/>
                                            <a:pt x="1162050" y="152400"/>
                                          </a:cubicBezTo>
                                          <a:cubicBezTo>
                                            <a:pt x="1184015" y="145940"/>
                                            <a:pt x="1197480" y="121540"/>
                                            <a:pt x="1219200" y="114300"/>
                                          </a:cubicBezTo>
                                          <a:cubicBezTo>
                                            <a:pt x="1291024" y="90359"/>
                                            <a:pt x="1202492" y="122654"/>
                                            <a:pt x="1276350" y="85725"/>
                                          </a:cubicBezTo>
                                          <a:cubicBezTo>
                                            <a:pt x="1285330" y="81235"/>
                                            <a:pt x="1295945" y="80690"/>
                                            <a:pt x="1304925" y="76200"/>
                                          </a:cubicBezTo>
                                          <a:cubicBezTo>
                                            <a:pt x="1315164" y="71080"/>
                                            <a:pt x="1323261" y="62270"/>
                                            <a:pt x="1333500" y="57150"/>
                                          </a:cubicBezTo>
                                          <a:cubicBezTo>
                                            <a:pt x="1342480" y="52660"/>
                                            <a:pt x="1352847" y="51580"/>
                                            <a:pt x="1362075" y="47625"/>
                                          </a:cubicBezTo>
                                          <a:cubicBezTo>
                                            <a:pt x="1375126" y="42032"/>
                                            <a:pt x="1387124" y="34168"/>
                                            <a:pt x="1400175" y="28575"/>
                                          </a:cubicBezTo>
                                          <a:cubicBezTo>
                                            <a:pt x="1434130" y="14023"/>
                                            <a:pt x="1454407" y="15836"/>
                                            <a:pt x="1495425" y="9525"/>
                                          </a:cubicBezTo>
                                          <a:cubicBezTo>
                                            <a:pt x="1514513" y="6588"/>
                                            <a:pt x="1533525" y="3175"/>
                                            <a:pt x="1552575" y="0"/>
                                          </a:cubicBezTo>
                                          <a:cubicBezTo>
                                            <a:pt x="1603375" y="3175"/>
                                            <a:pt x="1654356" y="4197"/>
                                            <a:pt x="1704975" y="9525"/>
                                          </a:cubicBezTo>
                                          <a:cubicBezTo>
                                            <a:pt x="1714960" y="10576"/>
                                            <a:pt x="1723896" y="16292"/>
                                            <a:pt x="1733550" y="19050"/>
                                          </a:cubicBezTo>
                                          <a:cubicBezTo>
                                            <a:pt x="1746137" y="22646"/>
                                            <a:pt x="1758950" y="25400"/>
                                            <a:pt x="1771650" y="28575"/>
                                          </a:cubicBezTo>
                                          <a:cubicBezTo>
                                            <a:pt x="1781175" y="34925"/>
                                            <a:pt x="1789703" y="43116"/>
                                            <a:pt x="1800225" y="47625"/>
                                          </a:cubicBezTo>
                                          <a:cubicBezTo>
                                            <a:pt x="1837497" y="63599"/>
                                            <a:pt x="1857059" y="50589"/>
                                            <a:pt x="1895475" y="76200"/>
                                          </a:cubicBezTo>
                                          <a:cubicBezTo>
                                            <a:pt x="1914525" y="88900"/>
                                            <a:pt x="1930905" y="107060"/>
                                            <a:pt x="1952625" y="114300"/>
                                          </a:cubicBezTo>
                                          <a:cubicBezTo>
                                            <a:pt x="1962150" y="117475"/>
                                            <a:pt x="1972220" y="119335"/>
                                            <a:pt x="1981200" y="123825"/>
                                          </a:cubicBezTo>
                                          <a:cubicBezTo>
                                            <a:pt x="1991439" y="128945"/>
                                            <a:pt x="1999536" y="137755"/>
                                            <a:pt x="2009775" y="142875"/>
                                          </a:cubicBezTo>
                                          <a:cubicBezTo>
                                            <a:pt x="2018755" y="147365"/>
                                            <a:pt x="2029370" y="147910"/>
                                            <a:pt x="2038350" y="152400"/>
                                          </a:cubicBezTo>
                                          <a:cubicBezTo>
                                            <a:pt x="2048589" y="157520"/>
                                            <a:pt x="2056403" y="166941"/>
                                            <a:pt x="2066925" y="171450"/>
                                          </a:cubicBezTo>
                                          <a:cubicBezTo>
                                            <a:pt x="2078957" y="176607"/>
                                            <a:pt x="2092486" y="177213"/>
                                            <a:pt x="2105025" y="180975"/>
                                          </a:cubicBezTo>
                                          <a:cubicBezTo>
                                            <a:pt x="2124259" y="186745"/>
                                            <a:pt x="2143125" y="193675"/>
                                            <a:pt x="2162175" y="200025"/>
                                          </a:cubicBezTo>
                                          <a:lnTo>
                                            <a:pt x="2190750" y="209550"/>
                                          </a:lnTo>
                                          <a:cubicBezTo>
                                            <a:pt x="2270125" y="206375"/>
                                            <a:pt x="2349806" y="207677"/>
                                            <a:pt x="2428875" y="200025"/>
                                          </a:cubicBezTo>
                                          <a:cubicBezTo>
                                            <a:pt x="2448862" y="198091"/>
                                            <a:pt x="2469317" y="192114"/>
                                            <a:pt x="2486025" y="180975"/>
                                          </a:cubicBezTo>
                                          <a:lnTo>
                                            <a:pt x="2571750" y="123825"/>
                                          </a:lnTo>
                                          <a:lnTo>
                                            <a:pt x="2600325" y="104775"/>
                                          </a:lnTo>
                                          <a:lnTo>
                                            <a:pt x="2628900" y="85725"/>
                                          </a:lnTo>
                                          <a:lnTo>
                                            <a:pt x="2638425" y="57150"/>
                                          </a:lnTo>
                                        </a:path>
                                      </a:pathLst>
                                    </a:custGeom>
                                    <a:noFill/>
                                    <a:ln w="25400" cap="flat" cmpd="sng" algn="ctr">
                                      <a:solidFill>
                                        <a:sysClr val="windowText" lastClr="000000"/>
                                      </a:solidFill>
                                      <a:prstDash val="solid"/>
                                    </a:ln>
                                    <a:effectLst/>
                                  </wps:spPr>
                                  <wps:bodyPr rtlCol="0" anchor="ctr"/>
                                </wps:wsp>
                                <wps:wsp>
                                  <wps:cNvPr id="1244" name="TextBox 80"/>
                                  <wps:cNvSpPr txBox="1"/>
                                  <wps:spPr>
                                    <a:xfrm>
                                      <a:off x="406925" y="2103686"/>
                                      <a:ext cx="539115" cy="31115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COO</w:t>
                                        </w:r>
                                        <w:r>
                                          <w:rPr>
                                            <w:rFonts w:cstheme="minorBidi"/>
                                            <w:color w:val="000000"/>
                                            <w:kern w:val="24"/>
                                            <w:position w:val="7"/>
                                            <w:vertAlign w:val="superscript"/>
                                          </w:rPr>
                                          <w:t>-</w:t>
                                        </w:r>
                                      </w:p>
                                    </w:txbxContent>
                                  </wps:txbx>
                                  <wps:bodyPr wrap="none" rtlCol="0">
                                    <a:spAutoFit/>
                                  </wps:bodyPr>
                                </wps:wsp>
                                <wps:wsp>
                                  <wps:cNvPr id="1245" name="Straight Connector 1245"/>
                                  <wps:cNvCnPr>
                                    <a:cxnSpLocks/>
                                  </wps:cNvCnPr>
                                  <wps:spPr>
                                    <a:xfrm flipV="1">
                                      <a:off x="376770" y="2316247"/>
                                      <a:ext cx="165363" cy="238126"/>
                                    </a:xfrm>
                                    <a:prstGeom prst="line">
                                      <a:avLst/>
                                    </a:prstGeom>
                                    <a:noFill/>
                                    <a:ln w="25400" cap="flat" cmpd="sng" algn="ctr">
                                      <a:solidFill>
                                        <a:sysClr val="windowText" lastClr="000000"/>
                                      </a:solidFill>
                                      <a:prstDash val="solid"/>
                                    </a:ln>
                                    <a:effectLst/>
                                  </wps:spPr>
                                  <wps:bodyPr/>
                                </wps:wsp>
                              </wpg:grpSp>
                              <wps:wsp>
                                <wps:cNvPr id="1246" name="TextBox 78"/>
                                <wps:cNvSpPr txBox="1"/>
                                <wps:spPr>
                                  <a:xfrm>
                                    <a:off x="1820778" y="2093853"/>
                                    <a:ext cx="440055" cy="266700"/>
                                  </a:xfrm>
                                  <a:prstGeom prst="rect">
                                    <a:avLst/>
                                  </a:prstGeom>
                                  <a:noFill/>
                                </wps:spPr>
                                <wps:txbx>
                                  <w:txbxContent>
                                    <w:p w:rsidR="003152F3" w:rsidRDefault="003152F3" w:rsidP="00480451">
                                      <w:pPr>
                                        <w:pStyle w:val="NormalWeb"/>
                                        <w:spacing w:before="0" w:beforeAutospacing="0" w:after="0" w:afterAutospacing="0"/>
                                      </w:pPr>
                                      <w:r>
                                        <w:rPr>
                                          <w:rFonts w:cstheme="minorBidi"/>
                                          <w:color w:val="000000"/>
                                          <w:kern w:val="24"/>
                                        </w:rPr>
                                        <w:t>OH</w:t>
                                      </w:r>
                                    </w:p>
                                  </w:txbxContent>
                                </wps:txbx>
                                <wps:bodyPr wrap="square" rtlCol="0">
                                  <a:spAutoFit/>
                                </wps:bodyPr>
                              </wps:wsp>
                            </wpg:grpSp>
                            <wps:wsp>
                              <wps:cNvPr id="1247" name="Straight Connector 1247"/>
                              <wps:cNvCnPr>
                                <a:cxnSpLocks/>
                              </wps:cNvCnPr>
                              <wps:spPr>
                                <a:xfrm>
                                  <a:off x="1979346" y="1817024"/>
                                  <a:ext cx="72609" cy="379279"/>
                                </a:xfrm>
                                <a:prstGeom prst="line">
                                  <a:avLst/>
                                </a:prstGeom>
                                <a:noFill/>
                                <a:ln w="9525" cap="flat" cmpd="sng" algn="ctr">
                                  <a:solidFill>
                                    <a:sysClr val="windowText" lastClr="000000"/>
                                  </a:solidFill>
                                  <a:prstDash val="sysDash"/>
                                </a:ln>
                                <a:effectLst/>
                              </wps:spPr>
                              <wps:bodyPr/>
                            </wps:wsp>
                            <wps:wsp>
                              <wps:cNvPr id="1248" name="Straight Connector 1248"/>
                              <wps:cNvCnPr>
                                <a:cxnSpLocks/>
                              </wps:cNvCnPr>
                              <wps:spPr>
                                <a:xfrm flipH="1">
                                  <a:off x="655055" y="1289144"/>
                                  <a:ext cx="308478" cy="855713"/>
                                </a:xfrm>
                                <a:prstGeom prst="line">
                                  <a:avLst/>
                                </a:prstGeom>
                                <a:noFill/>
                                <a:ln w="9525" cap="flat" cmpd="sng" algn="ctr">
                                  <a:solidFill>
                                    <a:sysClr val="windowText" lastClr="000000"/>
                                  </a:solidFill>
                                  <a:prstDash val="sysDash"/>
                                </a:ln>
                                <a:effectLst/>
                              </wps:spPr>
                              <wps:bodyPr/>
                            </wps:wsp>
                          </wpg:grpSp>
                        </wpg:grpSp>
                        <wps:wsp>
                          <wps:cNvPr id="1249" name="Straight Connector 1249"/>
                          <wps:cNvCnPr>
                            <a:cxnSpLocks/>
                          </wps:cNvCnPr>
                          <wps:spPr>
                            <a:xfrm>
                              <a:off x="409902" y="345114"/>
                              <a:ext cx="0" cy="1226045"/>
                            </a:xfrm>
                            <a:prstGeom prst="line">
                              <a:avLst/>
                            </a:prstGeom>
                            <a:noFill/>
                            <a:ln w="25400" cap="flat" cmpd="sng" algn="ctr">
                              <a:solidFill>
                                <a:srgbClr val="4F81BD">
                                  <a:shade val="95000"/>
                                  <a:satMod val="105000"/>
                                </a:srgbClr>
                              </a:solidFill>
                              <a:prstDash val="solid"/>
                            </a:ln>
                            <a:effectLst/>
                          </wps:spPr>
                          <wps:bodyPr/>
                        </wps:wsp>
                        <wps:wsp>
                          <wps:cNvPr id="1250" name="Straight Connector 1250"/>
                          <wps:cNvCnPr>
                            <a:cxnSpLocks/>
                          </wps:cNvCnPr>
                          <wps:spPr>
                            <a:xfrm>
                              <a:off x="2511041" y="345114"/>
                              <a:ext cx="0" cy="1226045"/>
                            </a:xfrm>
                            <a:prstGeom prst="line">
                              <a:avLst/>
                            </a:prstGeom>
                            <a:noFill/>
                            <a:ln w="25400" cap="flat" cmpd="sng" algn="ctr">
                              <a:solidFill>
                                <a:srgbClr val="4F81BD">
                                  <a:shade val="95000"/>
                                  <a:satMod val="105000"/>
                                </a:srgbClr>
                              </a:solidFill>
                              <a:prstDash val="solid"/>
                            </a:ln>
                            <a:effectLst/>
                          </wps:spPr>
                          <wps:bodyPr/>
                        </wps:wsp>
                      </wpg:grpSp>
                    </wpg:wgp>
                  </a:graphicData>
                </a:graphic>
              </wp:anchor>
            </w:drawing>
          </mc:Choice>
          <mc:Fallback>
            <w:pict>
              <v:group id="_x0000_s1183" style="position:absolute;margin-left:6pt;margin-top:16.25pt;width:286.95pt;height:216.1pt;z-index:251789312" coordsize="36442,27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">
                <v:shape id="TextBox 88" o:spid="_x0000_s1184" type="#_x0000_t202" style="position:absolute;left:28188;top:7893;width:6375;height:29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EsMAA&#10;AADcAAAADwAAAGRycy9kb3ducmV2LnhtbERPy4rCMBTdD/gP4QruxlTRoVajiI4wO8fHB1yaa1Pb&#10;3JQmo3W+3iwEl4fzXqw6W4sbtb50rGA0TEAQ506XXCg4n3afKQgfkDXWjknBgzyslr2PBWba3flA&#10;t2MoRAxhn6ECE0KTSelzQxb90DXEkbu41mKIsC2kbvEew20tx0nyJS2WHBsMNrQxlFfHP6sgTey+&#10;qmbjX28n/6Op2Wzdd3NVatDv1nMQgbrwFr/cP1rBNI1r45l4BO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XhEsMAAAADcAAAADwAAAAAAAAAAAAAAAACYAgAAZHJzL2Rvd25y&#10;ZXYueG1sUEsFBgAAAAAEAAQA9QAAAIUDAAAAAA==&#10;" filled="f" stroked="f">
                  <v:textbox style="mso-fit-shape-to-text:t">
                    <w:txbxContent>
                      <w:p w:rsidR="003152F3" w:rsidRDefault="003152F3" w:rsidP="00480451">
                        <w:pPr>
                          <w:pStyle w:val="NormalWeb"/>
                          <w:spacing w:before="0" w:beforeAutospacing="0" w:after="0" w:afterAutospacing="0"/>
                        </w:pPr>
                        <w:r>
                          <w:rPr>
                            <w:rFonts w:cstheme="minorBidi"/>
                            <w:b/>
                            <w:bCs/>
                            <w:color w:val="4F81BD"/>
                            <w:kern w:val="24"/>
                            <w:sz w:val="28"/>
                            <w:szCs w:val="28"/>
                          </w:rPr>
                          <w:t>MMT</w:t>
                        </w:r>
                      </w:p>
                    </w:txbxContent>
                  </v:textbox>
                </v:shape>
                <v:shape id="TextBox 89" o:spid="_x0000_s1185" type="#_x0000_t202" style="position:absolute;left:28188;top:23198;width:8254;height:29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ThK8QA&#10;AADcAAAADwAAAGRycy9kb3ducmV2LnhtbESP0WrCQBRE34X+w3ILvulG0RKjqxRrwbe2qR9wyV6z&#10;Mdm7Ibtq6td3BcHHYWbOMKtNbxtxoc5XjhVMxgkI4sLpiksFh9/PUQrCB2SNjWNS8EceNuuXwQoz&#10;7a78Q5c8lCJC2GeowITQZlL6wpBFP3YtcfSOrrMYouxKqTu8Rrht5DRJ3qTFiuOCwZa2hoo6P1sF&#10;aWK/6nox/fZ2dpvMzfbD7dqTUsPX/n0JIlAfnuFHe68VzNMF3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04SvEAAAA3AAAAA8AAAAAAAAAAAAAAAAAmAIAAGRycy9k&#10;b3ducmV2LnhtbFBLBQYAAAAABAAEAPUAAACJAwAAAAA=&#10;" filled="f" stroked="f">
                  <v:textbox style="mso-fit-shape-to-text:t">
                    <w:txbxContent>
                      <w:p w:rsidR="003152F3" w:rsidRDefault="003152F3" w:rsidP="00480451">
                        <w:pPr>
                          <w:pStyle w:val="NormalWeb"/>
                          <w:spacing w:before="0" w:beforeAutospacing="0" w:after="0" w:afterAutospacing="0"/>
                        </w:pPr>
                        <w:proofErr w:type="spellStart"/>
                        <w:r>
                          <w:rPr>
                            <w:rFonts w:cstheme="minorBidi"/>
                            <w:b/>
                            <w:bCs/>
                            <w:color w:val="000000"/>
                            <w:kern w:val="24"/>
                            <w:sz w:val="28"/>
                            <w:szCs w:val="28"/>
                          </w:rPr>
                          <w:t>Alg</w:t>
                        </w:r>
                        <w:r>
                          <w:rPr>
                            <w:rFonts w:cstheme="minorBidi"/>
                            <w:b/>
                            <w:bCs/>
                            <w:color w:val="000000"/>
                            <w:kern w:val="24"/>
                            <w:sz w:val="28"/>
                            <w:szCs w:val="28"/>
                            <w:lang w:val="en-US"/>
                          </w:rPr>
                          <w:t>inate</w:t>
                        </w:r>
                        <w:proofErr w:type="spellEnd"/>
                      </w:p>
                    </w:txbxContent>
                  </v:textbox>
                </v:shape>
                <v:group id="Group 590" o:spid="_x0000_s1186" style="position:absolute;width:26384;height:27444" coordsize="26384,27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v:group id="Group 591" o:spid="_x0000_s1187" style="position:absolute;width:26384;height:27444" coordsize="26384,27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group id="Group 592" o:spid="_x0000_s1188" style="position:absolute;left:3856;top:15317;width:21280;height:3732" coordorigin="3856,15317" coordsize="21282,3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YLsUAAADcAAAADwAAAGRycy9kb3ducmV2LnhtbESPQYvCMBSE78L+h/CE&#10;vWlaF8WtRhFZlz2IoC6It0fzbIvNS2liW/+9EQSPw8x8w8yXnSlFQ7UrLCuIhxEI4tTqgjMF/8fN&#10;YArCeWSNpWVScCcHy8VHb46Jti3vqTn4TAQIuwQV5N5XiZQuzcmgG9qKOHgXWxv0QdaZ1DW2AW5K&#10;OYqiiTRYcFjIsaJ1Tun1cDMKfltsV1/xT7O9Xtb383G8O21jUuqz361mIDx1/h1+tf+0gvH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fmC7FAAAA3AAA&#10;AA8AAAAAAAAAAAAAAAAAqgIAAGRycy9kb3ducmV2LnhtbFBLBQYAAAAABAAEAPoAAACcAwAAAAA=&#10;">
                      <v:group id="Group 593" o:spid="_x0000_s1189" style="position:absolute;left:3856;top:15317;width:21156;height:3732" coordorigin="3856,15317" coordsize="21155,3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TextBox 16" o:spid="_x0000_s1190" type="#_x0000_t202" style="position:absolute;left:3856;top:15437;width:310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zYaMMA&#10;AADcAAAADwAAAGRycy9kb3ducmV2LnhtbESP3YrCMBSE7xd8h3AE79ZU0UWrUcQf2Dt31Qc4NMem&#10;tjkpTdS6T28EYS+HmfmGmS9bW4kbNb5wrGDQT0AQZ04XnCs4HXefExA+IGusHJOCB3lYLjofc0y1&#10;u/Mv3Q4hFxHCPkUFJoQ6ldJnhiz6vquJo3d2jcUQZZNL3eA9wm0lh0nyJS0WHBcM1rQ2lJWHq1Uw&#10;Sey+LKfDH29Hf4OxWW/ctr4o1eu2qxmIQG34D7/b31rBeDqC1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zYaMMAAADcAAAADwAAAAAAAAAAAAAAAACYAgAAZHJzL2Rv&#10;d25yZXYueG1sUEsFBgAAAAAEAAQA9QAAAIgDA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Si</w:t>
                                </w:r>
                              </w:p>
                            </w:txbxContent>
                          </v:textbox>
                        </v:shape>
                        <v:shape id="TextBox 17" o:spid="_x0000_s1191" type="#_x0000_t202" style="position:absolute;left:12991;top:15317;width:310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988QA&#10;AADcAAAADwAAAGRycy9kb3ducmV2LnhtbESP3WrCQBSE7wu+w3IE7+pGMUVTVxF/oHdW7QMcsqfZ&#10;NNmzIbtq7NO7guDlMDPfMPNlZ2txodaXjhWMhgkI4tzpkgsFP6fd+xSED8gaa8ek4EYelove2xwz&#10;7a58oMsxFCJC2GeowITQZFL63JBFP3QNcfR+XWsxRNkWUrd4jXBby3GSfEiLJccFgw2tDeXV8WwV&#10;TBO7r6rZ+Nvbyf8oNeuN2zZ/Sg363eoTRKAuvMLP9pdWkM5S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gffPEAAAA3AAAAA8AAAAAAAAAAAAAAAAAmAIAAGRycy9k&#10;b3ducmV2LnhtbFBLBQYAAAAABAAEAPUAAACJAw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Si</w:t>
                                </w:r>
                              </w:p>
                            </w:txbxContent>
                          </v:textbox>
                        </v:shape>
                        <v:shape id="TextBox 18" o:spid="_x0000_s1192" type="#_x0000_t202" style="position:absolute;left:21906;top:15317;width:310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LjhMMA&#10;AADcAAAADwAAAGRycy9kb3ducmV2LnhtbESP3YrCMBSE74V9h3AWvNNUWUWrURZdwTt/dh/g0Byb&#10;bpuT0kStPr0RBC+HmfmGmS9bW4kLNb5wrGDQT0AQZ04XnCv4+930JiB8QNZYOSYFN/KwXHx05phq&#10;d+UDXY4hFxHCPkUFJoQ6ldJnhiz6vquJo3dyjcUQZZNL3eA1wm0lh0kylhYLjgsGa1oZysrj2SqY&#10;JHZXltPh3tuv+2BkVmv3U/8r1f1sv2cgArXhHX61t1rBaDqG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LjhMMAAADcAAAADwAAAAAAAAAAAAAAAACYAgAAZHJzL2Rv&#10;d25yZXYueG1sUEsFBgAAAAAEAAQA9QAAAIgDA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Si</w:t>
                                </w:r>
                              </w:p>
                            </w:txbxContent>
                          </v:textbox>
                        </v:shape>
                        <v:shape id="TextBox 21" o:spid="_x0000_s1193" type="#_x0000_t202" style="position:absolute;left:8068;top:16382;width:293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5GH8UA&#10;AADcAAAADwAAAGRycy9kb3ducmV2LnhtbESPwW7CMBBE70j9B2sr9VYcEFASYlAFrcQNSPsBq3gb&#10;h8TrKHYh7dfXSJU4jmbmjSbfDLYVF+p97VjBZJyAIC6drrlS8Pnx/rwE4QOyxtYxKfghD5v1wyjH&#10;TLsrn+hShEpECPsMFZgQukxKXxqy6MeuI47el+sthij7SuoerxFuWzlNkoW0WHNcMNjR1lDZFN9W&#10;wTKxh6ZJp0dvZ7+Tudnu3Ft3VurpcXhdgQg0hHv4v73XCubpC9zOx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kYfxQAAANwAAAAPAAAAAAAAAAAAAAAAAJgCAABkcnMv&#10;ZG93bnJldi54bWxQSwUGAAAAAAQABAD1AAAAigM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w:t>
                                </w:r>
                              </w:p>
                            </w:txbxContent>
                          </v:textbox>
                        </v:shape>
                        <v:shape id="TextBox 22" o:spid="_x0000_s1194" type="#_x0000_t202" style="position:absolute;left:18114;top:16382;width:293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HSbcIA&#10;AADcAAAADwAAAGRycy9kb3ducmV2LnhtbERP3WrCMBS+H/gO4Qi7W1PLHLUzFlEH3m3WPcChOWu6&#10;Nielidr59MvFYJcf3/+6nGwvrjT61rGCRZKCIK6dbrlR8Hl+e8pB+ICssXdMCn7IQ7mZPayx0O7G&#10;J7pWoRExhH2BCkwIQyGlrw1Z9IkbiCP35UaLIcKxkXrEWwy3vczS9EVabDk2GBxoZ6juqotVkKf2&#10;vetW2Ye3z/fF0uz27jB8K/U4n7avIAJN4V/85z5qBctVXBv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odJtwgAAANwAAAAPAAAAAAAAAAAAAAAAAJgCAABkcnMvZG93&#10;bnJldi54bWxQSwUGAAAAAAQABAD1AAAAhwM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w:t>
                                </w:r>
                              </w:p>
                            </w:txbxContent>
                          </v:textbox>
                        </v:shape>
                        <v:line id="Straight Connector 599" o:spid="_x0000_s1195" style="position:absolute;flip:y;visibility:visible;mso-wrap-style:square" from="10609,16702" to="12993,17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qpsYAAADcAAAADwAAAGRycy9kb3ducmV2LnhtbESPT2vCQBTE7wW/w/IEb7pJIcVEV7GF&#10;QKWnpn/A2yP7TKLZtyG7mrSfvisIPQ4z8xtmvR1NK67Uu8aygngRgSAurW64UvD5kc+XIJxH1tha&#10;JgU/5GC7mTysMdN24He6Fr4SAcIuQwW1910mpStrMugWtiMO3tH2Bn2QfSV1j0OAm1Y+RtGTNNhw&#10;WKixo5eaynNxMQpO5Ey+v+wOyen5++2rSjz+xqlSs+m4W4HwNPr/8L39qhUkaQq3M+EIyM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4/qqbGAAAA3AAAAA8AAAAAAAAA&#10;AAAAAAAAoQIAAGRycy9kb3ducmV2LnhtbFBLBQYAAAAABAAEAPkAAACUAwAAAAA=&#10;" strokecolor="#4a7ebb" strokeweight="2pt"/>
                        <v:line id="Straight Connector 600" o:spid="_x0000_s1196" style="position:absolute;flip:y;visibility:visible;mso-wrap-style:square" from="20520,16762" to="22830,17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r3wMIAAADcAAAADwAAAGRycy9kb3ducmV2LnhtbERPy2rCQBTdC/7DcAV3dWIhoaaOooJQ&#10;ceUTurtkbpPYzJ2QGZPYr+8sBJeH854ve1OJlhpXWlYwnUQgiDOrS84VnE/btw8QziNrrCyTggc5&#10;WC6Ggzmm2nZ8oPbocxFC2KWooPC+TqV0WUEG3cTWxIH7sY1BH2CTS91gF8JNJd+jKJEGSw4NBda0&#10;KSj7Pd6Nghs5s93dV9/xbX3dX/LY4990ptR41K8+QXjq/Uv8dH9pBUkU5ocz4QjI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Cr3wMIAAADcAAAADwAAAAAAAAAAAAAA&#10;AAChAgAAZHJzL2Rvd25yZXYueG1sUEsFBgAAAAAEAAQA+QAAAJADAAAAAA==&#10;" strokecolor="#4a7ebb" strokeweight="2pt"/>
                        <v:line id="Straight Connector 601" o:spid="_x0000_s1197" style="position:absolute;visibility:visible;mso-wrap-style:square" from="15821,16911" to="18340,17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GtMUAAADcAAAADwAAAGRycy9kb3ducmV2LnhtbESPQWvCQBSE70L/w/IKvekmQoNGVymF&#10;glIsNLZ4fWSfSWz2bdhdY/Lvu4WCx2FmvmHW28G0oifnG8sK0lkCgri0uuFKwdfxbboA4QOyxtYy&#10;KRjJw3bzMFljru2NP6kvQiUihH2OCuoQulxKX9Zk0M9sRxy9s3UGQ5SuktrhLcJNK+dJkkmDDceF&#10;Gjt6ran8Ka5GwWl0i+6bDum+uiwP7n0snj9wVOrpcXhZgQg0hHv4v73TCrIkhb8z8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GtMUAAADcAAAADwAAAAAAAAAA&#10;AAAAAAChAgAAZHJzL2Rvd25yZXYueG1sUEsFBgAAAAAEAAQA+QAAAJMDAAAAAA==&#10;" strokecolor="#4a7ebb" strokeweight="2pt"/>
                        <v:line id="Straight Connector 602" o:spid="_x0000_s1198" style="position:absolute;visibility:visible;mso-wrap-style:square" from="6022,16960" to="8541,1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0Yw8QAAADcAAAADwAAAGRycy9kb3ducmV2LnhtbESPQWvCQBSE70L/w/IK3nSjoNjoKqVQ&#10;qIgFY8XrI/tMotm3YXfV5N+7BcHjMDPfMItVa2pxI+crywpGwwQEcW51xYWCv/33YAbCB2SNtWVS&#10;0JGH1fKtt8BU2zvv6JaFQkQI+xQVlCE0qZQ+L8mgH9qGOHon6wyGKF0htcN7hJtajpNkKg1WHBdK&#10;bOirpPySXY2CY+dmzYG2o3Vx/ti6TZdNfrFTqv/efs5BBGrDK/xs/2gF02QM/2fi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TRjDxAAAANwAAAAPAAAAAAAAAAAA&#10;AAAAAKECAABkcnMvZG93bnJldi54bWxQSwUGAAAAAAQABAD5AAAAkgMAAAAA&#10;" strokecolor="#4a7ebb" strokeweight="2pt"/>
                      </v:group>
                      <v:rect id="Rectangle 603" o:spid="_x0000_s1199" style="position:absolute;left:4112;top:15711;width:2102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DUT8MA&#10;AADcAAAADwAAAGRycy9kb3ducmV2LnhtbESPwWrDMBBE74X8g9hAbo2UGtLgRjYhUMghl7il9Lix&#10;trJba2UsJbH/PioUehxm3gyzLUfXiSsNofWsYbVUIIhrb1q2Gt7fXh83IEJENth5Jg0TBSiL2cMW&#10;c+NvfKJrFa1IJRxy1NDE2OdShrohh2Hpe+LkffnBYUxysNIMeEvlrpNPSq2lw5bTQoM97Ruqf6qL&#10;07D+xmeVRXveTceuIvx02WQ/tF7Mx90LiEhj/A//0QeTOJXB75l0BG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DUT8MAAADcAAAADwAAAAAAAAAAAAAAAACYAgAAZHJzL2Rv&#10;d25yZXYueG1sUEsFBgAAAAAEAAQA9QAAAIgDAAAAAA==&#10;" filled="f" strokecolor="#4f81bd" strokeweight="2pt"/>
                    </v:group>
                    <v:group id="Group 604" o:spid="_x0000_s1200" style="position:absolute;width:26384;height:27444" coordsize="26384,27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VROsUAAADcAAAADwAAAGRycy9kb3ducmV2LnhtbESPT4vCMBTE74LfITzB&#10;m6bVXVm6RhFR8SAL/oFlb4/m2Rabl9LEtn77jSB4HGbmN8x82ZlSNFS7wrKCeByBIE6tLjhTcDlv&#10;R18gnEfWWFomBQ9ysFz0e3NMtG35SM3JZyJA2CWoIPe+SqR0aU4G3dhWxMG72tqgD7LOpK6xDXBT&#10;ykkUzaTBgsNCjhWtc0pvp7tRsGuxXU3jTXO4XdePv/Pnz+8hJqWGg271DcJT59/hV3uvFcyiD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VUTrFAAAA3AAA&#10;AA8AAAAAAAAAAAAAAAAAqgIAAGRycy9kb3ducmV2LnhtbFBLBQYAAAAABAAEAPoAAACcAwAAAAA=&#10;">
                      <v:group id="Group 605" o:spid="_x0000_s1201" style="position:absolute;left:3956;width:21198;height:3876" coordorigin="3956" coordsize="21199,3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group id="Group 606" o:spid="_x0000_s1202" style="position:absolute;left:3956;width:21156;height:3877" coordorigin="3956" coordsize="21155,3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shape id="TextBox 13" o:spid="_x0000_s1203" type="#_x0000_t202" style="position:absolute;left:3956;top:1210;width:310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Gy5MQA&#10;AADcAAAADwAAAGRycy9kb3ducmV2LnhtbESP0WoCMRRE3wv+Q7hC32qiqNWtUUQr+FZr+wGXzXWz&#10;3c3Nsom6+vWmUOjjMDNnmMWqc7W4UBtKzxqGAwWCOPem5ELD99fuZQYiRGSDtWfScKMAq2XvaYGZ&#10;8Vf+pMsxFiJBOGSowcbYZFKG3JLDMPANcfJOvnUYk2wLaVq8Jrir5UipqXRYclqw2NDGUl4dz07D&#10;TLmPqpqPDsGN78OJ3Wz9e/Oj9XO/W7+BiNTF//Bfe280TNUr/J5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RsuTEAAAA3AAAAA8AAAAAAAAAAAAAAAAAmAIAAGRycy9k&#10;b3ducmV2LnhtbFBLBQYAAAAABAAEAPUAAACJAw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Si</w:t>
                                  </w:r>
                                </w:p>
                              </w:txbxContent>
                            </v:textbox>
                          </v:shape>
                          <v:shape id="TextBox 14" o:spid="_x0000_s1204" type="#_x0000_t202" style="position:absolute;left:13058;top:1210;width:402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1/UcEA&#10;AADdAAAADwAAAGRycy9kb3ducmV2LnhtbERPTWvCQBC9F/wPywi91U2kLZK6imgLHnqppvchO2aD&#10;2dmQHU38992C4G0e73OW69G36kp9bAIbyGcZKOIq2IZrA+Xx62UBKgqyxTYwGbhRhPVq8rTEwoaB&#10;f+h6kFqlEI4FGnAiXaF1rBx5jLPQESfuFHqPkmBfa9vjkMJ9q+dZ9q49NpwaHHa0dVSdDxdvQMRu&#10;8lv56eP+d/zeDS6r3rA05nk6bj5ACY3yEN/de5vm54tX+P8mna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df1HBAAAA3QAAAA8AAAAAAAAAAAAAAAAAmAIAAGRycy9kb3du&#10;cmV2LnhtbFBLBQYAAAAABAAEAPUAAACGAw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Si</w:t>
                                  </w:r>
                                </w:p>
                              </w:txbxContent>
                            </v:textbox>
                          </v:shape>
                          <v:shape id="TextBox 15" o:spid="_x0000_s1205" type="#_x0000_t202" style="position:absolute;left:22007;top:1183;width:310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Rw8IA&#10;AADdAAAADwAAAGRycy9kb3ducmV2LnhtbERPzWoCMRC+F3yHMEJvNXHRoqtRxFrwZqs+wLAZN+tu&#10;Jssm1W2f3hQKvc3H9zvLde8acaMuVJ41jEcKBHHhTcWlhvPp/WUGIkRkg41n0vBNAdarwdMSc+Pv&#10;/Em3YyxFCuGQowYbY5tLGQpLDsPIt8SJu/jOYUywK6Xp8J7CXSMzpV6lw4pTg8WWtpaK+vjlNMyU&#10;O9T1PPsIbvIzntrtm9+1V62fh/1mASJSH//Ff+69SfMzNYffb9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FNHDwgAAAN0AAAAPAAAAAAAAAAAAAAAAAJgCAABkcnMvZG93&#10;bnJldi54bWxQSwUGAAAAAAQABAD1AAAAhwM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Si</w:t>
                                  </w:r>
                                </w:p>
                              </w:txbxContent>
                            </v:textbox>
                          </v:shape>
                          <v:shape id="TextBox 19" o:spid="_x0000_s1206" type="#_x0000_t202" style="position:absolute;left:8168;width:293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fug8UA&#10;AADdAAAADwAAAGRycy9kb3ducmV2LnhtbESPQW/CMAyF75P2HyJP2m2krcYEHQFNbJO4sTF+gNV4&#10;TdfGqZoMCr8eH5C42XrP731erEbfqQMNsQlsIJ9koIirYBuuDex/Pp9moGJCttgFJgMnirBa3t8t&#10;sLThyN902KVaSQjHEg24lPpS61g58hgnoScW7TcMHpOsQ63tgEcJ950usuxFe2xYGhz2tHZUtbt/&#10;b2CW+W3bzouv6J/P+dSt38NH/2fM48P49goq0Zhu5uv1xgp+kQu/fCMj6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9+6DxQAAAN0AAAAPAAAAAAAAAAAAAAAAAJgCAABkcnMv&#10;ZG93bnJldi54bWxQSwUGAAAAAAQABAD1AAAAigM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w:t>
                                  </w:r>
                                </w:p>
                              </w:txbxContent>
                            </v:textbox>
                          </v:shape>
                          <v:shape id="TextBox 20" o:spid="_x0000_s1207" type="#_x0000_t202" style="position:absolute;left:18214;top:86;width:293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LGMMA&#10;AADdAAAADwAAAGRycy9kb3ducmV2LnhtbERPzWrCQBC+C32HZYTedJPQio3ZSNEWequ1fYAhO2Zj&#10;srMhu2rap+8Kgrf5+H6nWI+2E2cafONYQTpPQBBXTjdcK/j5fp8tQfiArLFzTAp+ycO6fJgUmGt3&#10;4S8670MtYgj7HBWYEPpcSl8ZsujnrieO3MENFkOEQy31gJcYbjuZJclCWmw4NhjsaWOoavcnq2CZ&#10;2M+2fcl23j79pc9ms3Vv/VGpx+n4ugIRaAx38c39oeP8LE3h+k08QZ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tLGMMAAADdAAAADwAAAAAAAAAAAAAAAACYAgAAZHJzL2Rv&#10;d25yZXYueG1sUEsFBgAAAAAEAAQA9QAAAIgDA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w:t>
                                  </w:r>
                                </w:p>
                              </w:txbxContent>
                            </v:textbox>
                          </v:shape>
                          <v:line id="Straight Connector 1212" o:spid="_x0000_s1208" style="position:absolute;visibility:visible;mso-wrap-style:square" from="10709,1426" to="13508,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K56cMAAADdAAAADwAAAGRycy9kb3ducmV2LnhtbERP32vCMBB+H/g/hBN8m2kLDq1GEUGY&#10;iIPVDV+P5tZ2NpeSZNr+98tg4Nt9fD9vtelNK27kfGNZQTpNQBCXVjdcKfg475/nIHxA1thaJgUD&#10;edisR08rzLW98zvdilCJGMI+RwV1CF0upS9rMuintiOO3Jd1BkOErpLa4T2Gm1ZmSfIiDTYcG2rs&#10;aFdTeS1+jILL4ObdJ53SQ/W9OLnjUMzecFBqMu63SxCB+vAQ/7tfdZyfpRn8fRNP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6yuenDAAAA3QAAAA8AAAAAAAAAAAAA&#10;AAAAoQIAAGRycy9kb3ducmV2LnhtbFBLBQYAAAAABAAEAPkAAACRAwAAAAA=&#10;" strokecolor="#4a7ebb" strokeweight="2pt"/>
                          <v:line id="Straight Connector 1213" o:spid="_x0000_s1209" style="position:absolute;flip:y;visibility:visible;mso-wrap-style:square" from="6122,1521" to="8432,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dRsMAAADdAAAADwAAAGRycy9kb3ducmV2LnhtbERPS4vCMBC+L/gfwgh707QuilajqCAo&#10;ntYXeBuasa02k9JE7e6vNwvC3ubje85k1phSPKh2hWUFcTcCQZxaXXCm4LBfdYYgnEfWWFomBT/k&#10;YDZtfUww0fbJ3/TY+UyEEHYJKsi9rxIpXZqTQde1FXHgLrY26AOsM6lrfIZwU8peFA2kwYJDQ44V&#10;LXNKb7u7UXAlZ1ab+/zcvy5O22PW9/gbj5T6bDfzMQhPjf8Xv91rHeb34i/4+yacIK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znUbDAAAA3QAAAA8AAAAAAAAAAAAA&#10;AAAAoQIAAGRycy9kb3ducmV2LnhtbFBLBQYAAAAABAAEAPkAAACRAwAAAAA=&#10;" strokecolor="#4a7ebb" strokeweight="2pt"/>
                          <v:line id="Straight Connector 1214" o:spid="_x0000_s1210" style="position:absolute;visibility:visible;mso-wrap-style:square" from="20412,1527" to="22930,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eEBsMAAADdAAAADwAAAGRycy9kb3ducmV2LnhtbERP32vCMBB+F/Y/hBP2ZtPKJq4zyhCE&#10;jaGw6tjr0ZxttbmUJNP2v18EYW/38f28xao3rbiQ841lBVmSgiAurW64UnDYbyZzED4ga2wtk4KB&#10;PKyWD6MF5tpe+YsuRahEDGGfo4I6hC6X0pc1GfSJ7Ygjd7TOYIjQVVI7vMZw08ppms6kwYZjQ40d&#10;rWsqz8WvUfAzuHn3Tdvsozq9bN3nUDzvcFDqcdy/vYII1Id/8d39ruP8afYEt2/i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XhAbDAAAA3QAAAA8AAAAAAAAAAAAA&#10;AAAAoQIAAGRycy9kb3ducmV2LnhtbFBLBQYAAAAABAAEAPkAAACRAwAAAAA=&#10;" strokecolor="#4a7ebb" strokeweight="2pt"/>
                          <v:line id="Straight Connector 1215" o:spid="_x0000_s1211" style="position:absolute;flip:y;visibility:visible;mso-wrap-style:square" from="15864,1432" to="18663,2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agqcIAAADdAAAADwAAAGRycy9kb3ducmV2LnhtbERPTYvCMBC9L/gfwgje1rRCZa1GUUFQ&#10;POmugrehGdtqMylN1OqvNwsLe5vH+5zJrDWVuFPjSssK4n4EgjizuuRcwc/36vMLhPPIGivLpOBJ&#10;DmbTzscEU20fvKP73ucihLBLUUHhfZ1K6bKCDLq+rYkDd7aNQR9gk0vd4COEm0oOomgoDZYcGgqs&#10;aVlQdt3fjIILObPa3Oan5LI4bg954vEVj5Tqddv5GISn1v+L/9xrHeYP4gR+vwknyO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FagqcIAAADdAAAADwAAAAAAAAAAAAAA&#10;AAChAgAAZHJzL2Rvd25yZXYueG1sUEsFBgAAAAAEAAQA+QAAAJADAAAAAA==&#10;" strokecolor="#4a7ebb" strokeweight="2pt"/>
                        </v:group>
                        <v:rect id="Rectangle 1216" o:spid="_x0000_s1212" style="position:absolute;left:4130;top:403;width:2102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E88EA&#10;AADdAAAADwAAAGRycy9kb3ducmV2LnhtbERPTYvCMBC9L/gfwgje1lSFrlSjiCB48GJ3EY9jM6bV&#10;ZlKaqO2/NwsLe5vH+5zlurO1eFLrK8cKJuMEBHHhdMVGwc/37nMOwgdkjbVjUtCTh/Vq8LHETLsX&#10;H+mZByNiCPsMFZQhNJmUvijJoh+7hjhyV9daDBG2RuoWXzHc1nKaJKm0WHFsKLGhbUnFPX9YBekN&#10;v5JZMJdNf6hzwrOd9eak1GjYbRYgAnXhX/zn3us4fzpJ4febeIJ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WxPPBAAAA3QAAAA8AAAAAAAAAAAAAAAAAmAIAAGRycy9kb3du&#10;cmV2LnhtbFBLBQYAAAAABAAEAPUAAACGAwAAAAA=&#10;" filled="f" strokecolor="#4f81bd" strokeweight="2pt"/>
                      </v:group>
                      <v:group id="Group 1217" o:spid="_x0000_s1213" style="position:absolute;left:5953;top:4006;width:7189;height:10550" coordorigin="5953,4006" coordsize="7189,10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group id="Group 1219" o:spid="_x0000_s1214" style="position:absolute;left:5953;top:4006;width:7190;height:10550" coordorigin="5953,4006" coordsize="7189,10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04wsUAAADdAAAADwAAAGRycy9kb3ducmV2LnhtbERPS2vCQBC+F/wPywi9&#10;1U0iLTZ1FREtPUjBRCi9DdkxCWZnQ3bN4993C4Xe5uN7zno7mkb01LnasoJ4EYEgLqyuuVRwyY9P&#10;KxDOI2tsLJOCiRxsN7OHNabaDnymPvOlCCHsUlRQed+mUrqiIoNuYVviwF1tZ9AH2JVSdziEcNPI&#10;JIpepMGaQ0OFLe0rKm7Z3Sh4H3DYLeNDf7pd99N3/vz5dYpJqcf5uHsD4Wn0/+I/94cO85P4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9OMLFAAAA3QAA&#10;AA8AAAAAAAAAAAAAAAAAqgIAAGRycy9kb3ducmV2LnhtbFBLBQYAAAAABAAEAPoAAACcAwAAAAA=&#10;">
                          <v:shape id="TextBox 47" o:spid="_x0000_s1215" type="#_x0000_t202" style="position:absolute;left:7518;top:4949;width:4032;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skPsUA&#10;AADdAAAADwAAAGRycy9kb3ducmV2LnhtbESPQW/CMAyF75P2HyJP4jZSKphYR0ATA4nbBuwHWI3X&#10;dG2cqsmg8OvnAxI3W+/5vc+L1eBbdaI+1oENTMYZKOIy2JorA9/H7fMcVEzIFtvAZOBCEVbLx4cF&#10;FjaceU+nQ6qUhHAs0IBLqSu0jqUjj3EcOmLRfkLvMcnaV9r2eJZw3+o8y160x5qlwWFHa0dlc/jz&#10;BuaZ/2ya1/wr+ul1MnPrj7Dpfo0ZPQ3vb6ASDeluvl3vrODnufDLNzKC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yQ+xQAAAN0AAAAPAAAAAAAAAAAAAAAAAJgCAABkcnMv&#10;ZG93bnJldi54bWxQSwUGAAAAAAQABAD1AAAAigM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OH</w:t>
                                  </w:r>
                                </w:p>
                              </w:txbxContent>
                            </v:textbox>
                          </v:shape>
                          <v:group id="Group 1221" o:spid="_x0000_s1216" style="position:absolute;left:5953;top:4006;width:7190;height:10550" coordorigin="5953,4006" coordsize="7189,10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f+ecMAAADdAAAADwAAAGRycy9kb3ducmV2LnhtbERPTYvCMBC9L/gfwgje&#10;1rQVl6UaRcQVDyKsLoi3oRnbYjMpTbat/94Igrd5vM+ZL3tTiZYaV1pWEI8jEMSZ1SXnCv5OP5/f&#10;IJxH1lhZJgV3crBcDD7mmGrb8S+1R5+LEMIuRQWF93UqpcsKMujGtiYO3NU2Bn2ATS51g10IN5VM&#10;ouhLGiw5NBRY07qg7Hb8Nwq2HXarSbxp97fr+n45TQ/nfUxKjYb9agbCU+/f4pd7p8P8JInh+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p/55wwAAAN0AAAAP&#10;AAAAAAAAAAAAAAAAAKoCAABkcnMvZG93bnJldi54bWxQSwUGAAAAAAQABAD6AAAAmgMAAAAA&#10;">
                            <v:group id="Group 1222" o:spid="_x0000_s1217" style="position:absolute;left:5953;top:4006;width:7190;height:10550" coordorigin="5953,4006" coordsize="7356,12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VgDsMAAADdAAAADwAAAGRycy9kb3ducmV2LnhtbERPTYvCMBC9L/gfwgje&#10;1rQVl6UaRcQVDyKsLoi3oRnbYjMpTbat/94Igrd5vM+ZL3tTiZYaV1pWEI8jEMSZ1SXnCv5OP5/f&#10;IJxH1lhZJgV3crBcDD7mmGrb8S+1R5+LEMIuRQWF93UqpcsKMujGtiYO3NU2Bn2ATS51g10IN5VM&#10;ouhLGiw5NBRY07qg7Hb8Nwq2HXarSbxp97fr+n45TQ/nfUxKjYb9agbCU+/f4pd7p8P8J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dWAOwwAAAN0AAAAP&#10;AAAAAAAAAAAAAAAAAKoCAABkcnMvZG93bnJldi54bWxQSwUGAAAAAAQABAD6AAAAmg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23" o:spid="_x0000_s1218" type="#_x0000_t5" style="position:absolute;left:5953;top:10349;width:7357;height:6342;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QHcEA&#10;AADdAAAADwAAAGRycy9kb3ducmV2LnhtbERPTWsCMRC9F/wPYQRvNetKi6xGEUHam9TqfdyMm9XN&#10;ZE2iu/77plDobR7vcxar3jbiQT7UjhVMxhkI4tLpmisFh+/t6wxEiMgaG8ek4EkBVsvBywIL7Tr+&#10;osc+ViKFcChQgYmxLaQMpSGLYexa4sSdnbcYE/SV1B67FG4bmWfZu7RYc2ow2NLGUHnd362C7sN0&#10;283ldjkdq/Xb8d56uTt7pUbDfj0HEamP/+I/96dO8/N8Cr/fpBP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xUB3BAAAA3QAAAA8AAAAAAAAAAAAAAAAAmAIAAGRycy9kb3du&#10;cmV2LnhtbFBLBQYAAAAABAAEAPUAAACGAwAAAAA=&#10;" filled="f" strokecolor="#385d8a" strokeweight="2pt">
                                <v:stroke opacity="32896f"/>
                              </v:shape>
                              <v:shape id="Isosceles Triangle 1224" o:spid="_x0000_s1219" type="#_x0000_t5" style="position:absolute;left:5953;top:4006;width:7357;height:6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WWwcQA&#10;AADdAAAADwAAAGRycy9kb3ducmV2LnhtbESPT2sCMRDF7wW/Q5hCbzXbpRZdjSIFofTmHzyPm3Gz&#10;upksSbq7fnsjCL3N8N77zZvFarCN6MiH2rGCj3EGgrh0uuZKwWG/eZ+CCBFZY+OYFNwowGo5ellg&#10;oV3PW+p2sRIJwqFABSbGtpAylIYshrFriZN2dt5iTKuvpPbYJ7htZJ5lX9JizemCwZa+DZXX3Z9N&#10;FD+h2wWx72anw+bXZMftvjwq9fY6rOcgIg3x3/xM/+hUP88/4fFNGkE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1lsHEAAAA3QAAAA8AAAAAAAAAAAAAAAAAmAIAAGRycy9k&#10;b3ducmV2LnhtbFBLBQYAAAAABAAEAPUAAACJAwAAAAA=&#10;" filled="f" strokecolor="#385d8a" strokeweight="2pt">
                                <v:stroke opacity="32896f"/>
                              </v:shape>
                            </v:group>
                            <v:shape id="TextBox 1" o:spid="_x0000_s1220" type="#_x0000_t202" style="position:absolute;left:7045;top:7896;width:5219;height:33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OLxcQA&#10;AADdAAAADwAAAGRycy9kb3ducmV2LnhtbERPTWvCQBC9C/6HZQq9SN0YqLSpq6hg8eBF00N7G7Jj&#10;kjY7G7JTTfvrXUHwNo/3ObNF7xp1oi7Ung1Mxgko4sLbmksDH/nm6QVUEGSLjWcy8EcBFvPhYIaZ&#10;9Wfe0+kgpYohHDI0UIm0mdahqMhhGPuWOHJH3zmUCLtS2w7PMdw1Ok2SqXZYc2yosKV1RcXP4dcZ&#10;kK/vTTrK19sdrfj4/im0e/0fGfP40C/fQAn1chff3Fsb56fpM1y/iSfo+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Di8XEAAAA3QAAAA8AAAAAAAAAAAAAAAAAmAIAAGRycy9k&#10;b3ducmV2LnhtbFBLBQYAAAAABAAEAPUAAACJAwAAAAA=&#10;" fillcolor="window" stroked="f" strokeweight="2pt">
                              <v:textbox style="mso-fit-shape-to-text:t">
                                <w:txbxContent>
                                  <w:p w:rsidR="003152F3" w:rsidRDefault="003152F3" w:rsidP="00480451">
                                    <w:pPr>
                                      <w:pStyle w:val="NormalWeb"/>
                                      <w:spacing w:before="0" w:beforeAutospacing="0" w:after="0" w:afterAutospacing="0"/>
                                    </w:pPr>
                                    <w:proofErr w:type="spellStart"/>
                                    <w:r>
                                      <w:rPr>
                                        <w:rFonts w:cstheme="minorBidi"/>
                                        <w:color w:val="000000"/>
                                        <w:kern w:val="24"/>
                                      </w:rPr>
                                      <w:t>AlO</w:t>
                                    </w:r>
                                    <w:proofErr w:type="spellEnd"/>
                                    <w:r>
                                      <w:rPr>
                                        <w:rFonts w:cstheme="minorBidi"/>
                                        <w:color w:val="000000"/>
                                        <w:kern w:val="24"/>
                                        <w:position w:val="-6"/>
                                        <w:vertAlign w:val="subscript"/>
                                      </w:rPr>
                                      <w:t>4</w:t>
                                    </w:r>
                                  </w:p>
                                </w:txbxContent>
                              </v:textbox>
                            </v:shape>
                            <v:shape id="TextBox 48" o:spid="_x0000_s1221" type="#_x0000_t202" style="position:absolute;left:7518;top:10719;width:405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B6+8AA&#10;AADdAAAADwAAAGRycy9kb3ducmV2LnhtbERPTWvCQBC9C/0PyxS86caAUlJXEduCBy+18T5kp9lg&#10;djZkpyb+e1cQepvH+5z1dvStulIfm8AGFvMMFHEVbMO1gfLna/YGKgqyxTYwGbhRhO3mZbLGwoaB&#10;v+l6klqlEI4FGnAiXaF1rBx5jPPQESfuN/QeJcG+1rbHIYX7VudZttIeG04NDjvaO6oupz9vQMTu&#10;Frfy08fDeTx+DC6rllgaM30dd++ghEb5Fz/dB5vm5/kKHt+kE/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B6+8AAAADdAAAADwAAAAAAAAAAAAAAAACYAgAAZHJzL2Rvd25y&#10;ZXYueG1sUEsFBgAAAAAEAAQA9QAAAIUDA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OH</w:t>
                                    </w:r>
                                  </w:p>
                                </w:txbxContent>
                              </v:textbox>
                            </v:shape>
                          </v:group>
                        </v:group>
                        <v:line id="Straight Connector 1227" o:spid="_x0000_s1222" style="position:absolute;flip:y;visibility:visible;mso-wrap-style:square" from="8902,6998" to="8902,8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RR+MMAAADdAAAADwAAAGRycy9kb3ducmV2LnhtbERPTYvCMBC9C/6HMMLe1tSCrlajqCCs&#10;eFJ3BW9DM9vWbSaliVr99UYQvM3jfc5k1phSXKh2hWUFvW4Egji1uuBMwc9+9TkE4TyyxtIyKbiR&#10;g9m03Zpgou2Vt3TZ+UyEEHYJKsi9rxIpXZqTQde1FXHg/mxt0AdYZ1LXeA3hppRxFA2kwYJDQ44V&#10;LXNK/3dno+BEzqzW5/mxf1ocNr9Z3+O9N1Lqo9PMxyA8Nf4tfrm/dZgfx1/w/CacIK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kUfjDAAAA3QAAAA8AAAAAAAAAAAAA&#10;AAAAoQIAAGRycy9kb3ducmV2LnhtbFBLBQYAAAAABAAEAPkAAACRAwAAAAA=&#10;" strokecolor="#4a7ebb" strokeweight="2pt"/>
                        <v:line id="Straight Connector 1228" o:spid="_x0000_s1223" style="position:absolute;flip:y;visibility:visible;mso-wrap-style:square" from="8902,9951" to="8902,11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vFisYAAADdAAAADwAAAGRycy9kb3ducmV2LnhtbESPQWvCQBCF74L/YRmhN90YUGx0FRWE&#10;Fk/VtuBtyE6T2OxsyK6a+uudQ8HbDO/Ne98sVp2r1ZXaUHk2MB4loIhzbysuDHwed8MZqBCRLdae&#10;ycAfBVgt+70FZtbf+IOuh1goCeGQoYEyxibTOuQlOQwj3xCL9uNbh1HWttC2xZuEu1qnSTLVDiuW&#10;hhIb2paU/x4uzsCZgtu9X9anyXnzvf8qJhHv41djXgbdeg4qUhef5v/rNyv4aSq48o2MoJ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7xYrGAAAA3QAAAA8AAAAAAAAA&#10;AAAAAAAAoQIAAGRycy9kb3ducmV2LnhtbFBLBQYAAAAABAAEAPkAAACUAwAAAAA=&#10;" strokecolor="#4a7ebb" strokeweight="2pt">
                          <o:lock v:ext="edit" shapetype="f"/>
                        </v:line>
                      </v:group>
                      <v:group id="Group 1229" o:spid="_x0000_s1224" style="position:absolute;left:15997;top:4125;width:7189;height:10549" coordorigin="15997,4125" coordsize="7189,10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Hyf8QAAADdAAAADwAAAGRycy9kb3ducmV2LnhtbERPS2vCQBC+F/wPywje&#10;6iaRFo2uIqLSgxR8gHgbsmMSzM6G7JrEf98tFHqbj+85i1VvKtFS40rLCuJxBII4s7rkXMHlvHuf&#10;gnAeWWNlmRS8yMFqOXhbYKptx0dqTz4XIYRdigoK7+tUSpcVZNCNbU0cuLttDPoAm1zqBrsQbiqZ&#10;RNGnNFhyaCiwpk1B2eP0NAr2HXbrSbxtD4/75nU7f3xfDzEpNRr26zkIT73/F/+5v3SYnyQz+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NHyf8QAAADdAAAA&#10;DwAAAAAAAAAAAAAAAACqAgAAZHJzL2Rvd25yZXYueG1sUEsFBgAAAAAEAAQA+gAAAJsDAAAAAA==&#10;">
                        <v:group id="Group 1230" o:spid="_x0000_s1225" style="position:absolute;left:15997;top:4125;width:7189;height:10550" coordorigin="15997,4125" coordsize="7189,10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LNP8YAAADdAAAADwAAAGRycy9kb3ducmV2LnhtbESPQWvCQBCF7wX/wzKC&#10;t7qJ0lKiq4hY8SCFakG8DdkxCWZnQ3abxH/vHAq9zfDevPfNcj24WnXUhsqzgXSagCLOva24MPBz&#10;/nz9ABUissXaMxl4UID1avSyxMz6nr+pO8VCSQiHDA2UMTaZ1iEvyWGY+oZYtJtvHUZZ20LbFnsJ&#10;d7WeJcm7dlixNJTY0Lak/H76dQb2Pfabebrrjvfb9nE9v31djikZMxkPmwWoSEP8N/9dH6zgz+b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Ms0/xgAAAN0A&#10;AAAPAAAAAAAAAAAAAAAAAKoCAABkcnMvZG93bnJldi54bWxQSwUGAAAAAAQABAD6AAAAnQMAAAAA&#10;">
                          <v:shape id="TextBox 60" o:spid="_x0000_s1226" type="#_x0000_t202" style="position:absolute;left:17560;top:5068;width:4032;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4XeMMA&#10;AADdAAAADwAAAGRycy9kb3ducmV2LnhtbERPzWrCQBC+C77DMkJvdZO0ik1dRWwL3tTYBxiy02xM&#10;djZkt5r26btCwdt8fL+zXA+2FRfqfe1YQTpNQBCXTtdcKfg8fTwuQPiArLF1TAp+yMN6NR4tMdfu&#10;yke6FKESMYR9jgpMCF0upS8NWfRT1xFH7sv1FkOEfSV1j9cYbluZJclcWqw5NhjsaGuobIpvq2CR&#10;2H3TvGQHb59/05nZvrn37qzUw2TYvIIINIS7+N+903F+9pTC7Zt4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4XeMMAAADdAAAADwAAAAAAAAAAAAAAAACYAgAAZHJzL2Rv&#10;d25yZXYueG1sUEsFBgAAAAAEAAQA9QAAAIgDA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OH</w:t>
                                  </w:r>
                                </w:p>
                              </w:txbxContent>
                            </v:textbox>
                          </v:shape>
                          <v:group id="Group 1232" o:spid="_x0000_s1227" style="position:absolute;left:15997;top:4125;width:7189;height:10550" coordorigin="15997,4125" coordsize="7189,10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z208MAAADdAAAADwAAAGRycy9kb3ducmV2LnhtbERPTYvCMBC9L/gfwgje&#10;1rQVF6lGEdHFgwirgngbmrEtNpPSZNv6742wsLd5vM9ZrHpTiZYaV1pWEI8jEMSZ1SXnCi7n3ecM&#10;hPPIGivLpOBJDlbLwccCU207/qH25HMRQtilqKDwvk6ldFlBBt3Y1sSBu9vGoA+wyaVusAvhppJJ&#10;FH1JgyWHhgJr2hSUPU6/RsF3h916Em/bw+O+ed7O0+P1EJNSo2G/noPw1Pt/8Z97r8P8ZJ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PbTwwAAAN0AAAAP&#10;AAAAAAAAAAAAAAAAAKoCAABkcnMvZG93bnJldi54bWxQSwUGAAAAAAQABAD6AAAAmgMAAAAA&#10;">
                            <v:group id="Group 1233" o:spid="_x0000_s1228" style="position:absolute;left:15997;top:4125;width:7189;height:10550" coordorigin="15997,4125" coordsize="7356,12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TSMMAAADdAAAADwAAAGRycy9kb3ducmV2LnhtbERPTYvCMBC9L/gfwgje&#10;1rSWXaQaRUTFgyysCuJtaMa22ExKE9v67zcLgrd5vM+ZL3tTiZYaV1pWEI8jEMSZ1SXnCs6n7ecU&#10;hPPIGivLpOBJDpaLwcccU207/qX26HMRQtilqKDwvk6ldFlBBt3Y1sSBu9nGoA+wyaVusAvhppKT&#10;KPqWBksODQXWtC4oux8fRsGuw26VxJv2cL+tn9fT18/lEJNSo2G/moHw1Pu3+OXe6zB/kiT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84FNIwwAAAN0AAAAP&#10;AAAAAAAAAAAAAAAAAKoCAABkcnMvZG93bnJldi54bWxQSwUGAAAAAAQABAD6AAAAmgMAAAAA&#10;">
                              <v:shape id="Isosceles Triangle 1234" o:spid="_x0000_s1229" type="#_x0000_t5" style="position:absolute;left:15997;top:10467;width:7357;height:6342;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etMIA&#10;AADdAAAADwAAAGRycy9kb3ducmV2LnhtbERPTWsCMRC9C/6HMEJvmtXWUrZGEUH0VmrrfboZN6ub&#10;yZpEd/33jSB4m8f7nNmis7W4kg+VYwXjUQaCuHC64lLB7896+AEiRGSNtWNScKMAi3m/N8Ncu5a/&#10;6bqLpUghHHJUYGJscilDYchiGLmGOHEH5y3GBH0ptcc2hdtaTrLsXVqsODUYbGhlqDjtLlZBuzHt&#10;enU8H//25XK6vzRefh28Ui+DbvkJIlIXn+KHe6vT/MnrG9y/SSfI+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AV60wgAAAN0AAAAPAAAAAAAAAAAAAAAAAJgCAABkcnMvZG93&#10;bnJldi54bWxQSwUGAAAAAAQABAD1AAAAhwMAAAAA&#10;" filled="f" strokecolor="#385d8a" strokeweight="2pt">
                                <v:stroke opacity="32896f"/>
                              </v:shape>
                              <v:shape id="Isosceles Triangle 1235" o:spid="_x0000_s1230" type="#_x0000_t5" style="position:absolute;left:15997;top:4125;width:7357;height:6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Clh8MA&#10;AADdAAAADwAAAGRycy9kb3ducmV2LnhtbESPT2sCMRDF7wW/QxjBW82qKHU1ighC6c0/eJ5uxs3q&#10;ZrIk6e767ZtCwdsM773fvFlve1uLlnyoHCuYjDMQxIXTFZcKLufD+weIEJE11o5JwZMCbDeDtzXm&#10;2nV8pPYUS5EgHHJUYGJscilDYchiGLuGOGk35y3GtPpSao9dgttaTrNsIS1WnC4YbGhvqHicfmyi&#10;+Dk974hdu/y+HL5Mdj2ei6tSo2G/W4GI1MeX+T/9qVP96WwOf9+k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Clh8MAAADdAAAADwAAAAAAAAAAAAAAAACYAgAAZHJzL2Rv&#10;d25yZXYueG1sUEsFBgAAAAAEAAQA9QAAAIgDAAAAAA==&#10;" filled="f" strokecolor="#385d8a" strokeweight="2pt">
                                <v:stroke opacity="32896f"/>
                              </v:shape>
                            </v:group>
                            <v:shape id="TextBox 63" o:spid="_x0000_s1231" type="#_x0000_t202" style="position:absolute;left:17087;top:8015;width:5220;height:33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Db8QA&#10;AADdAAAADwAAAGRycy9kb3ducmV2LnhtbERPTWvCQBC9F/oflin0InVjBGlTV1HB4sFL1YO9Ddkx&#10;SZudDdlRo7/eFYTe5vE+ZzztXK1O1IbKs4FBPwFFnHtbcWFgt12+vYMKgmyx9kwGLhRgOnl+GmNm&#10;/Zm/6bSRQsUQDhkaKEWaTOuQl+Qw9H1DHLmDbx1KhG2hbYvnGO5qnSbJSDusODaU2NCipPxvc3QG&#10;5Od3mfa2i9Wa5nz42gutP649Y15futknKKFO/sUP98rG+elwBPdv4gl6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Ig2/EAAAA3QAAAA8AAAAAAAAAAAAAAAAAmAIAAGRycy9k&#10;b3ducmV2LnhtbFBLBQYAAAAABAAEAPUAAACJAwAAAAA=&#10;" fillcolor="window" stroked="f" strokeweight="2pt">
                              <v:textbox style="mso-fit-shape-to-text:t">
                                <w:txbxContent>
                                  <w:p w:rsidR="003152F3" w:rsidRDefault="003152F3" w:rsidP="00480451">
                                    <w:pPr>
                                      <w:pStyle w:val="NormalWeb"/>
                                      <w:spacing w:before="0" w:beforeAutospacing="0" w:after="0" w:afterAutospacing="0"/>
                                    </w:pPr>
                                    <w:proofErr w:type="spellStart"/>
                                    <w:r>
                                      <w:rPr>
                                        <w:rFonts w:cstheme="minorBidi"/>
                                        <w:color w:val="000000"/>
                                        <w:kern w:val="24"/>
                                      </w:rPr>
                                      <w:t>AlO</w:t>
                                    </w:r>
                                    <w:proofErr w:type="spellEnd"/>
                                    <w:r>
                                      <w:rPr>
                                        <w:rFonts w:cstheme="minorBidi"/>
                                        <w:color w:val="000000"/>
                                        <w:kern w:val="24"/>
                                        <w:position w:val="-6"/>
                                        <w:vertAlign w:val="subscript"/>
                                      </w:rPr>
                                      <w:t>4</w:t>
                                    </w:r>
                                  </w:p>
                                </w:txbxContent>
                              </v:textbox>
                            </v:shape>
                            <v:shape id="TextBox 64" o:spid="_x0000_s1232" type="#_x0000_t202" style="position:absolute;left:17560;top:10837;width:405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VJvcEA&#10;AADdAAAADwAAAGRycy9kb3ducmV2LnhtbERPTWvCQBC9F/wPywje6kalrURXEavgoZfaeB+yYzaY&#10;nQ3ZqYn/vlso9DaP9znr7eAbdacu1oENzKYZKOIy2JorA8XX8XkJKgqyxSYwGXhQhO1m9LTG3Iae&#10;P+l+lkqlEI45GnAiba51LB15jNPQEifuGjqPkmBXadthn8J9o+dZ9qo91pwaHLa0d1Tezt/egIjd&#10;zR7FwcfTZfh4711WvmBhzGQ87FaghAb5F/+5TzbNny/e4PebdIL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VSb3BAAAA3QAAAA8AAAAAAAAAAAAAAAAAmAIAAGRycy9kb3du&#10;cmV2LnhtbFBLBQYAAAAABAAEAPUAAACGAw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OH</w:t>
                                    </w:r>
                                  </w:p>
                                </w:txbxContent>
                              </v:textbox>
                            </v:shape>
                          </v:group>
                        </v:group>
                        <v:line id="Straight Connector 1238" o:spid="_x0000_s1233" style="position:absolute;flip:y;visibility:visible;mso-wrap-style:square" from="18945,7117" to="18945,8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JTV8YAAADdAAAADwAAAGRycy9kb3ducmV2LnhtbESPQWvCQBCF70L/wzKF3nSjotTUVawg&#10;VHpSq+BtyE6T2OxsyK4a++udg+BthvfmvW+m89ZV6kJNKD0b6PcSUMSZtyXnBn52q+47qBCRLVae&#10;ycCNAsxnL50pptZfeUOXbcyVhHBI0UARY51qHbKCHIaer4lF+/WNwyhrk2vb4FXCXaUHSTLWDkuW&#10;hgJrWhaU/W3PzsCJglutz4vj6PR5+N7no4j//Ykxb6/t4gNUpDY+zY/rLyv4g6Hgyjcygp7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iU1fGAAAA3QAAAA8AAAAAAAAA&#10;AAAAAAAAoQIAAGRycy9kb3ducmV2LnhtbFBLBQYAAAAABAAEAPkAAACUAwAAAAA=&#10;" strokecolor="#4a7ebb" strokeweight="2pt"/>
                        <v:line id="Straight Connector 1239" o:spid="_x0000_s1234" style="position:absolute;flip:y;visibility:visible;mso-wrap-style:square" from="18945,10069" to="18945,11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72zMIAAADdAAAADwAAAGRycy9kb3ducmV2LnhtbERPTYvCMBC9C/6HMMLeNNVF0WoUFQTF&#10;k64K3oZmbKvNpDRRu/vrjbDgbR7vcyaz2hTiQZXLLSvodiIQxInVOacKDj+r9hCE88gaC8uk4Jcc&#10;zKbNxgRjbZ+8o8fepyKEsItRQeZ9GUvpkowMuo4tiQN3sZVBH2CVSl3hM4SbQvaiaCAN5hwaMixp&#10;mVFy29+Ngis5s9rc5+f+dXHaHtO+x7/uSKmvVj0fg/BU+4/4373WYX7vewTvb8IJcv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72zMIAAADdAAAADwAAAAAAAAAAAAAA&#10;AAChAgAAZHJzL2Rvd25yZXYueG1sUEsFBgAAAAAEAAQA+QAAAJADAAAAAA==&#10;" strokecolor="#4a7ebb" strokeweight="2pt">
                          <o:lock v:ext="edit" shapetype="f"/>
                        </v:line>
                      </v:group>
                      <v:group id="Group 1240" o:spid="_x0000_s1235" style="position:absolute;top:20938;width:26384;height:6506" coordorigin=",20938" coordsize="26384,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S+QscAAADdAAAADwAAAGRycy9kb3ducmV2LnhtbESPQWvCQBCF74X+h2UK&#10;3uom2kpJXUWkLT1IwVgQb0N2TILZ2ZDdJvHfdw6Ctxnem/e+Wa5H16ieulB7NpBOE1DEhbc1lwZ+&#10;D5/Pb6BCRLbYeCYDVwqwXj0+LDGzfuA99XkslYRwyNBAFWObaR2KihyGqW+JRTv7zmGUtSu17XCQ&#10;cNfoWZIstMOapaHClrYVFZf8zxn4GnDYzNOPfnc5b6+nw+vPcZeSMZOncfMOKtIY7+bb9bcV/NmL&#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DS+QscAAADd&#10;AAAADwAAAAAAAAAAAAAAAACqAgAAZHJzL2Rvd25yZXYueG1sUEsFBgAAAAAEAAQA+gAAAJ4DAAAA&#10;AA==&#10;">
                        <v:line id="Straight Connector 1241" o:spid="_x0000_s1236" style="position:absolute;flip:y;visibility:visible;mso-wrap-style:square" from="19526,23162" to="19526,26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hvrcYAAADdAAAADwAAAGRycy9kb3ducmV2LnhtbERPTWvCQBC9F/oflin0VjexoiV1FW1R&#10;FHqoVmh7G7JjNpidDdk1if/eFQq9zeN9znTe20q01PjSsYJ0kIAgzp0uuVBw+Fo9vYDwAVlj5ZgU&#10;XMjDfHZ/N8VMu4531O5DIWII+wwVmBDqTEqfG7LoB64mjtzRNRZDhE0hdYNdDLeVHCbJWFosOTYY&#10;rOnNUH7an62CDxkW7Xd6XP5uzfvzenL+PIx+OqUeH/rFK4hAffgX/7k3Os4fjlK4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4b63GAAAA3QAAAA8AAAAAAAAA&#10;AAAAAAAAoQIAAGRycy9kb3ducmV2LnhtbFBLBQYAAAAABAAEAPkAAACUAwAAAAA=&#10;" strokecolor="windowText" strokeweight="2pt"/>
                        <v:group id="Group 1242" o:spid="_x0000_s1237" style="position:absolute;top:21036;width:26384;height:6408" coordorigin=",21036" coordsize="26384,6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qFrsQAAADdAAAADwAAAGRycy9kb3ducmV2LnhtbERPS2vCQBC+F/wPywje&#10;6iaxFYmuIqLSgxR8gHgbsmMSzM6G7JrEf98tFHqbj+85i1VvKtFS40rLCuJxBII4s7rkXMHlvHuf&#10;gXAeWWNlmRS8yMFqOXhbYKptx0dqTz4XIYRdigoK7+tUSpcVZNCNbU0cuLttDPoAm1zqBrsQbiqZ&#10;RNFUGiw5NBRY06ag7HF6GgX7Drv1JN62h8d987qdP7+vh5iUGg379RyEp97/i//cXzrMTz4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6qFrsQAAADdAAAA&#10;DwAAAAAAAAAAAAAAAACqAgAAZHJzL2Rvd25yZXYueG1sUEsFBgAAAAAEAAQA+gAAAJsDAAAAAA==&#10;">
                          <v:shape id="Freeform 98" o:spid="_x0000_s1238" style="position:absolute;top:25349;width:26384;height:2095;visibility:visible;mso-wrap-style:square;v-text-anchor:middle" coordsize="2638425,209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QrMQA&#10;AADdAAAADwAAAGRycy9kb3ducmV2LnhtbERPTWvCQBC9C/0PyxR6M5vaGCR1FakIUVFalZ6H7DQJ&#10;zc7G7Krx33cLhd7m8T5nOu9NI67UudqygucoBkFcWF1zqeB0XA0nIJxH1thYJgV3cjCfPQymmGl7&#10;4w+6HnwpQgi7DBVU3reZlK6oyKCLbEscuC/bGfQBdqXUHd5CuGnkKI5TabDm0FBhS28VFd+Hi1GQ&#10;p+MTLzb795Vd2+Rze97tl6lX6umxX7yC8NT7f/GfO9dh/ih5gd9vwgl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0KzEAAAA3QAAAA8AAAAAAAAAAAAAAAAAmAIAAGRycy9k&#10;b3ducmV2LnhtbFBLBQYAAAAABAAEAPUAAACJAwAAAAA=&#10;" path="m,142875v34075,-6815,51674,-4049,76200,-28575c84295,106205,85542,91792,95250,85725v17028,-10643,40442,-7911,57150,-19050c161925,60325,170514,52274,180975,47625v18350,-8155,57150,-19050,57150,-19050l609600,38100v31178,1417,77090,19347,104775,28575c723900,69850,734596,70631,742950,76200v9525,6350,18114,14401,28575,19050c789875,103405,809625,107950,828675,114300v9525,3175,20221,3956,28575,9525c866775,130175,874671,140301,885825,142875v31091,7175,63537,6001,95250,9525c1006516,155227,1031875,158750,1057275,161925v34925,-3175,71131,370,104775,-9525c1184015,145940,1197480,121540,1219200,114300v71824,-23941,-16708,8354,57150,-28575c1285330,81235,1295945,80690,1304925,76200v10239,-5120,18336,-13930,28575,-19050c1342480,52660,1352847,51580,1362075,47625v13051,-5593,25049,-13457,38100,-19050c1434130,14023,1454407,15836,1495425,9525,1514513,6588,1533525,3175,1552575,v50800,3175,101781,4197,152400,9525c1714960,10576,1723896,16292,1733550,19050v12587,3596,25400,6350,38100,9525c1781175,34925,1789703,43116,1800225,47625v37272,15974,56834,2964,95250,28575c1914525,88900,1930905,107060,1952625,114300v9525,3175,19595,5035,28575,9525c1991439,128945,1999536,137755,2009775,142875v8980,4490,19595,5035,28575,9525c2048589,157520,2056403,166941,2066925,171450v12032,5157,25561,5763,38100,9525c2124259,186745,2143125,193675,2162175,200025r28575,9525c2270125,206375,2349806,207677,2428875,200025v19987,-1934,40442,-7911,57150,-19050l2571750,123825r28575,-19050l2628900,85725r9525,-28575e" filled="f" strokecolor="windowText" strokeweight="2pt">
                            <v:path arrowok="t" o:connecttype="custom" o:connectlocs="0,142875;76200,114300;95250,85725;152400,66675;180975,47625;238125,28575;609600,38100;714375,66675;742950,76200;771525,95250;828675,114300;857250,123825;885825,142875;981075,152400;1057275,161925;1162050,152400;1219200,114300;1276350,85725;1304925,76200;1333500,57150;1362075,47625;1400175,28575;1495425,9525;1552575,0;1704975,9525;1733550,19050;1771650,28575;1800225,47625;1895475,76200;1952625,114300;1981200,123825;2009775,142875;2038350,152400;2066925,171450;2105025,180975;2162175,200025;2190750,209550;2428875,200025;2486025,180975;2571750,123825;2600325,104775;2628900,85725;2638425,57150" o:connectangles="0,0,0,0,0,0,0,0,0,0,0,0,0,0,0,0,0,0,0,0,0,0,0,0,0,0,0,0,0,0,0,0,0,0,0,0,0,0,0,0,0,0,0"/>
                          </v:shape>
                          <v:shape id="TextBox 80" o:spid="_x0000_s1239" type="#_x0000_t202" style="position:absolute;left:4069;top:21036;width:5391;height:31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ncMA&#10;AADdAAAADwAAAGRycy9kb3ducmV2LnhtbERPzWrCQBC+C32HZQredGOIYtNspFgFb1rbBxiy02ya&#10;7GzIrpr26d1Cobf5+H6n2Iy2E1cafONYwWKegCCunG64VvDxvp+tQfiArLFzTAq+ycOmfJgUmGt3&#10;4ze6nkMtYgj7HBWYEPpcSl8ZsujnrieO3KcbLIYIh1rqAW8x3HYyTZKVtNhwbDDY09ZQ1Z4vVsE6&#10;sce2fUpP3mY/i6XZvrpd/6XU9HF8eQYRaAz/4j/3Qcf5aZbB7zfxBFn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HncMAAADdAAAADwAAAAAAAAAAAAAAAACYAgAAZHJzL2Rv&#10;d25yZXYueG1sUEsFBgAAAAAEAAQA9QAAAIgDA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COO</w:t>
                                  </w:r>
                                  <w:r>
                                    <w:rPr>
                                      <w:rFonts w:cstheme="minorBidi"/>
                                      <w:color w:val="000000"/>
                                      <w:kern w:val="24"/>
                                      <w:position w:val="7"/>
                                      <w:vertAlign w:val="superscript"/>
                                    </w:rPr>
                                    <w:t>-</w:t>
                                  </w:r>
                                </w:p>
                              </w:txbxContent>
                            </v:textbox>
                          </v:shape>
                          <v:line id="Straight Connector 1245" o:spid="_x0000_s1240" style="position:absolute;flip:y;visibility:visible;mso-wrap-style:square" from="3767,23162" to="5421,2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NprsYAAADdAAAADwAAAGRycy9kb3ducmV2LnhtbERPTWvCQBC9F/wPywi91Y3WqkRXsS0t&#10;Ch5aFWxvQ3bMBrOzIbsm8d93C4Xe5vE+Z7HqbCkaqn3hWMFwkIAgzpwuOFdwPLw9zED4gKyxdEwK&#10;buRhtezdLTDVruVPavYhFzGEfYoKTAhVKqXPDFn0A1cRR+7saoshwjqXusY2httSjpJkIi0WHBsM&#10;VvRiKLvsr1bBToZ1cxqen7+35vXxfXr9OI6/WqXu+916DiJQF/7Ff+6NjvNH4yf4/Sae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Daa7GAAAA3QAAAA8AAAAAAAAA&#10;AAAAAAAAoQIAAGRycy9kb3ducmV2LnhtbFBLBQYAAAAABAAEAPkAAACUAwAAAAA=&#10;" strokecolor="windowText" strokeweight="2pt">
                            <o:lock v:ext="edit" shapetype="f"/>
                          </v:line>
                        </v:group>
                        <v:shape id="TextBox 78" o:spid="_x0000_s1241" type="#_x0000_t202" style="position:absolute;left:18207;top:20938;width:440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W8EA&#10;AADdAAAADwAAAGRycy9kb3ducmV2LnhtbERPS2vCQBC+F/oflil4qxvFikRXER/goZdqvA/ZaTY0&#10;Oxuyo4n/3i0UepuP7zmrzeAbdacu1oENTMYZKOIy2JorA8Xl+L4AFQXZYhOYDDwowmb9+rLC3Iae&#10;v+h+lkqlEI45GnAiba51LB15jOPQEifuO3QeJcGu0rbDPoX7Rk+zbK491pwaHLa0c1T+nG/egIjd&#10;Th7FwcfTdfjc9y4rP7AwZvQ2bJeghAb5F/+5TzbNn87m8PtNOkGv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n1vBAAAA3QAAAA8AAAAAAAAAAAAAAAAAmAIAAGRycy9kb3du&#10;cmV2LnhtbFBLBQYAAAAABAAEAPUAAACGAwAAAAA=&#10;" filled="f" stroked="f">
                          <v:textbox style="mso-fit-shape-to-text:t">
                            <w:txbxContent>
                              <w:p w:rsidR="003152F3" w:rsidRDefault="003152F3" w:rsidP="00480451">
                                <w:pPr>
                                  <w:pStyle w:val="NormalWeb"/>
                                  <w:spacing w:before="0" w:beforeAutospacing="0" w:after="0" w:afterAutospacing="0"/>
                                </w:pPr>
                                <w:r>
                                  <w:rPr>
                                    <w:rFonts w:cstheme="minorBidi"/>
                                    <w:color w:val="000000"/>
                                    <w:kern w:val="24"/>
                                  </w:rPr>
                                  <w:t>OH</w:t>
                                </w:r>
                              </w:p>
                            </w:txbxContent>
                          </v:textbox>
                        </v:shape>
                      </v:group>
                      <v:line id="Straight Connector 1247" o:spid="_x0000_s1242" style="position:absolute;visibility:visible;mso-wrap-style:square" from="19793,18170" to="20519,21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LdjsQAAADdAAAADwAAAGRycy9kb3ducmV2LnhtbERP32vCMBB+H/g/hBv4NlNlTK1GkcGY&#10;IijqmPh2NLemtLmUJmr33xtB8O0+vp83nbe2EhdqfOFYQb+XgCDOnC44V/Bz+HobgfABWWPlmBT8&#10;k4f5rPMyxVS7K+/osg+5iCHsU1RgQqhTKX1myKLvuZo4cn+usRgibHKpG7zGcFvJQZJ8SIsFxwaD&#10;NX0aysr92SpYj83wsMXVrn/ksvwdb46ntf9WqvvaLiYgArXhKX64lzrOH7wP4f5NPEH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Et2OxAAAAN0AAAAPAAAAAAAAAAAA&#10;AAAAAKECAABkcnMvZG93bnJldi54bWxQSwUGAAAAAAQABAD5AAAAkgMAAAAA&#10;" strokecolor="windowText">
                        <v:stroke dashstyle="3 1"/>
                        <o:lock v:ext="edit" shapetype="f"/>
                      </v:line>
                      <v:line id="Straight Connector 1248" o:spid="_x0000_s1243" style="position:absolute;flip:x;visibility:visible;mso-wrap-style:square" from="6550,12891" to="9635,21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DqR8cAAADdAAAADwAAAGRycy9kb3ducmV2LnhtbESPQUvDQBCF7wX/wzJCb3ZjqFZit0Ui&#10;pYJUNHrwOOxOk2B2NmS3bfrvOwehtxnem/e+Wa5H36kjDbENbOB+loEitsG1XBv4+d7cPYGKCdlh&#10;F5gMnCnCenUzWWLhwom/6FilWkkIxwINNCn1hdbRNuQxzkJPLNo+DB6TrEOt3YAnCfedzrPsUXts&#10;WRoa7KlsyP5VB2/gdVtqGx8Wi/375+ZjZ7vyd5dXxkxvx5dnUInGdDX/X785wc/ngivfyAh6d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IOpHxwAAAN0AAAAPAAAAAAAA&#10;AAAAAAAAAKECAABkcnMvZG93bnJldi54bWxQSwUGAAAAAAQABAD5AAAAlQMAAAAA&#10;" strokecolor="windowText">
                        <v:stroke dashstyle="3 1"/>
                        <o:lock v:ext="edit" shapetype="f"/>
                      </v:line>
                    </v:group>
                  </v:group>
                  <v:line id="Straight Connector 1249" o:spid="_x0000_s1244" style="position:absolute;visibility:visible;mso-wrap-style:square" from="4099,3451" to="4099,15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UEhcMAAADdAAAADwAAAGRycy9kb3ducmV2LnhtbERP32vCMBB+H/g/hBvsbabKNrQ2FRkM&#10;NoaCVfH1aM62rrmUJNP2v1+EgW/38f28bNmbVlzI+caygsk4AUFcWt1wpWC/+3iegfABWWNrmRQM&#10;5GGZjx4yTLW98pYuRahEDGGfooI6hC6V0pc1GfRj2xFH7mSdwRChq6R2eI3hppXTJHmTBhuODTV2&#10;9F5T+VP8GgXHwc26A60nX9V5vnbfQ/G6wUGpp8d+tQARqA938b/7U8f505c53L6JJ8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lBIXDAAAA3QAAAA8AAAAAAAAAAAAA&#10;AAAAoQIAAGRycy9kb3ducmV2LnhtbFBLBQYAAAAABAAEAPkAAACRAwAAAAA=&#10;" strokecolor="#4a7ebb" strokeweight="2pt">
                    <o:lock v:ext="edit" shapetype="f"/>
                  </v:line>
                  <v:line id="Straight Connector 1250" o:spid="_x0000_s1245" style="position:absolute;visibility:visible;mso-wrap-style:square" from="25110,3451" to="25110,15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Y7xcYAAADdAAAADwAAAGRycy9kb3ducmV2LnhtbESPQWvCQBCF74X+h2UKvdWNgqLRVUpB&#10;UIqFRkuvQ3ZM0mZnw+6qyb93DoXeZnhv3vtmteldq64UYuPZwHiUgSIuvW24MnA6bl/moGJCtth6&#10;JgMDRdisHx9WmFt/40+6FqlSEsIxRwN1Sl2udSxrchhHviMW7eyDwyRrqLQNeJNw1+pJls20w4al&#10;ocaO3moqf4uLM/A9hHn3RYfxvvpZHML7UEw/cDDm+al/XYJK1Kd/89/1zgr+ZCr88o2Mo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GO8XGAAAA3QAAAA8AAAAAAAAA&#10;AAAAAAAAoQIAAGRycy9kb3ducmV2LnhtbFBLBQYAAAAABAAEAPkAAACUAwAAAAA=&#10;" strokecolor="#4a7ebb" strokeweight="2pt">
                    <o:lock v:ext="edit" shapetype="f"/>
                  </v:line>
                </v:group>
              </v:group>
            </w:pict>
          </mc:Fallback>
        </mc:AlternateContent>
      </w:r>
    </w:p>
    <w:p w:rsidR="00480451" w:rsidRPr="00833C3D" w:rsidRDefault="00480451" w:rsidP="00480451">
      <w:pPr>
        <w:rPr>
          <w:sz w:val="22"/>
          <w:szCs w:val="22"/>
        </w:rPr>
      </w:pPr>
    </w:p>
    <w:p w:rsidR="00480451" w:rsidRPr="00833C3D" w:rsidRDefault="00480451" w:rsidP="00480451">
      <w:pPr>
        <w:rPr>
          <w:sz w:val="22"/>
          <w:szCs w:val="22"/>
        </w:rPr>
      </w:pPr>
    </w:p>
    <w:p w:rsidR="00480451" w:rsidRPr="00833C3D" w:rsidRDefault="00480451" w:rsidP="00480451">
      <w:pPr>
        <w:rPr>
          <w:sz w:val="22"/>
          <w:szCs w:val="22"/>
        </w:rPr>
      </w:pPr>
    </w:p>
    <w:p w:rsidR="00480451" w:rsidRPr="00833C3D" w:rsidRDefault="00480451" w:rsidP="00480451">
      <w:pPr>
        <w:tabs>
          <w:tab w:val="left" w:pos="6030"/>
        </w:tabs>
        <w:rPr>
          <w:sz w:val="22"/>
          <w:szCs w:val="22"/>
        </w:rPr>
      </w:pPr>
      <w:r w:rsidRPr="00833C3D">
        <w:rPr>
          <w:noProof/>
          <w:sz w:val="22"/>
          <w:szCs w:val="22"/>
        </w:rPr>
        <mc:AlternateContent>
          <mc:Choice Requires="wps">
            <w:drawing>
              <wp:anchor distT="0" distB="0" distL="114300" distR="114300" simplePos="0" relativeHeight="251788288" behindDoc="0" locked="0" layoutInCell="1" allowOverlap="1" wp14:anchorId="49EB9F8F" wp14:editId="6F551D71">
                <wp:simplePos x="0" y="0"/>
                <wp:positionH relativeFrom="column">
                  <wp:posOffset>5193665</wp:posOffset>
                </wp:positionH>
                <wp:positionV relativeFrom="paragraph">
                  <wp:posOffset>71977</wp:posOffset>
                </wp:positionV>
                <wp:extent cx="526415" cy="301625"/>
                <wp:effectExtent l="0" t="0" r="0" b="3175"/>
                <wp:wrapNone/>
                <wp:docPr id="1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301625"/>
                        </a:xfrm>
                        <a:prstGeom prst="rect">
                          <a:avLst/>
                        </a:prstGeom>
                        <a:noFill/>
                        <a:ln w="9525">
                          <a:noFill/>
                          <a:miter lim="800000"/>
                          <a:headEnd/>
                          <a:tailEnd/>
                        </a:ln>
                      </wps:spPr>
                      <wps:txbx>
                        <w:txbxContent>
                          <w:p w:rsidR="003152F3" w:rsidRPr="0027435D" w:rsidRDefault="003152F3" w:rsidP="00480451">
                            <w:pPr>
                              <w:rPr>
                                <w:rFonts w:ascii="Times New Roman" w:hAnsi="Times New Roman"/>
                                <w:b/>
                                <w:sz w:val="28"/>
                              </w:rPr>
                            </w:pPr>
                            <w:r>
                              <w:rPr>
                                <w:rFonts w:ascii="Times New Roman" w:hAnsi="Times New Roman"/>
                                <w:b/>
                                <w:sz w:val="28"/>
                              </w:rPr>
                              <w:t>(b</w:t>
                            </w:r>
                            <w:r w:rsidRPr="0027435D">
                              <w:rPr>
                                <w:rFonts w:ascii="Times New Roman" w:hAnsi="Times New Roman"/>
                                <w:b/>
                                <w:sz w:val="28"/>
                              </w:rPr>
                              <w:t>)</w:t>
                            </w:r>
                          </w:p>
                        </w:txbxContent>
                      </wps:txbx>
                      <wps:bodyPr rot="0" vert="horz" wrap="square" lIns="91440" tIns="45720" rIns="91440" bIns="45720" anchor="t" anchorCtr="0">
                        <a:noAutofit/>
                      </wps:bodyPr>
                    </wps:wsp>
                  </a:graphicData>
                </a:graphic>
              </wp:anchor>
            </w:drawing>
          </mc:Choice>
          <mc:Fallback>
            <w:pict>
              <v:shape id="_x0000_s1246" type="#_x0000_t202" style="position:absolute;margin-left:408.95pt;margin-top:5.65pt;width:41.45pt;height:23.7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" filled="f" stroked="f">
                <v:textbox>
                  <w:txbxContent>
                    <w:p w:rsidR="003152F3" w:rsidRPr="0027435D" w:rsidRDefault="003152F3" w:rsidP="00480451">
                      <w:pPr>
                        <w:rPr>
                          <w:rFonts w:ascii="Times New Roman" w:hAnsi="Times New Roman"/>
                          <w:b/>
                          <w:sz w:val="28"/>
                        </w:rPr>
                      </w:pPr>
                      <w:r>
                        <w:rPr>
                          <w:rFonts w:ascii="Times New Roman" w:hAnsi="Times New Roman"/>
                          <w:b/>
                          <w:sz w:val="28"/>
                        </w:rPr>
                        <w:t>(b</w:t>
                      </w:r>
                      <w:r w:rsidRPr="0027435D">
                        <w:rPr>
                          <w:rFonts w:ascii="Times New Roman" w:hAnsi="Times New Roman"/>
                          <w:b/>
                          <w:sz w:val="28"/>
                        </w:rPr>
                        <w:t>)</w:t>
                      </w:r>
                    </w:p>
                  </w:txbxContent>
                </v:textbox>
              </v:shape>
            </w:pict>
          </mc:Fallback>
        </mc:AlternateContent>
      </w:r>
      <w:r w:rsidRPr="00833C3D">
        <w:rPr>
          <w:sz w:val="22"/>
          <w:szCs w:val="22"/>
        </w:rPr>
        <w:tab/>
      </w:r>
    </w:p>
    <w:p w:rsidR="00480451" w:rsidRPr="00833C3D" w:rsidRDefault="00480451" w:rsidP="00480451">
      <w:pPr>
        <w:tabs>
          <w:tab w:val="left" w:pos="6030"/>
        </w:tabs>
        <w:rPr>
          <w:sz w:val="22"/>
          <w:szCs w:val="22"/>
        </w:rPr>
      </w:pPr>
    </w:p>
    <w:p w:rsidR="00480451" w:rsidRPr="00833C3D" w:rsidRDefault="00480451" w:rsidP="00480451">
      <w:pPr>
        <w:tabs>
          <w:tab w:val="left" w:pos="6030"/>
        </w:tabs>
        <w:rPr>
          <w:sz w:val="22"/>
          <w:szCs w:val="22"/>
        </w:rPr>
      </w:pPr>
    </w:p>
    <w:p w:rsidR="00480451" w:rsidRPr="00833C3D" w:rsidRDefault="00480451" w:rsidP="00480451">
      <w:pPr>
        <w:tabs>
          <w:tab w:val="left" w:pos="6030"/>
        </w:tabs>
        <w:rPr>
          <w:rFonts w:ascii="Times New Roman" w:hAnsi="Times New Roman"/>
          <w:sz w:val="24"/>
          <w:szCs w:val="22"/>
        </w:rPr>
      </w:pPr>
    </w:p>
    <w:p w:rsidR="00480451" w:rsidRPr="00833C3D" w:rsidRDefault="00480451" w:rsidP="00480451">
      <w:pPr>
        <w:tabs>
          <w:tab w:val="left" w:pos="6030"/>
        </w:tabs>
        <w:rPr>
          <w:rFonts w:ascii="Times New Roman" w:hAnsi="Times New Roman"/>
          <w:sz w:val="24"/>
          <w:szCs w:val="22"/>
        </w:rPr>
      </w:pPr>
    </w:p>
    <w:p w:rsidR="00480451" w:rsidRPr="00833C3D" w:rsidRDefault="00480451" w:rsidP="00480451">
      <w:pPr>
        <w:tabs>
          <w:tab w:val="left" w:pos="6030"/>
        </w:tabs>
        <w:rPr>
          <w:rFonts w:ascii="Times New Roman" w:hAnsi="Times New Roman"/>
          <w:sz w:val="24"/>
          <w:szCs w:val="22"/>
        </w:rPr>
      </w:pPr>
    </w:p>
    <w:p w:rsidR="00480451" w:rsidRPr="00045BEE" w:rsidRDefault="00480451" w:rsidP="00496B11">
      <w:pPr>
        <w:pStyle w:val="Figuretitle"/>
        <w:spacing w:line="240" w:lineRule="auto"/>
      </w:pPr>
      <w:bookmarkStart w:id="917" w:name="_Toc492475971"/>
      <w:bookmarkStart w:id="918" w:name="_Toc492648163"/>
      <w:bookmarkStart w:id="919" w:name="_Toc493534987"/>
      <w:proofErr w:type="gramStart"/>
      <w:r w:rsidRPr="00045BEE">
        <w:t xml:space="preserve">Scheme </w:t>
      </w:r>
      <w:r>
        <w:t>4</w:t>
      </w:r>
      <w:r w:rsidRPr="00045BEE">
        <w:t>.</w:t>
      </w:r>
      <w:r w:rsidR="00DE3318">
        <w:t>6</w:t>
      </w:r>
      <w:r w:rsidRPr="00045BEE">
        <w:t>.</w:t>
      </w:r>
      <w:proofErr w:type="gramEnd"/>
      <w:r w:rsidRPr="00045BEE">
        <w:t xml:space="preserve"> (a) The </w:t>
      </w:r>
      <w:r w:rsidR="00B466A9">
        <w:t>“egg-box”</w:t>
      </w:r>
      <w:r w:rsidRPr="00045BEE">
        <w:t xml:space="preserve"> structure of Ca-alginate fragment, and (b) hydrogen bonding between MMT and alginate</w:t>
      </w:r>
      <w:r w:rsidR="00751D30">
        <w:t xml:space="preserve"> (Reproduced from reference </w:t>
      </w:r>
      <w:r w:rsidR="00751D30" w:rsidRPr="00833C3D">
        <w:rPr>
          <w:szCs w:val="22"/>
        </w:rPr>
        <w:fldChar w:fldCharType="begin"/>
      </w:r>
      <w:r w:rsidR="00751D30">
        <w:rPr>
          <w:szCs w:val="22"/>
        </w:rPr>
        <w:instrText xml:space="preserve"> ADDIN EN.CITE &lt;EndNote&gt;&lt;Cite&gt;&lt;Author&gt;Sartori&lt;/Author&gt;&lt;Year&gt;1997&lt;/Year&gt;&lt;RecNum&gt;224&lt;/RecNum&gt;&lt;DisplayText&gt;(Sartori et al., 1997)&lt;/DisplayText&gt;&lt;record&gt;&lt;rec-number&gt;224&lt;/rec-number&gt;&lt;foreign-keys&gt;&lt;key app="EN" db-id="te5fa029a5r9t9erpax5pp2lxffwxpvrw0tw" timestamp="1484247505"&gt;224&lt;/key&gt;&lt;/foreign-keys&gt;&lt;ref-type name="Journal Article"&gt;17&lt;/ref-type&gt;&lt;contributors&gt;&lt;authors&gt;&lt;author&gt;Sartori, Celine&lt;/author&gt;&lt;author&gt;Finch, Dudley S&lt;/author&gt;&lt;author&gt;Ralph, Brian&lt;/author&gt;&lt;author&gt;Gilding, Keith&lt;/author&gt;&lt;/authors&gt;&lt;/contributors&gt;&lt;titles&gt;&lt;title&gt;Determination of the cation content of alginate thin films by FTi. r. spectroscopy&lt;/title&gt;&lt;secondary-title&gt;Polymer&lt;/secondary-title&gt;&lt;/titles&gt;&lt;pages&gt;43-51&lt;/pages&gt;&lt;volume&gt;38&lt;/volume&gt;&lt;number&gt;1&lt;/number&gt;&lt;dates&gt;&lt;year&gt;1997&lt;/year&gt;&lt;/dates&gt;&lt;isbn&gt;0032-3861&lt;/isbn&gt;&lt;urls&gt;&lt;/urls&gt;&lt;/record&gt;&lt;/Cite&gt;&lt;/EndNote&gt;</w:instrText>
      </w:r>
      <w:r w:rsidR="00751D30" w:rsidRPr="00833C3D">
        <w:rPr>
          <w:szCs w:val="22"/>
        </w:rPr>
        <w:fldChar w:fldCharType="separate"/>
      </w:r>
      <w:r w:rsidR="00751D30" w:rsidRPr="00833C3D">
        <w:rPr>
          <w:noProof/>
          <w:szCs w:val="22"/>
        </w:rPr>
        <w:t>(</w:t>
      </w:r>
      <w:hyperlink w:anchor="_ENREF_207" w:tooltip="Sartori, 1997 #42" w:history="1">
        <w:r w:rsidR="00751D30" w:rsidRPr="00833C3D">
          <w:rPr>
            <w:noProof/>
            <w:szCs w:val="22"/>
          </w:rPr>
          <w:t>Sartori et al., 1997</w:t>
        </w:r>
      </w:hyperlink>
      <w:r w:rsidR="00751D30" w:rsidRPr="00833C3D">
        <w:rPr>
          <w:noProof/>
          <w:szCs w:val="22"/>
        </w:rPr>
        <w:t>)</w:t>
      </w:r>
      <w:r w:rsidR="00751D30" w:rsidRPr="00833C3D">
        <w:rPr>
          <w:szCs w:val="22"/>
        </w:rPr>
        <w:fldChar w:fldCharType="end"/>
      </w:r>
      <w:r w:rsidR="00751D30">
        <w:rPr>
          <w:szCs w:val="22"/>
        </w:rPr>
        <w:t>)</w:t>
      </w:r>
      <w:r>
        <w:t>.</w:t>
      </w:r>
      <w:bookmarkEnd w:id="917"/>
      <w:bookmarkEnd w:id="918"/>
      <w:bookmarkEnd w:id="919"/>
    </w:p>
    <w:p w:rsidR="00480451" w:rsidRPr="00833C3D" w:rsidRDefault="00480451" w:rsidP="00480451">
      <w:pPr>
        <w:tabs>
          <w:tab w:val="left" w:pos="6030"/>
        </w:tabs>
        <w:rPr>
          <w:rFonts w:ascii="Times New Roman" w:hAnsi="Times New Roman"/>
          <w:sz w:val="24"/>
          <w:szCs w:val="22"/>
        </w:rPr>
      </w:pPr>
    </w:p>
    <w:p w:rsidR="00480451" w:rsidRDefault="00480451" w:rsidP="00480451">
      <w:pPr>
        <w:spacing w:after="0" w:line="480" w:lineRule="auto"/>
        <w:jc w:val="both"/>
        <w:rPr>
          <w:rFonts w:ascii="Times New Roman" w:hAnsi="Times New Roman"/>
          <w:sz w:val="24"/>
          <w:szCs w:val="22"/>
        </w:rPr>
      </w:pPr>
      <w:r w:rsidRPr="00833C3D">
        <w:rPr>
          <w:rFonts w:ascii="Times New Roman" w:hAnsi="Times New Roman"/>
          <w:sz w:val="24"/>
          <w:szCs w:val="22"/>
        </w:rPr>
        <w:t>For SA and AlgMMT73, there was a peak at 1406 cm</w:t>
      </w:r>
      <w:r w:rsidRPr="00833C3D">
        <w:rPr>
          <w:rFonts w:ascii="Times New Roman" w:hAnsi="Times New Roman"/>
          <w:sz w:val="24"/>
          <w:szCs w:val="22"/>
          <w:vertAlign w:val="superscript"/>
        </w:rPr>
        <w:t>-1</w:t>
      </w:r>
      <w:r w:rsidRPr="00833C3D">
        <w:rPr>
          <w:rFonts w:ascii="Times New Roman" w:hAnsi="Times New Roman"/>
          <w:sz w:val="24"/>
          <w:szCs w:val="22"/>
        </w:rPr>
        <w:t xml:space="preserve"> which was characteristic for COO</w:t>
      </w:r>
      <w:r w:rsidRPr="00833C3D">
        <w:rPr>
          <w:rFonts w:ascii="Times New Roman" w:hAnsi="Times New Roman"/>
          <w:sz w:val="24"/>
          <w:szCs w:val="22"/>
          <w:vertAlign w:val="superscript"/>
        </w:rPr>
        <w:t>-</w:t>
      </w:r>
      <w:r w:rsidRPr="00833C3D">
        <w:rPr>
          <w:rFonts w:ascii="Times New Roman" w:hAnsi="Times New Roman"/>
          <w:sz w:val="24"/>
          <w:szCs w:val="22"/>
        </w:rPr>
        <w:t xml:space="preserve"> symmetric stretch of alginate chains </w:t>
      </w:r>
      <w:r w:rsidRPr="00833C3D">
        <w:rPr>
          <w:rFonts w:ascii="Times New Roman" w:hAnsi="Times New Roman"/>
          <w:sz w:val="24"/>
          <w:szCs w:val="22"/>
        </w:rPr>
        <w:fldChar w:fldCharType="begin">
          <w:fldData xml:space="preserve">PEVuZE5vdGU+PENpdGU+PEF1dGhvcj5Wb288L0F1dGhvcj48WWVhcj4yMDE1PC9ZZWFyPjxSZWNO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PEVuZE5vdGU+PENpdGU+PEF1dGhvcj5Wb288L0F1dGhvcj48WWVhcj4yMDE1PC9ZZWFyPjxSZWNO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47" w:tooltip="Lawrie, 2007 #223" w:history="1">
        <w:r w:rsidR="00DE1C74" w:rsidRPr="00833C3D">
          <w:rPr>
            <w:rFonts w:ascii="Times New Roman" w:hAnsi="Times New Roman"/>
            <w:noProof/>
            <w:sz w:val="24"/>
            <w:szCs w:val="22"/>
          </w:rPr>
          <w:t>Lawrie et al., 2007</w:t>
        </w:r>
      </w:hyperlink>
      <w:r w:rsidRPr="00833C3D">
        <w:rPr>
          <w:rFonts w:ascii="Times New Roman" w:hAnsi="Times New Roman"/>
          <w:noProof/>
          <w:sz w:val="24"/>
          <w:szCs w:val="22"/>
        </w:rPr>
        <w:t xml:space="preserve">; </w:t>
      </w:r>
      <w:hyperlink w:anchor="_ENREF_207" w:tooltip="Sartori, 1997 #42" w:history="1">
        <w:r w:rsidR="00DE1C74" w:rsidRPr="00833C3D">
          <w:rPr>
            <w:rFonts w:ascii="Times New Roman" w:hAnsi="Times New Roman"/>
            <w:noProof/>
            <w:sz w:val="24"/>
            <w:szCs w:val="22"/>
          </w:rPr>
          <w:t>Sartori, Finch, Ralph, &amp; Gilding, 1997</w:t>
        </w:r>
      </w:hyperlink>
      <w:r w:rsidRPr="00833C3D">
        <w:rPr>
          <w:rFonts w:ascii="Times New Roman" w:hAnsi="Times New Roman"/>
          <w:noProof/>
          <w:sz w:val="24"/>
          <w:szCs w:val="22"/>
        </w:rPr>
        <w:t xml:space="preserve">; </w:t>
      </w:r>
      <w:hyperlink w:anchor="_ENREF_245" w:tooltip="Voo, 2015 #222" w:history="1">
        <w:r w:rsidR="00DE1C74" w:rsidRPr="00833C3D">
          <w:rPr>
            <w:rFonts w:ascii="Times New Roman" w:hAnsi="Times New Roman"/>
            <w:noProof/>
            <w:sz w:val="24"/>
            <w:szCs w:val="22"/>
          </w:rPr>
          <w:t>Voo et al., 2015</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It was found that this peak for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and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shifted to higher wavenumbers. </w:t>
      </w:r>
      <w:r>
        <w:rPr>
          <w:rFonts w:ascii="Times New Roman" w:hAnsi="Times New Roman" w:hint="eastAsia"/>
          <w:sz w:val="24"/>
          <w:szCs w:val="22"/>
        </w:rPr>
        <w:t>And</w:t>
      </w:r>
      <w:r>
        <w:rPr>
          <w:rFonts w:ascii="Times New Roman" w:hAnsi="Times New Roman"/>
          <w:sz w:val="24"/>
          <w:szCs w:val="22"/>
        </w:rPr>
        <w:t xml:space="preserve"> </w:t>
      </w:r>
      <w:proofErr w:type="spellStart"/>
      <w:r>
        <w:rPr>
          <w:rFonts w:ascii="Times New Roman" w:hAnsi="Times New Roman"/>
          <w:sz w:val="24"/>
          <w:szCs w:val="22"/>
        </w:rPr>
        <w:t>AlgCa</w:t>
      </w:r>
      <w:proofErr w:type="spellEnd"/>
      <w:r>
        <w:rPr>
          <w:rFonts w:ascii="Times New Roman" w:hAnsi="Times New Roman"/>
          <w:sz w:val="24"/>
          <w:szCs w:val="22"/>
        </w:rPr>
        <w:t xml:space="preserve"> and </w:t>
      </w:r>
      <w:proofErr w:type="spellStart"/>
      <w:r>
        <w:rPr>
          <w:rFonts w:ascii="Times New Roman" w:hAnsi="Times New Roman"/>
          <w:sz w:val="24"/>
          <w:szCs w:val="22"/>
        </w:rPr>
        <w:t>AlgMMTCa</w:t>
      </w:r>
      <w:proofErr w:type="spellEnd"/>
      <w:r>
        <w:rPr>
          <w:rFonts w:ascii="Times New Roman" w:hAnsi="Times New Roman"/>
          <w:sz w:val="24"/>
          <w:szCs w:val="22"/>
        </w:rPr>
        <w:t xml:space="preserve"> didn’t dissolve in water and behave like hydrogels. These results</w:t>
      </w:r>
      <w:r w:rsidRPr="00833C3D">
        <w:rPr>
          <w:rFonts w:ascii="Times New Roman" w:hAnsi="Times New Roman"/>
          <w:sz w:val="24"/>
          <w:szCs w:val="22"/>
        </w:rPr>
        <w:t xml:space="preserve"> confirmed the ionic crosslinking and the formation of “egg-box” structure between Ca</w:t>
      </w:r>
      <w:r w:rsidRPr="00833C3D">
        <w:rPr>
          <w:rFonts w:ascii="Times New Roman" w:hAnsi="Times New Roman"/>
          <w:sz w:val="24"/>
          <w:szCs w:val="22"/>
          <w:vertAlign w:val="superscript"/>
        </w:rPr>
        <w:t>2+</w:t>
      </w:r>
      <w:r w:rsidRPr="00833C3D">
        <w:rPr>
          <w:rFonts w:ascii="Times New Roman" w:hAnsi="Times New Roman"/>
          <w:sz w:val="24"/>
          <w:szCs w:val="22"/>
        </w:rPr>
        <w:t xml:space="preserve"> and carboxyl groups of two neighbouring alginate chains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&lt;EndNote&gt;&lt;Cite&gt;&lt;Author&gt;Sartori&lt;/Author&gt;&lt;Year&gt;1997&lt;/Year&gt;&lt;RecNum&gt;224&lt;/RecNum&gt;&lt;DisplayText&gt;(Sartori et al., 1997)&lt;/DisplayText&gt;&lt;record&gt;&lt;rec-number&gt;224&lt;/rec-number&gt;&lt;foreign-keys&gt;&lt;key app="EN" db-id="te5fa029a5r9t9erpax5pp2lxffwxpvrw0tw" timestamp="1484247505"&gt;224&lt;/key&gt;&lt;/foreign-keys&gt;&lt;ref-type name="Journal Article"&gt;17&lt;/ref-type&gt;&lt;contributors&gt;&lt;authors&gt;&lt;author&gt;Sartori, Celine&lt;/author&gt;&lt;author&gt;Finch, Dudley S&lt;/author&gt;&lt;author&gt;Ralph, Brian&lt;/author&gt;&lt;author&gt;Gilding, Keith&lt;/author&gt;&lt;/authors&gt;&lt;/contributors&gt;&lt;titles&gt;&lt;title&gt;Determination of the cation content of alginate thin films by FTi. r. spectroscopy&lt;/title&gt;&lt;secondary-title&gt;Polymer&lt;/secondary-title&gt;&lt;/titles&gt;&lt;pages&gt;43-51&lt;/pages&gt;&lt;volume&gt;38&lt;/volume&gt;&lt;number&gt;1&lt;/number&gt;&lt;dates&gt;&lt;year&gt;1997&lt;/year&gt;&lt;/dates&gt;&lt;isbn&gt;0032-3861&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07" w:tooltip="Sartori, 1997 #42" w:history="1">
        <w:r w:rsidR="00DE1C74" w:rsidRPr="00833C3D">
          <w:rPr>
            <w:rFonts w:ascii="Times New Roman" w:hAnsi="Times New Roman"/>
            <w:noProof/>
            <w:sz w:val="24"/>
            <w:szCs w:val="22"/>
          </w:rPr>
          <w:t>Sartori et al., 1997</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As for the “egg-box” structure of G blocks, alginate chains </w:t>
      </w:r>
      <w:r w:rsidRPr="00833C3D">
        <w:rPr>
          <w:rFonts w:ascii="Times New Roman" w:hAnsi="Times New Roman" w:hint="eastAsia"/>
          <w:sz w:val="24"/>
          <w:szCs w:val="22"/>
        </w:rPr>
        <w:t>were</w:t>
      </w:r>
      <w:r w:rsidRPr="00833C3D">
        <w:rPr>
          <w:rFonts w:ascii="Times New Roman" w:hAnsi="Times New Roman"/>
          <w:sz w:val="24"/>
          <w:szCs w:val="22"/>
        </w:rPr>
        <w:t xml:space="preserve"> folded and formed a dense and hydrophobic part as shown in Scheme </w:t>
      </w:r>
      <w:r w:rsidR="00F52076">
        <w:rPr>
          <w:rFonts w:ascii="Times New Roman" w:hAnsi="Times New Roman"/>
          <w:sz w:val="24"/>
          <w:szCs w:val="22"/>
        </w:rPr>
        <w:t>4</w:t>
      </w:r>
      <w:r>
        <w:rPr>
          <w:rFonts w:ascii="Times New Roman" w:hAnsi="Times New Roman"/>
          <w:sz w:val="24"/>
          <w:szCs w:val="22"/>
        </w:rPr>
        <w:t>.</w:t>
      </w:r>
      <w:r w:rsidR="00DE3318">
        <w:rPr>
          <w:rFonts w:ascii="Times New Roman" w:hAnsi="Times New Roman"/>
          <w:sz w:val="24"/>
          <w:szCs w:val="22"/>
        </w:rPr>
        <w:t>6</w:t>
      </w:r>
      <w:r w:rsidRPr="00833C3D">
        <w:rPr>
          <w:rFonts w:ascii="Times New Roman" w:hAnsi="Times New Roman"/>
          <w:sz w:val="24"/>
          <w:szCs w:val="22"/>
        </w:rPr>
        <w:t xml:space="preserve"> (a) </w:t>
      </w:r>
      <w:r w:rsidRPr="00833C3D">
        <w:rPr>
          <w:rFonts w:ascii="Times New Roman" w:hAnsi="Times New Roman"/>
          <w:sz w:val="24"/>
          <w:szCs w:val="22"/>
        </w:rPr>
        <w:fldChar w:fldCharType="begin"/>
      </w:r>
      <w:r w:rsidRPr="00833C3D">
        <w:rPr>
          <w:rFonts w:ascii="Times New Roman" w:hAnsi="Times New Roman"/>
          <w:sz w:val="24"/>
          <w:szCs w:val="22"/>
        </w:rPr>
        <w:instrText xml:space="preserve"> ADDIN EN.CITE &lt;EndNote&gt;&lt;Cite&gt;&lt;Author&gt;Yu&lt;/Author&gt;&lt;Year&gt;2009&lt;/Year&gt;&lt;RecNum&gt;696&lt;/RecNum&gt;&lt;DisplayText&gt;(Yu et al., 2009)&lt;/DisplayText&gt;&lt;record&gt;&lt;rec-number&gt;696&lt;/rec-number&gt;&lt;foreign-keys&gt;&lt;key app="EN" db-id="te5fa029a5r9t9erpax5pp2lxffwxpvrw0tw"&gt;696&lt;/key&gt;&lt;/foreign-keys&gt;&lt;ref-type name="Journal Article"&gt;17&lt;/ref-type&gt;&lt;contributors&gt;&lt;authors&gt;&lt;author&gt;Yu, Cui-Yun&lt;/author&gt;&lt;author&gt;Wei, Hua&lt;/author&gt;&lt;author&gt;Zhang, Qiao&lt;/author&gt;&lt;author&gt;Zhang, Xian-Zheng&lt;/author&gt;&lt;author&gt;Cheng, Si-Xue&lt;/author&gt;&lt;author&gt;Zhuo, Ren-Xi&lt;/author&gt;&lt;/authors&gt;&lt;/contributors&gt;&lt;titles&gt;&lt;title&gt;Effect of ions on the aggregation behavior of natural polymer alginate&lt;/title&gt;&lt;secondary-title&gt;The Journal of Physical Chemistry B&lt;/secondary-title&gt;&lt;/titles&gt;&lt;periodical&gt;&lt;full-title&gt;The Journal of Physical Chemistry B&lt;/full-title&gt;&lt;/periodical&gt;&lt;pages&gt;14839-14843&lt;/pages&gt;&lt;volume&gt;113&lt;/volume&gt;&lt;number&gt;45&lt;/number&gt;&lt;dates&gt;&lt;year&gt;2009&lt;/year&gt;&lt;/dates&gt;&lt;isbn&gt;1520-6106&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65" w:tooltip="Yu, 2009 #696" w:history="1">
        <w:r w:rsidR="00DE1C74" w:rsidRPr="00833C3D">
          <w:rPr>
            <w:rFonts w:ascii="Times New Roman" w:hAnsi="Times New Roman"/>
            <w:noProof/>
            <w:sz w:val="24"/>
            <w:szCs w:val="22"/>
          </w:rPr>
          <w:t>Yu et al., 2009</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Once Ca</w:t>
      </w:r>
      <w:r w:rsidRPr="00833C3D">
        <w:rPr>
          <w:rFonts w:ascii="Times New Roman" w:hAnsi="Times New Roman"/>
          <w:sz w:val="24"/>
          <w:szCs w:val="22"/>
          <w:vertAlign w:val="superscript"/>
        </w:rPr>
        <w:t>2+</w:t>
      </w:r>
      <w:r w:rsidRPr="00833C3D">
        <w:rPr>
          <w:rFonts w:ascii="Times New Roman" w:hAnsi="Times New Roman"/>
          <w:sz w:val="24"/>
          <w:szCs w:val="22"/>
        </w:rPr>
        <w:t xml:space="preserve"> was introduced to replace Na</w:t>
      </w:r>
      <w:r w:rsidRPr="00833C3D">
        <w:rPr>
          <w:rFonts w:ascii="Times New Roman" w:hAnsi="Times New Roman"/>
          <w:sz w:val="24"/>
          <w:szCs w:val="22"/>
          <w:vertAlign w:val="superscript"/>
        </w:rPr>
        <w:t xml:space="preserve">+ </w:t>
      </w:r>
      <w:r w:rsidRPr="00833C3D">
        <w:rPr>
          <w:rFonts w:ascii="Times New Roman" w:hAnsi="Times New Roman"/>
          <w:sz w:val="24"/>
          <w:szCs w:val="22"/>
        </w:rPr>
        <w:t xml:space="preserve">of SA, the charge density, the radius and the atomic </w:t>
      </w:r>
      <w:r w:rsidRPr="00833C3D">
        <w:rPr>
          <w:rFonts w:ascii="Times New Roman" w:hAnsi="Times New Roman"/>
          <w:sz w:val="24"/>
          <w:szCs w:val="22"/>
        </w:rPr>
        <w:lastRenderedPageBreak/>
        <w:t xml:space="preserve">weight of the cations were altered so that a peak shift was detected </w:t>
      </w:r>
      <w:r w:rsidRPr="00833C3D">
        <w:rPr>
          <w:rFonts w:ascii="Times New Roman" w:hAnsi="Times New Roman"/>
          <w:sz w:val="24"/>
          <w:szCs w:val="22"/>
        </w:rPr>
        <w:fldChar w:fldCharType="begin">
          <w:fldData xml:space="preserve">PEVuZE5vdGU+PENpdGU+PEF1dGhvcj5EYWVtaTwvQXV0aG9yPjxZZWFyPjIwMTI8L1llYXI+PFJl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PEVuZE5vdGU+PENpdGU+PEF1dGhvcj5EYWVtaTwvQXV0aG9yPjxZZWFyPjIwMTI8L1llYXI+PFJl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51" w:tooltip="Daemi, 2012 #226" w:history="1">
        <w:r w:rsidR="00DE1C74" w:rsidRPr="00833C3D">
          <w:rPr>
            <w:rFonts w:ascii="Times New Roman" w:hAnsi="Times New Roman"/>
            <w:noProof/>
            <w:sz w:val="24"/>
            <w:szCs w:val="22"/>
          </w:rPr>
          <w:t>Daemi &amp; Barikani, 2012</w:t>
        </w:r>
      </w:hyperlink>
      <w:r w:rsidRPr="00833C3D">
        <w:rPr>
          <w:rFonts w:ascii="Times New Roman" w:hAnsi="Times New Roman"/>
          <w:noProof/>
          <w:sz w:val="24"/>
          <w:szCs w:val="22"/>
        </w:rPr>
        <w:t xml:space="preserve">; </w:t>
      </w:r>
      <w:hyperlink w:anchor="_ENREF_52" w:tooltip="Dalmoro, 2012 #227" w:history="1">
        <w:r w:rsidR="00DE1C74" w:rsidRPr="00833C3D">
          <w:rPr>
            <w:rFonts w:ascii="Times New Roman" w:hAnsi="Times New Roman"/>
            <w:noProof/>
            <w:sz w:val="24"/>
            <w:szCs w:val="22"/>
          </w:rPr>
          <w:t>Dalmoro, Barba, Lamberti, Grassi, &amp; d'Amore, 2012</w:t>
        </w:r>
      </w:hyperlink>
      <w:r w:rsidRPr="00833C3D">
        <w:rPr>
          <w:rFonts w:ascii="Times New Roman" w:hAnsi="Times New Roman"/>
          <w:noProof/>
          <w:sz w:val="24"/>
          <w:szCs w:val="22"/>
        </w:rPr>
        <w:t xml:space="preserve">; </w:t>
      </w:r>
      <w:hyperlink w:anchor="_ENREF_207" w:tooltip="Sartori, 1997 #42" w:history="1">
        <w:r w:rsidR="00DE1C74" w:rsidRPr="00833C3D">
          <w:rPr>
            <w:rFonts w:ascii="Times New Roman" w:hAnsi="Times New Roman"/>
            <w:noProof/>
            <w:sz w:val="24"/>
            <w:szCs w:val="22"/>
          </w:rPr>
          <w:t>Sartori et al., 1997</w:t>
        </w:r>
      </w:hyperlink>
      <w:r w:rsidRPr="00833C3D">
        <w:rPr>
          <w:rFonts w:ascii="Times New Roman" w:hAnsi="Times New Roman"/>
          <w:noProof/>
          <w:sz w:val="24"/>
          <w:szCs w:val="22"/>
        </w:rPr>
        <w:t>)</w:t>
      </w:r>
      <w:r w:rsidRPr="00833C3D">
        <w:rPr>
          <w:rFonts w:ascii="Times New Roman" w:hAnsi="Times New Roman"/>
          <w:sz w:val="24"/>
          <w:szCs w:val="22"/>
        </w:rPr>
        <w:fldChar w:fldCharType="end"/>
      </w:r>
      <w:r>
        <w:rPr>
          <w:rFonts w:ascii="Times New Roman" w:hAnsi="Times New Roman"/>
          <w:sz w:val="24"/>
          <w:szCs w:val="22"/>
        </w:rPr>
        <w:t>.</w:t>
      </w:r>
    </w:p>
    <w:p w:rsidR="00480451" w:rsidRDefault="00ED4B1E" w:rsidP="00ED4B1E">
      <w:pPr>
        <w:spacing w:after="0" w:line="480" w:lineRule="auto"/>
        <w:jc w:val="center"/>
        <w:rPr>
          <w:rFonts w:ascii="Times New Roman" w:hAnsi="Times New Roman"/>
          <w:sz w:val="24"/>
          <w:szCs w:val="22"/>
        </w:rPr>
      </w:pPr>
      <w:r>
        <w:rPr>
          <w:noProof/>
        </w:rPr>
        <w:drawing>
          <wp:inline distT="0" distB="0" distL="0" distR="0" wp14:anchorId="2F5778DB" wp14:editId="49C42653">
            <wp:extent cx="5060118" cy="5456393"/>
            <wp:effectExtent l="0" t="0" r="762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biLevel thresh="25000"/>
                      <a:extLst>
                        <a:ext uri="{BEBA8EAE-BF5A-486C-A8C5-ECC9F3942E4B}">
                          <a14:imgProps xmlns:a14="http://schemas.microsoft.com/office/drawing/2010/main">
                            <a14:imgLayer r:embed="rId174">
                              <a14:imgEffect>
                                <a14:sharpenSoften amount="50000"/>
                              </a14:imgEffect>
                              <a14:imgEffect>
                                <a14:brightnessContrast bright="40000" contrast="40000"/>
                              </a14:imgEffect>
                            </a14:imgLayer>
                          </a14:imgProps>
                        </a:ext>
                      </a:extLst>
                    </a:blip>
                    <a:stretch>
                      <a:fillRect/>
                    </a:stretch>
                  </pic:blipFill>
                  <pic:spPr>
                    <a:xfrm>
                      <a:off x="0" y="0"/>
                      <a:ext cx="5060118" cy="5456393"/>
                    </a:xfrm>
                    <a:prstGeom prst="rect">
                      <a:avLst/>
                    </a:prstGeom>
                  </pic:spPr>
                </pic:pic>
              </a:graphicData>
            </a:graphic>
          </wp:inline>
        </w:drawing>
      </w:r>
    </w:p>
    <w:p w:rsidR="00480451" w:rsidRPr="00E966DE" w:rsidRDefault="00480451" w:rsidP="00496B11">
      <w:pPr>
        <w:pStyle w:val="Figuretitle"/>
        <w:spacing w:before="0" w:line="240" w:lineRule="auto"/>
        <w:rPr>
          <w:lang w:eastAsia="zh-CN"/>
        </w:rPr>
      </w:pPr>
      <w:bookmarkStart w:id="920" w:name="_Toc492475973"/>
      <w:bookmarkStart w:id="921" w:name="_Toc492648164"/>
      <w:bookmarkStart w:id="922" w:name="_Toc493534988"/>
      <w:proofErr w:type="gramStart"/>
      <w:r w:rsidRPr="00E966DE">
        <w:t>Figure</w:t>
      </w:r>
      <w:r w:rsidRPr="00E966DE">
        <w:rPr>
          <w:rFonts w:hint="eastAsia"/>
        </w:rPr>
        <w:t xml:space="preserve"> </w:t>
      </w:r>
      <w:r w:rsidR="00F52076">
        <w:t>4</w:t>
      </w:r>
      <w:r>
        <w:t>.</w:t>
      </w:r>
      <w:r w:rsidR="00F52076">
        <w:rPr>
          <w:rFonts w:hint="eastAsia"/>
        </w:rPr>
        <w:t>6</w:t>
      </w:r>
      <w:r w:rsidRPr="00E966DE">
        <w:rPr>
          <w:rFonts w:hint="eastAsia"/>
        </w:rPr>
        <w:t>.</w:t>
      </w:r>
      <w:proofErr w:type="gramEnd"/>
      <w:r w:rsidRPr="00E966DE">
        <w:rPr>
          <w:rFonts w:hint="eastAsia"/>
        </w:rPr>
        <w:t xml:space="preserve"> </w:t>
      </w:r>
      <w:r w:rsidRPr="00E966DE">
        <w:t xml:space="preserve">EDX graphs taken from the cross-sectional surface of (a) </w:t>
      </w:r>
      <w:proofErr w:type="spellStart"/>
      <w:r w:rsidRPr="00E966DE">
        <w:rPr>
          <w:rFonts w:hint="eastAsia"/>
        </w:rPr>
        <w:t>AlgCa</w:t>
      </w:r>
      <w:proofErr w:type="spellEnd"/>
      <w:r w:rsidRPr="00E966DE">
        <w:t xml:space="preserve">, (b) </w:t>
      </w:r>
      <w:r w:rsidRPr="00E966DE">
        <w:rPr>
          <w:rFonts w:hint="eastAsia"/>
        </w:rPr>
        <w:t>AlgMMTCa82</w:t>
      </w:r>
      <w:r w:rsidRPr="00E966DE">
        <w:t xml:space="preserve">, (c) </w:t>
      </w:r>
      <w:r w:rsidRPr="00E966DE">
        <w:rPr>
          <w:rFonts w:hint="eastAsia"/>
        </w:rPr>
        <w:t>AlgMMTCa73</w:t>
      </w:r>
      <w:r w:rsidRPr="00E966DE">
        <w:t xml:space="preserve">, (d) </w:t>
      </w:r>
      <w:r w:rsidRPr="00E966DE">
        <w:rPr>
          <w:rFonts w:hint="eastAsia"/>
        </w:rPr>
        <w:t>AlgMMTCa11</w:t>
      </w:r>
      <w:r w:rsidRPr="00E966DE">
        <w:t xml:space="preserve"> </w:t>
      </w:r>
      <w:r>
        <w:t xml:space="preserve">and (e) sodium alginate </w:t>
      </w:r>
      <w:r w:rsidRPr="00E966DE">
        <w:t xml:space="preserve">with the same amplification (scale bar: 10 </w:t>
      </w:r>
      <w:proofErr w:type="spellStart"/>
      <w:r w:rsidRPr="00E966DE">
        <w:t>μm</w:t>
      </w:r>
      <w:proofErr w:type="spellEnd"/>
      <w:r w:rsidRPr="00E966DE">
        <w:t>)</w:t>
      </w:r>
      <w:r>
        <w:t>.</w:t>
      </w:r>
      <w:bookmarkEnd w:id="920"/>
      <w:bookmarkEnd w:id="921"/>
      <w:bookmarkEnd w:id="922"/>
    </w:p>
    <w:p w:rsidR="00480451" w:rsidRPr="00480451" w:rsidRDefault="00480451" w:rsidP="00480451">
      <w:pPr>
        <w:spacing w:after="0" w:line="480" w:lineRule="auto"/>
        <w:jc w:val="both"/>
        <w:rPr>
          <w:rFonts w:ascii="Times New Roman" w:hAnsi="Times New Roman"/>
          <w:sz w:val="24"/>
          <w:szCs w:val="22"/>
          <w:lang w:val="en-US"/>
        </w:rPr>
      </w:pPr>
    </w:p>
    <w:p w:rsidR="009C4981" w:rsidRPr="00833C3D" w:rsidRDefault="009C4981" w:rsidP="009C4981">
      <w:pPr>
        <w:spacing w:after="0" w:line="480" w:lineRule="auto"/>
        <w:jc w:val="both"/>
        <w:rPr>
          <w:rFonts w:ascii="Times New Roman" w:hAnsi="Times New Roman"/>
          <w:sz w:val="24"/>
          <w:szCs w:val="22"/>
        </w:rPr>
      </w:pPr>
      <w:r w:rsidRPr="00833C3D">
        <w:rPr>
          <w:rFonts w:ascii="Times New Roman" w:hAnsi="Times New Roman"/>
          <w:sz w:val="24"/>
          <w:szCs w:val="22"/>
        </w:rPr>
        <w:t>The presence of Ca</w:t>
      </w:r>
      <w:r w:rsidRPr="00833C3D">
        <w:rPr>
          <w:rFonts w:ascii="Times New Roman" w:hAnsi="Times New Roman"/>
          <w:sz w:val="24"/>
          <w:szCs w:val="22"/>
          <w:vertAlign w:val="superscript"/>
        </w:rPr>
        <w:t xml:space="preserve">2+ </w:t>
      </w:r>
      <w:r w:rsidRPr="00833C3D">
        <w:rPr>
          <w:rFonts w:ascii="Times New Roman" w:hAnsi="Times New Roman"/>
          <w:sz w:val="24"/>
          <w:szCs w:val="22"/>
        </w:rPr>
        <w:t xml:space="preserve">in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and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was confirmed by EDX as shown in Figure </w:t>
      </w:r>
      <w:r>
        <w:rPr>
          <w:rFonts w:ascii="Times New Roman" w:hAnsi="Times New Roman"/>
          <w:sz w:val="24"/>
          <w:szCs w:val="22"/>
        </w:rPr>
        <w:t>4.6</w:t>
      </w:r>
      <w:r w:rsidRPr="00833C3D">
        <w:rPr>
          <w:rFonts w:ascii="Times New Roman" w:hAnsi="Times New Roman"/>
          <w:sz w:val="24"/>
          <w:szCs w:val="22"/>
        </w:rPr>
        <w:t>.</w:t>
      </w:r>
      <w:r>
        <w:rPr>
          <w:rFonts w:ascii="Times New Roman" w:hAnsi="Times New Roman"/>
          <w:sz w:val="24"/>
          <w:szCs w:val="22"/>
        </w:rPr>
        <w:t xml:space="preserve"> </w:t>
      </w:r>
      <w:r w:rsidRPr="00833C3D">
        <w:rPr>
          <w:rFonts w:ascii="Times New Roman" w:hAnsi="Times New Roman" w:hint="eastAsia"/>
          <w:sz w:val="24"/>
          <w:szCs w:val="22"/>
        </w:rPr>
        <w:t>O</w:t>
      </w:r>
      <w:r w:rsidRPr="00833C3D">
        <w:rPr>
          <w:rFonts w:ascii="Times New Roman" w:hAnsi="Times New Roman"/>
          <w:sz w:val="24"/>
          <w:szCs w:val="22"/>
        </w:rPr>
        <w:t>,</w:t>
      </w:r>
      <w:r w:rsidRPr="00833C3D">
        <w:rPr>
          <w:rFonts w:ascii="Times New Roman" w:hAnsi="Times New Roman" w:hint="eastAsia"/>
          <w:sz w:val="24"/>
          <w:szCs w:val="22"/>
        </w:rPr>
        <w:t xml:space="preserve"> characteristic for alginate and MMT platelets</w:t>
      </w:r>
      <w:r w:rsidRPr="00833C3D">
        <w:rPr>
          <w:rFonts w:ascii="Times New Roman" w:hAnsi="Times New Roman"/>
          <w:sz w:val="24"/>
          <w:szCs w:val="22"/>
        </w:rPr>
        <w:t>,</w:t>
      </w:r>
      <w:r w:rsidRPr="00833C3D">
        <w:rPr>
          <w:rFonts w:ascii="Times New Roman" w:hAnsi="Times New Roman" w:hint="eastAsia"/>
          <w:sz w:val="24"/>
          <w:szCs w:val="22"/>
        </w:rPr>
        <w:t xml:space="preserve"> was detected for all the samples. For </w:t>
      </w:r>
      <w:proofErr w:type="spellStart"/>
      <w:r w:rsidRPr="00833C3D">
        <w:rPr>
          <w:rFonts w:ascii="Times New Roman" w:hAnsi="Times New Roman" w:hint="eastAsia"/>
          <w:sz w:val="24"/>
          <w:szCs w:val="22"/>
        </w:rPr>
        <w:t>AlgCa</w:t>
      </w:r>
      <w:proofErr w:type="spellEnd"/>
      <w:r w:rsidRPr="00833C3D">
        <w:rPr>
          <w:rFonts w:ascii="Times New Roman" w:hAnsi="Times New Roman" w:hint="eastAsia"/>
          <w:sz w:val="24"/>
          <w:szCs w:val="22"/>
        </w:rPr>
        <w:t>, Ca</w:t>
      </w:r>
      <w:r w:rsidRPr="00833C3D">
        <w:rPr>
          <w:rFonts w:ascii="Times New Roman" w:hAnsi="Times New Roman" w:hint="eastAsia"/>
          <w:sz w:val="24"/>
          <w:szCs w:val="22"/>
          <w:vertAlign w:val="superscript"/>
        </w:rPr>
        <w:t>2+</w:t>
      </w:r>
      <w:r w:rsidRPr="00833C3D">
        <w:rPr>
          <w:rFonts w:ascii="Times New Roman" w:hAnsi="Times New Roman" w:hint="eastAsia"/>
          <w:sz w:val="24"/>
          <w:szCs w:val="22"/>
        </w:rPr>
        <w:t xml:space="preserve">, serving as </w:t>
      </w:r>
      <w:r w:rsidRPr="00833C3D">
        <w:rPr>
          <w:rFonts w:ascii="Times New Roman" w:hAnsi="Times New Roman"/>
          <w:sz w:val="24"/>
          <w:szCs w:val="22"/>
        </w:rPr>
        <w:t xml:space="preserve">the </w:t>
      </w:r>
      <w:proofErr w:type="spellStart"/>
      <w:r w:rsidRPr="00833C3D">
        <w:rPr>
          <w:rFonts w:ascii="Times New Roman" w:hAnsi="Times New Roman" w:hint="eastAsia"/>
          <w:sz w:val="24"/>
          <w:szCs w:val="22"/>
        </w:rPr>
        <w:t>crosslinker</w:t>
      </w:r>
      <w:proofErr w:type="spellEnd"/>
      <w:r w:rsidRPr="00833C3D">
        <w:rPr>
          <w:rFonts w:ascii="Times New Roman" w:hAnsi="Times New Roman" w:hint="eastAsia"/>
          <w:sz w:val="24"/>
          <w:szCs w:val="22"/>
        </w:rPr>
        <w:t xml:space="preserve"> of alginate, was presented while Si which was characteristic for MMT platelets was </w:t>
      </w:r>
      <w:r w:rsidRPr="00833C3D">
        <w:rPr>
          <w:rFonts w:ascii="Times New Roman" w:hAnsi="Times New Roman"/>
          <w:sz w:val="24"/>
          <w:szCs w:val="22"/>
        </w:rPr>
        <w:t>absent</w:t>
      </w:r>
      <w:r w:rsidRPr="00833C3D">
        <w:rPr>
          <w:rFonts w:ascii="Times New Roman" w:hAnsi="Times New Roman" w:hint="eastAsia"/>
          <w:sz w:val="24"/>
          <w:szCs w:val="22"/>
        </w:rPr>
        <w:t xml:space="preserve"> as expected. For </w:t>
      </w:r>
      <w:proofErr w:type="spellStart"/>
      <w:r w:rsidRPr="00833C3D">
        <w:rPr>
          <w:rFonts w:ascii="Times New Roman" w:hAnsi="Times New Roman" w:hint="eastAsia"/>
          <w:sz w:val="24"/>
          <w:szCs w:val="22"/>
        </w:rPr>
        <w:t>AlgMMTCa</w:t>
      </w:r>
      <w:proofErr w:type="spellEnd"/>
      <w:r w:rsidRPr="00833C3D">
        <w:rPr>
          <w:rFonts w:ascii="Times New Roman" w:hAnsi="Times New Roman" w:hint="eastAsia"/>
          <w:sz w:val="24"/>
          <w:szCs w:val="22"/>
        </w:rPr>
        <w:t xml:space="preserve">, Si characteristic for MMT platelets was </w:t>
      </w:r>
      <w:r w:rsidRPr="00833C3D">
        <w:rPr>
          <w:rFonts w:ascii="Times New Roman" w:hAnsi="Times New Roman"/>
          <w:sz w:val="24"/>
          <w:szCs w:val="22"/>
        </w:rPr>
        <w:t xml:space="preserve">also </w:t>
      </w:r>
      <w:r w:rsidRPr="00833C3D">
        <w:rPr>
          <w:rFonts w:ascii="Times New Roman" w:hAnsi="Times New Roman" w:hint="eastAsia"/>
          <w:sz w:val="24"/>
          <w:szCs w:val="22"/>
        </w:rPr>
        <w:t>presented. The detected Ca was due to Ca</w:t>
      </w:r>
      <w:r w:rsidRPr="00833C3D">
        <w:rPr>
          <w:rFonts w:ascii="Times New Roman" w:hAnsi="Times New Roman" w:hint="eastAsia"/>
          <w:sz w:val="24"/>
          <w:szCs w:val="22"/>
          <w:vertAlign w:val="superscript"/>
        </w:rPr>
        <w:t>2+</w:t>
      </w:r>
      <w:r w:rsidRPr="00833C3D">
        <w:rPr>
          <w:rFonts w:ascii="Times New Roman" w:hAnsi="Times New Roman" w:hint="eastAsia"/>
          <w:sz w:val="24"/>
          <w:szCs w:val="22"/>
        </w:rPr>
        <w:t xml:space="preserve">-alginate crosslinking </w:t>
      </w:r>
      <w:r w:rsidRPr="00833C3D">
        <w:rPr>
          <w:rFonts w:ascii="Times New Roman" w:hAnsi="Times New Roman" w:hint="eastAsia"/>
          <w:sz w:val="24"/>
          <w:szCs w:val="22"/>
        </w:rPr>
        <w:lastRenderedPageBreak/>
        <w:t>and absorption of Ca</w:t>
      </w:r>
      <w:r w:rsidRPr="00833C3D">
        <w:rPr>
          <w:rFonts w:ascii="Times New Roman" w:hAnsi="Times New Roman" w:hint="eastAsia"/>
          <w:sz w:val="24"/>
          <w:szCs w:val="22"/>
          <w:vertAlign w:val="superscript"/>
        </w:rPr>
        <w:t>2+</w:t>
      </w:r>
      <w:r w:rsidRPr="00833C3D">
        <w:rPr>
          <w:rFonts w:ascii="Times New Roman" w:hAnsi="Times New Roman" w:hint="eastAsia"/>
          <w:sz w:val="24"/>
          <w:szCs w:val="22"/>
        </w:rPr>
        <w:t xml:space="preserve"> onto MMT platelets</w:t>
      </w:r>
      <w:r w:rsidRPr="00833C3D">
        <w:rPr>
          <w:rFonts w:ascii="Times New Roman" w:hAnsi="Times New Roman"/>
          <w:sz w:val="24"/>
          <w:szCs w:val="22"/>
        </w:rPr>
        <w:t>. The approximate amount of Ca was calculated and measured by TGA and the EDX spectra</w:t>
      </w:r>
      <w:r w:rsidRPr="00833C3D">
        <w:rPr>
          <w:rFonts w:ascii="Times New Roman" w:hAnsi="Times New Roman" w:hint="eastAsia"/>
          <w:sz w:val="24"/>
          <w:szCs w:val="22"/>
        </w:rPr>
        <w:t xml:space="preserve">. </w:t>
      </w:r>
    </w:p>
    <w:p w:rsidR="009C4981" w:rsidRPr="00833C3D" w:rsidRDefault="009C4981" w:rsidP="009C4981">
      <w:pPr>
        <w:spacing w:after="0" w:line="480" w:lineRule="auto"/>
        <w:jc w:val="both"/>
        <w:rPr>
          <w:rFonts w:ascii="Times New Roman" w:hAnsi="Times New Roman"/>
          <w:sz w:val="24"/>
          <w:szCs w:val="22"/>
        </w:rPr>
      </w:pPr>
    </w:p>
    <w:p w:rsidR="009C4981" w:rsidRPr="00833C3D" w:rsidRDefault="009C4981" w:rsidP="009C4981">
      <w:pPr>
        <w:spacing w:after="0" w:line="480" w:lineRule="auto"/>
        <w:jc w:val="both"/>
        <w:rPr>
          <w:rFonts w:ascii="Times New Roman" w:hAnsi="Times New Roman"/>
          <w:sz w:val="24"/>
          <w:szCs w:val="22"/>
        </w:rPr>
      </w:pPr>
      <w:r w:rsidRPr="00833C3D">
        <w:rPr>
          <w:rFonts w:ascii="Times New Roman" w:hAnsi="Times New Roman" w:hint="eastAsia"/>
          <w:sz w:val="24"/>
          <w:szCs w:val="22"/>
        </w:rPr>
        <w:t>The content of Ca</w:t>
      </w:r>
      <w:r w:rsidR="007200AD">
        <w:rPr>
          <w:rFonts w:ascii="Times New Roman" w:hAnsi="Times New Roman" w:hint="eastAsia"/>
          <w:sz w:val="24"/>
          <w:szCs w:val="22"/>
          <w:vertAlign w:val="superscript"/>
        </w:rPr>
        <w:t>2+</w:t>
      </w:r>
      <w:r w:rsidR="007200AD">
        <w:rPr>
          <w:rFonts w:ascii="Times New Roman" w:hAnsi="Times New Roman"/>
          <w:sz w:val="24"/>
          <w:szCs w:val="22"/>
        </w:rPr>
        <w:t xml:space="preserve"> </w:t>
      </w:r>
      <w:r w:rsidRPr="00833C3D">
        <w:rPr>
          <w:rFonts w:ascii="Times New Roman" w:hAnsi="Times New Roman" w:hint="eastAsia"/>
          <w:sz w:val="24"/>
          <w:szCs w:val="22"/>
        </w:rPr>
        <w:t>in the nanocomposite films measured by TGA</w:t>
      </w:r>
      <w:r w:rsidRPr="00833C3D">
        <w:rPr>
          <w:rFonts w:ascii="Times New Roman" w:hAnsi="Times New Roman"/>
          <w:sz w:val="24"/>
          <w:szCs w:val="22"/>
        </w:rPr>
        <w:t xml:space="preserve"> </w:t>
      </w:r>
      <w:r>
        <w:rPr>
          <w:rFonts w:ascii="Times New Roman" w:hAnsi="Times New Roman"/>
          <w:sz w:val="24"/>
          <w:szCs w:val="22"/>
        </w:rPr>
        <w:t>was</w:t>
      </w:r>
      <w:r w:rsidRPr="00833C3D">
        <w:rPr>
          <w:rFonts w:ascii="Times New Roman" w:hAnsi="Times New Roman"/>
          <w:sz w:val="24"/>
          <w:szCs w:val="22"/>
        </w:rPr>
        <w:t xml:space="preserve"> shown in Figure </w:t>
      </w:r>
      <w:r>
        <w:rPr>
          <w:rFonts w:ascii="Times New Roman" w:hAnsi="Times New Roman"/>
          <w:sz w:val="24"/>
          <w:szCs w:val="22"/>
        </w:rPr>
        <w:t>4.7</w:t>
      </w:r>
      <w:r w:rsidRPr="00833C3D">
        <w:rPr>
          <w:rFonts w:ascii="Times New Roman" w:hAnsi="Times New Roman" w:hint="eastAsia"/>
          <w:sz w:val="24"/>
          <w:szCs w:val="22"/>
        </w:rPr>
        <w:t xml:space="preserve">. </w:t>
      </w:r>
    </w:p>
    <w:p w:rsidR="009C4981" w:rsidRPr="00833C3D" w:rsidRDefault="009C4981" w:rsidP="009C4981">
      <w:pPr>
        <w:spacing w:after="0" w:line="480" w:lineRule="auto"/>
        <w:jc w:val="center"/>
        <w:rPr>
          <w:sz w:val="22"/>
          <w:szCs w:val="22"/>
        </w:rPr>
      </w:pPr>
      <w:r w:rsidRPr="00833C3D">
        <w:rPr>
          <w:sz w:val="22"/>
          <w:szCs w:val="22"/>
        </w:rPr>
        <w:object w:dxaOrig="5259" w:dyaOrig="3882">
          <v:shape id="_x0000_i1038" type="#_x0000_t75" style="width:333pt;height:243.75pt" o:ole="">
            <v:imagedata r:id="rId175" o:title=""/>
          </v:shape>
          <o:OLEObject Type="Embed" ProgID="Origin50.Graph" ShapeID="_x0000_i1038" DrawAspect="Content" ObjectID="_1568740516" r:id="rId176"/>
        </w:object>
      </w:r>
    </w:p>
    <w:p w:rsidR="009C4981" w:rsidRPr="006A12C4" w:rsidRDefault="009C4981" w:rsidP="00496B11">
      <w:pPr>
        <w:pStyle w:val="Figuretitle"/>
        <w:spacing w:before="0" w:line="240" w:lineRule="auto"/>
      </w:pPr>
      <w:bookmarkStart w:id="923" w:name="_Toc492475974"/>
      <w:bookmarkStart w:id="924" w:name="_Toc492648165"/>
      <w:bookmarkStart w:id="925" w:name="_Toc493534989"/>
      <w:proofErr w:type="gramStart"/>
      <w:r w:rsidRPr="006A12C4">
        <w:t xml:space="preserve">Figure </w:t>
      </w:r>
      <w:r w:rsidR="000E44B3">
        <w:t>4</w:t>
      </w:r>
      <w:r w:rsidRPr="006A12C4">
        <w:t>.</w:t>
      </w:r>
      <w:r w:rsidR="000E44B3">
        <w:t>7</w:t>
      </w:r>
      <w:r w:rsidRPr="006A12C4">
        <w:t>.</w:t>
      </w:r>
      <w:proofErr w:type="gramEnd"/>
      <w:r w:rsidRPr="006A12C4">
        <w:t xml:space="preserve"> TGA curves of MMT, SA and alginate nanocomposites.</w:t>
      </w:r>
      <w:bookmarkEnd w:id="923"/>
      <w:bookmarkEnd w:id="924"/>
      <w:bookmarkEnd w:id="925"/>
      <w:r w:rsidRPr="006A12C4">
        <w:t xml:space="preserve"> </w:t>
      </w:r>
    </w:p>
    <w:p w:rsidR="009C4981" w:rsidRPr="00833C3D" w:rsidRDefault="009C4981" w:rsidP="009C4981">
      <w:pPr>
        <w:spacing w:after="0" w:line="480" w:lineRule="auto"/>
        <w:jc w:val="both"/>
        <w:rPr>
          <w:rFonts w:ascii="Times New Roman" w:hAnsi="Times New Roman"/>
          <w:sz w:val="24"/>
          <w:szCs w:val="22"/>
        </w:rPr>
      </w:pPr>
    </w:p>
    <w:p w:rsidR="009C4981" w:rsidRPr="006A12C4" w:rsidRDefault="009C4981" w:rsidP="009C4981">
      <w:pPr>
        <w:pStyle w:val="Tabletitle"/>
        <w:spacing w:line="240" w:lineRule="auto"/>
      </w:pPr>
      <w:bookmarkStart w:id="926" w:name="_Toc492475996"/>
      <w:bookmarkStart w:id="927" w:name="_Toc492648566"/>
      <w:bookmarkStart w:id="928" w:name="_Toc493535032"/>
      <w:proofErr w:type="gramStart"/>
      <w:r w:rsidRPr="006A12C4">
        <w:t xml:space="preserve">Table </w:t>
      </w:r>
      <w:r>
        <w:t>4.</w:t>
      </w:r>
      <w:r w:rsidRPr="006A12C4">
        <w:t>1.</w:t>
      </w:r>
      <w:proofErr w:type="gramEnd"/>
      <w:r w:rsidRPr="006A12C4">
        <w:t xml:space="preserve"> </w:t>
      </w:r>
      <w:proofErr w:type="gramStart"/>
      <w:r w:rsidRPr="006A12C4">
        <w:t>Weight remain</w:t>
      </w:r>
      <w:proofErr w:type="gramEnd"/>
      <w:r w:rsidRPr="006A12C4">
        <w:t xml:space="preserve"> and estimated Ca contents of MMT, SA and alginate nanocomposites</w:t>
      </w:r>
      <w:r>
        <w:t>.</w:t>
      </w:r>
      <w:bookmarkEnd w:id="926"/>
      <w:bookmarkEnd w:id="927"/>
      <w:bookmarkEnd w:id="928"/>
    </w:p>
    <w:tbl>
      <w:tblPr>
        <w:tblStyle w:val="TableGrid4"/>
        <w:tblpPr w:leftFromText="180" w:rightFromText="180" w:vertAnchor="text" w:horzAnchor="margin" w:tblpXSpec="center" w:tblpY="81"/>
        <w:tblW w:w="0" w:type="auto"/>
        <w:tblBorders>
          <w:left w:val="none" w:sz="0" w:space="0" w:color="auto"/>
          <w:right w:val="none" w:sz="0" w:space="0" w:color="auto"/>
        </w:tblBorders>
        <w:tblLayout w:type="fixed"/>
        <w:tblLook w:val="04A0" w:firstRow="1" w:lastRow="0" w:firstColumn="1" w:lastColumn="0" w:noHBand="0" w:noVBand="1"/>
      </w:tblPr>
      <w:tblGrid>
        <w:gridCol w:w="1728"/>
        <w:gridCol w:w="1710"/>
        <w:gridCol w:w="2970"/>
        <w:gridCol w:w="2700"/>
      </w:tblGrid>
      <w:tr w:rsidR="009C4981" w:rsidRPr="00833C3D" w:rsidTr="004A3807">
        <w:trPr>
          <w:trHeight w:val="530"/>
        </w:trPr>
        <w:tc>
          <w:tcPr>
            <w:tcW w:w="1728" w:type="dxa"/>
          </w:tcPr>
          <w:p w:rsidR="009C4981" w:rsidRPr="006A12C4" w:rsidRDefault="009C4981" w:rsidP="009C4981">
            <w:pPr>
              <w:spacing w:after="0" w:line="240" w:lineRule="auto"/>
              <w:rPr>
                <w:rFonts w:ascii="Times New Roman" w:hAnsi="Times New Roman"/>
                <w:b/>
                <w:sz w:val="24"/>
                <w:szCs w:val="22"/>
              </w:rPr>
            </w:pPr>
            <w:r w:rsidRPr="006A12C4">
              <w:rPr>
                <w:rFonts w:ascii="Times New Roman" w:hAnsi="Times New Roman"/>
                <w:b/>
                <w:sz w:val="24"/>
                <w:szCs w:val="22"/>
              </w:rPr>
              <w:t>Samples</w:t>
            </w:r>
          </w:p>
        </w:tc>
        <w:tc>
          <w:tcPr>
            <w:tcW w:w="1710" w:type="dxa"/>
          </w:tcPr>
          <w:p w:rsidR="009C4981" w:rsidRPr="006A12C4" w:rsidRDefault="009C4981" w:rsidP="009C4981">
            <w:pPr>
              <w:spacing w:after="0" w:line="240" w:lineRule="auto"/>
              <w:rPr>
                <w:rFonts w:ascii="Times New Roman" w:hAnsi="Times New Roman"/>
                <w:b/>
                <w:sz w:val="24"/>
                <w:szCs w:val="22"/>
              </w:rPr>
            </w:pPr>
            <w:r w:rsidRPr="006A12C4">
              <w:rPr>
                <w:rFonts w:ascii="Times New Roman" w:hAnsi="Times New Roman"/>
                <w:b/>
                <w:sz w:val="24"/>
                <w:szCs w:val="22"/>
              </w:rPr>
              <w:t xml:space="preserve">Weight remain / </w:t>
            </w:r>
            <w:proofErr w:type="spellStart"/>
            <w:r w:rsidRPr="006A12C4">
              <w:rPr>
                <w:rFonts w:ascii="Times New Roman" w:hAnsi="Times New Roman" w:hint="eastAsia"/>
                <w:b/>
                <w:sz w:val="24"/>
                <w:szCs w:val="22"/>
              </w:rPr>
              <w:t>wt</w:t>
            </w:r>
            <w:proofErr w:type="spellEnd"/>
            <w:r w:rsidRPr="006A12C4">
              <w:rPr>
                <w:rFonts w:ascii="Times New Roman" w:hAnsi="Times New Roman" w:hint="eastAsia"/>
                <w:b/>
                <w:sz w:val="24"/>
                <w:szCs w:val="22"/>
              </w:rPr>
              <w:t xml:space="preserve"> </w:t>
            </w:r>
            <w:r w:rsidRPr="006A12C4">
              <w:rPr>
                <w:rFonts w:ascii="Times New Roman" w:hAnsi="Times New Roman"/>
                <w:b/>
                <w:sz w:val="24"/>
                <w:szCs w:val="22"/>
              </w:rPr>
              <w:t>%</w:t>
            </w:r>
          </w:p>
        </w:tc>
        <w:tc>
          <w:tcPr>
            <w:tcW w:w="2970" w:type="dxa"/>
          </w:tcPr>
          <w:p w:rsidR="009C4981" w:rsidRPr="006A12C4" w:rsidRDefault="009C4981" w:rsidP="009C4981">
            <w:pPr>
              <w:spacing w:after="0" w:line="240" w:lineRule="auto"/>
              <w:rPr>
                <w:rFonts w:ascii="Times New Roman" w:hAnsi="Times New Roman"/>
                <w:b/>
                <w:sz w:val="24"/>
                <w:szCs w:val="22"/>
              </w:rPr>
            </w:pPr>
            <w:r w:rsidRPr="006A12C4">
              <w:rPr>
                <w:rFonts w:ascii="Times New Roman" w:hAnsi="Times New Roman" w:hint="eastAsia"/>
                <w:b/>
                <w:sz w:val="24"/>
                <w:szCs w:val="22"/>
              </w:rPr>
              <w:t>Mass fraction</w:t>
            </w:r>
            <w:r w:rsidRPr="006A12C4">
              <w:rPr>
                <w:rFonts w:ascii="Times New Roman" w:hAnsi="Times New Roman"/>
                <w:b/>
                <w:sz w:val="24"/>
                <w:szCs w:val="22"/>
              </w:rPr>
              <w:t xml:space="preserve"> of Ca</w:t>
            </w:r>
            <w:r w:rsidRPr="006A12C4">
              <w:rPr>
                <w:rFonts w:ascii="Times New Roman" w:hAnsi="Times New Roman"/>
                <w:b/>
                <w:sz w:val="24"/>
                <w:szCs w:val="22"/>
                <w:vertAlign w:val="superscript"/>
              </w:rPr>
              <w:t>2+</w:t>
            </w:r>
            <w:r w:rsidRPr="006A12C4">
              <w:rPr>
                <w:rFonts w:ascii="Times New Roman" w:hAnsi="Times New Roman"/>
                <w:b/>
                <w:sz w:val="24"/>
                <w:szCs w:val="22"/>
              </w:rPr>
              <w:t xml:space="preserve"> for crosslinking alginate / </w:t>
            </w:r>
            <w:proofErr w:type="spellStart"/>
            <w:r w:rsidRPr="006A12C4">
              <w:rPr>
                <w:rFonts w:ascii="Times New Roman" w:hAnsi="Times New Roman"/>
                <w:b/>
                <w:sz w:val="24"/>
                <w:szCs w:val="22"/>
              </w:rPr>
              <w:t>wt</w:t>
            </w:r>
            <w:proofErr w:type="spellEnd"/>
            <w:r w:rsidRPr="006A12C4">
              <w:rPr>
                <w:rFonts w:ascii="Times New Roman" w:hAnsi="Times New Roman"/>
                <w:b/>
                <w:sz w:val="24"/>
                <w:szCs w:val="22"/>
              </w:rPr>
              <w:t>%</w:t>
            </w:r>
          </w:p>
        </w:tc>
        <w:tc>
          <w:tcPr>
            <w:tcW w:w="2700" w:type="dxa"/>
          </w:tcPr>
          <w:p w:rsidR="009C4981" w:rsidRPr="006A12C4" w:rsidRDefault="009C4981" w:rsidP="009C4981">
            <w:pPr>
              <w:spacing w:after="0" w:line="240" w:lineRule="auto"/>
              <w:rPr>
                <w:rFonts w:ascii="Times New Roman" w:hAnsi="Times New Roman"/>
                <w:b/>
                <w:sz w:val="24"/>
                <w:szCs w:val="22"/>
              </w:rPr>
            </w:pPr>
            <w:r w:rsidRPr="006A12C4">
              <w:rPr>
                <w:rFonts w:ascii="Times New Roman" w:hAnsi="Times New Roman" w:hint="eastAsia"/>
                <w:b/>
                <w:sz w:val="24"/>
                <w:szCs w:val="22"/>
              </w:rPr>
              <w:t>Mass fraction</w:t>
            </w:r>
            <w:r w:rsidRPr="006A12C4">
              <w:rPr>
                <w:rFonts w:ascii="Times New Roman" w:hAnsi="Times New Roman"/>
                <w:b/>
                <w:sz w:val="24"/>
                <w:szCs w:val="22"/>
              </w:rPr>
              <w:t xml:space="preserve"> of Ca</w:t>
            </w:r>
            <w:r w:rsidRPr="006A12C4">
              <w:rPr>
                <w:rFonts w:ascii="Times New Roman" w:hAnsi="Times New Roman"/>
                <w:b/>
                <w:sz w:val="24"/>
                <w:szCs w:val="22"/>
                <w:vertAlign w:val="superscript"/>
              </w:rPr>
              <w:t>2+</w:t>
            </w:r>
            <w:r w:rsidRPr="006A12C4">
              <w:rPr>
                <w:rFonts w:ascii="Times New Roman" w:hAnsi="Times New Roman"/>
                <w:b/>
                <w:sz w:val="24"/>
                <w:szCs w:val="22"/>
              </w:rPr>
              <w:t xml:space="preserve"> absorbed onto MMT / </w:t>
            </w:r>
            <w:proofErr w:type="spellStart"/>
            <w:r w:rsidRPr="006A12C4">
              <w:rPr>
                <w:rFonts w:ascii="Times New Roman" w:hAnsi="Times New Roman"/>
                <w:b/>
                <w:sz w:val="24"/>
                <w:szCs w:val="22"/>
              </w:rPr>
              <w:t>wt</w:t>
            </w:r>
            <w:proofErr w:type="spellEnd"/>
            <w:r w:rsidRPr="006A12C4">
              <w:rPr>
                <w:rFonts w:ascii="Times New Roman" w:hAnsi="Times New Roman"/>
                <w:b/>
                <w:sz w:val="24"/>
                <w:szCs w:val="22"/>
              </w:rPr>
              <w:t xml:space="preserve"> %</w:t>
            </w:r>
          </w:p>
        </w:tc>
      </w:tr>
      <w:tr w:rsidR="009C4981" w:rsidRPr="00833C3D" w:rsidTr="004A3807">
        <w:tc>
          <w:tcPr>
            <w:tcW w:w="1728"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MMT</w:t>
            </w:r>
          </w:p>
        </w:tc>
        <w:tc>
          <w:tcPr>
            <w:tcW w:w="171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91.3</w:t>
            </w:r>
          </w:p>
        </w:tc>
        <w:tc>
          <w:tcPr>
            <w:tcW w:w="297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w:t>
            </w:r>
          </w:p>
        </w:tc>
        <w:tc>
          <w:tcPr>
            <w:tcW w:w="270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w:t>
            </w:r>
          </w:p>
        </w:tc>
      </w:tr>
      <w:tr w:rsidR="009C4981" w:rsidRPr="00833C3D" w:rsidTr="004A3807">
        <w:tc>
          <w:tcPr>
            <w:tcW w:w="1728"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SA</w:t>
            </w:r>
          </w:p>
        </w:tc>
        <w:tc>
          <w:tcPr>
            <w:tcW w:w="171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hint="eastAsia"/>
                <w:sz w:val="24"/>
                <w:szCs w:val="22"/>
              </w:rPr>
              <w:t>27.7</w:t>
            </w:r>
          </w:p>
        </w:tc>
        <w:tc>
          <w:tcPr>
            <w:tcW w:w="297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w:t>
            </w:r>
          </w:p>
        </w:tc>
        <w:tc>
          <w:tcPr>
            <w:tcW w:w="270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w:t>
            </w:r>
          </w:p>
        </w:tc>
      </w:tr>
      <w:tr w:rsidR="009C4981" w:rsidRPr="00833C3D" w:rsidTr="004A3807">
        <w:tc>
          <w:tcPr>
            <w:tcW w:w="1728" w:type="dxa"/>
          </w:tcPr>
          <w:p w:rsidR="009C4981" w:rsidRPr="00833C3D" w:rsidRDefault="009C4981" w:rsidP="009C4981">
            <w:pPr>
              <w:spacing w:after="0" w:line="240" w:lineRule="auto"/>
              <w:rPr>
                <w:rFonts w:ascii="Times New Roman" w:hAnsi="Times New Roman"/>
                <w:sz w:val="24"/>
                <w:szCs w:val="22"/>
              </w:rPr>
            </w:pPr>
            <w:proofErr w:type="spellStart"/>
            <w:r w:rsidRPr="00833C3D">
              <w:rPr>
                <w:rFonts w:ascii="Times New Roman" w:hAnsi="Times New Roman"/>
                <w:sz w:val="24"/>
                <w:szCs w:val="22"/>
              </w:rPr>
              <w:t>AlgCa</w:t>
            </w:r>
            <w:proofErr w:type="spellEnd"/>
          </w:p>
        </w:tc>
        <w:tc>
          <w:tcPr>
            <w:tcW w:w="171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23.7</w:t>
            </w:r>
          </w:p>
        </w:tc>
        <w:tc>
          <w:tcPr>
            <w:tcW w:w="297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3</w:t>
            </w:r>
            <w:r w:rsidRPr="00833C3D">
              <w:rPr>
                <w:rFonts w:ascii="Times New Roman" w:hAnsi="Times New Roman" w:hint="eastAsia"/>
                <w:sz w:val="24"/>
                <w:szCs w:val="22"/>
              </w:rPr>
              <w:t>.1</w:t>
            </w:r>
          </w:p>
        </w:tc>
        <w:tc>
          <w:tcPr>
            <w:tcW w:w="270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w:t>
            </w:r>
          </w:p>
        </w:tc>
      </w:tr>
      <w:tr w:rsidR="009C4981" w:rsidRPr="00833C3D" w:rsidTr="004A3807">
        <w:tc>
          <w:tcPr>
            <w:tcW w:w="1728"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AlgMMTCa82</w:t>
            </w:r>
          </w:p>
        </w:tc>
        <w:tc>
          <w:tcPr>
            <w:tcW w:w="171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43.4</w:t>
            </w:r>
          </w:p>
        </w:tc>
        <w:tc>
          <w:tcPr>
            <w:tcW w:w="297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hint="eastAsia"/>
                <w:sz w:val="24"/>
                <w:szCs w:val="22"/>
              </w:rPr>
              <w:t>2.2</w:t>
            </w:r>
          </w:p>
        </w:tc>
        <w:tc>
          <w:tcPr>
            <w:tcW w:w="270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3.5</w:t>
            </w:r>
          </w:p>
        </w:tc>
      </w:tr>
      <w:tr w:rsidR="009C4981" w:rsidRPr="00833C3D" w:rsidTr="004A3807">
        <w:tc>
          <w:tcPr>
            <w:tcW w:w="1728"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AlgMMTCa73</w:t>
            </w:r>
          </w:p>
        </w:tc>
        <w:tc>
          <w:tcPr>
            <w:tcW w:w="171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50.8</w:t>
            </w:r>
          </w:p>
        </w:tc>
        <w:tc>
          <w:tcPr>
            <w:tcW w:w="297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hint="eastAsia"/>
                <w:sz w:val="24"/>
                <w:szCs w:val="22"/>
              </w:rPr>
              <w:t>1.9</w:t>
            </w:r>
          </w:p>
        </w:tc>
        <w:tc>
          <w:tcPr>
            <w:tcW w:w="270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4.4</w:t>
            </w:r>
          </w:p>
        </w:tc>
      </w:tr>
      <w:tr w:rsidR="009C4981" w:rsidRPr="00833C3D" w:rsidTr="004A3807">
        <w:tc>
          <w:tcPr>
            <w:tcW w:w="1728"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AlgMMTCa11</w:t>
            </w:r>
          </w:p>
        </w:tc>
        <w:tc>
          <w:tcPr>
            <w:tcW w:w="171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60.9</w:t>
            </w:r>
          </w:p>
        </w:tc>
        <w:tc>
          <w:tcPr>
            <w:tcW w:w="297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hint="eastAsia"/>
                <w:sz w:val="24"/>
                <w:szCs w:val="22"/>
              </w:rPr>
              <w:t>1.4</w:t>
            </w:r>
          </w:p>
        </w:tc>
        <w:tc>
          <w:tcPr>
            <w:tcW w:w="2700" w:type="dxa"/>
          </w:tcPr>
          <w:p w:rsidR="009C4981" w:rsidRPr="00833C3D" w:rsidRDefault="009C4981" w:rsidP="009C4981">
            <w:pPr>
              <w:spacing w:after="0" w:line="240" w:lineRule="auto"/>
              <w:rPr>
                <w:rFonts w:ascii="Times New Roman" w:hAnsi="Times New Roman"/>
                <w:sz w:val="24"/>
                <w:szCs w:val="22"/>
              </w:rPr>
            </w:pPr>
            <w:r w:rsidRPr="00833C3D">
              <w:rPr>
                <w:rFonts w:ascii="Times New Roman" w:hAnsi="Times New Roman"/>
                <w:sz w:val="24"/>
                <w:szCs w:val="22"/>
              </w:rPr>
              <w:t>2.9</w:t>
            </w:r>
          </w:p>
        </w:tc>
      </w:tr>
    </w:tbl>
    <w:p w:rsidR="009C4981" w:rsidRPr="00833C3D" w:rsidRDefault="009C4981" w:rsidP="009C4981">
      <w:pPr>
        <w:tabs>
          <w:tab w:val="left" w:pos="1350"/>
        </w:tabs>
        <w:spacing w:after="0" w:line="480" w:lineRule="auto"/>
        <w:jc w:val="both"/>
        <w:rPr>
          <w:rFonts w:ascii="Times New Roman" w:hAnsi="Times New Roman"/>
          <w:sz w:val="24"/>
          <w:szCs w:val="22"/>
        </w:rPr>
      </w:pPr>
    </w:p>
    <w:p w:rsidR="009C4981" w:rsidRDefault="009C4981" w:rsidP="009C4981">
      <w:pPr>
        <w:spacing w:after="0" w:line="480" w:lineRule="auto"/>
        <w:jc w:val="both"/>
        <w:rPr>
          <w:rFonts w:ascii="Times New Roman" w:hAnsi="Times New Roman"/>
          <w:sz w:val="24"/>
          <w:szCs w:val="22"/>
        </w:rPr>
      </w:pPr>
      <w:r w:rsidRPr="00833C3D">
        <w:rPr>
          <w:rFonts w:ascii="Times New Roman" w:hAnsi="Times New Roman"/>
          <w:sz w:val="24"/>
          <w:szCs w:val="22"/>
        </w:rPr>
        <w:t xml:space="preserve">According to Figure </w:t>
      </w:r>
      <w:r w:rsidR="000E44B3">
        <w:rPr>
          <w:rFonts w:ascii="Times New Roman" w:hAnsi="Times New Roman"/>
          <w:sz w:val="24"/>
          <w:szCs w:val="22"/>
        </w:rPr>
        <w:t>4</w:t>
      </w:r>
      <w:r>
        <w:rPr>
          <w:rFonts w:ascii="Times New Roman" w:hAnsi="Times New Roman"/>
          <w:sz w:val="24"/>
          <w:szCs w:val="22"/>
        </w:rPr>
        <w:t>.</w:t>
      </w:r>
      <w:r w:rsidR="000E44B3">
        <w:rPr>
          <w:rFonts w:ascii="Times New Roman" w:hAnsi="Times New Roman"/>
          <w:sz w:val="24"/>
          <w:szCs w:val="22"/>
        </w:rPr>
        <w:t>7</w:t>
      </w:r>
      <w:r w:rsidRPr="00833C3D">
        <w:rPr>
          <w:rFonts w:ascii="Times New Roman" w:hAnsi="Times New Roman"/>
          <w:sz w:val="24"/>
          <w:szCs w:val="22"/>
        </w:rPr>
        <w:t xml:space="preserve"> and Table </w:t>
      </w:r>
      <w:r w:rsidR="000E44B3">
        <w:rPr>
          <w:rFonts w:ascii="Times New Roman" w:hAnsi="Times New Roman"/>
          <w:sz w:val="24"/>
          <w:szCs w:val="22"/>
        </w:rPr>
        <w:t>4</w:t>
      </w:r>
      <w:r>
        <w:rPr>
          <w:rFonts w:ascii="Times New Roman" w:hAnsi="Times New Roman"/>
          <w:sz w:val="24"/>
          <w:szCs w:val="22"/>
        </w:rPr>
        <w:t>.</w:t>
      </w:r>
      <w:r w:rsidRPr="00833C3D">
        <w:rPr>
          <w:rFonts w:ascii="Times New Roman" w:hAnsi="Times New Roman"/>
          <w:sz w:val="24"/>
          <w:szCs w:val="22"/>
        </w:rPr>
        <w:t xml:space="preserve">1, MMT displayed a weight loss of 0.09 because of the loss of water inside the galleries and hydroxide groups of crystalline lattices </w:t>
      </w:r>
      <w:r w:rsidRPr="00833C3D">
        <w:rPr>
          <w:rFonts w:ascii="Times New Roman" w:hAnsi="Times New Roman"/>
          <w:sz w:val="24"/>
          <w:szCs w:val="22"/>
        </w:rPr>
        <w:fldChar w:fldCharType="begin">
          <w:fldData xml:space="preserve">PEVuZE5vdGU+PENpdGU+PEF1dGhvcj5MYWdhbHk8L0F1dGhvcj48WWVhcj4yMDA2PC9ZZWFyPjxS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PEVuZE5vdGU+PENpdGU+PEF1dGhvcj5MYWdhbHk8L0F1dGhvcj48WWVhcj4yMDA2PC9ZZWFyPjxS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4" w:tooltip="Ahmad, 2011 #239" w:history="1">
        <w:r w:rsidR="00DE1C74" w:rsidRPr="00833C3D">
          <w:rPr>
            <w:rFonts w:ascii="Times New Roman" w:hAnsi="Times New Roman"/>
            <w:noProof/>
            <w:sz w:val="24"/>
            <w:szCs w:val="22"/>
          </w:rPr>
          <w:t>Ahmad, Gharayebi, Salit, Hussein, &amp; Shameli, 2011</w:t>
        </w:r>
      </w:hyperlink>
      <w:proofErr w:type="gramStart"/>
      <w:r w:rsidRPr="00833C3D">
        <w:rPr>
          <w:rFonts w:ascii="Times New Roman" w:hAnsi="Times New Roman"/>
          <w:noProof/>
          <w:sz w:val="24"/>
          <w:szCs w:val="22"/>
        </w:rPr>
        <w:t xml:space="preserve">; </w:t>
      </w:r>
      <w:hyperlink w:anchor="_ENREF_143" w:tooltip="Lagaly, 2006 #237" w:history="1">
        <w:r w:rsidR="00DE1C74" w:rsidRPr="00833C3D">
          <w:rPr>
            <w:rFonts w:ascii="Times New Roman" w:hAnsi="Times New Roman"/>
            <w:noProof/>
            <w:sz w:val="24"/>
            <w:szCs w:val="22"/>
          </w:rPr>
          <w:t>Lagaly, Ogawa, &amp; Dékány, 2006</w:t>
        </w:r>
      </w:hyperlink>
      <w:r w:rsidRPr="00833C3D">
        <w:rPr>
          <w:rFonts w:ascii="Times New Roman" w:hAnsi="Times New Roman"/>
          <w:noProof/>
          <w:sz w:val="24"/>
          <w:szCs w:val="22"/>
        </w:rPr>
        <w:t>;</w:t>
      </w:r>
      <w:proofErr w:type="gramEnd"/>
      <w:r w:rsidRPr="00833C3D">
        <w:rPr>
          <w:rFonts w:ascii="Times New Roman" w:hAnsi="Times New Roman"/>
          <w:noProof/>
          <w:sz w:val="24"/>
          <w:szCs w:val="22"/>
        </w:rPr>
        <w:t xml:space="preserve"> </w:t>
      </w:r>
      <w:hyperlink w:anchor="_ENREF_257" w:tooltip="Wu, 2014 #238" w:history="1">
        <w:r w:rsidR="00DE1C74" w:rsidRPr="00833C3D">
          <w:rPr>
            <w:rFonts w:ascii="Times New Roman" w:hAnsi="Times New Roman"/>
            <w:noProof/>
            <w:sz w:val="24"/>
            <w:szCs w:val="22"/>
          </w:rPr>
          <w:t xml:space="preserve">Wu &amp; Chen, </w:t>
        </w:r>
        <w:r w:rsidR="00DE1C74" w:rsidRPr="00833C3D">
          <w:rPr>
            <w:rFonts w:ascii="Times New Roman" w:hAnsi="Times New Roman"/>
            <w:noProof/>
            <w:sz w:val="24"/>
            <w:szCs w:val="22"/>
          </w:rPr>
          <w:lastRenderedPageBreak/>
          <w:t>2014</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The main residue of the decomposed SA when heated to 700 </w:t>
      </w:r>
      <w:proofErr w:type="spellStart"/>
      <w:r w:rsidRPr="00833C3D">
        <w:rPr>
          <w:rFonts w:ascii="Times New Roman" w:hAnsi="Times New Roman"/>
          <w:sz w:val="24"/>
          <w:szCs w:val="22"/>
          <w:vertAlign w:val="superscript"/>
        </w:rPr>
        <w:t>o</w:t>
      </w:r>
      <w:r w:rsidRPr="00833C3D">
        <w:rPr>
          <w:rFonts w:ascii="Times New Roman" w:hAnsi="Times New Roman"/>
          <w:sz w:val="24"/>
          <w:szCs w:val="22"/>
        </w:rPr>
        <w:t>C</w:t>
      </w:r>
      <w:proofErr w:type="spellEnd"/>
      <w:r w:rsidRPr="00833C3D">
        <w:rPr>
          <w:rFonts w:ascii="Times New Roman" w:hAnsi="Times New Roman"/>
          <w:sz w:val="24"/>
          <w:szCs w:val="22"/>
        </w:rPr>
        <w:t xml:space="preserve"> was Na</w:t>
      </w:r>
      <w:r w:rsidRPr="00833C3D">
        <w:rPr>
          <w:rFonts w:ascii="Times New Roman" w:hAnsi="Times New Roman"/>
          <w:sz w:val="24"/>
          <w:szCs w:val="22"/>
          <w:vertAlign w:val="subscript"/>
        </w:rPr>
        <w:t>2</w:t>
      </w:r>
      <w:r w:rsidRPr="00833C3D">
        <w:rPr>
          <w:rFonts w:ascii="Times New Roman" w:hAnsi="Times New Roman"/>
          <w:sz w:val="24"/>
          <w:szCs w:val="22"/>
        </w:rPr>
        <w:t>CO</w:t>
      </w:r>
      <w:r w:rsidRPr="00833C3D">
        <w:rPr>
          <w:rFonts w:ascii="Times New Roman" w:hAnsi="Times New Roman"/>
          <w:sz w:val="24"/>
          <w:szCs w:val="22"/>
          <w:vertAlign w:val="subscript"/>
        </w:rPr>
        <w:t>3</w:t>
      </w:r>
      <w:r w:rsidRPr="00833C3D">
        <w:rPr>
          <w:rFonts w:ascii="Times New Roman" w:hAnsi="Times New Roman"/>
          <w:sz w:val="24"/>
          <w:szCs w:val="22"/>
        </w:rPr>
        <w:t>, showing a weight remain of 0.277 similar to the result previously reported</w:t>
      </w:r>
      <w:r w:rsidRPr="00833C3D">
        <w:rPr>
          <w:rFonts w:ascii="Times New Roman" w:hAnsi="Times New Roman"/>
          <w:sz w:val="24"/>
          <w:szCs w:val="22"/>
          <w:vertAlign w:val="subscript"/>
        </w:rPr>
        <w:t xml:space="preserve">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&lt;EndNote&gt;&lt;Cite&gt;&lt;Author&gt;Soares&lt;/Author&gt;&lt;Year&gt;2004&lt;/Year&gt;&lt;RecNum&gt;240&lt;/RecNum&gt;&lt;DisplayText&gt;(Soares, Santos, Chierice, &amp;amp; Cavalheiro, 2004)&lt;/DisplayText&gt;&lt;record&gt;&lt;rec-number&gt;240&lt;/rec-number&gt;&lt;foreign-keys&gt;&lt;key app="EN" db-id="te5fa029a5r9t9erpax5pp2lxffwxpvrw0tw" timestamp="1484512620"&gt;240&lt;/key&gt;&lt;/foreign-keys&gt;&lt;ref-type name="Journal Article"&gt;17&lt;/ref-type&gt;&lt;contributors&gt;&lt;authors&gt;&lt;author&gt;Soares, JP&lt;/author&gt;&lt;author&gt;Santos, JE&lt;/author&gt;&lt;author&gt;Chierice, GO&lt;/author&gt;&lt;author&gt;Cavalheiro, ETG&lt;/author&gt;&lt;/authors&gt;&lt;/contributors&gt;&lt;titles&gt;&lt;title&gt;Thermal behavior of alginic acid and its sodium salt&lt;/title&gt;&lt;secondary-title&gt;Eclética Química&lt;/secondary-title&gt;&lt;/titles&gt;&lt;pages&gt;57-64&lt;/pages&gt;&lt;volume&gt;29&lt;/volume&gt;&lt;number&gt;2&lt;/number&gt;&lt;dates&gt;&lt;year&gt;2004&lt;/year&gt;&lt;/dates&gt;&lt;isbn&gt;0100-4670&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19" w:tooltip="Soares, 2004 #240" w:history="1">
        <w:r w:rsidR="00DE1C74" w:rsidRPr="00833C3D">
          <w:rPr>
            <w:rFonts w:ascii="Times New Roman" w:hAnsi="Times New Roman"/>
            <w:noProof/>
            <w:sz w:val="24"/>
            <w:szCs w:val="22"/>
          </w:rPr>
          <w:t>Soares, Santos, Chierice, &amp; Cavalheiro, 2004</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When it came to Ca</w:t>
      </w:r>
      <w:r w:rsidRPr="00833C3D">
        <w:rPr>
          <w:rFonts w:ascii="Times New Roman" w:hAnsi="Times New Roman"/>
          <w:sz w:val="24"/>
          <w:szCs w:val="22"/>
          <w:vertAlign w:val="superscript"/>
        </w:rPr>
        <w:t>2+</w:t>
      </w:r>
      <w:r w:rsidRPr="00833C3D">
        <w:rPr>
          <w:rFonts w:ascii="Times New Roman" w:hAnsi="Times New Roman"/>
          <w:sz w:val="24"/>
          <w:szCs w:val="22"/>
        </w:rPr>
        <w:t xml:space="preserve">-crosslinked alginate, </w:t>
      </w:r>
      <w:proofErr w:type="spellStart"/>
      <w:r w:rsidRPr="00833C3D">
        <w:rPr>
          <w:rFonts w:ascii="Times New Roman" w:hAnsi="Times New Roman"/>
          <w:sz w:val="24"/>
          <w:szCs w:val="22"/>
        </w:rPr>
        <w:t>CaO</w:t>
      </w:r>
      <w:proofErr w:type="spellEnd"/>
      <w:r w:rsidRPr="00833C3D">
        <w:rPr>
          <w:rFonts w:ascii="Times New Roman" w:hAnsi="Times New Roman"/>
          <w:sz w:val="24"/>
          <w:szCs w:val="22"/>
        </w:rPr>
        <w:t xml:space="preserve"> </w:t>
      </w:r>
      <w:r w:rsidR="00003DB9">
        <w:rPr>
          <w:rFonts w:ascii="Times New Roman" w:hAnsi="Times New Roman"/>
          <w:sz w:val="24"/>
          <w:szCs w:val="22"/>
        </w:rPr>
        <w:t>and Na</w:t>
      </w:r>
      <w:r w:rsidR="00003DB9">
        <w:rPr>
          <w:rFonts w:ascii="Times New Roman" w:hAnsi="Times New Roman"/>
          <w:sz w:val="24"/>
          <w:szCs w:val="22"/>
          <w:vertAlign w:val="subscript"/>
        </w:rPr>
        <w:t>2</w:t>
      </w:r>
      <w:r w:rsidR="00003DB9">
        <w:rPr>
          <w:rFonts w:ascii="Times New Roman" w:hAnsi="Times New Roman"/>
          <w:sz w:val="24"/>
          <w:szCs w:val="22"/>
        </w:rPr>
        <w:t>CO</w:t>
      </w:r>
      <w:r w:rsidR="00003DB9">
        <w:rPr>
          <w:rFonts w:ascii="Times New Roman" w:hAnsi="Times New Roman"/>
          <w:sz w:val="24"/>
          <w:szCs w:val="22"/>
          <w:vertAlign w:val="subscript"/>
        </w:rPr>
        <w:t>3</w:t>
      </w:r>
      <w:r w:rsidRPr="00833C3D">
        <w:rPr>
          <w:rFonts w:ascii="Times New Roman" w:hAnsi="Times New Roman"/>
          <w:sz w:val="24"/>
          <w:szCs w:val="22"/>
        </w:rPr>
        <w:t xml:space="preserve"> </w:t>
      </w:r>
      <w:r w:rsidR="00003DB9">
        <w:rPr>
          <w:rFonts w:ascii="Times New Roman" w:hAnsi="Times New Roman"/>
          <w:sz w:val="24"/>
          <w:szCs w:val="22"/>
        </w:rPr>
        <w:t xml:space="preserve">were </w:t>
      </w:r>
      <w:r w:rsidRPr="00833C3D">
        <w:rPr>
          <w:rFonts w:ascii="Times New Roman" w:hAnsi="Times New Roman"/>
          <w:sz w:val="24"/>
          <w:szCs w:val="22"/>
        </w:rPr>
        <w:t>obtained as the remain</w:t>
      </w:r>
      <w:r w:rsidRPr="00833C3D">
        <w:rPr>
          <w:rFonts w:ascii="Times New Roman" w:hAnsi="Times New Roman" w:hint="eastAsia"/>
          <w:sz w:val="24"/>
          <w:szCs w:val="22"/>
        </w:rPr>
        <w:t>i</w:t>
      </w:r>
      <w:r w:rsidRPr="00833C3D">
        <w:rPr>
          <w:rFonts w:ascii="Times New Roman" w:hAnsi="Times New Roman"/>
          <w:sz w:val="24"/>
          <w:szCs w:val="22"/>
        </w:rPr>
        <w:t xml:space="preserve">ng material when heated to 700 </w:t>
      </w:r>
      <w:proofErr w:type="spellStart"/>
      <w:r w:rsidRPr="00833C3D">
        <w:rPr>
          <w:rFonts w:ascii="Times New Roman" w:hAnsi="Times New Roman"/>
          <w:sz w:val="24"/>
          <w:szCs w:val="22"/>
          <w:vertAlign w:val="superscript"/>
        </w:rPr>
        <w:t>o</w:t>
      </w:r>
      <w:r w:rsidRPr="00833C3D">
        <w:rPr>
          <w:rFonts w:ascii="Times New Roman" w:hAnsi="Times New Roman"/>
          <w:sz w:val="24"/>
          <w:szCs w:val="22"/>
        </w:rPr>
        <w:t>C</w:t>
      </w:r>
      <w:proofErr w:type="spellEnd"/>
      <w:r w:rsidRPr="00833C3D">
        <w:rPr>
          <w:rFonts w:ascii="Times New Roman" w:hAnsi="Times New Roman"/>
          <w:sz w:val="24"/>
          <w:szCs w:val="22"/>
        </w:rPr>
        <w:t xml:space="preserve">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&lt;EndNote&gt;&lt;Cite&gt;&lt;Author&gt;Kong&lt;/Author&gt;&lt;Year&gt;2009&lt;/Year&gt;&lt;RecNum&gt;241&lt;/RecNum&gt;&lt;DisplayText&gt;(Kong et al., 2009)&lt;/DisplayText&gt;&lt;record&gt;&lt;rec-number&gt;241&lt;/rec-number&gt;&lt;foreign-keys&gt;&lt;key app="EN" db-id="te5fa029a5r9t9erpax5pp2lxffwxpvrw0tw" timestamp="1484513051"&gt;241&lt;/key&gt;&lt;/foreign-keys&gt;&lt;ref-type name="Journal Article"&gt;17&lt;/ref-type&gt;&lt;contributors&gt;&lt;authors&gt;&lt;author&gt;Kong, Qing-shan&lt;/author&gt;&lt;author&gt;Wang, Bing-bing&lt;/author&gt;&lt;author&gt;Ji, Quan&lt;/author&gt;&lt;author&gt;Xia, Yan-zhi&lt;/author&gt;&lt;author&gt;Guo, Zhao-xia&lt;/author&gt;&lt;author&gt;Yu, Jian&lt;/author&gt;&lt;/authors&gt;&lt;/contributors&gt;&lt;titles&gt;&lt;title&gt;Thermal degradation and flame retardancy of calcium alginate fibers&lt;/title&gt;&lt;secondary-title&gt;Chinese Journal of Polymer Science&lt;/secondary-title&gt;&lt;/titles&gt;&lt;periodical&gt;&lt;full-title&gt;Chinese Journal of Polymer Science&lt;/full-title&gt;&lt;abbr-1&gt;Chin. J. Polym. Sci.&lt;/abbr-1&gt;&lt;abbr-2&gt;Chin J Polym Sci&lt;/abbr-2&gt;&lt;/periodical&gt;&lt;pages&gt;807-812&lt;/pages&gt;&lt;volume&gt;27&lt;/volume&gt;&lt;number&gt;06&lt;/number&gt;&lt;dates&gt;&lt;year&gt;2009&lt;/year&gt;&lt;/dates&gt;&lt;isbn&gt;0256-7679&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38" w:tooltip="Kong, 2009 #241" w:history="1">
        <w:r w:rsidR="00DE1C74" w:rsidRPr="00833C3D">
          <w:rPr>
            <w:rFonts w:ascii="Times New Roman" w:hAnsi="Times New Roman"/>
            <w:noProof/>
            <w:sz w:val="24"/>
            <w:szCs w:val="22"/>
          </w:rPr>
          <w:t>Kong et al., 2009</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w:t>
      </w:r>
      <w:r w:rsidR="00003DB9">
        <w:rPr>
          <w:rFonts w:ascii="Times New Roman" w:hAnsi="Times New Roman"/>
          <w:sz w:val="24"/>
          <w:szCs w:val="22"/>
        </w:rPr>
        <w:t xml:space="preserve">The weight remain of </w:t>
      </w:r>
      <w:proofErr w:type="spellStart"/>
      <w:r w:rsidR="00003DB9">
        <w:rPr>
          <w:rFonts w:ascii="Times New Roman" w:hAnsi="Times New Roman"/>
          <w:sz w:val="24"/>
          <w:szCs w:val="22"/>
        </w:rPr>
        <w:t>AlgCa</w:t>
      </w:r>
      <w:proofErr w:type="spellEnd"/>
      <w:r w:rsidR="00003DB9">
        <w:rPr>
          <w:rFonts w:ascii="Times New Roman" w:hAnsi="Times New Roman"/>
          <w:sz w:val="24"/>
          <w:szCs w:val="22"/>
        </w:rPr>
        <w:t xml:space="preserve"> </w:t>
      </w:r>
      <w:r w:rsidR="007F2D83">
        <w:rPr>
          <w:rFonts w:ascii="Times New Roman" w:hAnsi="Times New Roman"/>
          <w:sz w:val="24"/>
          <w:szCs w:val="22"/>
        </w:rPr>
        <w:t xml:space="preserve">(23.7%) </w:t>
      </w:r>
      <w:r w:rsidR="00003DB9">
        <w:rPr>
          <w:rFonts w:ascii="Times New Roman" w:hAnsi="Times New Roman"/>
          <w:sz w:val="24"/>
          <w:szCs w:val="22"/>
        </w:rPr>
        <w:t>was lower than that of SA</w:t>
      </w:r>
      <w:r w:rsidR="007F2D83">
        <w:rPr>
          <w:rFonts w:ascii="Times New Roman" w:hAnsi="Times New Roman"/>
          <w:sz w:val="24"/>
          <w:szCs w:val="22"/>
        </w:rPr>
        <w:t xml:space="preserve"> (27.7)</w:t>
      </w:r>
      <w:r w:rsidR="00003DB9">
        <w:rPr>
          <w:rFonts w:ascii="Times New Roman" w:hAnsi="Times New Roman"/>
          <w:sz w:val="24"/>
          <w:szCs w:val="22"/>
        </w:rPr>
        <w:t xml:space="preserve">, indicating the </w:t>
      </w:r>
      <w:r w:rsidR="007F2D83">
        <w:rPr>
          <w:rFonts w:ascii="Times New Roman" w:hAnsi="Times New Roman" w:hint="eastAsia"/>
          <w:sz w:val="24"/>
          <w:szCs w:val="22"/>
        </w:rPr>
        <w:t>ion exchange of Na</w:t>
      </w:r>
      <w:r w:rsidR="007F2D83">
        <w:rPr>
          <w:rFonts w:ascii="Times New Roman" w:hAnsi="Times New Roman" w:hint="eastAsia"/>
          <w:sz w:val="24"/>
          <w:szCs w:val="22"/>
          <w:vertAlign w:val="superscript"/>
        </w:rPr>
        <w:t>+</w:t>
      </w:r>
      <w:r w:rsidR="007F2D83">
        <w:rPr>
          <w:rFonts w:ascii="Times New Roman" w:hAnsi="Times New Roman" w:hint="eastAsia"/>
          <w:sz w:val="24"/>
          <w:szCs w:val="22"/>
        </w:rPr>
        <w:t xml:space="preserve"> with Ca</w:t>
      </w:r>
      <w:r w:rsidR="007F2D83">
        <w:rPr>
          <w:rFonts w:ascii="Times New Roman" w:hAnsi="Times New Roman" w:hint="eastAsia"/>
          <w:sz w:val="24"/>
          <w:szCs w:val="22"/>
          <w:vertAlign w:val="superscript"/>
        </w:rPr>
        <w:t>2+</w:t>
      </w:r>
      <w:r w:rsidR="007F2D83">
        <w:rPr>
          <w:rFonts w:ascii="Times New Roman" w:hAnsi="Times New Roman" w:hint="eastAsia"/>
          <w:sz w:val="24"/>
          <w:szCs w:val="22"/>
        </w:rPr>
        <w:t xml:space="preserve"> for alginate and </w:t>
      </w:r>
      <w:r w:rsidR="00003DB9">
        <w:rPr>
          <w:rFonts w:ascii="Times New Roman" w:hAnsi="Times New Roman"/>
          <w:sz w:val="24"/>
          <w:szCs w:val="22"/>
        </w:rPr>
        <w:t xml:space="preserve">formation of “egg-box” structure because the molecular weight of </w:t>
      </w:r>
      <w:proofErr w:type="spellStart"/>
      <w:r w:rsidR="00003DB9">
        <w:rPr>
          <w:rFonts w:ascii="Times New Roman" w:hAnsi="Times New Roman"/>
          <w:sz w:val="24"/>
          <w:szCs w:val="22"/>
        </w:rPr>
        <w:t>CaO</w:t>
      </w:r>
      <w:proofErr w:type="spellEnd"/>
      <w:r w:rsidR="00003DB9">
        <w:rPr>
          <w:rFonts w:ascii="Times New Roman" w:hAnsi="Times New Roman"/>
          <w:sz w:val="24"/>
          <w:szCs w:val="22"/>
        </w:rPr>
        <w:t xml:space="preserve"> (56) was lower than that of Na</w:t>
      </w:r>
      <w:r w:rsidR="00003DB9">
        <w:rPr>
          <w:rFonts w:ascii="Times New Roman" w:hAnsi="Times New Roman"/>
          <w:sz w:val="24"/>
          <w:szCs w:val="22"/>
          <w:vertAlign w:val="subscript"/>
        </w:rPr>
        <w:t>2</w:t>
      </w:r>
      <w:r w:rsidR="00003DB9">
        <w:rPr>
          <w:rFonts w:ascii="Times New Roman" w:hAnsi="Times New Roman"/>
          <w:sz w:val="24"/>
          <w:szCs w:val="22"/>
        </w:rPr>
        <w:t>CO</w:t>
      </w:r>
      <w:r w:rsidR="00003DB9">
        <w:rPr>
          <w:rFonts w:ascii="Times New Roman" w:hAnsi="Times New Roman"/>
          <w:sz w:val="24"/>
          <w:szCs w:val="22"/>
          <w:vertAlign w:val="subscript"/>
        </w:rPr>
        <w:t>3</w:t>
      </w:r>
      <w:r w:rsidR="00003DB9">
        <w:rPr>
          <w:rFonts w:ascii="Times New Roman" w:hAnsi="Times New Roman"/>
          <w:sz w:val="24"/>
          <w:szCs w:val="22"/>
        </w:rPr>
        <w:t xml:space="preserve"> (106). </w:t>
      </w:r>
      <w:r w:rsidRPr="00833C3D">
        <w:rPr>
          <w:rFonts w:ascii="Times New Roman" w:hAnsi="Times New Roman"/>
          <w:sz w:val="24"/>
          <w:szCs w:val="22"/>
        </w:rPr>
        <w:t xml:space="preserve">Therefore, Na/Ca molar ratio of </w:t>
      </w:r>
      <w:proofErr w:type="spellStart"/>
      <w:r w:rsidRPr="00833C3D">
        <w:rPr>
          <w:rFonts w:ascii="Times New Roman" w:hAnsi="Times New Roman" w:hint="eastAsia"/>
          <w:sz w:val="24"/>
          <w:szCs w:val="22"/>
        </w:rPr>
        <w:t>Alg</w:t>
      </w:r>
      <w:r w:rsidRPr="00833C3D">
        <w:rPr>
          <w:rFonts w:ascii="Times New Roman" w:hAnsi="Times New Roman"/>
          <w:sz w:val="24"/>
          <w:szCs w:val="22"/>
        </w:rPr>
        <w:t>Ca</w:t>
      </w:r>
      <w:proofErr w:type="spellEnd"/>
      <w:r w:rsidRPr="00833C3D">
        <w:rPr>
          <w:rFonts w:ascii="Times New Roman" w:hAnsi="Times New Roman"/>
          <w:sz w:val="24"/>
          <w:szCs w:val="22"/>
        </w:rPr>
        <w:t xml:space="preserve"> could be determined </w:t>
      </w:r>
      <w:r w:rsidRPr="00833C3D">
        <w:rPr>
          <w:rFonts w:ascii="Times New Roman" w:hAnsi="Times New Roman" w:hint="eastAsia"/>
          <w:sz w:val="24"/>
          <w:szCs w:val="22"/>
        </w:rPr>
        <w:t xml:space="preserve">as 4.63 </w:t>
      </w:r>
      <w:r w:rsidRPr="00833C3D">
        <w:rPr>
          <w:rFonts w:ascii="Times New Roman" w:hAnsi="Times New Roman"/>
          <w:sz w:val="24"/>
          <w:szCs w:val="22"/>
        </w:rPr>
        <w:t xml:space="preserve">and thus the weight content of </w:t>
      </w:r>
      <w:r w:rsidRPr="00833C3D">
        <w:rPr>
          <w:rFonts w:ascii="Times New Roman" w:hAnsi="Times New Roman" w:hint="eastAsia"/>
          <w:sz w:val="24"/>
          <w:szCs w:val="22"/>
        </w:rPr>
        <w:t>Ca</w:t>
      </w:r>
      <w:r w:rsidRPr="00833C3D">
        <w:rPr>
          <w:rFonts w:ascii="Times New Roman" w:hAnsi="Times New Roman"/>
          <w:sz w:val="24"/>
          <w:szCs w:val="22"/>
          <w:vertAlign w:val="superscript"/>
        </w:rPr>
        <w:t>2+</w:t>
      </w:r>
      <w:r w:rsidRPr="00833C3D">
        <w:rPr>
          <w:rFonts w:ascii="Times New Roman" w:hAnsi="Times New Roman"/>
          <w:sz w:val="24"/>
          <w:szCs w:val="22"/>
        </w:rPr>
        <w:t xml:space="preserve"> in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w</w:t>
      </w:r>
      <w:r w:rsidRPr="00833C3D">
        <w:rPr>
          <w:rFonts w:ascii="Times New Roman" w:hAnsi="Times New Roman" w:hint="eastAsia"/>
          <w:sz w:val="24"/>
          <w:szCs w:val="22"/>
        </w:rPr>
        <w:t>as</w:t>
      </w:r>
      <w:r w:rsidRPr="00833C3D">
        <w:rPr>
          <w:rFonts w:ascii="Times New Roman" w:hAnsi="Times New Roman"/>
          <w:sz w:val="24"/>
          <w:szCs w:val="22"/>
        </w:rPr>
        <w:t xml:space="preserve"> calculated to be 0.03. </w:t>
      </w:r>
      <w:r w:rsidRPr="00833C3D">
        <w:rPr>
          <w:rFonts w:ascii="Times New Roman" w:hAnsi="Times New Roman" w:hint="eastAsia"/>
          <w:sz w:val="24"/>
          <w:szCs w:val="22"/>
        </w:rPr>
        <w:t>With the knowledge above, the content of Ca</w:t>
      </w:r>
      <w:r w:rsidRPr="00833C3D">
        <w:rPr>
          <w:rFonts w:ascii="Times New Roman" w:hAnsi="Times New Roman"/>
          <w:sz w:val="24"/>
          <w:szCs w:val="22"/>
          <w:vertAlign w:val="superscript"/>
        </w:rPr>
        <w:t>2+</w:t>
      </w:r>
      <w:r w:rsidRPr="00833C3D">
        <w:rPr>
          <w:rFonts w:ascii="Times New Roman" w:hAnsi="Times New Roman" w:hint="eastAsia"/>
          <w:sz w:val="24"/>
          <w:szCs w:val="22"/>
        </w:rPr>
        <w:t xml:space="preserve"> in </w:t>
      </w:r>
      <w:proofErr w:type="spellStart"/>
      <w:r w:rsidRPr="00833C3D">
        <w:rPr>
          <w:rFonts w:ascii="Times New Roman" w:hAnsi="Times New Roman" w:hint="eastAsia"/>
          <w:sz w:val="24"/>
          <w:szCs w:val="22"/>
        </w:rPr>
        <w:t>AlgMMTCa</w:t>
      </w:r>
      <w:proofErr w:type="spellEnd"/>
      <w:r w:rsidRPr="00833C3D">
        <w:rPr>
          <w:rFonts w:ascii="Times New Roman" w:hAnsi="Times New Roman" w:hint="eastAsia"/>
          <w:sz w:val="24"/>
          <w:szCs w:val="22"/>
        </w:rPr>
        <w:t xml:space="preserve"> was also deducted. Mass fraction of Ca</w:t>
      </w:r>
      <w:r w:rsidRPr="00833C3D">
        <w:rPr>
          <w:rFonts w:ascii="Times New Roman" w:hAnsi="Times New Roman"/>
          <w:sz w:val="24"/>
          <w:szCs w:val="22"/>
          <w:vertAlign w:val="superscript"/>
        </w:rPr>
        <w:t>2+</w:t>
      </w:r>
      <w:r w:rsidRPr="00833C3D">
        <w:rPr>
          <w:rFonts w:ascii="Times New Roman" w:hAnsi="Times New Roman" w:hint="eastAsia"/>
          <w:sz w:val="24"/>
          <w:szCs w:val="22"/>
        </w:rPr>
        <w:t xml:space="preserve"> for crosslinking alginate was in the order of AlgMMTCa82 &gt; AlgMMTCa73 &gt; AlgMMTCa11, which was proportional to the alginate content. However, mass fraction of Ca</w:t>
      </w:r>
      <w:r w:rsidRPr="00833C3D">
        <w:rPr>
          <w:rFonts w:ascii="Times New Roman" w:hAnsi="Times New Roman"/>
          <w:sz w:val="24"/>
          <w:szCs w:val="22"/>
          <w:vertAlign w:val="superscript"/>
        </w:rPr>
        <w:t>2+</w:t>
      </w:r>
      <w:r w:rsidRPr="00833C3D">
        <w:rPr>
          <w:rFonts w:ascii="Times New Roman" w:hAnsi="Times New Roman" w:hint="eastAsia"/>
          <w:sz w:val="24"/>
          <w:szCs w:val="22"/>
        </w:rPr>
        <w:t xml:space="preserve"> absorbed onto MMT platelets was in the order of AlgMMTCa73 &gt; AlgMMTCaCa82 &gt; AlgMMTCa11, in which AlgMMTCa11 with the highest MMT content displayed the lowest Ca</w:t>
      </w:r>
      <w:r w:rsidRPr="00833C3D">
        <w:rPr>
          <w:rFonts w:ascii="Times New Roman" w:hAnsi="Times New Roman"/>
          <w:sz w:val="24"/>
          <w:szCs w:val="22"/>
          <w:vertAlign w:val="superscript"/>
        </w:rPr>
        <w:t>2+</w:t>
      </w:r>
      <w:r w:rsidRPr="00833C3D">
        <w:rPr>
          <w:rFonts w:ascii="Times New Roman" w:hAnsi="Times New Roman" w:hint="eastAsia"/>
          <w:sz w:val="24"/>
          <w:szCs w:val="22"/>
        </w:rPr>
        <w:t xml:space="preserve"> absorption. The reason was probably that </w:t>
      </w:r>
      <w:r w:rsidRPr="00833C3D">
        <w:rPr>
          <w:rFonts w:ascii="Times New Roman" w:hAnsi="Times New Roman"/>
          <w:sz w:val="24"/>
          <w:szCs w:val="22"/>
        </w:rPr>
        <w:t xml:space="preserve">the </w:t>
      </w:r>
      <w:r w:rsidRPr="00833C3D">
        <w:rPr>
          <w:rFonts w:ascii="Times New Roman" w:hAnsi="Times New Roman" w:hint="eastAsia"/>
          <w:sz w:val="24"/>
          <w:szCs w:val="22"/>
        </w:rPr>
        <w:t>high content MMT</w:t>
      </w:r>
      <w:r w:rsidRPr="00833C3D">
        <w:rPr>
          <w:rFonts w:ascii="Times New Roman" w:hAnsi="Times New Roman"/>
          <w:sz w:val="24"/>
          <w:szCs w:val="22"/>
        </w:rPr>
        <w:t xml:space="preserve"> platelets of AlgMMT11 stacked more </w:t>
      </w:r>
      <w:r w:rsidRPr="00833C3D">
        <w:rPr>
          <w:rFonts w:ascii="Times New Roman" w:hAnsi="Times New Roman" w:hint="eastAsia"/>
          <w:sz w:val="24"/>
          <w:szCs w:val="22"/>
        </w:rPr>
        <w:t>closely</w:t>
      </w:r>
      <w:r w:rsidRPr="00833C3D">
        <w:rPr>
          <w:rFonts w:ascii="Times New Roman" w:hAnsi="Times New Roman"/>
          <w:sz w:val="24"/>
          <w:szCs w:val="22"/>
        </w:rPr>
        <w:t xml:space="preserve"> than those of AlgMMT73 and thus the diffusion of Ca</w:t>
      </w:r>
      <w:r w:rsidRPr="00833C3D">
        <w:rPr>
          <w:rFonts w:ascii="Times New Roman" w:hAnsi="Times New Roman"/>
          <w:sz w:val="24"/>
          <w:szCs w:val="22"/>
          <w:vertAlign w:val="superscript"/>
        </w:rPr>
        <w:t>2+</w:t>
      </w:r>
      <w:r w:rsidRPr="00833C3D">
        <w:rPr>
          <w:rFonts w:ascii="Times New Roman" w:hAnsi="Times New Roman"/>
          <w:sz w:val="24"/>
          <w:szCs w:val="22"/>
        </w:rPr>
        <w:t xml:space="preserve"> was impeded during </w:t>
      </w:r>
      <w:r w:rsidRPr="00833C3D">
        <w:rPr>
          <w:rFonts w:ascii="Times New Roman" w:hAnsi="Times New Roman" w:hint="eastAsia"/>
          <w:sz w:val="24"/>
          <w:szCs w:val="22"/>
        </w:rPr>
        <w:t>submersion in CaCl</w:t>
      </w:r>
      <w:r w:rsidRPr="00833C3D">
        <w:rPr>
          <w:rFonts w:ascii="Times New Roman" w:hAnsi="Times New Roman" w:hint="eastAsia"/>
          <w:sz w:val="24"/>
          <w:szCs w:val="22"/>
          <w:vertAlign w:val="subscript"/>
        </w:rPr>
        <w:t xml:space="preserve">2 </w:t>
      </w:r>
      <w:r w:rsidRPr="00833C3D">
        <w:rPr>
          <w:rFonts w:ascii="Times New Roman" w:hAnsi="Times New Roman" w:hint="eastAsia"/>
          <w:sz w:val="24"/>
          <w:szCs w:val="22"/>
        </w:rPr>
        <w:t>solution.</w:t>
      </w:r>
      <w:r>
        <w:rPr>
          <w:rFonts w:ascii="Times New Roman" w:hAnsi="Times New Roman"/>
          <w:sz w:val="24"/>
          <w:szCs w:val="22"/>
        </w:rPr>
        <w:t xml:space="preserve"> The calculation of Ca</w:t>
      </w:r>
      <w:r>
        <w:rPr>
          <w:rFonts w:ascii="Times New Roman" w:hAnsi="Times New Roman"/>
          <w:sz w:val="24"/>
          <w:szCs w:val="22"/>
          <w:vertAlign w:val="superscript"/>
        </w:rPr>
        <w:t xml:space="preserve">2+ </w:t>
      </w:r>
      <w:r>
        <w:rPr>
          <w:rFonts w:ascii="Times New Roman" w:hAnsi="Times New Roman"/>
          <w:sz w:val="24"/>
          <w:szCs w:val="22"/>
        </w:rPr>
        <w:t xml:space="preserve">content was shown below. </w:t>
      </w:r>
    </w:p>
    <w:p w:rsidR="009C4981" w:rsidRDefault="009C4981" w:rsidP="009C4981">
      <w:pPr>
        <w:spacing w:after="0" w:line="480" w:lineRule="auto"/>
        <w:jc w:val="both"/>
        <w:rPr>
          <w:rFonts w:ascii="Times New Roman" w:hAnsi="Times New Roman"/>
          <w:sz w:val="24"/>
          <w:szCs w:val="22"/>
        </w:rPr>
      </w:pPr>
    </w:p>
    <w:p w:rsidR="009C4981" w:rsidRPr="00F713F0" w:rsidRDefault="009C4981" w:rsidP="008764D4">
      <w:pPr>
        <w:pStyle w:val="Heading4"/>
      </w:pPr>
      <w:bookmarkStart w:id="929" w:name="_Toc481142262"/>
      <w:bookmarkStart w:id="930" w:name="_Toc481143961"/>
      <w:bookmarkStart w:id="931" w:name="_Toc481144155"/>
      <w:bookmarkStart w:id="932" w:name="_Toc481144377"/>
      <w:bookmarkStart w:id="933" w:name="_Toc481144526"/>
      <w:bookmarkStart w:id="934" w:name="_Toc481145036"/>
      <w:bookmarkStart w:id="935" w:name="_Toc492646556"/>
      <w:bookmarkStart w:id="936" w:name="_Toc493534735"/>
      <w:bookmarkStart w:id="937" w:name="_Toc493534826"/>
      <w:r w:rsidRPr="00F713F0">
        <w:t>Calculation of Ca</w:t>
      </w:r>
      <w:r w:rsidRPr="00F713F0">
        <w:rPr>
          <w:vertAlign w:val="superscript"/>
        </w:rPr>
        <w:t>2+</w:t>
      </w:r>
      <w:r w:rsidRPr="00F713F0">
        <w:t xml:space="preserve"> content </w:t>
      </w:r>
      <w:r w:rsidR="007200AD">
        <w:t>in</w:t>
      </w:r>
      <w:r w:rsidRPr="00F713F0">
        <w:t xml:space="preserve"> the </w:t>
      </w:r>
      <w:r w:rsidR="007200AD">
        <w:t>nanocomposite</w:t>
      </w:r>
      <w:r w:rsidRPr="00F713F0">
        <w:t xml:space="preserve"> films</w:t>
      </w:r>
      <w:bookmarkEnd w:id="929"/>
      <w:bookmarkEnd w:id="930"/>
      <w:bookmarkEnd w:id="931"/>
      <w:bookmarkEnd w:id="932"/>
      <w:bookmarkEnd w:id="933"/>
      <w:bookmarkEnd w:id="934"/>
      <w:bookmarkEnd w:id="935"/>
      <w:r w:rsidRPr="00F713F0">
        <w:t xml:space="preserve"> </w:t>
      </w:r>
      <w:r w:rsidR="007200AD">
        <w:t>formed by clay, alginate and calcium chloride</w:t>
      </w:r>
      <w:bookmarkEnd w:id="936"/>
      <w:bookmarkEnd w:id="937"/>
    </w:p>
    <w:p w:rsidR="009C4981" w:rsidRPr="00833C3D" w:rsidRDefault="009C4981" w:rsidP="00AC3C3A">
      <w:pPr>
        <w:spacing w:before="240" w:after="0" w:line="480" w:lineRule="auto"/>
        <w:jc w:val="both"/>
        <w:rPr>
          <w:rFonts w:ascii="Times New Roman" w:hAnsi="Times New Roman"/>
          <w:b/>
          <w:sz w:val="24"/>
          <w:szCs w:val="24"/>
        </w:rPr>
      </w:pPr>
      <w:r w:rsidRPr="00833C3D">
        <w:rPr>
          <w:rFonts w:ascii="Times New Roman" w:hAnsi="Times New Roman"/>
          <w:b/>
          <w:sz w:val="24"/>
          <w:szCs w:val="24"/>
        </w:rPr>
        <w:t>For SA</w:t>
      </w:r>
      <w:r w:rsidRPr="00833C3D">
        <w:rPr>
          <w:rFonts w:ascii="Times New Roman" w:hAnsi="Times New Roman"/>
          <w:b/>
          <w:sz w:val="24"/>
          <w:szCs w:val="24"/>
        </w:rPr>
        <w:t>：</w:t>
      </w:r>
    </w:p>
    <w:p w:rsidR="00540CD0" w:rsidRPr="00540CD0" w:rsidRDefault="00411853" w:rsidP="008552C7">
      <w:pPr>
        <w:tabs>
          <w:tab w:val="left" w:pos="2265"/>
        </w:tabs>
        <w:spacing w:after="0" w:line="480" w:lineRule="auto"/>
        <w:jc w:val="both"/>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938816" behindDoc="0" locked="0" layoutInCell="1" allowOverlap="1" wp14:anchorId="5E6B195D" wp14:editId="4DB8FDF2">
                <wp:simplePos x="0" y="0"/>
                <wp:positionH relativeFrom="column">
                  <wp:posOffset>2026285</wp:posOffset>
                </wp:positionH>
                <wp:positionV relativeFrom="paragraph">
                  <wp:posOffset>291465</wp:posOffset>
                </wp:positionV>
                <wp:extent cx="314325" cy="142875"/>
                <wp:effectExtent l="0" t="19050" r="66675" b="123825"/>
                <wp:wrapNone/>
                <wp:docPr id="110" name="Group 110"/>
                <wp:cNvGraphicFramePr/>
                <a:graphic xmlns:a="http://schemas.openxmlformats.org/drawingml/2006/main">
                  <a:graphicData uri="http://schemas.microsoft.com/office/word/2010/wordprocessingGroup">
                    <wpg:wgp>
                      <wpg:cNvGrpSpPr/>
                      <wpg:grpSpPr>
                        <a:xfrm>
                          <a:off x="0" y="0"/>
                          <a:ext cx="314325" cy="142875"/>
                          <a:chOff x="0" y="0"/>
                          <a:chExt cx="314325" cy="142875"/>
                        </a:xfrm>
                      </wpg:grpSpPr>
                      <wps:wsp>
                        <wps:cNvPr id="1387" name="Straight Arrow Connector 1387"/>
                        <wps:cNvCnPr/>
                        <wps:spPr>
                          <a:xfrm>
                            <a:off x="0" y="142875"/>
                            <a:ext cx="3143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1" name="Isosceles Triangle 101"/>
                        <wps:cNvSpPr/>
                        <wps:spPr>
                          <a:xfrm flipH="1">
                            <a:off x="95250" y="0"/>
                            <a:ext cx="102870" cy="95250"/>
                          </a:xfrm>
                          <a:prstGeom prs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0" o:spid="_x0000_s1026" style="position:absolute;margin-left:159.55pt;margin-top:22.95pt;width:24.75pt;height:11.25pt;z-index:251938816;mso-width-relative:margin;mso-height-relative:margin" coordsize="31432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">
                <v:shape id="Straight Arrow Connector 1387" o:spid="_x0000_s1027" type="#_x0000_t32" style="position:absolute;top:142875;width:3143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xj8cUAAADdAAAADwAAAGRycy9kb3ducmV2LnhtbERPTWsCMRC9C/0PYQpeRLNWbGVrlFoU&#10;RZBS7aG9TTfT3a2byZJEXf+9EQRv83ifM542phJHcr60rKDfS0AQZ1aXnCv42i26IxA+IGusLJOC&#10;M3mYTh5aY0y1PfEnHbchFzGEfYoKihDqVEqfFWTQ92xNHLk/6wyGCF0utcNTDDeVfEqSZ2mw5NhQ&#10;YE3vBWX77cEo6Mz893m//B/+/sw3/sOtebWRrFT7sXl7BRGoCXfxzb3Scf5g9ALXb+IJcn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pxj8cUAAADdAAAADwAAAAAAAAAA&#10;AAAAAAChAgAAZHJzL2Rvd25yZXYueG1sUEsFBgAAAAAEAAQA+QAAAJMDAAAAAA==&#10;" strokecolor="black [3213]" strokeweight=".5pt">
                  <v:stroke endarrow="open" joinstyle="miter"/>
                </v:shape>
                <v:shape id="Isosceles Triangle 101" o:spid="_x0000_s1028" type="#_x0000_t5" style="position:absolute;left:95250;width:102870;height:9525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j278A&#10;AADcAAAADwAAAGRycy9kb3ducmV2LnhtbERPS4vCMBC+C/6HMII3m+ihaDWKLC7s1QfocWhm27LN&#10;pNvE2u6v3wiCt/n4nrPZ9bYWHbW+cqxhnigQxLkzFRcaLufP2RKED8gGa8ekYSAPu+14tMHMuAcf&#10;qTuFQsQQ9hlqKENoMil9XpJFn7iGOHLfrrUYImwLaVp8xHBby4VSqbRYcWwosaGPkvKf091qWC32&#10;h2vV/dVDn96owfCrBky1nk76/RpEoD68xS/3l4nz1Ryez8QL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NiPbvwAAANwAAAAPAAAAAAAAAAAAAAAAAJgCAABkcnMvZG93bnJl&#10;di54bWxQSwUGAAAAAAQABAD1AAAAhAMAAAAA&#10;" filled="f" strokecolor="black [3213]" strokeweight="1pt"/>
              </v:group>
            </w:pict>
          </mc:Fallback>
        </mc:AlternateContent>
      </w:r>
      <w:r w:rsidR="00540CD0" w:rsidRPr="00540CD0">
        <w:rPr>
          <w:rFonts w:ascii="Times New Roman" w:hAnsi="Times New Roman"/>
          <w:sz w:val="24"/>
          <w:szCs w:val="24"/>
        </w:rPr>
        <w:t xml:space="preserve">The chemical formula is </w:t>
      </w:r>
      <w:r w:rsidR="00540CD0" w:rsidRPr="00540CD0">
        <w:rPr>
          <w:rFonts w:ascii="Times New Roman" w:hAnsi="Times New Roman" w:hint="eastAsia"/>
          <w:sz w:val="24"/>
          <w:szCs w:val="24"/>
        </w:rPr>
        <w:t>C</w:t>
      </w:r>
      <w:r w:rsidR="00540CD0" w:rsidRPr="00540CD0">
        <w:rPr>
          <w:rFonts w:ascii="Times New Roman" w:hAnsi="Times New Roman" w:hint="eastAsia"/>
          <w:sz w:val="24"/>
          <w:szCs w:val="24"/>
          <w:vertAlign w:val="subscript"/>
        </w:rPr>
        <w:t>5</w:t>
      </w:r>
      <w:r w:rsidR="00540CD0" w:rsidRPr="00540CD0">
        <w:rPr>
          <w:rFonts w:ascii="Times New Roman" w:hAnsi="Times New Roman" w:hint="eastAsia"/>
          <w:sz w:val="24"/>
          <w:szCs w:val="24"/>
        </w:rPr>
        <w:t>H</w:t>
      </w:r>
      <w:r w:rsidR="00540CD0" w:rsidRPr="00540CD0">
        <w:rPr>
          <w:rFonts w:ascii="Times New Roman" w:hAnsi="Times New Roman" w:hint="eastAsia"/>
          <w:sz w:val="24"/>
          <w:szCs w:val="24"/>
          <w:vertAlign w:val="subscript"/>
        </w:rPr>
        <w:t>7</w:t>
      </w:r>
      <w:r w:rsidR="00540CD0" w:rsidRPr="00540CD0">
        <w:rPr>
          <w:rFonts w:ascii="Times New Roman" w:hAnsi="Times New Roman" w:hint="eastAsia"/>
          <w:sz w:val="24"/>
          <w:szCs w:val="24"/>
        </w:rPr>
        <w:t>O</w:t>
      </w:r>
      <w:r w:rsidR="00540CD0" w:rsidRPr="00540CD0">
        <w:rPr>
          <w:rFonts w:ascii="Times New Roman" w:hAnsi="Times New Roman" w:hint="eastAsia"/>
          <w:sz w:val="24"/>
          <w:szCs w:val="24"/>
          <w:vertAlign w:val="subscript"/>
        </w:rPr>
        <w:t>4</w:t>
      </w:r>
      <w:r w:rsidR="00540CD0" w:rsidRPr="00540CD0">
        <w:rPr>
          <w:rFonts w:ascii="Times New Roman" w:hAnsi="Times New Roman" w:hint="eastAsia"/>
          <w:sz w:val="24"/>
          <w:szCs w:val="24"/>
        </w:rPr>
        <w:t>COONa</w:t>
      </w:r>
      <w:r>
        <w:rPr>
          <w:rFonts w:ascii="Times New Roman" w:hAnsi="Times New Roman"/>
          <w:sz w:val="24"/>
          <w:szCs w:val="24"/>
        </w:rPr>
        <w:t xml:space="preserve"> (</w:t>
      </w:r>
      <w:proofErr w:type="spellStart"/>
      <w:r>
        <w:rPr>
          <w:rFonts w:ascii="Times New Roman" w:hAnsi="Times New Roman"/>
          <w:sz w:val="24"/>
          <w:szCs w:val="24"/>
        </w:rPr>
        <w:t>AlgNa</w:t>
      </w:r>
      <w:proofErr w:type="spellEnd"/>
      <w:r>
        <w:rPr>
          <w:rFonts w:ascii="Times New Roman" w:hAnsi="Times New Roman"/>
          <w:sz w:val="24"/>
          <w:szCs w:val="24"/>
        </w:rPr>
        <w:t>)</w:t>
      </w:r>
      <w:r w:rsidR="00540CD0" w:rsidRPr="00540CD0">
        <w:rPr>
          <w:rFonts w:ascii="Times New Roman" w:hAnsi="Times New Roman"/>
          <w:sz w:val="24"/>
          <w:szCs w:val="24"/>
        </w:rPr>
        <w:t xml:space="preserve">, after heat treatment till 800 </w:t>
      </w:r>
      <w:proofErr w:type="spellStart"/>
      <w:r w:rsidR="00540CD0" w:rsidRPr="00540CD0">
        <w:rPr>
          <w:rFonts w:ascii="Times New Roman" w:hAnsi="Times New Roman"/>
          <w:sz w:val="24"/>
          <w:szCs w:val="24"/>
          <w:vertAlign w:val="superscript"/>
        </w:rPr>
        <w:t>o</w:t>
      </w:r>
      <w:r w:rsidR="00540CD0" w:rsidRPr="00540CD0">
        <w:rPr>
          <w:rFonts w:ascii="Times New Roman" w:hAnsi="Times New Roman"/>
          <w:sz w:val="24"/>
          <w:szCs w:val="24"/>
        </w:rPr>
        <w:t>C</w:t>
      </w:r>
      <w:proofErr w:type="spellEnd"/>
      <w:r w:rsidR="00540CD0" w:rsidRPr="00540CD0">
        <w:rPr>
          <w:rFonts w:ascii="Times New Roman" w:hAnsi="Times New Roman"/>
          <w:sz w:val="24"/>
          <w:szCs w:val="24"/>
        </w:rPr>
        <w:t>,</w:t>
      </w:r>
      <w:r w:rsidR="00540CD0" w:rsidRPr="00540CD0">
        <w:rPr>
          <w:rFonts w:ascii="Times New Roman" w:hAnsi="Times New Roman" w:hint="eastAsia"/>
          <w:sz w:val="24"/>
          <w:szCs w:val="24"/>
        </w:rPr>
        <w:t xml:space="preserve"> </w:t>
      </w:r>
      <w:r w:rsidR="00540CD0" w:rsidRPr="00540CD0">
        <w:rPr>
          <w:rFonts w:ascii="Times New Roman" w:hAnsi="Times New Roman"/>
          <w:sz w:val="24"/>
          <w:szCs w:val="24"/>
        </w:rPr>
        <w:t>Na</w:t>
      </w:r>
      <w:r w:rsidR="00540CD0" w:rsidRPr="00540CD0">
        <w:rPr>
          <w:rFonts w:ascii="Times New Roman" w:hAnsi="Times New Roman"/>
          <w:sz w:val="24"/>
          <w:szCs w:val="24"/>
          <w:vertAlign w:val="subscript"/>
        </w:rPr>
        <w:t>2</w:t>
      </w:r>
      <w:r w:rsidR="00540CD0" w:rsidRPr="00540CD0">
        <w:rPr>
          <w:rFonts w:ascii="Times New Roman" w:hAnsi="Times New Roman"/>
          <w:sz w:val="24"/>
          <w:szCs w:val="24"/>
        </w:rPr>
        <w:t>CO</w:t>
      </w:r>
      <w:r w:rsidR="00540CD0" w:rsidRPr="00540CD0">
        <w:rPr>
          <w:rFonts w:ascii="Times New Roman" w:hAnsi="Times New Roman"/>
          <w:sz w:val="24"/>
          <w:szCs w:val="24"/>
          <w:vertAlign w:val="subscript"/>
        </w:rPr>
        <w:t>3</w:t>
      </w:r>
      <w:r>
        <w:rPr>
          <w:rFonts w:ascii="Times New Roman" w:hAnsi="Times New Roman"/>
          <w:sz w:val="24"/>
          <w:szCs w:val="24"/>
        </w:rPr>
        <w:t xml:space="preserve"> was left </w:t>
      </w:r>
      <w:r w:rsidR="008552C7">
        <w:rPr>
          <w:rFonts w:ascii="Times New Roman" w:hAnsi="Times New Roman"/>
          <w:sz w:val="24"/>
          <w:szCs w:val="24"/>
        </w:rPr>
        <w:t xml:space="preserve">as the residue: 2AlgNa         </w:t>
      </w:r>
      <w:r>
        <w:rPr>
          <w:rFonts w:ascii="Times New Roman" w:hAnsi="Times New Roman"/>
          <w:sz w:val="24"/>
          <w:szCs w:val="24"/>
        </w:rPr>
        <w:t>Na</w:t>
      </w:r>
      <w:r>
        <w:rPr>
          <w:rFonts w:ascii="Times New Roman" w:hAnsi="Times New Roman"/>
          <w:sz w:val="24"/>
          <w:szCs w:val="24"/>
          <w:vertAlign w:val="subscript"/>
        </w:rPr>
        <w:t>2</w:t>
      </w:r>
      <w:r>
        <w:rPr>
          <w:rFonts w:ascii="Times New Roman" w:hAnsi="Times New Roman"/>
          <w:sz w:val="24"/>
          <w:szCs w:val="24"/>
        </w:rPr>
        <w:t>CO</w:t>
      </w:r>
      <w:r>
        <w:rPr>
          <w:rFonts w:ascii="Times New Roman" w:hAnsi="Times New Roman"/>
          <w:sz w:val="24"/>
          <w:szCs w:val="24"/>
          <w:vertAlign w:val="subscript"/>
        </w:rPr>
        <w:t>3</w:t>
      </w:r>
      <w:r>
        <w:rPr>
          <w:rFonts w:ascii="Times New Roman" w:hAnsi="Times New Roman"/>
          <w:sz w:val="24"/>
          <w:szCs w:val="24"/>
        </w:rPr>
        <w:t>.</w:t>
      </w:r>
      <w:r w:rsidR="008552C7">
        <w:rPr>
          <w:rFonts w:ascii="Times New Roman" w:hAnsi="Times New Roman"/>
          <w:sz w:val="24"/>
          <w:szCs w:val="24"/>
        </w:rPr>
        <w:t xml:space="preserve"> </w:t>
      </w:r>
      <w:r w:rsidR="00540CD0" w:rsidRPr="00540CD0">
        <w:rPr>
          <w:rFonts w:ascii="Times New Roman" w:hAnsi="Times New Roman"/>
          <w:sz w:val="24"/>
          <w:szCs w:val="24"/>
        </w:rPr>
        <w:t>The molecular weight</w:t>
      </w:r>
      <w:r w:rsidR="00540CD0" w:rsidRPr="00540CD0">
        <w:rPr>
          <w:rFonts w:ascii="Times New Roman" w:hAnsi="Times New Roman" w:hint="eastAsia"/>
          <w:sz w:val="24"/>
          <w:szCs w:val="24"/>
        </w:rPr>
        <w:t xml:space="preserve"> </w:t>
      </w:r>
      <w:r w:rsidR="00540CD0" w:rsidRPr="00540CD0">
        <w:rPr>
          <w:rFonts w:ascii="Times New Roman" w:hAnsi="Times New Roman"/>
          <w:sz w:val="24"/>
          <w:szCs w:val="24"/>
        </w:rPr>
        <w:t xml:space="preserve">of </w:t>
      </w:r>
      <w:r w:rsidR="00540CD0" w:rsidRPr="00540CD0">
        <w:rPr>
          <w:rFonts w:ascii="Times New Roman" w:hAnsi="Times New Roman" w:hint="eastAsia"/>
          <w:sz w:val="24"/>
          <w:szCs w:val="24"/>
        </w:rPr>
        <w:t>C</w:t>
      </w:r>
      <w:r w:rsidR="00540CD0" w:rsidRPr="00540CD0">
        <w:rPr>
          <w:rFonts w:ascii="Times New Roman" w:hAnsi="Times New Roman" w:hint="eastAsia"/>
          <w:sz w:val="24"/>
          <w:szCs w:val="24"/>
          <w:vertAlign w:val="subscript"/>
        </w:rPr>
        <w:t>5</w:t>
      </w:r>
      <w:r w:rsidR="00540CD0" w:rsidRPr="00540CD0">
        <w:rPr>
          <w:rFonts w:ascii="Times New Roman" w:hAnsi="Times New Roman" w:hint="eastAsia"/>
          <w:sz w:val="24"/>
          <w:szCs w:val="24"/>
        </w:rPr>
        <w:t>H</w:t>
      </w:r>
      <w:r w:rsidR="00540CD0" w:rsidRPr="00540CD0">
        <w:rPr>
          <w:rFonts w:ascii="Times New Roman" w:hAnsi="Times New Roman" w:hint="eastAsia"/>
          <w:sz w:val="24"/>
          <w:szCs w:val="24"/>
          <w:vertAlign w:val="subscript"/>
        </w:rPr>
        <w:t>7</w:t>
      </w:r>
      <w:r w:rsidR="00540CD0" w:rsidRPr="00540CD0">
        <w:rPr>
          <w:rFonts w:ascii="Times New Roman" w:hAnsi="Times New Roman" w:hint="eastAsia"/>
          <w:sz w:val="24"/>
          <w:szCs w:val="24"/>
        </w:rPr>
        <w:t>O</w:t>
      </w:r>
      <w:r w:rsidR="00540CD0" w:rsidRPr="00540CD0">
        <w:rPr>
          <w:rFonts w:ascii="Times New Roman" w:hAnsi="Times New Roman" w:hint="eastAsia"/>
          <w:sz w:val="24"/>
          <w:szCs w:val="24"/>
          <w:vertAlign w:val="subscript"/>
        </w:rPr>
        <w:t>4</w:t>
      </w:r>
      <w:r w:rsidR="00540CD0" w:rsidRPr="00540CD0">
        <w:rPr>
          <w:rFonts w:ascii="Times New Roman" w:hAnsi="Times New Roman" w:hint="eastAsia"/>
          <w:sz w:val="24"/>
          <w:szCs w:val="24"/>
        </w:rPr>
        <w:t>COONa</w:t>
      </w:r>
      <w:r w:rsidR="008552C7">
        <w:rPr>
          <w:rFonts w:ascii="Times New Roman" w:hAnsi="Times New Roman"/>
          <w:sz w:val="24"/>
          <w:szCs w:val="24"/>
        </w:rPr>
        <w:t xml:space="preserve"> is</w:t>
      </w:r>
      <w:r w:rsidR="00540CD0" w:rsidRPr="00540CD0">
        <w:rPr>
          <w:rFonts w:ascii="Times New Roman" w:hAnsi="Times New Roman"/>
          <w:sz w:val="24"/>
          <w:szCs w:val="24"/>
        </w:rPr>
        <w:t xml:space="preserve"> </w:t>
      </w:r>
      <w:r w:rsidR="00540CD0" w:rsidRPr="00540CD0">
        <w:rPr>
          <w:rFonts w:ascii="Times New Roman" w:hAnsi="Times New Roman" w:hint="eastAsia"/>
          <w:sz w:val="24"/>
          <w:szCs w:val="24"/>
        </w:rPr>
        <w:t>198</w:t>
      </w:r>
      <w:r w:rsidR="008552C7">
        <w:rPr>
          <w:rFonts w:ascii="Times New Roman" w:hAnsi="Times New Roman"/>
          <w:sz w:val="24"/>
          <w:szCs w:val="24"/>
        </w:rPr>
        <w:t>, and t</w:t>
      </w:r>
      <w:r w:rsidR="00540CD0" w:rsidRPr="00540CD0">
        <w:rPr>
          <w:rFonts w:ascii="Times New Roman" w:hAnsi="Times New Roman"/>
          <w:sz w:val="24"/>
          <w:szCs w:val="24"/>
        </w:rPr>
        <w:t>he molecular weight of Na</w:t>
      </w:r>
      <w:r w:rsidR="00540CD0" w:rsidRPr="00540CD0">
        <w:rPr>
          <w:rFonts w:ascii="Times New Roman" w:hAnsi="Times New Roman"/>
          <w:sz w:val="24"/>
          <w:szCs w:val="24"/>
          <w:vertAlign w:val="subscript"/>
        </w:rPr>
        <w:t>2</w:t>
      </w:r>
      <w:r w:rsidR="00540CD0" w:rsidRPr="00540CD0">
        <w:rPr>
          <w:rFonts w:ascii="Times New Roman" w:hAnsi="Times New Roman"/>
          <w:sz w:val="24"/>
          <w:szCs w:val="24"/>
        </w:rPr>
        <w:t>CO</w:t>
      </w:r>
      <w:r w:rsidR="00540CD0" w:rsidRPr="00540CD0">
        <w:rPr>
          <w:rFonts w:ascii="Times New Roman" w:hAnsi="Times New Roman"/>
          <w:sz w:val="24"/>
          <w:szCs w:val="24"/>
          <w:vertAlign w:val="subscript"/>
        </w:rPr>
        <w:t>3</w:t>
      </w:r>
      <w:r w:rsidR="008552C7">
        <w:rPr>
          <w:rFonts w:ascii="Times New Roman" w:hAnsi="Times New Roman"/>
          <w:sz w:val="24"/>
          <w:szCs w:val="24"/>
        </w:rPr>
        <w:t xml:space="preserve"> is 106. </w:t>
      </w:r>
      <w:r w:rsidR="00540CD0" w:rsidRPr="00540CD0">
        <w:rPr>
          <w:rFonts w:ascii="Times New Roman" w:hAnsi="Times New Roman"/>
          <w:sz w:val="24"/>
          <w:szCs w:val="24"/>
        </w:rPr>
        <w:t xml:space="preserve">So the theoretical weight remain of SA: 106/(198*2) = 0.267 which is similar to the </w:t>
      </w:r>
      <w:r w:rsidR="00540CD0">
        <w:rPr>
          <w:rFonts w:ascii="Times New Roman" w:hAnsi="Times New Roman" w:hint="eastAsia"/>
          <w:sz w:val="24"/>
          <w:szCs w:val="24"/>
        </w:rPr>
        <w:t xml:space="preserve">industrial </w:t>
      </w:r>
      <w:r w:rsidR="00540CD0" w:rsidRPr="00540CD0">
        <w:rPr>
          <w:rFonts w:ascii="Times New Roman" w:hAnsi="Times New Roman"/>
          <w:sz w:val="24"/>
          <w:szCs w:val="24"/>
        </w:rPr>
        <w:t>value, 0.277</w:t>
      </w:r>
      <w:r>
        <w:rPr>
          <w:rFonts w:ascii="Times New Roman" w:hAnsi="Times New Roman"/>
          <w:sz w:val="24"/>
          <w:szCs w:val="24"/>
        </w:rPr>
        <w:t xml:space="preserve"> </w:t>
      </w:r>
      <w:r w:rsidRPr="00833C3D">
        <w:rPr>
          <w:rFonts w:ascii="Times New Roman" w:hAnsi="Times New Roman"/>
          <w:sz w:val="24"/>
          <w:szCs w:val="22"/>
        </w:rPr>
        <w:fldChar w:fldCharType="begin"/>
      </w:r>
      <w:r>
        <w:rPr>
          <w:rFonts w:ascii="Times New Roman" w:hAnsi="Times New Roman"/>
          <w:sz w:val="24"/>
          <w:szCs w:val="22"/>
        </w:rPr>
        <w:instrText xml:space="preserve"> ADDIN EN.CITE &lt;EndNote&gt;&lt;Cite&gt;&lt;Author&gt;Kong&lt;/Author&gt;&lt;Year&gt;2009&lt;/Year&gt;&lt;RecNum&gt;241&lt;/RecNum&gt;&lt;DisplayText&gt;(Kong et al., 2009)&lt;/DisplayText&gt;&lt;record&gt;&lt;rec-number&gt;241&lt;/rec-number&gt;&lt;foreign-keys&gt;&lt;key app="EN" db-id="te5fa029a5r9t9erpax5pp2lxffwxpvrw0tw" timestamp="1484513051"&gt;241&lt;/key&gt;&lt;/foreign-keys&gt;&lt;ref-type name="Journal Article"&gt;17&lt;/ref-type&gt;&lt;contributors&gt;&lt;authors&gt;&lt;author&gt;Kong, Qing-shan&lt;/author&gt;&lt;author&gt;Wang, Bing-bing&lt;/author&gt;&lt;author&gt;Ji, Quan&lt;/author&gt;&lt;author&gt;Xia, Yan-zhi&lt;/author&gt;&lt;author&gt;Guo, Zhao-xia&lt;/author&gt;&lt;author&gt;Yu, Jian&lt;/author&gt;&lt;/authors&gt;&lt;/contributors&gt;&lt;titles&gt;&lt;title&gt;Thermal degradation and flame retardancy of calcium alginate fibers&lt;/title&gt;&lt;secondary-title&gt;Chinese Journal of Polymer Science&lt;/secondary-title&gt;&lt;/titles&gt;&lt;periodical&gt;&lt;full-title&gt;Chinese Journal of Polymer Science&lt;/full-title&gt;&lt;abbr-1&gt;Chin. J. Polym. Sci.&lt;/abbr-1&gt;&lt;abbr-2&gt;Chin J Polym Sci&lt;/abbr-2&gt;&lt;/periodical&gt;&lt;pages&gt;807-812&lt;/pages&gt;&lt;volume&gt;27&lt;/volume&gt;&lt;number&gt;06&lt;/number&gt;&lt;dates&gt;&lt;year&gt;2009&lt;/year&gt;&lt;/dates&gt;&lt;isbn&gt;0256-7679&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38" w:tooltip="Kong, 2009 #241" w:history="1">
        <w:r w:rsidRPr="00833C3D">
          <w:rPr>
            <w:rFonts w:ascii="Times New Roman" w:hAnsi="Times New Roman"/>
            <w:noProof/>
            <w:sz w:val="24"/>
            <w:szCs w:val="22"/>
          </w:rPr>
          <w:t>Kong et al., 2009</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00540CD0" w:rsidRPr="00540CD0">
        <w:rPr>
          <w:rFonts w:ascii="Times New Roman" w:hAnsi="Times New Roman"/>
          <w:sz w:val="24"/>
          <w:szCs w:val="24"/>
        </w:rPr>
        <w:t xml:space="preserve">. </w:t>
      </w:r>
    </w:p>
    <w:p w:rsidR="009C4981" w:rsidRPr="00833C3D" w:rsidRDefault="009C4981" w:rsidP="00AC3C3A">
      <w:pPr>
        <w:spacing w:after="0" w:line="480" w:lineRule="auto"/>
        <w:jc w:val="both"/>
        <w:rPr>
          <w:rFonts w:ascii="Times New Roman" w:hAnsi="Times New Roman"/>
          <w:sz w:val="24"/>
          <w:szCs w:val="24"/>
        </w:rPr>
      </w:pPr>
    </w:p>
    <w:p w:rsidR="009C4981" w:rsidRPr="00833C3D" w:rsidRDefault="009C4981" w:rsidP="00AC3C3A">
      <w:pPr>
        <w:spacing w:before="240" w:after="0" w:line="480" w:lineRule="auto"/>
        <w:jc w:val="both"/>
        <w:rPr>
          <w:rFonts w:ascii="Times New Roman" w:hAnsi="Times New Roman"/>
          <w:sz w:val="24"/>
          <w:szCs w:val="24"/>
        </w:rPr>
      </w:pPr>
      <w:r w:rsidRPr="00833C3D">
        <w:rPr>
          <w:rFonts w:ascii="Times New Roman" w:hAnsi="Times New Roman"/>
          <w:b/>
          <w:sz w:val="24"/>
          <w:szCs w:val="24"/>
        </w:rPr>
        <w:t xml:space="preserve">For </w:t>
      </w:r>
      <w:proofErr w:type="spellStart"/>
      <w:r w:rsidRPr="00833C3D">
        <w:rPr>
          <w:rFonts w:ascii="Times New Roman" w:hAnsi="Times New Roman" w:hint="eastAsia"/>
          <w:b/>
          <w:sz w:val="24"/>
          <w:szCs w:val="24"/>
        </w:rPr>
        <w:t>AlgCa</w:t>
      </w:r>
      <w:proofErr w:type="spellEnd"/>
      <w:r w:rsidRPr="00833C3D">
        <w:rPr>
          <w:rFonts w:ascii="Times New Roman" w:hAnsi="Times New Roman" w:hint="eastAsia"/>
          <w:b/>
          <w:sz w:val="24"/>
          <w:szCs w:val="24"/>
        </w:rPr>
        <w:t>:</w:t>
      </w:r>
      <w:r w:rsidRPr="00833C3D">
        <w:rPr>
          <w:rFonts w:ascii="Times New Roman" w:hAnsi="Times New Roman" w:hint="eastAsia"/>
          <w:sz w:val="24"/>
          <w:szCs w:val="24"/>
        </w:rPr>
        <w:t xml:space="preserve"> </w:t>
      </w:r>
    </w:p>
    <w:p w:rsidR="008764D4" w:rsidRDefault="003C5E86" w:rsidP="008764D4">
      <w:pPr>
        <w:spacing w:after="0" w:line="480" w:lineRule="auto"/>
        <w:jc w:val="both"/>
        <w:rPr>
          <w:rFonts w:ascii="Times New Roman" w:hAnsi="Times New Roman"/>
          <w:color w:val="000000" w:themeColor="text1"/>
          <w:sz w:val="24"/>
          <w:szCs w:val="24"/>
        </w:rPr>
      </w:pPr>
      <w:proofErr w:type="spellStart"/>
      <w:r>
        <w:rPr>
          <w:rFonts w:ascii="Times New Roman" w:hAnsi="Times New Roman"/>
          <w:sz w:val="24"/>
          <w:szCs w:val="24"/>
        </w:rPr>
        <w:t>AlgCa</w:t>
      </w:r>
      <w:proofErr w:type="spellEnd"/>
      <w:r>
        <w:rPr>
          <w:rFonts w:ascii="Times New Roman" w:hAnsi="Times New Roman"/>
          <w:sz w:val="24"/>
          <w:szCs w:val="24"/>
        </w:rPr>
        <w:t xml:space="preserve"> consists of </w:t>
      </w:r>
      <w:r w:rsidRPr="00833C3D">
        <w:rPr>
          <w:rFonts w:ascii="Times New Roman" w:hAnsi="Times New Roman" w:hint="eastAsia"/>
          <w:sz w:val="24"/>
          <w:szCs w:val="24"/>
        </w:rPr>
        <w:t>C</w:t>
      </w:r>
      <w:r w:rsidRPr="003C5E86">
        <w:rPr>
          <w:rFonts w:ascii="Times New Roman" w:hAnsi="Times New Roman" w:hint="eastAsia"/>
          <w:sz w:val="24"/>
          <w:szCs w:val="24"/>
          <w:vertAlign w:val="subscript"/>
        </w:rPr>
        <w:t>5</w:t>
      </w:r>
      <w:r w:rsidRPr="00833C3D">
        <w:rPr>
          <w:rFonts w:ascii="Times New Roman" w:hAnsi="Times New Roman" w:hint="eastAsia"/>
          <w:sz w:val="24"/>
          <w:szCs w:val="24"/>
        </w:rPr>
        <w:t>H</w:t>
      </w:r>
      <w:r w:rsidRPr="003C5E86">
        <w:rPr>
          <w:rFonts w:ascii="Times New Roman" w:hAnsi="Times New Roman" w:hint="eastAsia"/>
          <w:sz w:val="24"/>
          <w:szCs w:val="24"/>
          <w:vertAlign w:val="subscript"/>
        </w:rPr>
        <w:t>7</w:t>
      </w:r>
      <w:r w:rsidRPr="00833C3D">
        <w:rPr>
          <w:rFonts w:ascii="Times New Roman" w:hAnsi="Times New Roman" w:hint="eastAsia"/>
          <w:sz w:val="24"/>
          <w:szCs w:val="24"/>
        </w:rPr>
        <w:t>O</w:t>
      </w:r>
      <w:r w:rsidRPr="003C5E86">
        <w:rPr>
          <w:rFonts w:ascii="Times New Roman" w:hAnsi="Times New Roman" w:hint="eastAsia"/>
          <w:sz w:val="24"/>
          <w:szCs w:val="24"/>
          <w:vertAlign w:val="subscript"/>
        </w:rPr>
        <w:t>4</w:t>
      </w:r>
      <w:r w:rsidRPr="00833C3D">
        <w:rPr>
          <w:rFonts w:ascii="Times New Roman" w:hAnsi="Times New Roman" w:hint="eastAsia"/>
          <w:sz w:val="24"/>
          <w:szCs w:val="24"/>
        </w:rPr>
        <w:t>COONa</w:t>
      </w:r>
      <w:r>
        <w:rPr>
          <w:rFonts w:ascii="Times New Roman" w:hAnsi="Times New Roman"/>
          <w:sz w:val="24"/>
          <w:szCs w:val="24"/>
        </w:rPr>
        <w:t xml:space="preserve"> (</w:t>
      </w:r>
      <w:proofErr w:type="spellStart"/>
      <w:r>
        <w:rPr>
          <w:rFonts w:ascii="Times New Roman" w:hAnsi="Times New Roman"/>
          <w:sz w:val="24"/>
          <w:szCs w:val="24"/>
        </w:rPr>
        <w:t>AlgNa</w:t>
      </w:r>
      <w:proofErr w:type="spellEnd"/>
      <w:r>
        <w:rPr>
          <w:rFonts w:ascii="Times New Roman" w:hAnsi="Times New Roman"/>
          <w:sz w:val="24"/>
          <w:szCs w:val="24"/>
        </w:rPr>
        <w:t>) and (</w:t>
      </w:r>
      <w:r w:rsidRPr="00833C3D">
        <w:rPr>
          <w:rFonts w:ascii="Times New Roman" w:hAnsi="Times New Roman" w:hint="eastAsia"/>
          <w:sz w:val="24"/>
          <w:szCs w:val="24"/>
        </w:rPr>
        <w:t>C</w:t>
      </w:r>
      <w:r w:rsidRPr="003C5E86">
        <w:rPr>
          <w:rFonts w:ascii="Times New Roman" w:hAnsi="Times New Roman" w:hint="eastAsia"/>
          <w:sz w:val="24"/>
          <w:szCs w:val="24"/>
          <w:vertAlign w:val="subscript"/>
        </w:rPr>
        <w:t>5</w:t>
      </w:r>
      <w:r w:rsidRPr="00833C3D">
        <w:rPr>
          <w:rFonts w:ascii="Times New Roman" w:hAnsi="Times New Roman" w:hint="eastAsia"/>
          <w:sz w:val="24"/>
          <w:szCs w:val="24"/>
        </w:rPr>
        <w:t>H</w:t>
      </w:r>
      <w:r w:rsidRPr="003C5E86">
        <w:rPr>
          <w:rFonts w:ascii="Times New Roman" w:hAnsi="Times New Roman" w:hint="eastAsia"/>
          <w:sz w:val="24"/>
          <w:szCs w:val="24"/>
          <w:vertAlign w:val="subscript"/>
        </w:rPr>
        <w:t>7</w:t>
      </w:r>
      <w:r w:rsidRPr="00833C3D">
        <w:rPr>
          <w:rFonts w:ascii="Times New Roman" w:hAnsi="Times New Roman" w:hint="eastAsia"/>
          <w:sz w:val="24"/>
          <w:szCs w:val="24"/>
        </w:rPr>
        <w:t>O</w:t>
      </w:r>
      <w:r w:rsidRPr="003C5E86">
        <w:rPr>
          <w:rFonts w:ascii="Times New Roman" w:hAnsi="Times New Roman" w:hint="eastAsia"/>
          <w:sz w:val="24"/>
          <w:szCs w:val="24"/>
          <w:vertAlign w:val="subscript"/>
        </w:rPr>
        <w:t>4</w:t>
      </w:r>
      <w:r w:rsidRPr="00833C3D">
        <w:rPr>
          <w:rFonts w:ascii="Times New Roman" w:hAnsi="Times New Roman" w:hint="eastAsia"/>
          <w:sz w:val="24"/>
          <w:szCs w:val="24"/>
        </w:rPr>
        <w:t>COO</w:t>
      </w:r>
      <w:proofErr w:type="gramStart"/>
      <w:r>
        <w:rPr>
          <w:rFonts w:ascii="Times New Roman" w:hAnsi="Times New Roman"/>
          <w:sz w:val="24"/>
          <w:szCs w:val="24"/>
        </w:rPr>
        <w:t>)</w:t>
      </w:r>
      <w:r>
        <w:rPr>
          <w:rFonts w:ascii="Times New Roman" w:hAnsi="Times New Roman"/>
          <w:sz w:val="24"/>
          <w:szCs w:val="24"/>
          <w:vertAlign w:val="subscript"/>
        </w:rPr>
        <w:t>2</w:t>
      </w:r>
      <w:r>
        <w:rPr>
          <w:rFonts w:ascii="Times New Roman" w:hAnsi="Times New Roman"/>
          <w:sz w:val="24"/>
          <w:szCs w:val="24"/>
        </w:rPr>
        <w:t>Ca</w:t>
      </w:r>
      <w:proofErr w:type="gramEnd"/>
      <w:r w:rsidRPr="003C5E86">
        <w:rPr>
          <w:rFonts w:ascii="Times New Roman" w:hAnsi="Times New Roman"/>
          <w:sz w:val="24"/>
          <w:szCs w:val="24"/>
        </w:rPr>
        <w:t xml:space="preserve"> </w:t>
      </w:r>
      <w:r>
        <w:rPr>
          <w:rFonts w:ascii="Times New Roman" w:hAnsi="Times New Roman"/>
          <w:sz w:val="24"/>
          <w:szCs w:val="24"/>
        </w:rPr>
        <w:t>(</w:t>
      </w:r>
      <w:r w:rsidRPr="003C5E86">
        <w:rPr>
          <w:rFonts w:ascii="Times New Roman" w:hAnsi="Times New Roman"/>
          <w:sz w:val="24"/>
          <w:szCs w:val="24"/>
        </w:rPr>
        <w:t>Alg</w:t>
      </w:r>
      <w:r>
        <w:rPr>
          <w:rFonts w:ascii="Times New Roman" w:hAnsi="Times New Roman"/>
          <w:sz w:val="24"/>
          <w:szCs w:val="24"/>
          <w:vertAlign w:val="subscript"/>
        </w:rPr>
        <w:t>2</w:t>
      </w:r>
      <w:r w:rsidRPr="003C5E86">
        <w:rPr>
          <w:rFonts w:ascii="Times New Roman" w:hAnsi="Times New Roman"/>
          <w:sz w:val="24"/>
          <w:szCs w:val="24"/>
        </w:rPr>
        <w:t>C</w:t>
      </w:r>
      <w:r>
        <w:rPr>
          <w:rFonts w:ascii="Times New Roman" w:hAnsi="Times New Roman"/>
          <w:sz w:val="24"/>
          <w:szCs w:val="24"/>
        </w:rPr>
        <w:t xml:space="preserve">a). </w:t>
      </w:r>
      <w:r w:rsidR="009C4981" w:rsidRPr="003C5E86">
        <w:rPr>
          <w:rFonts w:ascii="Times New Roman" w:hAnsi="Times New Roman"/>
          <w:sz w:val="24"/>
          <w:szCs w:val="24"/>
        </w:rPr>
        <w:t>The</w:t>
      </w:r>
      <w:r w:rsidR="009C4981" w:rsidRPr="00833C3D">
        <w:rPr>
          <w:rFonts w:ascii="Times New Roman" w:hAnsi="Times New Roman"/>
          <w:sz w:val="24"/>
          <w:szCs w:val="24"/>
        </w:rPr>
        <w:t xml:space="preserve"> residue was mainly </w:t>
      </w:r>
      <w:proofErr w:type="spellStart"/>
      <w:r w:rsidR="009C4981" w:rsidRPr="00833C3D">
        <w:rPr>
          <w:rFonts w:ascii="Times New Roman" w:hAnsi="Times New Roman"/>
          <w:sz w:val="24"/>
          <w:szCs w:val="24"/>
        </w:rPr>
        <w:t>CaO</w:t>
      </w:r>
      <w:proofErr w:type="spellEnd"/>
      <w:r>
        <w:rPr>
          <w:rFonts w:ascii="Times New Roman" w:hAnsi="Times New Roman"/>
          <w:sz w:val="24"/>
          <w:szCs w:val="24"/>
        </w:rPr>
        <w:t xml:space="preserve"> and Na</w:t>
      </w:r>
      <w:r>
        <w:rPr>
          <w:rFonts w:ascii="Times New Roman" w:hAnsi="Times New Roman"/>
          <w:sz w:val="24"/>
          <w:szCs w:val="24"/>
          <w:vertAlign w:val="subscript"/>
        </w:rPr>
        <w:t>2</w:t>
      </w:r>
      <w:r>
        <w:rPr>
          <w:rFonts w:ascii="Times New Roman" w:hAnsi="Times New Roman"/>
          <w:sz w:val="24"/>
          <w:szCs w:val="24"/>
        </w:rPr>
        <w:t>CO</w:t>
      </w:r>
      <w:r>
        <w:rPr>
          <w:rFonts w:ascii="Times New Roman" w:hAnsi="Times New Roman"/>
          <w:sz w:val="24"/>
          <w:szCs w:val="24"/>
          <w:vertAlign w:val="subscript"/>
        </w:rPr>
        <w:t>3</w:t>
      </w:r>
      <w:r w:rsidR="009C4981" w:rsidRPr="00833C3D">
        <w:rPr>
          <w:rFonts w:ascii="Times New Roman" w:hAnsi="Times New Roman"/>
          <w:sz w:val="24"/>
          <w:szCs w:val="24"/>
        </w:rPr>
        <w:t xml:space="preserve">. </w:t>
      </w:r>
      <w:r w:rsidR="00A829CA">
        <w:rPr>
          <w:rFonts w:ascii="Times New Roman" w:hAnsi="Times New Roman" w:hint="eastAsia"/>
          <w:color w:val="000000" w:themeColor="text1"/>
          <w:sz w:val="24"/>
          <w:szCs w:val="24"/>
        </w:rPr>
        <w:t>198</w:t>
      </w:r>
      <w:r w:rsidR="00A829CA">
        <w:rPr>
          <w:rFonts w:ascii="Times New Roman" w:hAnsi="Times New Roman"/>
          <w:color w:val="000000" w:themeColor="text1"/>
          <w:sz w:val="24"/>
          <w:szCs w:val="24"/>
        </w:rPr>
        <w:t xml:space="preserve"> and 390</w:t>
      </w:r>
      <w:r w:rsidR="00A829CA">
        <w:rPr>
          <w:rFonts w:ascii="Times New Roman" w:hAnsi="Times New Roman" w:hint="eastAsia"/>
          <w:color w:val="000000" w:themeColor="text1"/>
          <w:sz w:val="24"/>
          <w:szCs w:val="24"/>
        </w:rPr>
        <w:t xml:space="preserve"> w</w:t>
      </w:r>
      <w:r w:rsidR="00A829CA">
        <w:rPr>
          <w:rFonts w:ascii="Times New Roman" w:hAnsi="Times New Roman"/>
          <w:color w:val="000000" w:themeColor="text1"/>
          <w:sz w:val="24"/>
          <w:szCs w:val="24"/>
        </w:rPr>
        <w:t>ere</w:t>
      </w:r>
      <w:r w:rsidR="00A829CA">
        <w:rPr>
          <w:rFonts w:ascii="Times New Roman" w:hAnsi="Times New Roman" w:hint="eastAsia"/>
          <w:color w:val="000000" w:themeColor="text1"/>
          <w:sz w:val="24"/>
          <w:szCs w:val="24"/>
        </w:rPr>
        <w:t xml:space="preserve"> the molecular weight of </w:t>
      </w:r>
      <w:proofErr w:type="spellStart"/>
      <w:r w:rsidR="00A829CA">
        <w:rPr>
          <w:rFonts w:ascii="Times New Roman" w:hAnsi="Times New Roman" w:hint="eastAsia"/>
          <w:color w:val="000000" w:themeColor="text1"/>
          <w:sz w:val="24"/>
          <w:szCs w:val="24"/>
        </w:rPr>
        <w:t>AlgNa</w:t>
      </w:r>
      <w:proofErr w:type="spellEnd"/>
      <w:r w:rsidR="00A829CA">
        <w:rPr>
          <w:rFonts w:ascii="Times New Roman" w:hAnsi="Times New Roman"/>
          <w:color w:val="000000" w:themeColor="text1"/>
          <w:sz w:val="24"/>
          <w:szCs w:val="24"/>
        </w:rPr>
        <w:t xml:space="preserve"> and </w:t>
      </w:r>
      <w:r w:rsidR="00A829CA">
        <w:rPr>
          <w:rFonts w:ascii="Times New Roman" w:hAnsi="Times New Roman" w:hint="eastAsia"/>
          <w:color w:val="000000" w:themeColor="text1"/>
          <w:sz w:val="24"/>
          <w:szCs w:val="24"/>
        </w:rPr>
        <w:t>Alg</w:t>
      </w:r>
      <w:r w:rsidR="00A829CA" w:rsidRPr="00540CD0">
        <w:rPr>
          <w:rFonts w:ascii="Times New Roman" w:hAnsi="Times New Roman" w:hint="eastAsia"/>
          <w:color w:val="000000" w:themeColor="text1"/>
          <w:sz w:val="24"/>
          <w:szCs w:val="24"/>
          <w:vertAlign w:val="subscript"/>
        </w:rPr>
        <w:t>2</w:t>
      </w:r>
      <w:r w:rsidR="00A829CA">
        <w:rPr>
          <w:rFonts w:ascii="Times New Roman" w:hAnsi="Times New Roman" w:hint="eastAsia"/>
          <w:color w:val="000000" w:themeColor="text1"/>
          <w:sz w:val="24"/>
          <w:szCs w:val="24"/>
        </w:rPr>
        <w:t xml:space="preserve">Ca, </w:t>
      </w:r>
      <w:r w:rsidR="00A829CA">
        <w:rPr>
          <w:rFonts w:ascii="Times New Roman" w:hAnsi="Times New Roman"/>
          <w:color w:val="000000" w:themeColor="text1"/>
          <w:sz w:val="24"/>
          <w:szCs w:val="24"/>
        </w:rPr>
        <w:t xml:space="preserve">respectively; </w:t>
      </w:r>
      <w:r w:rsidR="00A829CA">
        <w:rPr>
          <w:rFonts w:ascii="Times New Roman" w:hAnsi="Times New Roman" w:hint="eastAsia"/>
          <w:color w:val="000000" w:themeColor="text1"/>
          <w:sz w:val="24"/>
          <w:szCs w:val="24"/>
        </w:rPr>
        <w:t>the weight remain</w:t>
      </w:r>
      <w:r w:rsidR="00A829CA" w:rsidRPr="00540CD0">
        <w:rPr>
          <w:rFonts w:ascii="Times New Roman" w:hAnsi="Times New Roman"/>
          <w:color w:val="000000" w:themeColor="text1"/>
          <w:sz w:val="24"/>
          <w:szCs w:val="24"/>
        </w:rPr>
        <w:t xml:space="preserve"> </w:t>
      </w:r>
      <w:r w:rsidR="00A829CA">
        <w:rPr>
          <w:rFonts w:ascii="Times New Roman" w:hAnsi="Times New Roman" w:hint="eastAsia"/>
          <w:color w:val="000000" w:themeColor="text1"/>
          <w:sz w:val="24"/>
          <w:szCs w:val="24"/>
        </w:rPr>
        <w:t xml:space="preserve">ratio </w:t>
      </w:r>
      <w:r w:rsidR="00A829CA" w:rsidRPr="00833C3D">
        <w:rPr>
          <w:rFonts w:ascii="Times New Roman" w:hAnsi="Times New Roman"/>
          <w:color w:val="000000" w:themeColor="text1"/>
          <w:sz w:val="24"/>
          <w:szCs w:val="24"/>
        </w:rPr>
        <w:t xml:space="preserve">from </w:t>
      </w:r>
      <w:proofErr w:type="spellStart"/>
      <w:r w:rsidR="00A829CA">
        <w:rPr>
          <w:rFonts w:ascii="Times New Roman" w:hAnsi="Times New Roman" w:hint="eastAsia"/>
          <w:color w:val="000000" w:themeColor="text1"/>
          <w:sz w:val="24"/>
          <w:szCs w:val="24"/>
        </w:rPr>
        <w:t>AlgNa</w:t>
      </w:r>
      <w:proofErr w:type="spellEnd"/>
      <w:r w:rsidR="00A829CA">
        <w:rPr>
          <w:rFonts w:ascii="Times New Roman" w:hAnsi="Times New Roman" w:hint="eastAsia"/>
          <w:color w:val="000000" w:themeColor="text1"/>
          <w:sz w:val="24"/>
          <w:szCs w:val="24"/>
        </w:rPr>
        <w:t xml:space="preserve"> to Na</w:t>
      </w:r>
      <w:r w:rsidR="00A829CA" w:rsidRPr="00540CD0">
        <w:rPr>
          <w:rFonts w:ascii="Times New Roman" w:hAnsi="Times New Roman" w:hint="eastAsia"/>
          <w:color w:val="000000" w:themeColor="text1"/>
          <w:sz w:val="24"/>
          <w:szCs w:val="24"/>
          <w:vertAlign w:val="subscript"/>
        </w:rPr>
        <w:t>2</w:t>
      </w:r>
      <w:r w:rsidR="00A829CA">
        <w:rPr>
          <w:rFonts w:ascii="Times New Roman" w:hAnsi="Times New Roman" w:hint="eastAsia"/>
          <w:color w:val="000000" w:themeColor="text1"/>
          <w:sz w:val="24"/>
          <w:szCs w:val="24"/>
        </w:rPr>
        <w:t>CO</w:t>
      </w:r>
      <w:r w:rsidR="00A829CA" w:rsidRPr="00540CD0">
        <w:rPr>
          <w:rFonts w:ascii="Times New Roman" w:hAnsi="Times New Roman" w:hint="eastAsia"/>
          <w:color w:val="000000" w:themeColor="text1"/>
          <w:sz w:val="24"/>
          <w:szCs w:val="24"/>
          <w:vertAlign w:val="subscript"/>
        </w:rPr>
        <w:t>3</w:t>
      </w:r>
      <w:r w:rsidR="00A829CA">
        <w:rPr>
          <w:rFonts w:ascii="Times New Roman" w:hAnsi="Times New Roman"/>
          <w:color w:val="000000" w:themeColor="text1"/>
          <w:sz w:val="24"/>
          <w:szCs w:val="24"/>
        </w:rPr>
        <w:t xml:space="preserve"> was known as 0.277;</w:t>
      </w:r>
      <w:r w:rsidR="00A829CA">
        <w:rPr>
          <w:rFonts w:ascii="Times New Roman" w:hAnsi="Times New Roman" w:hint="eastAsia"/>
          <w:color w:val="000000" w:themeColor="text1"/>
          <w:sz w:val="24"/>
          <w:szCs w:val="24"/>
        </w:rPr>
        <w:t xml:space="preserve"> </w:t>
      </w:r>
      <w:r w:rsidR="00A829CA">
        <w:rPr>
          <w:rFonts w:ascii="Times New Roman" w:hAnsi="Times New Roman"/>
          <w:color w:val="000000" w:themeColor="text1"/>
          <w:sz w:val="24"/>
          <w:szCs w:val="24"/>
        </w:rPr>
        <w:t xml:space="preserve">from </w:t>
      </w:r>
      <w:r w:rsidR="00A829CA">
        <w:rPr>
          <w:rFonts w:ascii="Times New Roman" w:hAnsi="Times New Roman" w:hint="eastAsia"/>
          <w:color w:val="000000" w:themeColor="text1"/>
          <w:sz w:val="24"/>
          <w:szCs w:val="24"/>
        </w:rPr>
        <w:t>the molecular weight of</w:t>
      </w:r>
      <w:r w:rsidR="00A829CA">
        <w:rPr>
          <w:rFonts w:ascii="Times New Roman" w:hAnsi="Times New Roman"/>
          <w:color w:val="000000" w:themeColor="text1"/>
          <w:sz w:val="24"/>
          <w:szCs w:val="24"/>
        </w:rPr>
        <w:t xml:space="preserve"> </w:t>
      </w:r>
      <w:r w:rsidR="00D0364F">
        <w:rPr>
          <w:rFonts w:ascii="Times New Roman" w:hAnsi="Times New Roman"/>
          <w:color w:val="000000" w:themeColor="text1"/>
          <w:sz w:val="24"/>
          <w:szCs w:val="24"/>
        </w:rPr>
        <w:t>Ca</w:t>
      </w:r>
      <w:r w:rsidR="00D0364F">
        <w:rPr>
          <w:rFonts w:ascii="Times New Roman" w:hAnsi="Times New Roman"/>
          <w:color w:val="000000" w:themeColor="text1"/>
          <w:sz w:val="24"/>
          <w:szCs w:val="24"/>
          <w:vertAlign w:val="superscript"/>
        </w:rPr>
        <w:t>2+</w:t>
      </w:r>
      <w:r w:rsidR="00D0364F">
        <w:rPr>
          <w:rFonts w:ascii="Times New Roman" w:hAnsi="Times New Roman"/>
          <w:color w:val="000000" w:themeColor="text1"/>
          <w:sz w:val="24"/>
          <w:szCs w:val="24"/>
        </w:rPr>
        <w:t xml:space="preserve"> (40), </w:t>
      </w:r>
      <w:r w:rsidR="00A829CA" w:rsidRPr="00833C3D">
        <w:rPr>
          <w:rFonts w:ascii="Times New Roman" w:hAnsi="Times New Roman"/>
          <w:color w:val="000000" w:themeColor="text1"/>
          <w:sz w:val="24"/>
          <w:szCs w:val="24"/>
        </w:rPr>
        <w:t>Alg</w:t>
      </w:r>
      <w:r w:rsidR="00A829CA" w:rsidRPr="003C5E86">
        <w:rPr>
          <w:rFonts w:ascii="Times New Roman" w:hAnsi="Times New Roman"/>
          <w:color w:val="000000" w:themeColor="text1"/>
          <w:sz w:val="24"/>
          <w:szCs w:val="24"/>
          <w:vertAlign w:val="subscript"/>
        </w:rPr>
        <w:t>2</w:t>
      </w:r>
      <w:r w:rsidR="00A829CA" w:rsidRPr="00833C3D">
        <w:rPr>
          <w:rFonts w:ascii="Times New Roman" w:hAnsi="Times New Roman"/>
          <w:color w:val="000000" w:themeColor="text1"/>
          <w:sz w:val="24"/>
          <w:szCs w:val="24"/>
        </w:rPr>
        <w:t>Ca</w:t>
      </w:r>
      <w:r w:rsidR="00A829CA">
        <w:rPr>
          <w:rFonts w:ascii="Times New Roman" w:hAnsi="Times New Roman"/>
          <w:color w:val="000000" w:themeColor="text1"/>
          <w:sz w:val="24"/>
          <w:szCs w:val="24"/>
        </w:rPr>
        <w:t xml:space="preserve"> (390) and </w:t>
      </w:r>
      <w:proofErr w:type="spellStart"/>
      <w:r w:rsidR="00A829CA">
        <w:rPr>
          <w:rFonts w:ascii="Times New Roman" w:hAnsi="Times New Roman"/>
          <w:color w:val="000000" w:themeColor="text1"/>
          <w:sz w:val="24"/>
          <w:szCs w:val="24"/>
        </w:rPr>
        <w:t>CaO</w:t>
      </w:r>
      <w:proofErr w:type="spellEnd"/>
      <w:r w:rsidR="00A829CA">
        <w:rPr>
          <w:rFonts w:ascii="Times New Roman" w:hAnsi="Times New Roman"/>
          <w:color w:val="000000" w:themeColor="text1"/>
          <w:sz w:val="24"/>
          <w:szCs w:val="24"/>
        </w:rPr>
        <w:t xml:space="preserve"> (56), </w:t>
      </w:r>
      <w:r w:rsidR="00A829CA">
        <w:rPr>
          <w:rFonts w:ascii="Times New Roman" w:hAnsi="Times New Roman" w:hint="eastAsia"/>
          <w:color w:val="000000" w:themeColor="text1"/>
          <w:sz w:val="24"/>
          <w:szCs w:val="24"/>
        </w:rPr>
        <w:t xml:space="preserve">the weight remain from </w:t>
      </w:r>
      <w:r w:rsidR="00A829CA" w:rsidRPr="00833C3D">
        <w:rPr>
          <w:rFonts w:ascii="Times New Roman" w:hAnsi="Times New Roman"/>
          <w:color w:val="000000" w:themeColor="text1"/>
          <w:sz w:val="24"/>
          <w:szCs w:val="24"/>
        </w:rPr>
        <w:t>Alg</w:t>
      </w:r>
      <w:r w:rsidR="00A829CA" w:rsidRPr="003C5E86">
        <w:rPr>
          <w:rFonts w:ascii="Times New Roman" w:hAnsi="Times New Roman"/>
          <w:color w:val="000000" w:themeColor="text1"/>
          <w:sz w:val="24"/>
          <w:szCs w:val="24"/>
          <w:vertAlign w:val="subscript"/>
        </w:rPr>
        <w:t>2</w:t>
      </w:r>
      <w:r w:rsidR="00A829CA" w:rsidRPr="00833C3D">
        <w:rPr>
          <w:rFonts w:ascii="Times New Roman" w:hAnsi="Times New Roman"/>
          <w:color w:val="000000" w:themeColor="text1"/>
          <w:sz w:val="24"/>
          <w:szCs w:val="24"/>
        </w:rPr>
        <w:t xml:space="preserve">Ca to </w:t>
      </w:r>
      <w:proofErr w:type="spellStart"/>
      <w:r w:rsidR="00A829CA" w:rsidRPr="00833C3D">
        <w:rPr>
          <w:rFonts w:ascii="Times New Roman" w:hAnsi="Times New Roman"/>
          <w:color w:val="000000" w:themeColor="text1"/>
          <w:sz w:val="24"/>
          <w:szCs w:val="24"/>
        </w:rPr>
        <w:t>CaO</w:t>
      </w:r>
      <w:proofErr w:type="spellEnd"/>
      <w:r w:rsidR="00A829CA">
        <w:rPr>
          <w:rFonts w:ascii="Times New Roman" w:hAnsi="Times New Roman" w:hint="eastAsia"/>
          <w:color w:val="000000" w:themeColor="text1"/>
          <w:sz w:val="24"/>
          <w:szCs w:val="24"/>
        </w:rPr>
        <w:t xml:space="preserve"> was </w:t>
      </w:r>
      <w:r w:rsidR="00A829CA" w:rsidRPr="00833C3D">
        <w:rPr>
          <w:rFonts w:ascii="Times New Roman" w:hAnsi="Times New Roman"/>
          <w:color w:val="000000" w:themeColor="text1"/>
          <w:sz w:val="24"/>
          <w:szCs w:val="24"/>
        </w:rPr>
        <w:t>56/390</w:t>
      </w:r>
      <w:r w:rsidR="00A829CA" w:rsidRPr="00833C3D">
        <w:rPr>
          <w:rFonts w:ascii="Times New Roman" w:hAnsi="Times New Roman" w:hint="eastAsia"/>
          <w:color w:val="000000" w:themeColor="text1"/>
          <w:sz w:val="24"/>
          <w:szCs w:val="24"/>
        </w:rPr>
        <w:t xml:space="preserve"> </w:t>
      </w:r>
      <w:r w:rsidR="00A829CA" w:rsidRPr="00833C3D">
        <w:rPr>
          <w:rFonts w:ascii="Times New Roman" w:hAnsi="Times New Roman"/>
          <w:color w:val="000000" w:themeColor="text1"/>
          <w:sz w:val="24"/>
          <w:szCs w:val="24"/>
        </w:rPr>
        <w:t>=</w:t>
      </w:r>
      <w:r w:rsidR="00A829CA" w:rsidRPr="00833C3D">
        <w:rPr>
          <w:rFonts w:ascii="Times New Roman" w:hAnsi="Times New Roman" w:hint="eastAsia"/>
          <w:color w:val="000000" w:themeColor="text1"/>
          <w:sz w:val="24"/>
          <w:szCs w:val="24"/>
        </w:rPr>
        <w:t xml:space="preserve"> </w:t>
      </w:r>
      <w:r w:rsidR="00A829CA" w:rsidRPr="00833C3D">
        <w:rPr>
          <w:rFonts w:ascii="Times New Roman" w:hAnsi="Times New Roman"/>
          <w:color w:val="000000" w:themeColor="text1"/>
          <w:sz w:val="24"/>
          <w:szCs w:val="24"/>
        </w:rPr>
        <w:t>0.143</w:t>
      </w:r>
      <w:r w:rsidR="00A829CA">
        <w:rPr>
          <w:rFonts w:ascii="Times New Roman" w:hAnsi="Times New Roman"/>
          <w:color w:val="000000" w:themeColor="text1"/>
          <w:sz w:val="24"/>
          <w:szCs w:val="24"/>
        </w:rPr>
        <w:t xml:space="preserve">; 0.237 was the weight remain ratio of </w:t>
      </w:r>
      <w:proofErr w:type="spellStart"/>
      <w:r w:rsidR="00A829CA">
        <w:rPr>
          <w:rFonts w:ascii="Times New Roman" w:hAnsi="Times New Roman"/>
          <w:color w:val="000000" w:themeColor="text1"/>
          <w:sz w:val="24"/>
          <w:szCs w:val="24"/>
        </w:rPr>
        <w:t>AlgCa</w:t>
      </w:r>
      <w:proofErr w:type="spellEnd"/>
      <w:r w:rsidR="00A829CA">
        <w:rPr>
          <w:rFonts w:ascii="Times New Roman" w:hAnsi="Times New Roman"/>
          <w:color w:val="000000" w:themeColor="text1"/>
          <w:sz w:val="24"/>
          <w:szCs w:val="24"/>
        </w:rPr>
        <w:t xml:space="preserve"> after TGA test derived from Figure 4.7. </w:t>
      </w:r>
    </w:p>
    <w:p w:rsidR="008552C7" w:rsidRPr="00A829CA" w:rsidRDefault="008552C7" w:rsidP="008764D4">
      <w:pPr>
        <w:spacing w:after="0" w:line="480" w:lineRule="auto"/>
        <w:jc w:val="both"/>
        <w:rPr>
          <w:rFonts w:ascii="Times New Roman" w:hAnsi="Times New Roman"/>
          <w:color w:val="000000" w:themeColor="text1"/>
          <w:sz w:val="24"/>
          <w:szCs w:val="24"/>
        </w:rPr>
      </w:pPr>
    </w:p>
    <w:p w:rsidR="009C4981" w:rsidRPr="00F36444" w:rsidRDefault="00A829CA" w:rsidP="008552C7">
      <w:pPr>
        <w:spacing w:after="0" w:line="48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Therefore, a</w:t>
      </w:r>
      <w:r w:rsidR="00540CD0">
        <w:rPr>
          <w:rFonts w:ascii="Times New Roman" w:hAnsi="Times New Roman" w:hint="eastAsia"/>
          <w:color w:val="000000" w:themeColor="text1"/>
          <w:sz w:val="24"/>
          <w:szCs w:val="24"/>
        </w:rPr>
        <w:t>ssuming</w:t>
      </w:r>
      <w:r w:rsidR="009C4981" w:rsidRPr="00833C3D">
        <w:rPr>
          <w:rFonts w:ascii="Times New Roman" w:hAnsi="Times New Roman" w:hint="eastAsia"/>
          <w:color w:val="000000" w:themeColor="text1"/>
          <w:sz w:val="24"/>
          <w:szCs w:val="24"/>
        </w:rPr>
        <w:t xml:space="preserve"> </w:t>
      </w:r>
      <w:proofErr w:type="spellStart"/>
      <w:r w:rsidR="009C4981" w:rsidRPr="00833C3D">
        <w:rPr>
          <w:rFonts w:ascii="Times New Roman" w:hAnsi="Times New Roman"/>
          <w:color w:val="000000" w:themeColor="text1"/>
          <w:sz w:val="24"/>
          <w:szCs w:val="24"/>
        </w:rPr>
        <w:t>AlgNa</w:t>
      </w:r>
      <w:proofErr w:type="spellEnd"/>
      <w:r w:rsidR="009C4981" w:rsidRPr="00833C3D">
        <w:rPr>
          <w:rFonts w:ascii="Times New Roman" w:hAnsi="Times New Roman" w:hint="eastAsia"/>
          <w:color w:val="000000" w:themeColor="text1"/>
          <w:sz w:val="24"/>
          <w:szCs w:val="24"/>
        </w:rPr>
        <w:t xml:space="preserve"> as m </w:t>
      </w:r>
      <w:proofErr w:type="spellStart"/>
      <w:r w:rsidR="009C4981" w:rsidRPr="00833C3D">
        <w:rPr>
          <w:rFonts w:ascii="Times New Roman" w:hAnsi="Times New Roman" w:hint="eastAsia"/>
          <w:color w:val="000000" w:themeColor="text1"/>
          <w:sz w:val="24"/>
          <w:szCs w:val="24"/>
        </w:rPr>
        <w:t>mol</w:t>
      </w:r>
      <w:proofErr w:type="spellEnd"/>
      <w:r w:rsidR="009C4981" w:rsidRPr="00833C3D">
        <w:rPr>
          <w:rFonts w:ascii="Times New Roman" w:hAnsi="Times New Roman"/>
          <w:color w:val="000000" w:themeColor="text1"/>
          <w:sz w:val="24"/>
          <w:szCs w:val="24"/>
        </w:rPr>
        <w:t>, and Alg</w:t>
      </w:r>
      <w:r w:rsidR="009C4981" w:rsidRPr="003C5E86">
        <w:rPr>
          <w:rFonts w:ascii="Times New Roman" w:hAnsi="Times New Roman"/>
          <w:color w:val="000000" w:themeColor="text1"/>
          <w:sz w:val="24"/>
          <w:szCs w:val="24"/>
          <w:vertAlign w:val="subscript"/>
        </w:rPr>
        <w:t>2</w:t>
      </w:r>
      <w:r w:rsidR="009C4981" w:rsidRPr="00833C3D">
        <w:rPr>
          <w:rFonts w:ascii="Times New Roman" w:hAnsi="Times New Roman"/>
          <w:color w:val="000000" w:themeColor="text1"/>
          <w:sz w:val="24"/>
          <w:szCs w:val="24"/>
        </w:rPr>
        <w:t>Ca</w:t>
      </w:r>
      <w:r w:rsidR="009C4981" w:rsidRPr="00833C3D">
        <w:rPr>
          <w:rFonts w:ascii="Times New Roman" w:hAnsi="Times New Roman" w:hint="eastAsia"/>
          <w:color w:val="000000" w:themeColor="text1"/>
          <w:sz w:val="24"/>
          <w:szCs w:val="24"/>
        </w:rPr>
        <w:t xml:space="preserve"> as n </w:t>
      </w:r>
      <w:proofErr w:type="spellStart"/>
      <w:r w:rsidR="009C4981" w:rsidRPr="00833C3D">
        <w:rPr>
          <w:rFonts w:ascii="Times New Roman" w:hAnsi="Times New Roman" w:hint="eastAsia"/>
          <w:color w:val="000000" w:themeColor="text1"/>
          <w:sz w:val="24"/>
          <w:szCs w:val="24"/>
        </w:rPr>
        <w:t>mol</w:t>
      </w:r>
      <w:proofErr w:type="spellEnd"/>
      <w:r w:rsidR="009C4981" w:rsidRPr="00833C3D">
        <w:rPr>
          <w:rFonts w:ascii="Times New Roman" w:hAnsi="Times New Roman" w:hint="eastAsia"/>
          <w:color w:val="000000" w:themeColor="text1"/>
          <w:sz w:val="24"/>
          <w:szCs w:val="24"/>
        </w:rPr>
        <w:t xml:space="preserve">, </w:t>
      </w:r>
      <w:r w:rsidR="008552C7">
        <w:rPr>
          <w:rFonts w:ascii="Times New Roman" w:hAnsi="Times New Roman"/>
          <w:color w:val="000000" w:themeColor="text1"/>
          <w:sz w:val="24"/>
          <w:szCs w:val="24"/>
        </w:rPr>
        <w:t xml:space="preserve">so in the </w:t>
      </w:r>
      <w:proofErr w:type="spellStart"/>
      <w:r w:rsidR="008552C7">
        <w:rPr>
          <w:rFonts w:ascii="Times New Roman" w:hAnsi="Times New Roman"/>
          <w:color w:val="000000" w:themeColor="text1"/>
          <w:sz w:val="24"/>
          <w:szCs w:val="24"/>
        </w:rPr>
        <w:t>AlgCa</w:t>
      </w:r>
      <w:proofErr w:type="spellEnd"/>
      <w:r w:rsidR="008552C7">
        <w:rPr>
          <w:rFonts w:ascii="Times New Roman" w:hAnsi="Times New Roman"/>
          <w:color w:val="000000" w:themeColor="text1"/>
          <w:sz w:val="24"/>
          <w:szCs w:val="24"/>
        </w:rPr>
        <w:t xml:space="preserve"> film: </w:t>
      </w:r>
      <w:r w:rsidR="009C4981" w:rsidRPr="00833C3D">
        <w:rPr>
          <w:rFonts w:ascii="Times New Roman" w:hAnsi="Times New Roman"/>
          <w:color w:val="000000" w:themeColor="text1"/>
          <w:sz w:val="24"/>
          <w:szCs w:val="24"/>
        </w:rPr>
        <w:t>(198*0.277m+390*0.143n)/(198m+390n)=0.237</w:t>
      </w:r>
      <w:r w:rsidR="00540CD0">
        <w:rPr>
          <w:rFonts w:ascii="Times New Roman" w:hAnsi="Times New Roman" w:hint="eastAsia"/>
          <w:color w:val="000000" w:themeColor="text1"/>
          <w:sz w:val="24"/>
          <w:szCs w:val="24"/>
        </w:rPr>
        <w:t>,</w:t>
      </w:r>
      <w:r w:rsidR="00540CD0" w:rsidRPr="00540CD0">
        <w:rPr>
          <w:rFonts w:ascii="Times New Roman" w:hAnsi="Times New Roman"/>
          <w:color w:val="000000" w:themeColor="text1"/>
          <w:sz w:val="24"/>
          <w:szCs w:val="24"/>
        </w:rPr>
        <w:t xml:space="preserve"> </w:t>
      </w:r>
      <w:r w:rsidR="00AC3C3A">
        <w:rPr>
          <w:rFonts w:ascii="Times New Roman" w:hAnsi="Times New Roman"/>
          <w:color w:val="000000" w:themeColor="text1"/>
          <w:sz w:val="24"/>
          <w:szCs w:val="24"/>
        </w:rPr>
        <w:t>and</w:t>
      </w:r>
      <w:r w:rsidR="009C4981" w:rsidRPr="00833C3D">
        <w:rPr>
          <w:rFonts w:ascii="Times New Roman" w:hAnsi="Times New Roman" w:hint="eastAsia"/>
          <w:color w:val="000000" w:themeColor="text1"/>
          <w:sz w:val="24"/>
          <w:szCs w:val="24"/>
        </w:rPr>
        <w:t xml:space="preserve"> it was </w:t>
      </w:r>
      <w:r w:rsidR="008176C3">
        <w:rPr>
          <w:rFonts w:ascii="Times New Roman" w:hAnsi="Times New Roman"/>
          <w:color w:val="000000" w:themeColor="text1"/>
          <w:sz w:val="24"/>
          <w:szCs w:val="24"/>
        </w:rPr>
        <w:t>calculated</w:t>
      </w:r>
      <w:r w:rsidR="009C4981" w:rsidRPr="00833C3D">
        <w:rPr>
          <w:rFonts w:ascii="Times New Roman" w:hAnsi="Times New Roman" w:hint="eastAsia"/>
          <w:color w:val="000000" w:themeColor="text1"/>
          <w:sz w:val="24"/>
          <w:szCs w:val="24"/>
        </w:rPr>
        <w:t xml:space="preserve"> that </w:t>
      </w:r>
      <w:r w:rsidR="009C4981" w:rsidRPr="00833C3D">
        <w:rPr>
          <w:rFonts w:ascii="Times New Roman" w:hAnsi="Times New Roman"/>
          <w:color w:val="000000" w:themeColor="text1"/>
          <w:sz w:val="24"/>
          <w:szCs w:val="24"/>
        </w:rPr>
        <w:t>m/n</w:t>
      </w:r>
      <w:r w:rsidR="009C4981" w:rsidRPr="00833C3D">
        <w:rPr>
          <w:rFonts w:ascii="Times New Roman" w:hAnsi="Times New Roman" w:hint="eastAsia"/>
          <w:color w:val="000000" w:themeColor="text1"/>
          <w:sz w:val="24"/>
          <w:szCs w:val="24"/>
        </w:rPr>
        <w:t xml:space="preserve"> </w:t>
      </w:r>
      <w:r w:rsidR="009C4981" w:rsidRPr="00833C3D">
        <w:rPr>
          <w:rFonts w:ascii="Times New Roman" w:hAnsi="Times New Roman"/>
          <w:color w:val="000000" w:themeColor="text1"/>
          <w:sz w:val="24"/>
          <w:szCs w:val="24"/>
        </w:rPr>
        <w:t>=</w:t>
      </w:r>
      <w:r w:rsidR="009C4981" w:rsidRPr="00833C3D">
        <w:rPr>
          <w:rFonts w:ascii="Times New Roman" w:hAnsi="Times New Roman" w:hint="eastAsia"/>
          <w:color w:val="000000" w:themeColor="text1"/>
          <w:sz w:val="24"/>
          <w:szCs w:val="24"/>
        </w:rPr>
        <w:t xml:space="preserve"> </w:t>
      </w:r>
      <w:r w:rsidR="009C4981" w:rsidRPr="00833C3D">
        <w:rPr>
          <w:rFonts w:ascii="Times New Roman" w:hAnsi="Times New Roman"/>
          <w:color w:val="000000" w:themeColor="text1"/>
          <w:sz w:val="24"/>
          <w:szCs w:val="24"/>
        </w:rPr>
        <w:t xml:space="preserve">4.63, </w:t>
      </w:r>
      <w:r w:rsidR="00541DAF">
        <w:rPr>
          <w:rFonts w:ascii="Times New Roman" w:hAnsi="Times New Roman"/>
          <w:color w:val="000000" w:themeColor="text1"/>
          <w:sz w:val="24"/>
          <w:szCs w:val="24"/>
        </w:rPr>
        <w:t xml:space="preserve">the molar ratio: </w:t>
      </w:r>
      <w:r w:rsidR="00541DAF" w:rsidRPr="00833C3D">
        <w:rPr>
          <w:rFonts w:ascii="Times New Roman" w:hAnsi="Times New Roman"/>
          <w:color w:val="000000" w:themeColor="text1"/>
          <w:sz w:val="24"/>
          <w:szCs w:val="24"/>
        </w:rPr>
        <w:t>Ca/Na = 0.22</w:t>
      </w:r>
      <w:r w:rsidR="00541DAF">
        <w:rPr>
          <w:rFonts w:ascii="Times New Roman" w:hAnsi="Times New Roman"/>
          <w:color w:val="000000" w:themeColor="text1"/>
          <w:sz w:val="24"/>
          <w:szCs w:val="24"/>
        </w:rPr>
        <w:t xml:space="preserve">, </w:t>
      </w:r>
      <w:r w:rsidR="00AC3C3A">
        <w:rPr>
          <w:rFonts w:ascii="Times New Roman" w:hAnsi="Times New Roman"/>
          <w:color w:val="000000" w:themeColor="text1"/>
          <w:sz w:val="24"/>
          <w:szCs w:val="24"/>
        </w:rPr>
        <w:t xml:space="preserve">the </w:t>
      </w:r>
      <w:r w:rsidR="009C4981" w:rsidRPr="00833C3D">
        <w:rPr>
          <w:rFonts w:ascii="Times New Roman" w:hAnsi="Times New Roman"/>
          <w:color w:val="000000" w:themeColor="text1"/>
          <w:sz w:val="24"/>
          <w:szCs w:val="24"/>
        </w:rPr>
        <w:t>mass content of Ca</w:t>
      </w:r>
      <w:r w:rsidR="009C4981" w:rsidRPr="00833C3D">
        <w:rPr>
          <w:rFonts w:ascii="Times New Roman" w:hAnsi="Times New Roman"/>
          <w:color w:val="000000" w:themeColor="text1"/>
          <w:sz w:val="24"/>
          <w:szCs w:val="24"/>
          <w:vertAlign w:val="superscript"/>
        </w:rPr>
        <w:t>2+</w:t>
      </w:r>
      <w:r w:rsidR="009C4981" w:rsidRPr="00833C3D">
        <w:rPr>
          <w:rFonts w:ascii="Times New Roman" w:hAnsi="Times New Roman"/>
          <w:color w:val="000000" w:themeColor="text1"/>
          <w:sz w:val="24"/>
          <w:szCs w:val="24"/>
        </w:rPr>
        <w:t xml:space="preserve"> in </w:t>
      </w:r>
      <w:proofErr w:type="spellStart"/>
      <w:r w:rsidR="009C4981" w:rsidRPr="00833C3D">
        <w:rPr>
          <w:rFonts w:ascii="Times New Roman" w:hAnsi="Times New Roman"/>
          <w:color w:val="000000" w:themeColor="text1"/>
          <w:sz w:val="24"/>
          <w:szCs w:val="24"/>
        </w:rPr>
        <w:t>AlgCa</w:t>
      </w:r>
      <w:proofErr w:type="spellEnd"/>
      <w:r w:rsidR="009C4981" w:rsidRPr="00833C3D">
        <w:rPr>
          <w:rFonts w:ascii="Times New Roman" w:hAnsi="Times New Roman"/>
          <w:color w:val="000000" w:themeColor="text1"/>
          <w:sz w:val="24"/>
          <w:szCs w:val="24"/>
        </w:rPr>
        <w:t xml:space="preserve"> = </w:t>
      </w:r>
      <w:r w:rsidR="009C4981" w:rsidRPr="00833C3D">
        <w:rPr>
          <w:rFonts w:ascii="Times New Roman" w:hAnsi="Times New Roman" w:hint="eastAsia"/>
          <w:color w:val="000000" w:themeColor="text1"/>
          <w:sz w:val="24"/>
          <w:szCs w:val="24"/>
        </w:rPr>
        <w:t xml:space="preserve">40/(4.63*198+390) = </w:t>
      </w:r>
      <w:r w:rsidR="009C4981" w:rsidRPr="00833C3D">
        <w:rPr>
          <w:rFonts w:ascii="Times New Roman" w:hAnsi="Times New Roman"/>
          <w:color w:val="000000" w:themeColor="text1"/>
          <w:sz w:val="24"/>
          <w:szCs w:val="24"/>
        </w:rPr>
        <w:t>0.03</w:t>
      </w:r>
      <w:r w:rsidR="009C4981" w:rsidRPr="00833C3D">
        <w:rPr>
          <w:rFonts w:ascii="Times New Roman" w:hAnsi="Times New Roman" w:hint="eastAsia"/>
          <w:color w:val="000000" w:themeColor="text1"/>
          <w:sz w:val="24"/>
          <w:szCs w:val="24"/>
        </w:rPr>
        <w:t>1</w:t>
      </w:r>
      <w:r w:rsidR="00F36444">
        <w:rPr>
          <w:rFonts w:ascii="Times New Roman" w:hAnsi="Times New Roman"/>
          <w:color w:val="000000" w:themeColor="text1"/>
          <w:sz w:val="24"/>
          <w:szCs w:val="24"/>
        </w:rPr>
        <w:t xml:space="preserve">, </w:t>
      </w:r>
      <w:r w:rsidR="00AC3C3A">
        <w:rPr>
          <w:rFonts w:ascii="Times New Roman" w:hAnsi="Times New Roman"/>
          <w:color w:val="000000" w:themeColor="text1"/>
          <w:sz w:val="24"/>
          <w:szCs w:val="24"/>
        </w:rPr>
        <w:t xml:space="preserve">and the </w:t>
      </w:r>
      <w:r w:rsidR="00F36444">
        <w:rPr>
          <w:rFonts w:ascii="Times New Roman" w:hAnsi="Times New Roman"/>
          <w:color w:val="000000" w:themeColor="text1"/>
          <w:sz w:val="24"/>
          <w:szCs w:val="24"/>
        </w:rPr>
        <w:t>mass content of Na</w:t>
      </w:r>
      <w:r w:rsidR="00F36444">
        <w:rPr>
          <w:rFonts w:ascii="Times New Roman" w:hAnsi="Times New Roman"/>
          <w:color w:val="000000" w:themeColor="text1"/>
          <w:sz w:val="24"/>
          <w:szCs w:val="24"/>
          <w:vertAlign w:val="superscript"/>
        </w:rPr>
        <w:t>+</w:t>
      </w:r>
      <w:r w:rsidR="00F36444">
        <w:rPr>
          <w:rFonts w:ascii="Times New Roman" w:hAnsi="Times New Roman"/>
          <w:color w:val="000000" w:themeColor="text1"/>
          <w:sz w:val="24"/>
          <w:szCs w:val="24"/>
        </w:rPr>
        <w:t xml:space="preserve"> in </w:t>
      </w:r>
      <w:proofErr w:type="spellStart"/>
      <w:r w:rsidR="00F36444">
        <w:rPr>
          <w:rFonts w:ascii="Times New Roman" w:hAnsi="Times New Roman"/>
          <w:color w:val="000000" w:themeColor="text1"/>
          <w:sz w:val="24"/>
          <w:szCs w:val="24"/>
        </w:rPr>
        <w:t>AlgCa</w:t>
      </w:r>
      <w:proofErr w:type="spellEnd"/>
      <w:r w:rsidR="00F36444">
        <w:rPr>
          <w:rFonts w:ascii="Times New Roman" w:hAnsi="Times New Roman"/>
          <w:color w:val="000000" w:themeColor="text1"/>
          <w:sz w:val="24"/>
          <w:szCs w:val="24"/>
        </w:rPr>
        <w:t xml:space="preserve"> = (4.63*23)/(4.63*198+390) = 0.082.</w:t>
      </w:r>
    </w:p>
    <w:p w:rsidR="003C5E86" w:rsidRPr="00833C3D" w:rsidRDefault="003C5E86" w:rsidP="008764D4">
      <w:pPr>
        <w:spacing w:after="0" w:line="480" w:lineRule="auto"/>
        <w:jc w:val="both"/>
        <w:rPr>
          <w:rFonts w:ascii="Times New Roman" w:hAnsi="Times New Roman"/>
          <w:color w:val="FF0000"/>
          <w:sz w:val="24"/>
          <w:szCs w:val="24"/>
        </w:rPr>
      </w:pPr>
    </w:p>
    <w:p w:rsidR="009C4981" w:rsidRPr="00833C3D" w:rsidRDefault="009C4981" w:rsidP="00AC3C3A">
      <w:pPr>
        <w:spacing w:before="240" w:after="0" w:line="480" w:lineRule="auto"/>
        <w:jc w:val="both"/>
        <w:rPr>
          <w:rFonts w:ascii="Times New Roman" w:hAnsi="Times New Roman"/>
          <w:b/>
          <w:color w:val="000000" w:themeColor="text1"/>
          <w:sz w:val="24"/>
          <w:szCs w:val="24"/>
        </w:rPr>
      </w:pPr>
      <w:r w:rsidRPr="00833C3D">
        <w:rPr>
          <w:rFonts w:ascii="Times New Roman" w:hAnsi="Times New Roman"/>
          <w:b/>
          <w:color w:val="000000" w:themeColor="text1"/>
          <w:sz w:val="24"/>
          <w:szCs w:val="24"/>
        </w:rPr>
        <w:t>For</w:t>
      </w:r>
      <w:r w:rsidRPr="00833C3D">
        <w:rPr>
          <w:rFonts w:ascii="Times New Roman" w:hAnsi="Times New Roman" w:hint="eastAsia"/>
          <w:b/>
          <w:color w:val="000000" w:themeColor="text1"/>
          <w:sz w:val="24"/>
          <w:szCs w:val="24"/>
        </w:rPr>
        <w:t xml:space="preserve"> </w:t>
      </w:r>
      <w:r w:rsidRPr="00833C3D">
        <w:rPr>
          <w:rFonts w:ascii="Times New Roman" w:hAnsi="Times New Roman"/>
          <w:b/>
          <w:color w:val="000000" w:themeColor="text1"/>
          <w:sz w:val="24"/>
          <w:szCs w:val="24"/>
        </w:rPr>
        <w:t>AlgMMTCa82:</w:t>
      </w:r>
    </w:p>
    <w:p w:rsidR="00F36444" w:rsidRDefault="00A829CA" w:rsidP="008764D4">
      <w:pPr>
        <w:spacing w:after="0" w:line="480" w:lineRule="auto"/>
        <w:jc w:val="both"/>
        <w:rPr>
          <w:rFonts w:ascii="Times New Roman" w:hAnsi="Times New Roman"/>
          <w:sz w:val="24"/>
          <w:szCs w:val="24"/>
        </w:rPr>
      </w:pPr>
      <w:r w:rsidRPr="00A829CA">
        <w:rPr>
          <w:rFonts w:ascii="Times New Roman" w:hAnsi="Times New Roman"/>
          <w:color w:val="000000"/>
          <w:sz w:val="24"/>
          <w:szCs w:val="24"/>
        </w:rPr>
        <w:t xml:space="preserve">It was assumed that </w:t>
      </w:r>
      <w:proofErr w:type="spellStart"/>
      <w:r w:rsidRPr="00A829CA">
        <w:rPr>
          <w:rFonts w:ascii="Times New Roman" w:hAnsi="Times New Roman"/>
          <w:color w:val="000000"/>
          <w:sz w:val="24"/>
          <w:szCs w:val="24"/>
        </w:rPr>
        <w:t>AlgMMTCa</w:t>
      </w:r>
      <w:proofErr w:type="spellEnd"/>
      <w:r w:rsidRPr="00A829CA">
        <w:rPr>
          <w:rFonts w:ascii="Times New Roman" w:hAnsi="Times New Roman"/>
          <w:color w:val="000000"/>
          <w:sz w:val="24"/>
          <w:szCs w:val="24"/>
        </w:rPr>
        <w:t xml:space="preserve"> nanocomposite films consist of </w:t>
      </w:r>
      <w:proofErr w:type="spellStart"/>
      <w:r w:rsidRPr="00A829CA">
        <w:rPr>
          <w:rFonts w:ascii="Times New Roman" w:hAnsi="Times New Roman"/>
          <w:color w:val="000000"/>
          <w:sz w:val="24"/>
          <w:szCs w:val="24"/>
        </w:rPr>
        <w:t>AlgCa</w:t>
      </w:r>
      <w:proofErr w:type="spellEnd"/>
      <w:r w:rsidRPr="00A829CA">
        <w:rPr>
          <w:rFonts w:ascii="Times New Roman" w:hAnsi="Times New Roman"/>
          <w:color w:val="000000"/>
          <w:sz w:val="24"/>
          <w:szCs w:val="24"/>
        </w:rPr>
        <w:t>, CaCl</w:t>
      </w:r>
      <w:r w:rsidRPr="00A829CA">
        <w:rPr>
          <w:rFonts w:ascii="Times New Roman" w:hAnsi="Times New Roman"/>
          <w:color w:val="000000"/>
          <w:sz w:val="24"/>
          <w:szCs w:val="24"/>
          <w:vertAlign w:val="subscript"/>
        </w:rPr>
        <w:t>2</w:t>
      </w:r>
      <w:r w:rsidRPr="00A829CA">
        <w:rPr>
          <w:rFonts w:ascii="Times New Roman" w:hAnsi="Times New Roman"/>
          <w:color w:val="000000"/>
          <w:sz w:val="24"/>
          <w:szCs w:val="24"/>
        </w:rPr>
        <w:t xml:space="preserve"> and MMT and the incorporation of MMT platelets did not affect the crosslinking of alginate by Ca</w:t>
      </w:r>
      <w:r w:rsidRPr="00A829CA">
        <w:rPr>
          <w:rFonts w:ascii="Times New Roman" w:hAnsi="Times New Roman"/>
          <w:color w:val="000000"/>
          <w:sz w:val="24"/>
          <w:szCs w:val="24"/>
          <w:vertAlign w:val="superscript"/>
        </w:rPr>
        <w:t>2+</w:t>
      </w:r>
      <w:r w:rsidRPr="00A829CA">
        <w:rPr>
          <w:rFonts w:ascii="Times New Roman" w:hAnsi="Times New Roman"/>
          <w:color w:val="000000"/>
          <w:sz w:val="24"/>
          <w:szCs w:val="24"/>
        </w:rPr>
        <w:t xml:space="preserve">. And by knowing </w:t>
      </w:r>
      <w:r w:rsidRPr="00A829CA">
        <w:rPr>
          <w:rFonts w:ascii="Times New Roman" w:hAnsi="Times New Roman" w:hint="eastAsia"/>
          <w:color w:val="000000"/>
          <w:sz w:val="24"/>
          <w:szCs w:val="24"/>
        </w:rPr>
        <w:t>the weight of SA and MMT used for preparing this sample was</w:t>
      </w:r>
      <w:r w:rsidRPr="00A829CA">
        <w:rPr>
          <w:rFonts w:ascii="Times New Roman" w:hAnsi="Times New Roman"/>
          <w:color w:val="000000"/>
          <w:sz w:val="24"/>
          <w:szCs w:val="24"/>
        </w:rPr>
        <w:t xml:space="preserve"> 0.8 g</w:t>
      </w:r>
      <w:r w:rsidRPr="00A829CA">
        <w:rPr>
          <w:rFonts w:ascii="Times New Roman" w:hAnsi="Times New Roman" w:hint="eastAsia"/>
          <w:color w:val="000000"/>
          <w:sz w:val="24"/>
          <w:szCs w:val="24"/>
        </w:rPr>
        <w:t xml:space="preserve"> and </w:t>
      </w:r>
      <w:r w:rsidRPr="00A829CA">
        <w:rPr>
          <w:rFonts w:ascii="Times New Roman" w:hAnsi="Times New Roman"/>
          <w:color w:val="000000"/>
          <w:sz w:val="24"/>
          <w:szCs w:val="24"/>
        </w:rPr>
        <w:t xml:space="preserve">0.2 g, </w:t>
      </w:r>
      <w:r w:rsidR="00D3394F">
        <w:rPr>
          <w:rFonts w:ascii="Times New Roman" w:hAnsi="Times New Roman" w:hint="eastAsia"/>
          <w:color w:val="000000"/>
          <w:sz w:val="24"/>
          <w:szCs w:val="24"/>
        </w:rPr>
        <w:t>respectively</w:t>
      </w:r>
      <w:r w:rsidR="00D3394F">
        <w:rPr>
          <w:rFonts w:ascii="Times New Roman" w:hAnsi="Times New Roman"/>
          <w:color w:val="000000"/>
          <w:sz w:val="24"/>
          <w:szCs w:val="24"/>
        </w:rPr>
        <w:t>.</w:t>
      </w:r>
      <w:r w:rsidR="00D3394F">
        <w:rPr>
          <w:rFonts w:ascii="Times New Roman" w:hAnsi="Times New Roman" w:hint="eastAsia"/>
          <w:color w:val="000000"/>
          <w:sz w:val="24"/>
          <w:szCs w:val="24"/>
        </w:rPr>
        <w:t xml:space="preserve"> </w:t>
      </w:r>
      <w:r w:rsidR="00D3394F">
        <w:rPr>
          <w:rFonts w:ascii="Times New Roman" w:hAnsi="Times New Roman"/>
          <w:color w:val="000000"/>
          <w:sz w:val="24"/>
          <w:szCs w:val="24"/>
        </w:rPr>
        <w:t>W</w:t>
      </w:r>
      <w:r w:rsidRPr="00A829CA">
        <w:rPr>
          <w:rFonts w:ascii="Times New Roman" w:hAnsi="Times New Roman" w:hint="eastAsia"/>
          <w:color w:val="000000"/>
          <w:sz w:val="24"/>
          <w:szCs w:val="24"/>
        </w:rPr>
        <w:t xml:space="preserve">hen SA turned into </w:t>
      </w:r>
      <w:proofErr w:type="spellStart"/>
      <w:r w:rsidRPr="00A829CA">
        <w:rPr>
          <w:rFonts w:ascii="Times New Roman" w:hAnsi="Times New Roman" w:hint="eastAsia"/>
          <w:color w:val="000000"/>
          <w:sz w:val="24"/>
          <w:szCs w:val="24"/>
        </w:rPr>
        <w:t>AlgCa</w:t>
      </w:r>
      <w:proofErr w:type="spellEnd"/>
      <w:r w:rsidRPr="00A829CA">
        <w:rPr>
          <w:rFonts w:ascii="Times New Roman" w:hAnsi="Times New Roman" w:hint="eastAsia"/>
          <w:color w:val="000000"/>
          <w:sz w:val="24"/>
          <w:szCs w:val="24"/>
        </w:rPr>
        <w:t>, th</w:t>
      </w:r>
      <w:r w:rsidR="00D3394F">
        <w:rPr>
          <w:rFonts w:ascii="Times New Roman" w:hAnsi="Times New Roman" w:hint="eastAsia"/>
          <w:color w:val="000000"/>
          <w:sz w:val="24"/>
          <w:szCs w:val="24"/>
        </w:rPr>
        <w:t>e molar ratio of Ca/Na was 0.22</w:t>
      </w:r>
      <w:r w:rsidR="00D3394F">
        <w:rPr>
          <w:rFonts w:ascii="Times New Roman" w:hAnsi="Times New Roman"/>
          <w:color w:val="000000"/>
          <w:sz w:val="24"/>
          <w:szCs w:val="24"/>
        </w:rPr>
        <w:t>.</w:t>
      </w:r>
      <w:r w:rsidRPr="00A829CA">
        <w:rPr>
          <w:rFonts w:ascii="Times New Roman" w:hAnsi="Times New Roman" w:hint="eastAsia"/>
          <w:color w:val="000000"/>
          <w:sz w:val="24"/>
          <w:szCs w:val="24"/>
        </w:rPr>
        <w:t xml:space="preserve"> </w:t>
      </w:r>
      <w:r w:rsidR="00D3394F">
        <w:rPr>
          <w:rFonts w:ascii="Times New Roman" w:hAnsi="Times New Roman"/>
          <w:color w:val="000000"/>
          <w:sz w:val="24"/>
          <w:szCs w:val="24"/>
        </w:rPr>
        <w:t>T</w:t>
      </w:r>
      <w:r>
        <w:rPr>
          <w:rFonts w:ascii="Times New Roman" w:hAnsi="Times New Roman"/>
          <w:color w:val="000000"/>
          <w:sz w:val="24"/>
          <w:szCs w:val="24"/>
        </w:rPr>
        <w:t xml:space="preserve">he weight remain ratios of </w:t>
      </w:r>
      <w:proofErr w:type="spellStart"/>
      <w:r>
        <w:rPr>
          <w:rFonts w:ascii="Times New Roman" w:hAnsi="Times New Roman"/>
          <w:color w:val="000000"/>
          <w:sz w:val="24"/>
          <w:szCs w:val="24"/>
        </w:rPr>
        <w:t>AlgCa</w:t>
      </w:r>
      <w:proofErr w:type="spellEnd"/>
      <w:r>
        <w:rPr>
          <w:rFonts w:ascii="Times New Roman" w:hAnsi="Times New Roman"/>
          <w:color w:val="000000"/>
          <w:sz w:val="24"/>
          <w:szCs w:val="24"/>
        </w:rPr>
        <w:t>, MMT and AlgMMTCa82 after TGA tests were 0.237, 0.913 and 0.434, respectively</w:t>
      </w:r>
      <w:r w:rsidR="00BC3ECC">
        <w:rPr>
          <w:rFonts w:ascii="Times New Roman" w:hAnsi="Times New Roman"/>
          <w:color w:val="000000"/>
          <w:sz w:val="24"/>
          <w:szCs w:val="24"/>
        </w:rPr>
        <w:t xml:space="preserve">, </w:t>
      </w:r>
      <w:r w:rsidR="00D3394F">
        <w:rPr>
          <w:rFonts w:ascii="Times New Roman" w:hAnsi="Times New Roman"/>
          <w:color w:val="000000"/>
          <w:sz w:val="24"/>
          <w:szCs w:val="24"/>
        </w:rPr>
        <w:t xml:space="preserve">which were </w:t>
      </w:r>
      <w:r w:rsidR="00BC3ECC">
        <w:rPr>
          <w:rFonts w:ascii="Times New Roman" w:hAnsi="Times New Roman"/>
          <w:color w:val="000000"/>
          <w:sz w:val="24"/>
          <w:szCs w:val="24"/>
        </w:rPr>
        <w:t>derived from Figure 4.7</w:t>
      </w:r>
      <w:r>
        <w:rPr>
          <w:rFonts w:ascii="Times New Roman" w:hAnsi="Times New Roman"/>
          <w:color w:val="000000"/>
          <w:sz w:val="24"/>
          <w:szCs w:val="24"/>
        </w:rPr>
        <w:t xml:space="preserve">. </w:t>
      </w:r>
      <w:r w:rsidR="00F36444">
        <w:rPr>
          <w:rFonts w:ascii="Times New Roman" w:hAnsi="Times New Roman"/>
          <w:color w:val="000000"/>
          <w:sz w:val="24"/>
          <w:szCs w:val="24"/>
        </w:rPr>
        <w:t>T</w:t>
      </w:r>
      <w:r w:rsidR="00F36444">
        <w:rPr>
          <w:rFonts w:ascii="Times New Roman" w:hAnsi="Times New Roman" w:hint="eastAsia"/>
          <w:color w:val="000000"/>
          <w:sz w:val="24"/>
          <w:szCs w:val="24"/>
        </w:rPr>
        <w:t>he amount of Na</w:t>
      </w:r>
      <w:r w:rsidR="00F36444">
        <w:rPr>
          <w:rFonts w:ascii="Times New Roman" w:hAnsi="Times New Roman"/>
          <w:color w:val="000000"/>
          <w:sz w:val="24"/>
          <w:szCs w:val="24"/>
        </w:rPr>
        <w:t xml:space="preserve"> in 0.8 g of </w:t>
      </w:r>
      <w:proofErr w:type="spellStart"/>
      <w:r w:rsidR="00F36444">
        <w:rPr>
          <w:rFonts w:ascii="Times New Roman" w:hAnsi="Times New Roman"/>
          <w:color w:val="000000"/>
          <w:sz w:val="24"/>
          <w:szCs w:val="24"/>
        </w:rPr>
        <w:t>AlgCa</w:t>
      </w:r>
      <w:proofErr w:type="spellEnd"/>
      <w:r w:rsidR="00F36444">
        <w:rPr>
          <w:rFonts w:ascii="Times New Roman" w:hAnsi="Times New Roman"/>
          <w:color w:val="000000"/>
          <w:sz w:val="24"/>
          <w:szCs w:val="24"/>
        </w:rPr>
        <w:t xml:space="preserve"> was calculated to be </w:t>
      </w:r>
      <w:proofErr w:type="gramStart"/>
      <w:r w:rsidR="00EE01E8">
        <w:rPr>
          <w:rFonts w:ascii="Times New Roman" w:hAnsi="Times New Roman" w:hint="eastAsia"/>
          <w:sz w:val="24"/>
          <w:szCs w:val="24"/>
        </w:rPr>
        <w:t>0.00287</w:t>
      </w:r>
      <w:r w:rsidR="00257ADD">
        <w:rPr>
          <w:rFonts w:ascii="Times New Roman" w:hAnsi="Times New Roman"/>
          <w:sz w:val="24"/>
          <w:szCs w:val="24"/>
        </w:rPr>
        <w:t xml:space="preserve"> </w:t>
      </w:r>
      <w:r w:rsidR="00F36444">
        <w:rPr>
          <w:rFonts w:ascii="Times New Roman" w:hAnsi="Times New Roman"/>
          <w:sz w:val="24"/>
          <w:szCs w:val="24"/>
        </w:rPr>
        <w:t>mol</w:t>
      </w:r>
      <w:proofErr w:type="gramEnd"/>
      <w:r w:rsidR="00F36444">
        <w:rPr>
          <w:rFonts w:ascii="Times New Roman" w:hAnsi="Times New Roman"/>
          <w:sz w:val="24"/>
          <w:szCs w:val="24"/>
        </w:rPr>
        <w:t xml:space="preserve">. </w:t>
      </w:r>
    </w:p>
    <w:p w:rsidR="008552C7" w:rsidRDefault="008552C7" w:rsidP="008764D4">
      <w:pPr>
        <w:spacing w:after="0" w:line="480" w:lineRule="auto"/>
        <w:jc w:val="both"/>
        <w:rPr>
          <w:rFonts w:ascii="Times New Roman" w:hAnsi="Times New Roman"/>
          <w:sz w:val="24"/>
          <w:szCs w:val="24"/>
        </w:rPr>
      </w:pPr>
    </w:p>
    <w:p w:rsidR="009C4981" w:rsidRPr="008552C7" w:rsidRDefault="00A829CA" w:rsidP="008764D4">
      <w:pPr>
        <w:spacing w:after="0" w:line="480" w:lineRule="auto"/>
        <w:jc w:val="both"/>
        <w:rPr>
          <w:rFonts w:ascii="Times New Roman" w:hAnsi="Times New Roman"/>
          <w:color w:val="000000"/>
          <w:sz w:val="24"/>
          <w:szCs w:val="24"/>
        </w:rPr>
      </w:pPr>
      <w:r w:rsidRPr="00A829CA">
        <w:rPr>
          <w:rFonts w:ascii="Times New Roman" w:hAnsi="Times New Roman" w:hint="eastAsia"/>
          <w:color w:val="000000"/>
          <w:sz w:val="24"/>
          <w:szCs w:val="24"/>
        </w:rPr>
        <w:lastRenderedPageBreak/>
        <w:t xml:space="preserve">The weight </w:t>
      </w:r>
      <w:r w:rsidRPr="00A829CA">
        <w:rPr>
          <w:rFonts w:ascii="Times New Roman" w:hAnsi="Times New Roman"/>
          <w:color w:val="000000"/>
          <w:sz w:val="24"/>
          <w:szCs w:val="24"/>
        </w:rPr>
        <w:t xml:space="preserve">of </w:t>
      </w:r>
      <w:r w:rsidRPr="00A829CA">
        <w:rPr>
          <w:rFonts w:ascii="Times New Roman" w:hAnsi="Times New Roman" w:hint="eastAsia"/>
          <w:color w:val="000000"/>
          <w:sz w:val="24"/>
          <w:szCs w:val="24"/>
        </w:rPr>
        <w:t>CaCl</w:t>
      </w:r>
      <w:r w:rsidRPr="00A829CA">
        <w:rPr>
          <w:rFonts w:ascii="Times New Roman" w:hAnsi="Times New Roman" w:hint="eastAsia"/>
          <w:color w:val="000000"/>
          <w:sz w:val="24"/>
          <w:szCs w:val="24"/>
          <w:vertAlign w:val="subscript"/>
        </w:rPr>
        <w:t>2</w:t>
      </w:r>
      <w:r w:rsidRPr="00A829CA">
        <w:rPr>
          <w:rFonts w:ascii="Times New Roman" w:hAnsi="Times New Roman" w:hint="eastAsia"/>
          <w:color w:val="000000"/>
          <w:sz w:val="24"/>
          <w:szCs w:val="24"/>
        </w:rPr>
        <w:t xml:space="preserve"> (</w:t>
      </w:r>
      <w:r w:rsidRPr="00A829CA">
        <w:rPr>
          <w:rFonts w:ascii="Times New Roman" w:hAnsi="Times New Roman"/>
          <w:i/>
          <w:color w:val="000000"/>
          <w:sz w:val="24"/>
          <w:szCs w:val="24"/>
        </w:rPr>
        <w:t>m</w:t>
      </w:r>
      <w:r w:rsidRPr="00A829CA">
        <w:rPr>
          <w:rFonts w:ascii="Times New Roman" w:hAnsi="Times New Roman" w:hint="eastAsia"/>
          <w:color w:val="000000"/>
          <w:sz w:val="24"/>
          <w:szCs w:val="24"/>
        </w:rPr>
        <w:t xml:space="preserve">) could be calculated </w:t>
      </w:r>
      <w:r w:rsidR="00257ADD">
        <w:rPr>
          <w:rFonts w:ascii="Times New Roman" w:hAnsi="Times New Roman"/>
          <w:color w:val="000000"/>
          <w:sz w:val="24"/>
          <w:szCs w:val="24"/>
        </w:rPr>
        <w:t xml:space="preserve">for AlgMMTCa82 </w:t>
      </w:r>
      <w:r w:rsidRPr="00A829CA">
        <w:rPr>
          <w:rFonts w:ascii="Times New Roman" w:hAnsi="Times New Roman" w:hint="eastAsia"/>
          <w:color w:val="000000"/>
          <w:sz w:val="24"/>
          <w:szCs w:val="24"/>
        </w:rPr>
        <w:t>as:</w:t>
      </w:r>
      <w:r w:rsidR="008552C7">
        <w:rPr>
          <w:rFonts w:ascii="Times New Roman" w:hAnsi="Times New Roman"/>
          <w:color w:val="000000"/>
          <w:sz w:val="24"/>
          <w:szCs w:val="24"/>
        </w:rPr>
        <w:t xml:space="preserve"> </w:t>
      </w:r>
      <w:r w:rsidR="009C4981" w:rsidRPr="00833C3D">
        <w:rPr>
          <w:rFonts w:ascii="Times New Roman" w:hAnsi="Times New Roman"/>
          <w:color w:val="000000" w:themeColor="text1"/>
          <w:sz w:val="24"/>
          <w:szCs w:val="24"/>
        </w:rPr>
        <w:t>(0.8*0.237+0.2*0.913+</w:t>
      </w:r>
      <w:r w:rsidR="009C4981" w:rsidRPr="00833C3D">
        <w:rPr>
          <w:rFonts w:ascii="Times New Roman" w:hAnsi="Times New Roman"/>
          <w:i/>
          <w:color w:val="000000" w:themeColor="text1"/>
          <w:sz w:val="24"/>
          <w:szCs w:val="24"/>
        </w:rPr>
        <w:t>m</w:t>
      </w:r>
      <w:r>
        <w:rPr>
          <w:rFonts w:ascii="Times New Roman" w:hAnsi="Times New Roman"/>
          <w:color w:val="000000" w:themeColor="text1"/>
          <w:sz w:val="24"/>
          <w:szCs w:val="24"/>
        </w:rPr>
        <w:t>)</w:t>
      </w:r>
      <w:proofErr w:type="gramStart"/>
      <w:r>
        <w:rPr>
          <w:rFonts w:ascii="Times New Roman" w:hAnsi="Times New Roman"/>
          <w:color w:val="000000" w:themeColor="text1"/>
          <w:sz w:val="24"/>
          <w:szCs w:val="24"/>
        </w:rPr>
        <w:t>/(</w:t>
      </w:r>
      <w:proofErr w:type="gramEnd"/>
      <w:r>
        <w:rPr>
          <w:rFonts w:ascii="Times New Roman" w:hAnsi="Times New Roman"/>
          <w:color w:val="000000" w:themeColor="text1"/>
          <w:sz w:val="24"/>
          <w:szCs w:val="24"/>
        </w:rPr>
        <w:t>0.2+0.8</w:t>
      </w:r>
      <w:r w:rsidR="009C4981" w:rsidRPr="00833C3D">
        <w:rPr>
          <w:rFonts w:ascii="Times New Roman" w:hAnsi="Times New Roman"/>
          <w:color w:val="000000" w:themeColor="text1"/>
          <w:sz w:val="24"/>
          <w:szCs w:val="24"/>
        </w:rPr>
        <w:t>+</w:t>
      </w:r>
      <w:r w:rsidR="009C4981" w:rsidRPr="00833C3D">
        <w:rPr>
          <w:rFonts w:ascii="Times New Roman" w:hAnsi="Times New Roman"/>
          <w:i/>
          <w:color w:val="000000" w:themeColor="text1"/>
          <w:sz w:val="24"/>
          <w:szCs w:val="24"/>
        </w:rPr>
        <w:t>m</w:t>
      </w:r>
      <w:r w:rsidR="009C4981" w:rsidRPr="00833C3D">
        <w:rPr>
          <w:rFonts w:ascii="Times New Roman" w:hAnsi="Times New Roman"/>
          <w:color w:val="000000" w:themeColor="text1"/>
          <w:sz w:val="24"/>
          <w:szCs w:val="24"/>
        </w:rPr>
        <w:t xml:space="preserve">) = 0.434, </w:t>
      </w:r>
      <w:r w:rsidR="009C4981" w:rsidRPr="00833C3D">
        <w:rPr>
          <w:rFonts w:ascii="Times New Roman" w:hAnsi="Times New Roman"/>
          <w:i/>
          <w:color w:val="000000" w:themeColor="text1"/>
          <w:sz w:val="24"/>
          <w:szCs w:val="24"/>
        </w:rPr>
        <w:t xml:space="preserve">m </w:t>
      </w:r>
      <w:r w:rsidR="009C4981" w:rsidRPr="00833C3D">
        <w:rPr>
          <w:rFonts w:ascii="Times New Roman" w:hAnsi="Times New Roman"/>
          <w:color w:val="000000" w:themeColor="text1"/>
          <w:sz w:val="24"/>
          <w:szCs w:val="24"/>
        </w:rPr>
        <w:t xml:space="preserve">= 0.109 </w:t>
      </w:r>
      <w:r w:rsidR="009C4981" w:rsidRPr="00833C3D">
        <w:rPr>
          <w:rFonts w:ascii="Times New Roman" w:hAnsi="Times New Roman" w:hint="eastAsia"/>
          <w:color w:val="000000" w:themeColor="text1"/>
          <w:sz w:val="24"/>
          <w:szCs w:val="24"/>
        </w:rPr>
        <w:t>g</w:t>
      </w:r>
      <w:r w:rsidR="008552C7">
        <w:rPr>
          <w:rFonts w:ascii="Times New Roman" w:hAnsi="Times New Roman"/>
          <w:color w:val="000000" w:themeColor="text1"/>
          <w:sz w:val="24"/>
          <w:szCs w:val="24"/>
        </w:rPr>
        <w:t xml:space="preserve">. </w:t>
      </w:r>
      <w:r>
        <w:rPr>
          <w:rFonts w:ascii="Times New Roman" w:hAnsi="Times New Roman"/>
          <w:color w:val="000000" w:themeColor="text1"/>
          <w:sz w:val="24"/>
          <w:szCs w:val="24"/>
        </w:rPr>
        <w:t>So based on the molecular weight of Ca</w:t>
      </w:r>
      <w:r>
        <w:rPr>
          <w:rFonts w:ascii="Times New Roman" w:hAnsi="Times New Roman"/>
          <w:color w:val="000000" w:themeColor="text1"/>
          <w:sz w:val="24"/>
          <w:szCs w:val="24"/>
          <w:vertAlign w:val="superscript"/>
        </w:rPr>
        <w:t>2+</w:t>
      </w:r>
      <w:r>
        <w:rPr>
          <w:rFonts w:ascii="Times New Roman" w:hAnsi="Times New Roman"/>
          <w:color w:val="000000" w:themeColor="text1"/>
          <w:sz w:val="24"/>
          <w:szCs w:val="24"/>
        </w:rPr>
        <w:t xml:space="preserve"> (40) and CaCl</w:t>
      </w:r>
      <w:r>
        <w:rPr>
          <w:rFonts w:ascii="Times New Roman" w:hAnsi="Times New Roman"/>
          <w:color w:val="000000" w:themeColor="text1"/>
          <w:sz w:val="24"/>
          <w:szCs w:val="24"/>
          <w:vertAlign w:val="subscript"/>
        </w:rPr>
        <w:t xml:space="preserve">2 </w:t>
      </w:r>
      <w:r>
        <w:rPr>
          <w:rFonts w:ascii="Times New Roman" w:hAnsi="Times New Roman"/>
          <w:color w:val="000000" w:themeColor="text1"/>
          <w:sz w:val="24"/>
          <w:szCs w:val="24"/>
        </w:rPr>
        <w:t xml:space="preserve">(111), </w:t>
      </w:r>
      <w:r w:rsidR="009C4981" w:rsidRPr="00833C3D">
        <w:rPr>
          <w:rFonts w:ascii="Times New Roman" w:hAnsi="Times New Roman"/>
          <w:color w:val="000000" w:themeColor="text1"/>
          <w:sz w:val="24"/>
          <w:szCs w:val="24"/>
        </w:rPr>
        <w:t>Ca</w:t>
      </w:r>
      <w:r w:rsidR="009C4981" w:rsidRPr="00833C3D">
        <w:rPr>
          <w:rFonts w:ascii="Times New Roman" w:hAnsi="Times New Roman"/>
          <w:color w:val="000000" w:themeColor="text1"/>
          <w:sz w:val="24"/>
          <w:szCs w:val="24"/>
          <w:vertAlign w:val="superscript"/>
        </w:rPr>
        <w:t xml:space="preserve">2+ </w:t>
      </w:r>
      <w:r w:rsidR="009C4981" w:rsidRPr="00833C3D">
        <w:rPr>
          <w:rFonts w:ascii="Times New Roman" w:hAnsi="Times New Roman"/>
          <w:color w:val="000000" w:themeColor="text1"/>
          <w:sz w:val="24"/>
          <w:szCs w:val="24"/>
        </w:rPr>
        <w:t xml:space="preserve">absorbed onto MMT was </w:t>
      </w:r>
      <w:r w:rsidR="003C5E86">
        <w:rPr>
          <w:rFonts w:ascii="Times New Roman" w:hAnsi="Times New Roman"/>
          <w:color w:val="000000" w:themeColor="text1"/>
          <w:sz w:val="24"/>
          <w:szCs w:val="24"/>
        </w:rPr>
        <w:t xml:space="preserve">calculated to be </w:t>
      </w:r>
      <w:r>
        <w:rPr>
          <w:rFonts w:ascii="Times New Roman" w:hAnsi="Times New Roman"/>
          <w:color w:val="000000" w:themeColor="text1"/>
          <w:sz w:val="24"/>
          <w:szCs w:val="24"/>
        </w:rPr>
        <w:t xml:space="preserve">(0.109*40)/111 = </w:t>
      </w:r>
      <w:r w:rsidR="00B4796A">
        <w:rPr>
          <w:rFonts w:ascii="Times New Roman" w:hAnsi="Times New Roman"/>
          <w:color w:val="000000" w:themeColor="text1"/>
          <w:sz w:val="24"/>
          <w:szCs w:val="24"/>
        </w:rPr>
        <w:t xml:space="preserve">0.04 g, </w:t>
      </w:r>
      <w:r w:rsidR="00AC3C3A">
        <w:rPr>
          <w:rFonts w:ascii="Times New Roman" w:hAnsi="Times New Roman"/>
          <w:color w:val="000000" w:themeColor="text1"/>
          <w:sz w:val="24"/>
          <w:szCs w:val="24"/>
        </w:rPr>
        <w:t>and</w:t>
      </w:r>
      <w:r w:rsidR="009C4981" w:rsidRPr="00833C3D">
        <w:rPr>
          <w:rFonts w:ascii="Times New Roman" w:hAnsi="Times New Roman" w:hint="eastAsia"/>
          <w:color w:val="000000" w:themeColor="text1"/>
          <w:sz w:val="24"/>
          <w:szCs w:val="24"/>
        </w:rPr>
        <w:t xml:space="preserve"> </w:t>
      </w:r>
      <w:r w:rsidR="003C5E86">
        <w:rPr>
          <w:rFonts w:ascii="Times New Roman" w:hAnsi="Times New Roman"/>
          <w:color w:val="000000" w:themeColor="text1"/>
          <w:sz w:val="24"/>
          <w:szCs w:val="24"/>
        </w:rPr>
        <w:t xml:space="preserve">the </w:t>
      </w:r>
      <w:r w:rsidR="009C4981" w:rsidRPr="00833C3D">
        <w:rPr>
          <w:rFonts w:ascii="Times New Roman" w:hAnsi="Times New Roman" w:hint="eastAsia"/>
          <w:color w:val="000000" w:themeColor="text1"/>
          <w:sz w:val="24"/>
          <w:szCs w:val="24"/>
        </w:rPr>
        <w:t>mass content of Ca</w:t>
      </w:r>
      <w:r w:rsidR="009C4981" w:rsidRPr="00833C3D">
        <w:rPr>
          <w:rFonts w:ascii="Times New Roman" w:hAnsi="Times New Roman"/>
          <w:color w:val="000000" w:themeColor="text1"/>
          <w:sz w:val="24"/>
          <w:szCs w:val="24"/>
          <w:vertAlign w:val="superscript"/>
        </w:rPr>
        <w:t>2+</w:t>
      </w:r>
      <w:r w:rsidR="009C4981" w:rsidRPr="00833C3D">
        <w:rPr>
          <w:rFonts w:ascii="Times New Roman" w:hAnsi="Times New Roman" w:hint="eastAsia"/>
          <w:color w:val="000000" w:themeColor="text1"/>
          <w:sz w:val="24"/>
          <w:szCs w:val="24"/>
        </w:rPr>
        <w:t xml:space="preserve"> absorbed by MMT </w:t>
      </w:r>
      <w:r w:rsidR="009C4981" w:rsidRPr="00833C3D">
        <w:rPr>
          <w:rFonts w:ascii="Times New Roman" w:hAnsi="Times New Roman"/>
          <w:color w:val="000000" w:themeColor="text1"/>
          <w:sz w:val="24"/>
          <w:szCs w:val="24"/>
        </w:rPr>
        <w:t xml:space="preserve">in AlgMMTCa82 </w:t>
      </w:r>
      <w:r w:rsidR="009C4981" w:rsidRPr="00833C3D">
        <w:rPr>
          <w:rFonts w:ascii="Times New Roman" w:hAnsi="Times New Roman" w:hint="eastAsia"/>
          <w:color w:val="000000" w:themeColor="text1"/>
          <w:sz w:val="24"/>
          <w:szCs w:val="24"/>
        </w:rPr>
        <w:t xml:space="preserve">= </w:t>
      </w:r>
      <w:r w:rsidR="009C4981" w:rsidRPr="00833C3D">
        <w:rPr>
          <w:rFonts w:ascii="Times New Roman" w:hAnsi="Times New Roman"/>
          <w:color w:val="000000" w:themeColor="text1"/>
          <w:sz w:val="24"/>
          <w:szCs w:val="24"/>
        </w:rPr>
        <w:t>0.04</w:t>
      </w:r>
      <w:r w:rsidR="009C4981" w:rsidRPr="00833C3D">
        <w:rPr>
          <w:rFonts w:ascii="Times New Roman" w:hAnsi="Times New Roman" w:hint="eastAsia"/>
          <w:color w:val="000000" w:themeColor="text1"/>
          <w:sz w:val="24"/>
          <w:szCs w:val="24"/>
        </w:rPr>
        <w:t>/</w:t>
      </w:r>
      <w:r>
        <w:rPr>
          <w:rFonts w:ascii="Times New Roman" w:hAnsi="Times New Roman"/>
          <w:color w:val="000000" w:themeColor="text1"/>
          <w:sz w:val="24"/>
          <w:szCs w:val="24"/>
        </w:rPr>
        <w:t>(0.8+0.2+0.109)</w:t>
      </w:r>
      <w:r w:rsidR="009C4981" w:rsidRPr="00833C3D">
        <w:rPr>
          <w:rFonts w:ascii="Times New Roman" w:hAnsi="Times New Roman" w:hint="eastAsia"/>
          <w:color w:val="000000" w:themeColor="text1"/>
          <w:sz w:val="24"/>
          <w:szCs w:val="24"/>
        </w:rPr>
        <w:t xml:space="preserve"> = 0.0</w:t>
      </w:r>
      <w:r w:rsidR="009C4981" w:rsidRPr="00833C3D">
        <w:rPr>
          <w:rFonts w:ascii="Times New Roman" w:hAnsi="Times New Roman"/>
          <w:color w:val="000000" w:themeColor="text1"/>
          <w:sz w:val="24"/>
          <w:szCs w:val="24"/>
        </w:rPr>
        <w:t>35</w:t>
      </w:r>
      <w:r w:rsidR="00B4796A">
        <w:rPr>
          <w:rFonts w:ascii="Times New Roman" w:hAnsi="Times New Roman"/>
          <w:color w:val="000000" w:themeColor="text1"/>
          <w:sz w:val="24"/>
          <w:szCs w:val="24"/>
        </w:rPr>
        <w:t xml:space="preserve">; </w:t>
      </w:r>
      <w:r w:rsidR="00F36444">
        <w:rPr>
          <w:rFonts w:ascii="Times New Roman" w:hAnsi="Times New Roman"/>
          <w:sz w:val="24"/>
          <w:szCs w:val="24"/>
        </w:rPr>
        <w:t>knowing the mass fraction of Ca</w:t>
      </w:r>
      <w:r w:rsidR="00F36444">
        <w:rPr>
          <w:rFonts w:ascii="Times New Roman" w:hAnsi="Times New Roman"/>
          <w:sz w:val="24"/>
          <w:szCs w:val="24"/>
          <w:vertAlign w:val="superscript"/>
        </w:rPr>
        <w:t>2+</w:t>
      </w:r>
      <w:r w:rsidR="00F36444">
        <w:rPr>
          <w:rFonts w:ascii="Times New Roman" w:hAnsi="Times New Roman"/>
          <w:sz w:val="24"/>
          <w:szCs w:val="24"/>
        </w:rPr>
        <w:t xml:space="preserve"> in </w:t>
      </w:r>
      <w:proofErr w:type="spellStart"/>
      <w:r w:rsidR="00F36444">
        <w:rPr>
          <w:rFonts w:ascii="Times New Roman" w:hAnsi="Times New Roman"/>
          <w:sz w:val="24"/>
          <w:szCs w:val="24"/>
        </w:rPr>
        <w:t>AlgCa</w:t>
      </w:r>
      <w:proofErr w:type="spellEnd"/>
      <w:r w:rsidR="00F36444">
        <w:rPr>
          <w:rFonts w:ascii="Times New Roman" w:hAnsi="Times New Roman"/>
          <w:sz w:val="24"/>
          <w:szCs w:val="24"/>
        </w:rPr>
        <w:t xml:space="preserve"> (0.031), </w:t>
      </w:r>
      <w:r w:rsidR="009C4981" w:rsidRPr="00833C3D">
        <w:rPr>
          <w:rFonts w:ascii="Times New Roman" w:hAnsi="Times New Roman"/>
          <w:sz w:val="24"/>
          <w:szCs w:val="24"/>
        </w:rPr>
        <w:t>the mass fraction of Ca</w:t>
      </w:r>
      <w:r w:rsidR="009C4981" w:rsidRPr="00833C3D">
        <w:rPr>
          <w:rFonts w:ascii="Times New Roman" w:hAnsi="Times New Roman"/>
          <w:sz w:val="24"/>
          <w:szCs w:val="24"/>
          <w:vertAlign w:val="superscript"/>
        </w:rPr>
        <w:t>2+</w:t>
      </w:r>
      <w:r w:rsidR="009C4981" w:rsidRPr="00833C3D">
        <w:rPr>
          <w:rFonts w:ascii="Times New Roman" w:hAnsi="Times New Roman"/>
          <w:sz w:val="24"/>
          <w:szCs w:val="24"/>
        </w:rPr>
        <w:t xml:space="preserve"> crosslinking alginate in AlgMMTCa82 was calculated as: </w:t>
      </w:r>
      <w:r w:rsidR="009C4981" w:rsidRPr="00833C3D">
        <w:rPr>
          <w:rFonts w:ascii="Times New Roman" w:hAnsi="Times New Roman" w:hint="eastAsia"/>
          <w:sz w:val="24"/>
          <w:szCs w:val="24"/>
        </w:rPr>
        <w:t>(0.8*0.031)/(</w:t>
      </w:r>
      <w:r w:rsidR="00F36444">
        <w:rPr>
          <w:rFonts w:ascii="Times New Roman" w:hAnsi="Times New Roman"/>
          <w:sz w:val="24"/>
          <w:szCs w:val="24"/>
        </w:rPr>
        <w:t>0.8+0.2+0.109</w:t>
      </w:r>
      <w:r w:rsidR="009C4981" w:rsidRPr="00833C3D">
        <w:rPr>
          <w:rFonts w:ascii="Times New Roman" w:hAnsi="Times New Roman" w:hint="eastAsia"/>
          <w:sz w:val="24"/>
          <w:szCs w:val="24"/>
        </w:rPr>
        <w:t>)</w:t>
      </w:r>
      <w:r w:rsidR="00F36444">
        <w:rPr>
          <w:rFonts w:ascii="Times New Roman" w:hAnsi="Times New Roman"/>
          <w:sz w:val="24"/>
          <w:szCs w:val="24"/>
        </w:rPr>
        <w:t xml:space="preserve"> </w:t>
      </w:r>
      <w:r w:rsidR="009C4981" w:rsidRPr="00833C3D">
        <w:rPr>
          <w:rFonts w:ascii="Times New Roman" w:hAnsi="Times New Roman" w:hint="eastAsia"/>
          <w:sz w:val="24"/>
          <w:szCs w:val="24"/>
        </w:rPr>
        <w:t>=</w:t>
      </w:r>
      <w:r w:rsidR="00F36444">
        <w:rPr>
          <w:rFonts w:ascii="Times New Roman" w:hAnsi="Times New Roman"/>
          <w:sz w:val="24"/>
          <w:szCs w:val="24"/>
        </w:rPr>
        <w:t xml:space="preserve"> </w:t>
      </w:r>
      <w:r w:rsidR="009C4981" w:rsidRPr="00833C3D">
        <w:rPr>
          <w:rFonts w:ascii="Times New Roman" w:hAnsi="Times New Roman" w:hint="eastAsia"/>
          <w:sz w:val="24"/>
          <w:szCs w:val="24"/>
        </w:rPr>
        <w:t>0.022</w:t>
      </w:r>
      <w:r w:rsidR="003C5E86">
        <w:rPr>
          <w:rFonts w:ascii="Times New Roman" w:hAnsi="Times New Roman"/>
          <w:sz w:val="24"/>
          <w:szCs w:val="24"/>
        </w:rPr>
        <w:t>.</w:t>
      </w:r>
      <w:r w:rsidR="009C4981" w:rsidRPr="00833C3D">
        <w:rPr>
          <w:rFonts w:ascii="Times New Roman" w:hAnsi="Times New Roman" w:hint="eastAsia"/>
          <w:sz w:val="24"/>
          <w:szCs w:val="24"/>
        </w:rPr>
        <w:t xml:space="preserve"> </w:t>
      </w:r>
    </w:p>
    <w:p w:rsidR="008552C7" w:rsidRPr="00B4796A" w:rsidRDefault="008552C7" w:rsidP="008764D4">
      <w:pPr>
        <w:spacing w:after="0" w:line="480" w:lineRule="auto"/>
        <w:jc w:val="both"/>
        <w:rPr>
          <w:rFonts w:ascii="Times New Roman" w:hAnsi="Times New Roman"/>
          <w:color w:val="000000" w:themeColor="text1"/>
          <w:sz w:val="24"/>
          <w:szCs w:val="24"/>
        </w:rPr>
      </w:pPr>
    </w:p>
    <w:p w:rsidR="009C4981" w:rsidRPr="00833C3D" w:rsidRDefault="003C5E86" w:rsidP="008764D4">
      <w:pPr>
        <w:spacing w:after="0" w:line="480" w:lineRule="auto"/>
        <w:jc w:val="both"/>
        <w:rPr>
          <w:rFonts w:ascii="Times New Roman" w:hAnsi="Times New Roman"/>
          <w:sz w:val="24"/>
          <w:szCs w:val="24"/>
        </w:rPr>
      </w:pPr>
      <w:r>
        <w:rPr>
          <w:rFonts w:ascii="Times New Roman" w:hAnsi="Times New Roman"/>
          <w:sz w:val="24"/>
          <w:szCs w:val="24"/>
        </w:rPr>
        <w:t xml:space="preserve">Knowing that the chemical formula of MMT is </w:t>
      </w:r>
      <w:r w:rsidRPr="00833C3D">
        <w:rPr>
          <w:rFonts w:ascii="Times New Roman" w:hAnsi="Times New Roman"/>
          <w:sz w:val="24"/>
          <w:szCs w:val="24"/>
        </w:rPr>
        <w:t>Al</w:t>
      </w:r>
      <w:r w:rsidRPr="00037A96">
        <w:rPr>
          <w:rFonts w:ascii="Times New Roman" w:hAnsi="Times New Roman"/>
          <w:sz w:val="24"/>
          <w:szCs w:val="24"/>
          <w:vertAlign w:val="subscript"/>
        </w:rPr>
        <w:t>2</w:t>
      </w:r>
      <w:r w:rsidRPr="00833C3D">
        <w:rPr>
          <w:rFonts w:ascii="Times New Roman" w:hAnsi="Times New Roman"/>
          <w:sz w:val="24"/>
          <w:szCs w:val="24"/>
        </w:rPr>
        <w:t>H</w:t>
      </w:r>
      <w:r w:rsidRPr="00037A96">
        <w:rPr>
          <w:rFonts w:ascii="Times New Roman" w:hAnsi="Times New Roman"/>
          <w:sz w:val="24"/>
          <w:szCs w:val="24"/>
          <w:vertAlign w:val="subscript"/>
        </w:rPr>
        <w:t>2</w:t>
      </w:r>
      <w:r w:rsidRPr="00833C3D">
        <w:rPr>
          <w:rFonts w:ascii="Times New Roman" w:hAnsi="Times New Roman"/>
          <w:sz w:val="24"/>
          <w:szCs w:val="24"/>
        </w:rPr>
        <w:t>Na</w:t>
      </w:r>
      <w:r w:rsidRPr="00037A96">
        <w:rPr>
          <w:rFonts w:ascii="Times New Roman" w:hAnsi="Times New Roman"/>
          <w:sz w:val="24"/>
          <w:szCs w:val="24"/>
          <w:vertAlign w:val="subscript"/>
        </w:rPr>
        <w:t>2</w:t>
      </w:r>
      <w:r w:rsidRPr="00833C3D">
        <w:rPr>
          <w:rFonts w:ascii="Times New Roman" w:hAnsi="Times New Roman"/>
          <w:sz w:val="24"/>
          <w:szCs w:val="24"/>
        </w:rPr>
        <w:t>O</w:t>
      </w:r>
      <w:r w:rsidRPr="00037A96">
        <w:rPr>
          <w:rFonts w:ascii="Times New Roman" w:hAnsi="Times New Roman"/>
          <w:sz w:val="24"/>
          <w:szCs w:val="24"/>
          <w:vertAlign w:val="subscript"/>
        </w:rPr>
        <w:t>13</w:t>
      </w:r>
      <w:r w:rsidRPr="00833C3D">
        <w:rPr>
          <w:rFonts w:ascii="Times New Roman" w:hAnsi="Times New Roman"/>
          <w:sz w:val="24"/>
          <w:szCs w:val="24"/>
        </w:rPr>
        <w:t>Si</w:t>
      </w:r>
      <w:r w:rsidRPr="00037A96">
        <w:rPr>
          <w:rFonts w:ascii="Times New Roman" w:hAnsi="Times New Roman"/>
          <w:sz w:val="24"/>
          <w:szCs w:val="24"/>
          <w:vertAlign w:val="subscript"/>
        </w:rPr>
        <w:t>4</w:t>
      </w:r>
      <w:r w:rsidR="008552C7">
        <w:rPr>
          <w:rFonts w:ascii="Times New Roman" w:hAnsi="Times New Roman"/>
          <w:sz w:val="24"/>
          <w:szCs w:val="24"/>
        </w:rPr>
        <w:t xml:space="preserve"> and t</w:t>
      </w:r>
      <w:r w:rsidR="00037A96">
        <w:rPr>
          <w:rFonts w:ascii="Times New Roman" w:hAnsi="Times New Roman"/>
          <w:sz w:val="24"/>
          <w:szCs w:val="24"/>
        </w:rPr>
        <w:t>he</w:t>
      </w:r>
      <w:r>
        <w:rPr>
          <w:rFonts w:ascii="Times New Roman" w:hAnsi="Times New Roman"/>
          <w:sz w:val="24"/>
          <w:szCs w:val="24"/>
        </w:rPr>
        <w:t xml:space="preserve"> molecular weight </w:t>
      </w:r>
      <w:r w:rsidR="008552C7">
        <w:rPr>
          <w:rFonts w:ascii="Times New Roman" w:hAnsi="Times New Roman"/>
          <w:sz w:val="24"/>
          <w:szCs w:val="24"/>
        </w:rPr>
        <w:t>of MMT</w:t>
      </w:r>
      <w:r w:rsidR="00037A96">
        <w:rPr>
          <w:rFonts w:ascii="Times New Roman" w:hAnsi="Times New Roman"/>
          <w:sz w:val="24"/>
          <w:szCs w:val="24"/>
        </w:rPr>
        <w:t xml:space="preserve"> </w:t>
      </w:r>
      <w:r w:rsidR="008552C7">
        <w:rPr>
          <w:rFonts w:ascii="Times New Roman" w:hAnsi="Times New Roman"/>
          <w:sz w:val="24"/>
          <w:szCs w:val="24"/>
        </w:rPr>
        <w:t>(</w:t>
      </w:r>
      <w:r w:rsidR="00037A96">
        <w:rPr>
          <w:rFonts w:ascii="Times New Roman" w:hAnsi="Times New Roman"/>
          <w:sz w:val="24"/>
          <w:szCs w:val="24"/>
        </w:rPr>
        <w:t>422</w:t>
      </w:r>
      <w:r w:rsidR="008552C7">
        <w:rPr>
          <w:rFonts w:ascii="Times New Roman" w:hAnsi="Times New Roman"/>
          <w:sz w:val="24"/>
          <w:szCs w:val="24"/>
        </w:rPr>
        <w:t>)</w:t>
      </w:r>
      <w:r w:rsidR="00037A96">
        <w:rPr>
          <w:rFonts w:ascii="Times New Roman" w:hAnsi="Times New Roman"/>
          <w:sz w:val="24"/>
          <w:szCs w:val="24"/>
        </w:rPr>
        <w:t>,</w:t>
      </w:r>
      <w:r>
        <w:rPr>
          <w:rFonts w:ascii="Times New Roman" w:hAnsi="Times New Roman"/>
          <w:sz w:val="24"/>
          <w:szCs w:val="24"/>
        </w:rPr>
        <w:t xml:space="preserve"> </w:t>
      </w:r>
      <w:r w:rsidR="009C4981" w:rsidRPr="00833C3D">
        <w:rPr>
          <w:rFonts w:ascii="Times New Roman" w:hAnsi="Times New Roman"/>
          <w:sz w:val="24"/>
          <w:szCs w:val="24"/>
        </w:rPr>
        <w:t xml:space="preserve">for 0.2 g MMT clay, the amount of Na was calculated </w:t>
      </w:r>
      <w:proofErr w:type="gramStart"/>
      <w:r w:rsidR="009C4981" w:rsidRPr="00833C3D">
        <w:rPr>
          <w:rFonts w:ascii="Times New Roman" w:hAnsi="Times New Roman"/>
          <w:sz w:val="24"/>
          <w:szCs w:val="24"/>
        </w:rPr>
        <w:t xml:space="preserve">as </w:t>
      </w:r>
      <w:r w:rsidR="00EE01E8">
        <w:rPr>
          <w:rFonts w:ascii="Times New Roman" w:hAnsi="Times New Roman" w:hint="eastAsia"/>
          <w:sz w:val="24"/>
          <w:szCs w:val="24"/>
        </w:rPr>
        <w:t>0.0009</w:t>
      </w:r>
      <w:r w:rsidR="00EE01E8">
        <w:rPr>
          <w:rFonts w:ascii="Times New Roman" w:hAnsi="Times New Roman"/>
          <w:sz w:val="24"/>
          <w:szCs w:val="24"/>
        </w:rPr>
        <w:t>5</w:t>
      </w:r>
      <w:r w:rsidR="009C4981" w:rsidRPr="00833C3D">
        <w:rPr>
          <w:rFonts w:ascii="Times New Roman" w:hAnsi="Times New Roman" w:hint="eastAsia"/>
          <w:sz w:val="24"/>
          <w:szCs w:val="24"/>
        </w:rPr>
        <w:t xml:space="preserve"> mol</w:t>
      </w:r>
      <w:proofErr w:type="gramEnd"/>
      <w:r w:rsidR="00037A96">
        <w:rPr>
          <w:rFonts w:ascii="Times New Roman" w:hAnsi="Times New Roman"/>
          <w:sz w:val="24"/>
          <w:szCs w:val="24"/>
        </w:rPr>
        <w:t>.</w:t>
      </w:r>
      <w:r w:rsidR="009C4981" w:rsidRPr="00833C3D">
        <w:rPr>
          <w:rFonts w:ascii="Times New Roman" w:hAnsi="Times New Roman" w:hint="eastAsia"/>
          <w:sz w:val="24"/>
          <w:szCs w:val="24"/>
        </w:rPr>
        <w:t xml:space="preserve"> </w:t>
      </w:r>
      <w:r w:rsidR="00AC3C3A">
        <w:rPr>
          <w:rFonts w:ascii="Times New Roman" w:hAnsi="Times New Roman"/>
          <w:sz w:val="24"/>
          <w:szCs w:val="24"/>
        </w:rPr>
        <w:t>So</w:t>
      </w:r>
      <w:r w:rsidR="009C4981" w:rsidRPr="00833C3D">
        <w:rPr>
          <w:rFonts w:ascii="Times New Roman" w:hAnsi="Times New Roman"/>
          <w:sz w:val="24"/>
          <w:szCs w:val="24"/>
        </w:rPr>
        <w:t xml:space="preserve"> in th</w:t>
      </w:r>
      <w:r w:rsidR="00BC3ECC">
        <w:rPr>
          <w:rFonts w:ascii="Times New Roman" w:hAnsi="Times New Roman"/>
          <w:sz w:val="24"/>
          <w:szCs w:val="24"/>
        </w:rPr>
        <w:t>e AlgMMTCa82 nanocomposite film:</w:t>
      </w:r>
      <w:r w:rsidR="009C4981" w:rsidRPr="00833C3D">
        <w:rPr>
          <w:rFonts w:ascii="Times New Roman" w:hAnsi="Times New Roman"/>
          <w:sz w:val="24"/>
          <w:szCs w:val="24"/>
        </w:rPr>
        <w:t xml:space="preserve"> </w:t>
      </w:r>
    </w:p>
    <w:p w:rsidR="009C4981" w:rsidRPr="00833C3D" w:rsidRDefault="006A00DE" w:rsidP="008764D4">
      <w:pPr>
        <w:tabs>
          <w:tab w:val="left" w:pos="3540"/>
        </w:tabs>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w:t>
      </w:r>
      <w:r w:rsidR="00037A96">
        <w:rPr>
          <w:rFonts w:ascii="Times New Roman" w:hAnsi="Times New Roman"/>
          <w:sz w:val="24"/>
          <w:szCs w:val="24"/>
        </w:rPr>
        <w:t>t</w:t>
      </w:r>
      <w:r w:rsidR="00EE01E8">
        <w:rPr>
          <w:rFonts w:ascii="Times New Roman" w:hAnsi="Times New Roman" w:hint="eastAsia"/>
          <w:sz w:val="24"/>
          <w:szCs w:val="24"/>
        </w:rPr>
        <w:t>otal mole of Na = 0.00287</w:t>
      </w:r>
      <w:r w:rsidR="009C4981" w:rsidRPr="00833C3D">
        <w:rPr>
          <w:rFonts w:ascii="Times New Roman" w:hAnsi="Times New Roman" w:hint="eastAsia"/>
          <w:sz w:val="24"/>
          <w:szCs w:val="24"/>
        </w:rPr>
        <w:t>+</w:t>
      </w:r>
      <w:r w:rsidR="00F36444" w:rsidRPr="00833C3D">
        <w:rPr>
          <w:rFonts w:ascii="Times New Roman" w:hAnsi="Times New Roman" w:hint="eastAsia"/>
          <w:sz w:val="24"/>
          <w:szCs w:val="24"/>
        </w:rPr>
        <w:t>0.0009</w:t>
      </w:r>
      <w:r w:rsidR="00EE01E8">
        <w:rPr>
          <w:rFonts w:ascii="Times New Roman" w:hAnsi="Times New Roman"/>
          <w:sz w:val="24"/>
          <w:szCs w:val="24"/>
        </w:rPr>
        <w:t>5</w:t>
      </w:r>
      <w:r w:rsidR="00F36444" w:rsidRPr="00833C3D">
        <w:rPr>
          <w:rFonts w:ascii="Times New Roman" w:hAnsi="Times New Roman" w:hint="eastAsia"/>
          <w:sz w:val="24"/>
          <w:szCs w:val="24"/>
        </w:rPr>
        <w:t xml:space="preserve"> </w:t>
      </w:r>
      <w:r w:rsidR="009C4981" w:rsidRPr="00833C3D">
        <w:rPr>
          <w:rFonts w:ascii="Times New Roman" w:hAnsi="Times New Roman" w:hint="eastAsia"/>
          <w:sz w:val="24"/>
          <w:szCs w:val="24"/>
        </w:rPr>
        <w:t xml:space="preserve">= 0.00387 </w:t>
      </w:r>
      <w:proofErr w:type="spellStart"/>
      <w:r w:rsidR="009C4981" w:rsidRPr="00833C3D">
        <w:rPr>
          <w:rFonts w:ascii="Times New Roman" w:hAnsi="Times New Roman" w:hint="eastAsia"/>
          <w:sz w:val="24"/>
          <w:szCs w:val="24"/>
        </w:rPr>
        <w:t>mol</w:t>
      </w:r>
      <w:proofErr w:type="spellEnd"/>
      <w:r w:rsidR="00037A96">
        <w:rPr>
          <w:rFonts w:ascii="Times New Roman" w:hAnsi="Times New Roman"/>
          <w:sz w:val="24"/>
          <w:szCs w:val="24"/>
        </w:rPr>
        <w:t>,</w:t>
      </w:r>
    </w:p>
    <w:p w:rsidR="009C4981" w:rsidRPr="00833C3D" w:rsidRDefault="006A00DE" w:rsidP="008764D4">
      <w:pPr>
        <w:tabs>
          <w:tab w:val="left" w:pos="3540"/>
        </w:tabs>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w:t>
      </w:r>
      <w:r w:rsidR="00037A96">
        <w:rPr>
          <w:rFonts w:ascii="Times New Roman" w:hAnsi="Times New Roman"/>
          <w:sz w:val="24"/>
          <w:szCs w:val="24"/>
        </w:rPr>
        <w:t>t</w:t>
      </w:r>
      <w:r w:rsidR="009C4981" w:rsidRPr="00833C3D">
        <w:rPr>
          <w:rFonts w:ascii="Times New Roman" w:hAnsi="Times New Roman" w:hint="eastAsia"/>
          <w:sz w:val="24"/>
          <w:szCs w:val="24"/>
        </w:rPr>
        <w:t>otal mole of Ca = (</w:t>
      </w:r>
      <w:r w:rsidR="00BC3ECC">
        <w:rPr>
          <w:rFonts w:ascii="Times New Roman" w:hAnsi="Times New Roman"/>
          <w:sz w:val="24"/>
          <w:szCs w:val="24"/>
        </w:rPr>
        <w:t xml:space="preserve">0.035+0.022)*(0.2+0.8+0.109)/40 </w:t>
      </w:r>
      <w:r w:rsidR="009C4981" w:rsidRPr="00833C3D">
        <w:rPr>
          <w:rFonts w:ascii="Times New Roman" w:hAnsi="Times New Roman" w:hint="eastAsia"/>
          <w:sz w:val="24"/>
          <w:szCs w:val="24"/>
        </w:rPr>
        <w:t xml:space="preserve">= 0.00162 </w:t>
      </w:r>
      <w:proofErr w:type="spellStart"/>
      <w:r w:rsidR="009C4981" w:rsidRPr="00833C3D">
        <w:rPr>
          <w:rFonts w:ascii="Times New Roman" w:hAnsi="Times New Roman" w:hint="eastAsia"/>
          <w:sz w:val="24"/>
          <w:szCs w:val="24"/>
        </w:rPr>
        <w:t>mol</w:t>
      </w:r>
      <w:proofErr w:type="spellEnd"/>
      <w:r w:rsidR="00037A96">
        <w:rPr>
          <w:rFonts w:ascii="Times New Roman" w:hAnsi="Times New Roman"/>
          <w:sz w:val="24"/>
          <w:szCs w:val="24"/>
        </w:rPr>
        <w:t>,</w:t>
      </w:r>
    </w:p>
    <w:p w:rsidR="009C4981" w:rsidRPr="00833C3D" w:rsidRDefault="00037A96" w:rsidP="008764D4">
      <w:pPr>
        <w:tabs>
          <w:tab w:val="left" w:pos="3540"/>
        </w:tabs>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m</w:t>
      </w:r>
      <w:r w:rsidR="009C4981" w:rsidRPr="00833C3D">
        <w:rPr>
          <w:rFonts w:ascii="Times New Roman" w:hAnsi="Times New Roman" w:hint="eastAsia"/>
          <w:sz w:val="24"/>
          <w:szCs w:val="24"/>
        </w:rPr>
        <w:t xml:space="preserve">olar ratio of Ca/Na = </w:t>
      </w:r>
      <w:r w:rsidR="00EE01E8">
        <w:rPr>
          <w:rFonts w:ascii="Times New Roman" w:hAnsi="Times New Roman"/>
          <w:sz w:val="24"/>
          <w:szCs w:val="24"/>
        </w:rPr>
        <w:t xml:space="preserve">0.00162/0.00387 = </w:t>
      </w:r>
      <w:r w:rsidR="009C4981" w:rsidRPr="00833C3D">
        <w:rPr>
          <w:rFonts w:ascii="Times New Roman" w:hAnsi="Times New Roman"/>
          <w:sz w:val="24"/>
          <w:szCs w:val="24"/>
        </w:rPr>
        <w:t>0.</w:t>
      </w:r>
      <w:r w:rsidR="009C4981" w:rsidRPr="00833C3D">
        <w:rPr>
          <w:rFonts w:ascii="Times New Roman" w:hAnsi="Times New Roman" w:hint="eastAsia"/>
          <w:sz w:val="24"/>
          <w:szCs w:val="24"/>
        </w:rPr>
        <w:t>41</w:t>
      </w:r>
      <w:r>
        <w:rPr>
          <w:rFonts w:ascii="Times New Roman" w:hAnsi="Times New Roman"/>
          <w:sz w:val="24"/>
          <w:szCs w:val="24"/>
        </w:rPr>
        <w:t>.</w:t>
      </w:r>
      <w:r w:rsidR="009C4981" w:rsidRPr="00833C3D">
        <w:rPr>
          <w:rFonts w:ascii="Times New Roman" w:hAnsi="Times New Roman"/>
          <w:sz w:val="24"/>
          <w:szCs w:val="24"/>
        </w:rPr>
        <w:t xml:space="preserve"> </w:t>
      </w:r>
      <w:r w:rsidR="009C4981" w:rsidRPr="00833C3D">
        <w:rPr>
          <w:rFonts w:ascii="Times New Roman" w:hAnsi="Times New Roman"/>
          <w:sz w:val="24"/>
          <w:szCs w:val="24"/>
        </w:rPr>
        <w:tab/>
      </w:r>
    </w:p>
    <w:p w:rsidR="009C4981" w:rsidRPr="00833C3D" w:rsidRDefault="009C4981" w:rsidP="008764D4">
      <w:pPr>
        <w:tabs>
          <w:tab w:val="left" w:pos="3540"/>
        </w:tabs>
        <w:spacing w:after="0" w:line="480" w:lineRule="auto"/>
        <w:jc w:val="both"/>
        <w:rPr>
          <w:rFonts w:ascii="Times New Roman" w:hAnsi="Times New Roman"/>
          <w:sz w:val="24"/>
          <w:szCs w:val="24"/>
        </w:rPr>
      </w:pPr>
    </w:p>
    <w:p w:rsidR="009C4981" w:rsidRPr="00833C3D" w:rsidRDefault="009C4981" w:rsidP="00AC3C3A">
      <w:pPr>
        <w:spacing w:before="240" w:after="0" w:line="480" w:lineRule="auto"/>
        <w:jc w:val="both"/>
        <w:rPr>
          <w:rFonts w:ascii="Times New Roman" w:hAnsi="Times New Roman"/>
          <w:b/>
          <w:sz w:val="24"/>
          <w:szCs w:val="24"/>
        </w:rPr>
      </w:pPr>
      <w:r w:rsidRPr="00833C3D">
        <w:rPr>
          <w:rFonts w:ascii="Times New Roman" w:hAnsi="Times New Roman"/>
          <w:b/>
          <w:sz w:val="24"/>
          <w:szCs w:val="24"/>
        </w:rPr>
        <w:t xml:space="preserve">For </w:t>
      </w:r>
      <w:r w:rsidRPr="00833C3D">
        <w:rPr>
          <w:rFonts w:ascii="Times New Roman" w:hAnsi="Times New Roman" w:hint="eastAsia"/>
          <w:b/>
          <w:sz w:val="24"/>
          <w:szCs w:val="24"/>
        </w:rPr>
        <w:t>AlgMMTCa73:</w:t>
      </w:r>
    </w:p>
    <w:p w:rsidR="00257ADD" w:rsidRDefault="009C4981" w:rsidP="008764D4">
      <w:pPr>
        <w:spacing w:after="0" w:line="480" w:lineRule="auto"/>
        <w:jc w:val="both"/>
        <w:rPr>
          <w:rFonts w:ascii="Times New Roman" w:hAnsi="Times New Roman"/>
          <w:sz w:val="24"/>
          <w:szCs w:val="24"/>
        </w:rPr>
      </w:pPr>
      <w:r w:rsidRPr="00833C3D">
        <w:rPr>
          <w:rFonts w:ascii="Times New Roman" w:hAnsi="Times New Roman"/>
          <w:sz w:val="24"/>
          <w:szCs w:val="24"/>
        </w:rPr>
        <w:t xml:space="preserve">Similar to AlgMMTCa82, </w:t>
      </w:r>
      <w:r w:rsidR="00257ADD">
        <w:rPr>
          <w:rFonts w:ascii="Times New Roman" w:hAnsi="Times New Roman"/>
          <w:color w:val="000000"/>
          <w:sz w:val="24"/>
          <w:szCs w:val="24"/>
        </w:rPr>
        <w:t>i</w:t>
      </w:r>
      <w:r w:rsidR="00257ADD" w:rsidRPr="00A829CA">
        <w:rPr>
          <w:rFonts w:ascii="Times New Roman" w:hAnsi="Times New Roman"/>
          <w:color w:val="000000"/>
          <w:sz w:val="24"/>
          <w:szCs w:val="24"/>
        </w:rPr>
        <w:t>t was assumed that AlgMMTCa</w:t>
      </w:r>
      <w:r w:rsidR="00411853">
        <w:rPr>
          <w:rFonts w:ascii="Times New Roman" w:hAnsi="Times New Roman"/>
          <w:color w:val="000000"/>
          <w:sz w:val="24"/>
          <w:szCs w:val="24"/>
        </w:rPr>
        <w:t>73</w:t>
      </w:r>
      <w:r w:rsidR="00257ADD" w:rsidRPr="00A829CA">
        <w:rPr>
          <w:rFonts w:ascii="Times New Roman" w:hAnsi="Times New Roman"/>
          <w:color w:val="000000"/>
          <w:sz w:val="24"/>
          <w:szCs w:val="24"/>
        </w:rPr>
        <w:t xml:space="preserve"> nanocomposite films consist of </w:t>
      </w:r>
      <w:proofErr w:type="spellStart"/>
      <w:r w:rsidR="00257ADD" w:rsidRPr="00A829CA">
        <w:rPr>
          <w:rFonts w:ascii="Times New Roman" w:hAnsi="Times New Roman"/>
          <w:color w:val="000000"/>
          <w:sz w:val="24"/>
          <w:szCs w:val="24"/>
        </w:rPr>
        <w:t>AlgCa</w:t>
      </w:r>
      <w:proofErr w:type="spellEnd"/>
      <w:r w:rsidR="00257ADD" w:rsidRPr="00A829CA">
        <w:rPr>
          <w:rFonts w:ascii="Times New Roman" w:hAnsi="Times New Roman"/>
          <w:color w:val="000000"/>
          <w:sz w:val="24"/>
          <w:szCs w:val="24"/>
        </w:rPr>
        <w:t>, CaCl</w:t>
      </w:r>
      <w:r w:rsidR="00257ADD" w:rsidRPr="00A829CA">
        <w:rPr>
          <w:rFonts w:ascii="Times New Roman" w:hAnsi="Times New Roman"/>
          <w:color w:val="000000"/>
          <w:sz w:val="24"/>
          <w:szCs w:val="24"/>
          <w:vertAlign w:val="subscript"/>
        </w:rPr>
        <w:t>2</w:t>
      </w:r>
      <w:r w:rsidR="00257ADD" w:rsidRPr="00A829CA">
        <w:rPr>
          <w:rFonts w:ascii="Times New Roman" w:hAnsi="Times New Roman"/>
          <w:color w:val="000000"/>
          <w:sz w:val="24"/>
          <w:szCs w:val="24"/>
        </w:rPr>
        <w:t xml:space="preserve"> and MMT and the incorporation of MMT platelets did not affect the crosslinking of alginate by Ca</w:t>
      </w:r>
      <w:r w:rsidR="00257ADD" w:rsidRPr="00A829CA">
        <w:rPr>
          <w:rFonts w:ascii="Times New Roman" w:hAnsi="Times New Roman"/>
          <w:color w:val="000000"/>
          <w:sz w:val="24"/>
          <w:szCs w:val="24"/>
          <w:vertAlign w:val="superscript"/>
        </w:rPr>
        <w:t>2+</w:t>
      </w:r>
      <w:r w:rsidR="00257ADD" w:rsidRPr="00A829CA">
        <w:rPr>
          <w:rFonts w:ascii="Times New Roman" w:hAnsi="Times New Roman"/>
          <w:color w:val="000000"/>
          <w:sz w:val="24"/>
          <w:szCs w:val="24"/>
        </w:rPr>
        <w:t xml:space="preserve">. And by knowing </w:t>
      </w:r>
      <w:r w:rsidR="00257ADD" w:rsidRPr="00A829CA">
        <w:rPr>
          <w:rFonts w:ascii="Times New Roman" w:hAnsi="Times New Roman" w:hint="eastAsia"/>
          <w:color w:val="000000"/>
          <w:sz w:val="24"/>
          <w:szCs w:val="24"/>
        </w:rPr>
        <w:t>the weight of SA and MMT used for preparing this sample was</w:t>
      </w:r>
      <w:r w:rsidR="00257ADD">
        <w:rPr>
          <w:rFonts w:ascii="Times New Roman" w:hAnsi="Times New Roman"/>
          <w:color w:val="000000"/>
          <w:sz w:val="24"/>
          <w:szCs w:val="24"/>
        </w:rPr>
        <w:t xml:space="preserve"> 0.7</w:t>
      </w:r>
      <w:r w:rsidR="00257ADD" w:rsidRPr="00A829CA">
        <w:rPr>
          <w:rFonts w:ascii="Times New Roman" w:hAnsi="Times New Roman"/>
          <w:color w:val="000000"/>
          <w:sz w:val="24"/>
          <w:szCs w:val="24"/>
        </w:rPr>
        <w:t xml:space="preserve"> g</w:t>
      </w:r>
      <w:r w:rsidR="00257ADD" w:rsidRPr="00A829CA">
        <w:rPr>
          <w:rFonts w:ascii="Times New Roman" w:hAnsi="Times New Roman" w:hint="eastAsia"/>
          <w:color w:val="000000"/>
          <w:sz w:val="24"/>
          <w:szCs w:val="24"/>
        </w:rPr>
        <w:t xml:space="preserve"> and </w:t>
      </w:r>
      <w:r w:rsidR="00257ADD">
        <w:rPr>
          <w:rFonts w:ascii="Times New Roman" w:hAnsi="Times New Roman"/>
          <w:color w:val="000000"/>
          <w:sz w:val="24"/>
          <w:szCs w:val="24"/>
        </w:rPr>
        <w:t>0.3</w:t>
      </w:r>
      <w:r w:rsidR="00257ADD" w:rsidRPr="00A829CA">
        <w:rPr>
          <w:rFonts w:ascii="Times New Roman" w:hAnsi="Times New Roman"/>
          <w:color w:val="000000"/>
          <w:sz w:val="24"/>
          <w:szCs w:val="24"/>
        </w:rPr>
        <w:t xml:space="preserve"> g, </w:t>
      </w:r>
      <w:r w:rsidR="00FC5AE8">
        <w:rPr>
          <w:rFonts w:ascii="Times New Roman" w:hAnsi="Times New Roman" w:hint="eastAsia"/>
          <w:color w:val="000000"/>
          <w:sz w:val="24"/>
          <w:szCs w:val="24"/>
        </w:rPr>
        <w:t>respectively</w:t>
      </w:r>
      <w:r w:rsidR="00FC5AE8">
        <w:rPr>
          <w:rFonts w:ascii="Times New Roman" w:hAnsi="Times New Roman"/>
          <w:color w:val="000000"/>
          <w:sz w:val="24"/>
          <w:szCs w:val="24"/>
        </w:rPr>
        <w:t>.</w:t>
      </w:r>
      <w:r w:rsidR="00FC5AE8">
        <w:rPr>
          <w:rFonts w:ascii="Times New Roman" w:hAnsi="Times New Roman" w:hint="eastAsia"/>
          <w:color w:val="000000"/>
          <w:sz w:val="24"/>
          <w:szCs w:val="24"/>
        </w:rPr>
        <w:t xml:space="preserve"> </w:t>
      </w:r>
      <w:r w:rsidR="00FC5AE8">
        <w:rPr>
          <w:rFonts w:ascii="Times New Roman" w:hAnsi="Times New Roman"/>
          <w:color w:val="000000"/>
          <w:sz w:val="24"/>
          <w:szCs w:val="24"/>
        </w:rPr>
        <w:t>W</w:t>
      </w:r>
      <w:r w:rsidR="00257ADD" w:rsidRPr="00A829CA">
        <w:rPr>
          <w:rFonts w:ascii="Times New Roman" w:hAnsi="Times New Roman" w:hint="eastAsia"/>
          <w:color w:val="000000"/>
          <w:sz w:val="24"/>
          <w:szCs w:val="24"/>
        </w:rPr>
        <w:t xml:space="preserve">hen SA turned into </w:t>
      </w:r>
      <w:proofErr w:type="spellStart"/>
      <w:r w:rsidR="00257ADD" w:rsidRPr="00A829CA">
        <w:rPr>
          <w:rFonts w:ascii="Times New Roman" w:hAnsi="Times New Roman" w:hint="eastAsia"/>
          <w:color w:val="000000"/>
          <w:sz w:val="24"/>
          <w:szCs w:val="24"/>
        </w:rPr>
        <w:t>AlgCa</w:t>
      </w:r>
      <w:proofErr w:type="spellEnd"/>
      <w:r w:rsidR="00D3394F">
        <w:rPr>
          <w:rFonts w:ascii="Times New Roman" w:hAnsi="Times New Roman"/>
          <w:color w:val="000000"/>
          <w:sz w:val="24"/>
          <w:szCs w:val="24"/>
        </w:rPr>
        <w:t>,</w:t>
      </w:r>
      <w:r w:rsidR="00257ADD" w:rsidRPr="00A829CA">
        <w:rPr>
          <w:rFonts w:ascii="Times New Roman" w:hAnsi="Times New Roman" w:hint="eastAsia"/>
          <w:color w:val="000000"/>
          <w:sz w:val="24"/>
          <w:szCs w:val="24"/>
        </w:rPr>
        <w:t xml:space="preserve"> th</w:t>
      </w:r>
      <w:r w:rsidR="00D3394F">
        <w:rPr>
          <w:rFonts w:ascii="Times New Roman" w:hAnsi="Times New Roman" w:hint="eastAsia"/>
          <w:color w:val="000000"/>
          <w:sz w:val="24"/>
          <w:szCs w:val="24"/>
        </w:rPr>
        <w:t>e molar ratio of Ca/Na was 0.22</w:t>
      </w:r>
      <w:r w:rsidR="00D3394F">
        <w:rPr>
          <w:rFonts w:ascii="Times New Roman" w:hAnsi="Times New Roman"/>
          <w:color w:val="000000"/>
          <w:sz w:val="24"/>
          <w:szCs w:val="24"/>
        </w:rPr>
        <w:t>.</w:t>
      </w:r>
      <w:r w:rsidR="00257ADD" w:rsidRPr="00A829CA">
        <w:rPr>
          <w:rFonts w:ascii="Times New Roman" w:hAnsi="Times New Roman" w:hint="eastAsia"/>
          <w:color w:val="000000"/>
          <w:sz w:val="24"/>
          <w:szCs w:val="24"/>
        </w:rPr>
        <w:t xml:space="preserve"> </w:t>
      </w:r>
      <w:r w:rsidR="00D3394F">
        <w:rPr>
          <w:rFonts w:ascii="Times New Roman" w:hAnsi="Times New Roman"/>
          <w:color w:val="000000"/>
          <w:sz w:val="24"/>
          <w:szCs w:val="24"/>
        </w:rPr>
        <w:t>T</w:t>
      </w:r>
      <w:r w:rsidR="00257ADD">
        <w:rPr>
          <w:rFonts w:ascii="Times New Roman" w:hAnsi="Times New Roman"/>
          <w:color w:val="000000"/>
          <w:sz w:val="24"/>
          <w:szCs w:val="24"/>
        </w:rPr>
        <w:t xml:space="preserve">he weight remain ratios of </w:t>
      </w:r>
      <w:proofErr w:type="spellStart"/>
      <w:r w:rsidR="00257ADD">
        <w:rPr>
          <w:rFonts w:ascii="Times New Roman" w:hAnsi="Times New Roman"/>
          <w:color w:val="000000"/>
          <w:sz w:val="24"/>
          <w:szCs w:val="24"/>
        </w:rPr>
        <w:t>AlgCa</w:t>
      </w:r>
      <w:proofErr w:type="spellEnd"/>
      <w:r w:rsidR="00257ADD">
        <w:rPr>
          <w:rFonts w:ascii="Times New Roman" w:hAnsi="Times New Roman"/>
          <w:color w:val="000000"/>
          <w:sz w:val="24"/>
          <w:szCs w:val="24"/>
        </w:rPr>
        <w:t>, MMT and AlgMMTCa73 after TGA tests were 0.237, 0.913 and 0.508, respectively</w:t>
      </w:r>
      <w:r w:rsidR="00D3394F">
        <w:rPr>
          <w:rFonts w:ascii="Times New Roman" w:hAnsi="Times New Roman"/>
          <w:color w:val="000000"/>
          <w:sz w:val="24"/>
          <w:szCs w:val="24"/>
        </w:rPr>
        <w:t>, which were derived from Figure 4.7</w:t>
      </w:r>
      <w:r w:rsidR="00257ADD">
        <w:rPr>
          <w:rFonts w:ascii="Times New Roman" w:hAnsi="Times New Roman"/>
          <w:color w:val="000000"/>
          <w:sz w:val="24"/>
          <w:szCs w:val="24"/>
        </w:rPr>
        <w:t>. T</w:t>
      </w:r>
      <w:r w:rsidR="00257ADD">
        <w:rPr>
          <w:rFonts w:ascii="Times New Roman" w:hAnsi="Times New Roman" w:hint="eastAsia"/>
          <w:color w:val="000000"/>
          <w:sz w:val="24"/>
          <w:szCs w:val="24"/>
        </w:rPr>
        <w:t>he amount of Na</w:t>
      </w:r>
      <w:r w:rsidR="00257ADD">
        <w:rPr>
          <w:rFonts w:ascii="Times New Roman" w:hAnsi="Times New Roman"/>
          <w:color w:val="000000"/>
          <w:sz w:val="24"/>
          <w:szCs w:val="24"/>
        </w:rPr>
        <w:t xml:space="preserve"> in 0.7 g of </w:t>
      </w:r>
      <w:proofErr w:type="spellStart"/>
      <w:r w:rsidR="00257ADD">
        <w:rPr>
          <w:rFonts w:ascii="Times New Roman" w:hAnsi="Times New Roman"/>
          <w:color w:val="000000"/>
          <w:sz w:val="24"/>
          <w:szCs w:val="24"/>
        </w:rPr>
        <w:t>AlgCa</w:t>
      </w:r>
      <w:proofErr w:type="spellEnd"/>
      <w:r w:rsidR="00257ADD">
        <w:rPr>
          <w:rFonts w:ascii="Times New Roman" w:hAnsi="Times New Roman"/>
          <w:color w:val="000000"/>
          <w:sz w:val="24"/>
          <w:szCs w:val="24"/>
        </w:rPr>
        <w:t xml:space="preserve"> was calculated to be </w:t>
      </w:r>
      <w:proofErr w:type="gramStart"/>
      <w:r w:rsidR="00EE01E8">
        <w:rPr>
          <w:rFonts w:ascii="Times New Roman" w:hAnsi="Times New Roman" w:hint="eastAsia"/>
          <w:sz w:val="24"/>
          <w:szCs w:val="24"/>
        </w:rPr>
        <w:t>0.00251</w:t>
      </w:r>
      <w:r w:rsidR="00257ADD">
        <w:rPr>
          <w:rFonts w:ascii="Times New Roman" w:hAnsi="Times New Roman"/>
          <w:sz w:val="24"/>
          <w:szCs w:val="24"/>
        </w:rPr>
        <w:t xml:space="preserve"> mol</w:t>
      </w:r>
      <w:proofErr w:type="gramEnd"/>
      <w:r w:rsidR="00257ADD">
        <w:rPr>
          <w:rFonts w:ascii="Times New Roman" w:hAnsi="Times New Roman"/>
          <w:sz w:val="24"/>
          <w:szCs w:val="24"/>
        </w:rPr>
        <w:t xml:space="preserve">. </w:t>
      </w:r>
    </w:p>
    <w:p w:rsidR="008552C7" w:rsidRDefault="008552C7" w:rsidP="008764D4">
      <w:pPr>
        <w:spacing w:after="0" w:line="480" w:lineRule="auto"/>
        <w:jc w:val="both"/>
        <w:rPr>
          <w:rFonts w:ascii="Times New Roman" w:hAnsi="Times New Roman"/>
          <w:sz w:val="24"/>
          <w:szCs w:val="24"/>
        </w:rPr>
      </w:pPr>
    </w:p>
    <w:p w:rsidR="008552C7" w:rsidRPr="008552C7" w:rsidRDefault="00257ADD" w:rsidP="008552C7">
      <w:pPr>
        <w:spacing w:after="0" w:line="480" w:lineRule="auto"/>
        <w:jc w:val="both"/>
        <w:rPr>
          <w:rFonts w:ascii="Times New Roman" w:hAnsi="Times New Roman"/>
          <w:color w:val="000000"/>
          <w:sz w:val="24"/>
          <w:szCs w:val="24"/>
        </w:rPr>
      </w:pPr>
      <w:r w:rsidRPr="00A829CA">
        <w:rPr>
          <w:rFonts w:ascii="Times New Roman" w:hAnsi="Times New Roman" w:hint="eastAsia"/>
          <w:color w:val="000000"/>
          <w:sz w:val="24"/>
          <w:szCs w:val="24"/>
        </w:rPr>
        <w:lastRenderedPageBreak/>
        <w:t xml:space="preserve">The weight </w:t>
      </w:r>
      <w:r w:rsidRPr="00A829CA">
        <w:rPr>
          <w:rFonts w:ascii="Times New Roman" w:hAnsi="Times New Roman"/>
          <w:color w:val="000000"/>
          <w:sz w:val="24"/>
          <w:szCs w:val="24"/>
        </w:rPr>
        <w:t xml:space="preserve">of </w:t>
      </w:r>
      <w:r w:rsidRPr="00A829CA">
        <w:rPr>
          <w:rFonts w:ascii="Times New Roman" w:hAnsi="Times New Roman" w:hint="eastAsia"/>
          <w:color w:val="000000"/>
          <w:sz w:val="24"/>
          <w:szCs w:val="24"/>
        </w:rPr>
        <w:t>CaCl</w:t>
      </w:r>
      <w:r w:rsidRPr="00A829CA">
        <w:rPr>
          <w:rFonts w:ascii="Times New Roman" w:hAnsi="Times New Roman" w:hint="eastAsia"/>
          <w:color w:val="000000"/>
          <w:sz w:val="24"/>
          <w:szCs w:val="24"/>
          <w:vertAlign w:val="subscript"/>
        </w:rPr>
        <w:t>2</w:t>
      </w:r>
      <w:r w:rsidRPr="00A829CA">
        <w:rPr>
          <w:rFonts w:ascii="Times New Roman" w:hAnsi="Times New Roman" w:hint="eastAsia"/>
          <w:color w:val="000000"/>
          <w:sz w:val="24"/>
          <w:szCs w:val="24"/>
        </w:rPr>
        <w:t xml:space="preserve"> (</w:t>
      </w:r>
      <w:r w:rsidRPr="00A829CA">
        <w:rPr>
          <w:rFonts w:ascii="Times New Roman" w:hAnsi="Times New Roman"/>
          <w:i/>
          <w:color w:val="000000"/>
          <w:sz w:val="24"/>
          <w:szCs w:val="24"/>
        </w:rPr>
        <w:t>m</w:t>
      </w:r>
      <w:r w:rsidRPr="00A829CA">
        <w:rPr>
          <w:rFonts w:ascii="Times New Roman" w:hAnsi="Times New Roman" w:hint="eastAsia"/>
          <w:color w:val="000000"/>
          <w:sz w:val="24"/>
          <w:szCs w:val="24"/>
        </w:rPr>
        <w:t xml:space="preserve">) could be calculated </w:t>
      </w:r>
      <w:r>
        <w:rPr>
          <w:rFonts w:ascii="Times New Roman" w:hAnsi="Times New Roman"/>
          <w:color w:val="000000"/>
          <w:sz w:val="24"/>
          <w:szCs w:val="24"/>
        </w:rPr>
        <w:t xml:space="preserve">for AlgMMTCa73 </w:t>
      </w:r>
      <w:r w:rsidRPr="00A829CA">
        <w:rPr>
          <w:rFonts w:ascii="Times New Roman" w:hAnsi="Times New Roman" w:hint="eastAsia"/>
          <w:color w:val="000000"/>
          <w:sz w:val="24"/>
          <w:szCs w:val="24"/>
        </w:rPr>
        <w:t>as:</w:t>
      </w:r>
      <w:r w:rsidR="008552C7">
        <w:rPr>
          <w:rFonts w:ascii="Times New Roman" w:hAnsi="Times New Roman"/>
          <w:color w:val="000000"/>
          <w:sz w:val="24"/>
          <w:szCs w:val="24"/>
        </w:rPr>
        <w:t xml:space="preserve"> </w:t>
      </w:r>
      <w:r w:rsidR="009C4981" w:rsidRPr="00833C3D">
        <w:rPr>
          <w:rFonts w:ascii="Times New Roman" w:hAnsi="Times New Roman" w:hint="eastAsia"/>
          <w:sz w:val="24"/>
          <w:szCs w:val="24"/>
        </w:rPr>
        <w:t>(0.7*0.237+0.3*0.913+</w:t>
      </w:r>
      <w:r w:rsidR="009C4981" w:rsidRPr="00833C3D">
        <w:rPr>
          <w:rFonts w:ascii="Times New Roman" w:hAnsi="Times New Roman" w:hint="eastAsia"/>
          <w:i/>
          <w:sz w:val="24"/>
          <w:szCs w:val="24"/>
        </w:rPr>
        <w:t>m</w:t>
      </w:r>
      <w:r>
        <w:rPr>
          <w:rFonts w:ascii="Times New Roman" w:hAnsi="Times New Roman" w:hint="eastAsia"/>
          <w:sz w:val="24"/>
          <w:szCs w:val="24"/>
        </w:rPr>
        <w:t>)</w:t>
      </w:r>
      <w:proofErr w:type="gramStart"/>
      <w:r>
        <w:rPr>
          <w:rFonts w:ascii="Times New Roman" w:hAnsi="Times New Roman" w:hint="eastAsia"/>
          <w:sz w:val="24"/>
          <w:szCs w:val="24"/>
        </w:rPr>
        <w:t>/(</w:t>
      </w:r>
      <w:proofErr w:type="gramEnd"/>
      <w:r>
        <w:rPr>
          <w:rFonts w:ascii="Times New Roman" w:hAnsi="Times New Roman"/>
          <w:sz w:val="24"/>
          <w:szCs w:val="24"/>
        </w:rPr>
        <w:t>0.7+0.3</w:t>
      </w:r>
      <w:r w:rsidR="009C4981" w:rsidRPr="00833C3D">
        <w:rPr>
          <w:rFonts w:ascii="Times New Roman" w:hAnsi="Times New Roman" w:hint="eastAsia"/>
          <w:sz w:val="24"/>
          <w:szCs w:val="24"/>
        </w:rPr>
        <w:t>+</w:t>
      </w:r>
      <w:r w:rsidR="009C4981" w:rsidRPr="00833C3D">
        <w:rPr>
          <w:rFonts w:ascii="Times New Roman" w:hAnsi="Times New Roman" w:hint="eastAsia"/>
          <w:i/>
          <w:sz w:val="24"/>
          <w:szCs w:val="24"/>
        </w:rPr>
        <w:t>m</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 xml:space="preserve">0.508, </w:t>
      </w:r>
      <w:r w:rsidR="009C4981" w:rsidRPr="00833C3D">
        <w:rPr>
          <w:rFonts w:ascii="Times New Roman" w:hAnsi="Times New Roman" w:hint="eastAsia"/>
          <w:i/>
          <w:sz w:val="24"/>
          <w:szCs w:val="24"/>
        </w:rPr>
        <w:t>m</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0.139</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g</w:t>
      </w:r>
      <w:r w:rsidR="00AC3C3A">
        <w:rPr>
          <w:rFonts w:ascii="Times New Roman" w:hAnsi="Times New Roman"/>
          <w:sz w:val="24"/>
          <w:szCs w:val="24"/>
        </w:rPr>
        <w:t>.</w:t>
      </w:r>
      <w:r w:rsidR="009C4981" w:rsidRPr="00833C3D">
        <w:rPr>
          <w:rFonts w:ascii="Times New Roman" w:hAnsi="Times New Roman"/>
          <w:sz w:val="24"/>
          <w:szCs w:val="24"/>
        </w:rPr>
        <w:t xml:space="preserve"> </w:t>
      </w:r>
      <w:r w:rsidR="00AC3C3A">
        <w:rPr>
          <w:rFonts w:ascii="Times New Roman" w:hAnsi="Times New Roman"/>
          <w:color w:val="000000" w:themeColor="text1"/>
          <w:sz w:val="24"/>
          <w:szCs w:val="24"/>
        </w:rPr>
        <w:t>S</w:t>
      </w:r>
      <w:r>
        <w:rPr>
          <w:rFonts w:ascii="Times New Roman" w:hAnsi="Times New Roman"/>
          <w:color w:val="000000" w:themeColor="text1"/>
          <w:sz w:val="24"/>
          <w:szCs w:val="24"/>
        </w:rPr>
        <w:t>o based on the molecular weight of Ca</w:t>
      </w:r>
      <w:r>
        <w:rPr>
          <w:rFonts w:ascii="Times New Roman" w:hAnsi="Times New Roman"/>
          <w:color w:val="000000" w:themeColor="text1"/>
          <w:sz w:val="24"/>
          <w:szCs w:val="24"/>
          <w:vertAlign w:val="superscript"/>
        </w:rPr>
        <w:t>2+</w:t>
      </w:r>
      <w:r>
        <w:rPr>
          <w:rFonts w:ascii="Times New Roman" w:hAnsi="Times New Roman"/>
          <w:color w:val="000000" w:themeColor="text1"/>
          <w:sz w:val="24"/>
          <w:szCs w:val="24"/>
        </w:rPr>
        <w:t xml:space="preserve"> (40) and CaCl</w:t>
      </w:r>
      <w:r>
        <w:rPr>
          <w:rFonts w:ascii="Times New Roman" w:hAnsi="Times New Roman"/>
          <w:color w:val="000000" w:themeColor="text1"/>
          <w:sz w:val="24"/>
          <w:szCs w:val="24"/>
          <w:vertAlign w:val="subscript"/>
        </w:rPr>
        <w:t xml:space="preserve">2 </w:t>
      </w:r>
      <w:r>
        <w:rPr>
          <w:rFonts w:ascii="Times New Roman" w:hAnsi="Times New Roman"/>
          <w:color w:val="000000" w:themeColor="text1"/>
          <w:sz w:val="24"/>
          <w:szCs w:val="24"/>
        </w:rPr>
        <w:t xml:space="preserve">(111), </w:t>
      </w:r>
      <w:r w:rsidRPr="00833C3D">
        <w:rPr>
          <w:rFonts w:ascii="Times New Roman" w:hAnsi="Times New Roman"/>
          <w:color w:val="000000" w:themeColor="text1"/>
          <w:sz w:val="24"/>
          <w:szCs w:val="24"/>
        </w:rPr>
        <w:t>Ca</w:t>
      </w:r>
      <w:r w:rsidRPr="00833C3D">
        <w:rPr>
          <w:rFonts w:ascii="Times New Roman" w:hAnsi="Times New Roman"/>
          <w:color w:val="000000" w:themeColor="text1"/>
          <w:sz w:val="24"/>
          <w:szCs w:val="24"/>
          <w:vertAlign w:val="superscript"/>
        </w:rPr>
        <w:t xml:space="preserve">2+ </w:t>
      </w:r>
      <w:r w:rsidRPr="00833C3D">
        <w:rPr>
          <w:rFonts w:ascii="Times New Roman" w:hAnsi="Times New Roman"/>
          <w:color w:val="000000" w:themeColor="text1"/>
          <w:sz w:val="24"/>
          <w:szCs w:val="24"/>
        </w:rPr>
        <w:t xml:space="preserve">absorbed onto MMT was </w:t>
      </w:r>
      <w:r>
        <w:rPr>
          <w:rFonts w:ascii="Times New Roman" w:hAnsi="Times New Roman"/>
          <w:color w:val="000000" w:themeColor="text1"/>
          <w:sz w:val="24"/>
          <w:szCs w:val="24"/>
        </w:rPr>
        <w:t>calculated to be (</w:t>
      </w:r>
      <w:r w:rsidR="003C2BAB">
        <w:rPr>
          <w:rFonts w:ascii="Times New Roman" w:hAnsi="Times New Roman"/>
          <w:color w:val="000000" w:themeColor="text1"/>
          <w:sz w:val="24"/>
          <w:szCs w:val="24"/>
        </w:rPr>
        <w:t>0.13</w:t>
      </w:r>
      <w:r>
        <w:rPr>
          <w:rFonts w:ascii="Times New Roman" w:hAnsi="Times New Roman"/>
          <w:color w:val="000000" w:themeColor="text1"/>
          <w:sz w:val="24"/>
          <w:szCs w:val="24"/>
        </w:rPr>
        <w:t>9*40)/111 = 0.05</w:t>
      </w:r>
      <w:r w:rsidRPr="00833C3D">
        <w:rPr>
          <w:rFonts w:ascii="Times New Roman" w:hAnsi="Times New Roman"/>
          <w:color w:val="000000" w:themeColor="text1"/>
          <w:sz w:val="24"/>
          <w:szCs w:val="24"/>
        </w:rPr>
        <w:t xml:space="preserve"> g,</w:t>
      </w:r>
      <w:r w:rsidR="008552C7">
        <w:rPr>
          <w:rFonts w:ascii="Times New Roman" w:hAnsi="Times New Roman"/>
          <w:sz w:val="24"/>
          <w:szCs w:val="24"/>
        </w:rPr>
        <w:t xml:space="preserve"> </w:t>
      </w:r>
      <w:r w:rsidR="00AC3C3A">
        <w:rPr>
          <w:rFonts w:ascii="Times New Roman" w:hAnsi="Times New Roman"/>
          <w:color w:val="000000" w:themeColor="text1"/>
          <w:sz w:val="24"/>
          <w:szCs w:val="24"/>
        </w:rPr>
        <w:t>and the</w:t>
      </w:r>
      <w:r w:rsidR="009C4981" w:rsidRPr="00833C3D">
        <w:rPr>
          <w:rFonts w:ascii="Times New Roman" w:hAnsi="Times New Roman" w:hint="eastAsia"/>
          <w:color w:val="000000" w:themeColor="text1"/>
          <w:sz w:val="24"/>
          <w:szCs w:val="24"/>
        </w:rPr>
        <w:t xml:space="preserve"> mass content of Ca</w:t>
      </w:r>
      <w:r w:rsidR="009C4981" w:rsidRPr="00833C3D">
        <w:rPr>
          <w:rFonts w:ascii="Times New Roman" w:hAnsi="Times New Roman"/>
          <w:color w:val="000000" w:themeColor="text1"/>
          <w:sz w:val="24"/>
          <w:szCs w:val="24"/>
          <w:vertAlign w:val="superscript"/>
        </w:rPr>
        <w:t>2+</w:t>
      </w:r>
      <w:r w:rsidR="009C4981" w:rsidRPr="00833C3D">
        <w:rPr>
          <w:rFonts w:ascii="Times New Roman" w:hAnsi="Times New Roman" w:hint="eastAsia"/>
          <w:color w:val="000000" w:themeColor="text1"/>
          <w:sz w:val="24"/>
          <w:szCs w:val="24"/>
        </w:rPr>
        <w:t xml:space="preserve"> absorbed by MMT </w:t>
      </w:r>
      <w:r w:rsidR="009C4981" w:rsidRPr="00833C3D">
        <w:rPr>
          <w:rFonts w:ascii="Times New Roman" w:hAnsi="Times New Roman"/>
          <w:color w:val="000000" w:themeColor="text1"/>
          <w:sz w:val="24"/>
          <w:szCs w:val="24"/>
        </w:rPr>
        <w:t>in AlgMMTCa73</w:t>
      </w:r>
      <w:r>
        <w:rPr>
          <w:rFonts w:ascii="Times New Roman" w:hAnsi="Times New Roman" w:hint="eastAsia"/>
          <w:sz w:val="24"/>
          <w:szCs w:val="24"/>
        </w:rPr>
        <w:t xml:space="preserve"> = 0.05/</w:t>
      </w:r>
      <w:r>
        <w:rPr>
          <w:rFonts w:ascii="Times New Roman" w:hAnsi="Times New Roman"/>
          <w:sz w:val="24"/>
          <w:szCs w:val="24"/>
        </w:rPr>
        <w:t>(0.7+0.3+0</w:t>
      </w:r>
      <w:r w:rsidR="009C4981" w:rsidRPr="00833C3D">
        <w:rPr>
          <w:rFonts w:ascii="Times New Roman" w:hAnsi="Times New Roman" w:hint="eastAsia"/>
          <w:sz w:val="24"/>
          <w:szCs w:val="24"/>
        </w:rPr>
        <w:t>.139</w:t>
      </w:r>
      <w:r>
        <w:rPr>
          <w:rFonts w:ascii="Times New Roman" w:hAnsi="Times New Roman"/>
          <w:sz w:val="24"/>
          <w:szCs w:val="24"/>
        </w:rPr>
        <w:t>)</w:t>
      </w:r>
      <w:r w:rsidR="009C4981" w:rsidRPr="00833C3D">
        <w:rPr>
          <w:rFonts w:ascii="Times New Roman" w:hAnsi="Times New Roman" w:hint="eastAsia"/>
          <w:sz w:val="24"/>
          <w:szCs w:val="24"/>
        </w:rPr>
        <w:t xml:space="preserve"> = 0.</w:t>
      </w:r>
      <w:r w:rsidR="009C4981" w:rsidRPr="00833C3D">
        <w:rPr>
          <w:rFonts w:ascii="Times New Roman" w:hAnsi="Times New Roman"/>
          <w:sz w:val="24"/>
          <w:szCs w:val="24"/>
        </w:rPr>
        <w:t>044</w:t>
      </w:r>
      <w:r w:rsidR="008552C7">
        <w:rPr>
          <w:rFonts w:ascii="Times New Roman" w:hAnsi="Times New Roman"/>
          <w:sz w:val="24"/>
          <w:szCs w:val="24"/>
        </w:rPr>
        <w:t xml:space="preserve">; </w:t>
      </w:r>
      <w:r>
        <w:rPr>
          <w:rFonts w:ascii="Times New Roman" w:hAnsi="Times New Roman"/>
          <w:sz w:val="24"/>
          <w:szCs w:val="24"/>
        </w:rPr>
        <w:t>knowing the mass fraction of Ca</w:t>
      </w:r>
      <w:r>
        <w:rPr>
          <w:rFonts w:ascii="Times New Roman" w:hAnsi="Times New Roman"/>
          <w:sz w:val="24"/>
          <w:szCs w:val="24"/>
          <w:vertAlign w:val="superscript"/>
        </w:rPr>
        <w:t>2+</w:t>
      </w:r>
      <w:r>
        <w:rPr>
          <w:rFonts w:ascii="Times New Roman" w:hAnsi="Times New Roman"/>
          <w:sz w:val="24"/>
          <w:szCs w:val="24"/>
        </w:rPr>
        <w:t xml:space="preserve"> in </w:t>
      </w:r>
      <w:proofErr w:type="spellStart"/>
      <w:r>
        <w:rPr>
          <w:rFonts w:ascii="Times New Roman" w:hAnsi="Times New Roman"/>
          <w:sz w:val="24"/>
          <w:szCs w:val="24"/>
        </w:rPr>
        <w:t>AlgCa</w:t>
      </w:r>
      <w:proofErr w:type="spellEnd"/>
      <w:r>
        <w:rPr>
          <w:rFonts w:ascii="Times New Roman" w:hAnsi="Times New Roman"/>
          <w:sz w:val="24"/>
          <w:szCs w:val="24"/>
        </w:rPr>
        <w:t xml:space="preserve"> (0.031), </w:t>
      </w:r>
      <w:r w:rsidRPr="00833C3D">
        <w:rPr>
          <w:rFonts w:ascii="Times New Roman" w:hAnsi="Times New Roman"/>
          <w:sz w:val="24"/>
          <w:szCs w:val="24"/>
        </w:rPr>
        <w:t>the mass fraction of Ca</w:t>
      </w:r>
      <w:r w:rsidRPr="00833C3D">
        <w:rPr>
          <w:rFonts w:ascii="Times New Roman" w:hAnsi="Times New Roman"/>
          <w:sz w:val="24"/>
          <w:szCs w:val="24"/>
          <w:vertAlign w:val="superscript"/>
        </w:rPr>
        <w:t>2+</w:t>
      </w:r>
      <w:r w:rsidRPr="00833C3D">
        <w:rPr>
          <w:rFonts w:ascii="Times New Roman" w:hAnsi="Times New Roman"/>
          <w:sz w:val="24"/>
          <w:szCs w:val="24"/>
        </w:rPr>
        <w:t xml:space="preserve"> cro</w:t>
      </w:r>
      <w:r>
        <w:rPr>
          <w:rFonts w:ascii="Times New Roman" w:hAnsi="Times New Roman"/>
          <w:sz w:val="24"/>
          <w:szCs w:val="24"/>
        </w:rPr>
        <w:t>sslinking alginate in AlgMMTCa73</w:t>
      </w:r>
      <w:r w:rsidRPr="00833C3D">
        <w:rPr>
          <w:rFonts w:ascii="Times New Roman" w:hAnsi="Times New Roman"/>
          <w:sz w:val="24"/>
          <w:szCs w:val="24"/>
        </w:rPr>
        <w:t xml:space="preserve"> was calculated as: </w:t>
      </w:r>
      <w:r>
        <w:rPr>
          <w:rFonts w:ascii="Times New Roman" w:hAnsi="Times New Roman" w:hint="eastAsia"/>
          <w:sz w:val="24"/>
          <w:szCs w:val="24"/>
        </w:rPr>
        <w:t>(0.</w:t>
      </w:r>
      <w:r>
        <w:rPr>
          <w:rFonts w:ascii="Times New Roman" w:hAnsi="Times New Roman"/>
          <w:sz w:val="24"/>
          <w:szCs w:val="24"/>
        </w:rPr>
        <w:t>7</w:t>
      </w:r>
      <w:r w:rsidRPr="00833C3D">
        <w:rPr>
          <w:rFonts w:ascii="Times New Roman" w:hAnsi="Times New Roman" w:hint="eastAsia"/>
          <w:sz w:val="24"/>
          <w:szCs w:val="24"/>
        </w:rPr>
        <w:t>*0.031)/(</w:t>
      </w:r>
      <w:r>
        <w:rPr>
          <w:rFonts w:ascii="Times New Roman" w:hAnsi="Times New Roman"/>
          <w:sz w:val="24"/>
          <w:szCs w:val="24"/>
        </w:rPr>
        <w:t>0.7+0.3+0.139</w:t>
      </w:r>
      <w:r w:rsidRPr="00833C3D">
        <w:rPr>
          <w:rFonts w:ascii="Times New Roman" w:hAnsi="Times New Roman" w:hint="eastAsia"/>
          <w:sz w:val="24"/>
          <w:szCs w:val="24"/>
        </w:rPr>
        <w:t>)</w:t>
      </w:r>
      <w:r>
        <w:rPr>
          <w:rFonts w:ascii="Times New Roman" w:hAnsi="Times New Roman"/>
          <w:sz w:val="24"/>
          <w:szCs w:val="24"/>
        </w:rPr>
        <w:t xml:space="preserve"> </w:t>
      </w:r>
      <w:r w:rsidRPr="00833C3D">
        <w:rPr>
          <w:rFonts w:ascii="Times New Roman" w:hAnsi="Times New Roman" w:hint="eastAsia"/>
          <w:sz w:val="24"/>
          <w:szCs w:val="24"/>
        </w:rPr>
        <w:t>=</w:t>
      </w:r>
      <w:r>
        <w:rPr>
          <w:rFonts w:ascii="Times New Roman" w:hAnsi="Times New Roman"/>
          <w:sz w:val="24"/>
          <w:szCs w:val="24"/>
        </w:rPr>
        <w:t xml:space="preserve"> </w:t>
      </w:r>
      <w:r w:rsidRPr="00833C3D">
        <w:rPr>
          <w:rFonts w:ascii="Times New Roman" w:hAnsi="Times New Roman" w:hint="eastAsia"/>
          <w:sz w:val="24"/>
          <w:szCs w:val="24"/>
        </w:rPr>
        <w:t>0.0</w:t>
      </w:r>
      <w:r>
        <w:rPr>
          <w:rFonts w:ascii="Times New Roman" w:hAnsi="Times New Roman"/>
          <w:sz w:val="24"/>
          <w:szCs w:val="24"/>
        </w:rPr>
        <w:t>19.</w:t>
      </w:r>
    </w:p>
    <w:p w:rsidR="00257ADD" w:rsidRPr="00833C3D" w:rsidRDefault="00257ADD" w:rsidP="008764D4">
      <w:pPr>
        <w:spacing w:after="0" w:line="480" w:lineRule="auto"/>
        <w:jc w:val="both"/>
        <w:rPr>
          <w:rFonts w:ascii="Times New Roman" w:hAnsi="Times New Roman"/>
          <w:sz w:val="24"/>
          <w:szCs w:val="24"/>
        </w:rPr>
      </w:pPr>
      <w:r w:rsidRPr="00833C3D">
        <w:rPr>
          <w:rFonts w:ascii="Times New Roman" w:hAnsi="Times New Roman" w:hint="eastAsia"/>
          <w:sz w:val="24"/>
          <w:szCs w:val="24"/>
        </w:rPr>
        <w:t xml:space="preserve"> </w:t>
      </w:r>
    </w:p>
    <w:p w:rsidR="009C4981" w:rsidRPr="00833C3D" w:rsidRDefault="009C4981" w:rsidP="00AC3C3A">
      <w:pPr>
        <w:spacing w:after="0" w:line="480" w:lineRule="auto"/>
        <w:jc w:val="both"/>
        <w:rPr>
          <w:rFonts w:ascii="Times New Roman" w:hAnsi="Times New Roman"/>
          <w:sz w:val="24"/>
          <w:szCs w:val="24"/>
        </w:rPr>
      </w:pPr>
      <w:r w:rsidRPr="00833C3D">
        <w:rPr>
          <w:rFonts w:ascii="Times New Roman" w:hAnsi="Times New Roman"/>
          <w:sz w:val="24"/>
          <w:szCs w:val="24"/>
        </w:rPr>
        <w:t xml:space="preserve">Similarly, </w:t>
      </w:r>
      <w:r w:rsidR="00037A96">
        <w:rPr>
          <w:rFonts w:ascii="Times New Roman" w:hAnsi="Times New Roman"/>
          <w:sz w:val="24"/>
          <w:szCs w:val="24"/>
        </w:rPr>
        <w:t>it could be known that</w:t>
      </w:r>
      <w:r w:rsidRPr="00833C3D">
        <w:rPr>
          <w:rFonts w:ascii="Times New Roman" w:hAnsi="Times New Roman" w:hint="eastAsia"/>
          <w:sz w:val="24"/>
          <w:szCs w:val="24"/>
        </w:rPr>
        <w:t xml:space="preserve"> </w:t>
      </w:r>
      <w:r w:rsidR="00037A96">
        <w:rPr>
          <w:rFonts w:ascii="Times New Roman" w:hAnsi="Times New Roman"/>
          <w:sz w:val="24"/>
          <w:szCs w:val="24"/>
        </w:rPr>
        <w:t>0.3 g MMT</w:t>
      </w:r>
      <w:r w:rsidR="003C2BAB">
        <w:rPr>
          <w:rFonts w:ascii="Times New Roman" w:hAnsi="Times New Roman"/>
          <w:sz w:val="24"/>
          <w:szCs w:val="24"/>
        </w:rPr>
        <w:t xml:space="preserve"> contained </w:t>
      </w:r>
      <w:proofErr w:type="gramStart"/>
      <w:r w:rsidR="00EE01E8">
        <w:rPr>
          <w:rFonts w:ascii="Times New Roman" w:hAnsi="Times New Roman" w:hint="eastAsia"/>
          <w:sz w:val="24"/>
          <w:szCs w:val="24"/>
        </w:rPr>
        <w:t>0.00142</w:t>
      </w:r>
      <w:r w:rsidR="00EE01E8">
        <w:rPr>
          <w:rFonts w:ascii="Times New Roman" w:hAnsi="Times New Roman"/>
          <w:sz w:val="24"/>
          <w:szCs w:val="24"/>
        </w:rPr>
        <w:t xml:space="preserve"> </w:t>
      </w:r>
      <w:proofErr w:type="spellStart"/>
      <w:r w:rsidR="003C2BAB" w:rsidRPr="00833C3D">
        <w:rPr>
          <w:rFonts w:ascii="Times New Roman" w:hAnsi="Times New Roman" w:hint="eastAsia"/>
          <w:sz w:val="24"/>
          <w:szCs w:val="24"/>
        </w:rPr>
        <w:t>mol</w:t>
      </w:r>
      <w:proofErr w:type="spellEnd"/>
      <w:r w:rsidR="003C2BAB" w:rsidRPr="00833C3D">
        <w:rPr>
          <w:rFonts w:ascii="Times New Roman" w:hAnsi="Times New Roman" w:hint="eastAsia"/>
          <w:sz w:val="24"/>
          <w:szCs w:val="24"/>
        </w:rPr>
        <w:t xml:space="preserve"> Na</w:t>
      </w:r>
      <w:r w:rsidR="00037A96">
        <w:rPr>
          <w:rFonts w:ascii="Times New Roman" w:hAnsi="Times New Roman"/>
          <w:sz w:val="24"/>
          <w:szCs w:val="24"/>
        </w:rPr>
        <w:t>,</w:t>
      </w:r>
      <w:proofErr w:type="gramEnd"/>
      <w:r w:rsidR="00037A96">
        <w:rPr>
          <w:rFonts w:ascii="Times New Roman" w:hAnsi="Times New Roman"/>
          <w:sz w:val="24"/>
          <w:szCs w:val="24"/>
        </w:rPr>
        <w:t xml:space="preserve"> so</w:t>
      </w:r>
      <w:r w:rsidR="00BC3ECC">
        <w:rPr>
          <w:rFonts w:ascii="Times New Roman" w:hAnsi="Times New Roman"/>
          <w:sz w:val="24"/>
          <w:szCs w:val="24"/>
        </w:rPr>
        <w:t xml:space="preserve"> </w:t>
      </w:r>
      <w:r w:rsidR="00BC3ECC" w:rsidRPr="00833C3D">
        <w:rPr>
          <w:rFonts w:ascii="Times New Roman" w:hAnsi="Times New Roman"/>
          <w:sz w:val="24"/>
          <w:szCs w:val="24"/>
        </w:rPr>
        <w:t>in the AlgMMTCa</w:t>
      </w:r>
      <w:r w:rsidR="00BC3ECC">
        <w:rPr>
          <w:rFonts w:ascii="Times New Roman" w:hAnsi="Times New Roman"/>
          <w:sz w:val="24"/>
          <w:szCs w:val="24"/>
        </w:rPr>
        <w:t>73</w:t>
      </w:r>
      <w:r w:rsidR="00BC3ECC" w:rsidRPr="00833C3D">
        <w:rPr>
          <w:rFonts w:ascii="Times New Roman" w:hAnsi="Times New Roman"/>
          <w:sz w:val="24"/>
          <w:szCs w:val="24"/>
        </w:rPr>
        <w:t xml:space="preserve"> nanocomposite film</w:t>
      </w:r>
      <w:r w:rsidR="00BC3ECC">
        <w:rPr>
          <w:rFonts w:ascii="Times New Roman" w:hAnsi="Times New Roman"/>
          <w:sz w:val="24"/>
          <w:szCs w:val="24"/>
        </w:rPr>
        <w:t>:</w:t>
      </w:r>
    </w:p>
    <w:p w:rsidR="009C4981" w:rsidRPr="00833C3D" w:rsidRDefault="00037A96" w:rsidP="00AC3C3A">
      <w:pPr>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t</w:t>
      </w:r>
      <w:r w:rsidR="00EE01E8">
        <w:rPr>
          <w:rFonts w:ascii="Times New Roman" w:hAnsi="Times New Roman" w:hint="eastAsia"/>
          <w:sz w:val="24"/>
          <w:szCs w:val="24"/>
        </w:rPr>
        <w:t>otal mole of Na = 0.00251+0.00142</w:t>
      </w:r>
      <w:r w:rsidR="00257ADD">
        <w:rPr>
          <w:rFonts w:ascii="Times New Roman" w:hAnsi="Times New Roman"/>
          <w:sz w:val="24"/>
          <w:szCs w:val="24"/>
        </w:rPr>
        <w:t xml:space="preserve"> </w:t>
      </w:r>
      <w:r w:rsidR="009C4981" w:rsidRPr="00833C3D">
        <w:rPr>
          <w:rFonts w:ascii="Times New Roman" w:hAnsi="Times New Roman" w:hint="eastAsia"/>
          <w:sz w:val="24"/>
          <w:szCs w:val="24"/>
        </w:rPr>
        <w:t>=</w:t>
      </w:r>
      <w:r w:rsidR="00257ADD">
        <w:rPr>
          <w:rFonts w:ascii="Times New Roman" w:hAnsi="Times New Roman"/>
          <w:sz w:val="24"/>
          <w:szCs w:val="24"/>
        </w:rPr>
        <w:t xml:space="preserve"> </w:t>
      </w:r>
      <w:r w:rsidR="00EE01E8">
        <w:rPr>
          <w:rFonts w:ascii="Times New Roman" w:hAnsi="Times New Roman" w:hint="eastAsia"/>
          <w:sz w:val="24"/>
          <w:szCs w:val="24"/>
        </w:rPr>
        <w:t>0.00393</w:t>
      </w:r>
      <w:r w:rsidR="009C4981" w:rsidRPr="00833C3D">
        <w:rPr>
          <w:rFonts w:ascii="Times New Roman" w:hAnsi="Times New Roman" w:hint="eastAsia"/>
          <w:sz w:val="24"/>
          <w:szCs w:val="24"/>
        </w:rPr>
        <w:t xml:space="preserve"> </w:t>
      </w:r>
      <w:proofErr w:type="spellStart"/>
      <w:r w:rsidR="009C4981" w:rsidRPr="00833C3D">
        <w:rPr>
          <w:rFonts w:ascii="Times New Roman" w:hAnsi="Times New Roman" w:hint="eastAsia"/>
          <w:sz w:val="24"/>
          <w:szCs w:val="24"/>
        </w:rPr>
        <w:t>mol</w:t>
      </w:r>
      <w:proofErr w:type="spellEnd"/>
      <w:r>
        <w:rPr>
          <w:rFonts w:ascii="Times New Roman" w:hAnsi="Times New Roman"/>
          <w:sz w:val="24"/>
          <w:szCs w:val="24"/>
        </w:rPr>
        <w:t>,</w:t>
      </w:r>
    </w:p>
    <w:p w:rsidR="009C4981" w:rsidRPr="00833C3D" w:rsidRDefault="00037A96" w:rsidP="00AC3C3A">
      <w:pPr>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t</w:t>
      </w:r>
      <w:r w:rsidR="009C4981" w:rsidRPr="00833C3D">
        <w:rPr>
          <w:rFonts w:ascii="Times New Roman" w:hAnsi="Times New Roman" w:hint="eastAsia"/>
          <w:sz w:val="24"/>
          <w:szCs w:val="24"/>
        </w:rPr>
        <w:t>otal mole of Ca</w:t>
      </w:r>
      <w:r w:rsidR="00257ADD">
        <w:rPr>
          <w:rFonts w:ascii="Times New Roman" w:hAnsi="Times New Roman"/>
          <w:sz w:val="24"/>
          <w:szCs w:val="24"/>
        </w:rPr>
        <w:t xml:space="preserve"> </w:t>
      </w:r>
      <w:r w:rsidR="009C4981" w:rsidRPr="00833C3D">
        <w:rPr>
          <w:rFonts w:ascii="Times New Roman" w:hAnsi="Times New Roman" w:hint="eastAsia"/>
          <w:sz w:val="24"/>
          <w:szCs w:val="24"/>
        </w:rPr>
        <w:t>=</w:t>
      </w:r>
      <w:r w:rsidR="00257ADD">
        <w:rPr>
          <w:rFonts w:ascii="Times New Roman" w:hAnsi="Times New Roman"/>
          <w:sz w:val="24"/>
          <w:szCs w:val="24"/>
        </w:rPr>
        <w:t xml:space="preserve"> </w:t>
      </w:r>
      <w:r w:rsidR="009C4981" w:rsidRPr="00833C3D">
        <w:rPr>
          <w:rFonts w:ascii="Times New Roman" w:hAnsi="Times New Roman" w:hint="eastAsia"/>
          <w:sz w:val="24"/>
          <w:szCs w:val="24"/>
        </w:rPr>
        <w:t>(</w:t>
      </w:r>
      <w:r w:rsidR="00BC3ECC">
        <w:rPr>
          <w:rFonts w:ascii="Times New Roman" w:hAnsi="Times New Roman"/>
          <w:sz w:val="24"/>
          <w:szCs w:val="24"/>
        </w:rPr>
        <w:t>0.044+0.019</w:t>
      </w:r>
      <w:r w:rsidR="009C4981" w:rsidRPr="00833C3D">
        <w:rPr>
          <w:rFonts w:ascii="Times New Roman" w:hAnsi="Times New Roman" w:hint="eastAsia"/>
          <w:sz w:val="24"/>
          <w:szCs w:val="24"/>
        </w:rPr>
        <w:t>)</w:t>
      </w:r>
      <w:r w:rsidR="00BC3ECC">
        <w:rPr>
          <w:rFonts w:ascii="Times New Roman" w:hAnsi="Times New Roman"/>
          <w:sz w:val="24"/>
          <w:szCs w:val="24"/>
        </w:rPr>
        <w:t>*(0.7+0.3+0.139)</w:t>
      </w:r>
      <w:r w:rsidR="009C4981" w:rsidRPr="00833C3D">
        <w:rPr>
          <w:rFonts w:ascii="Times New Roman" w:hAnsi="Times New Roman" w:hint="eastAsia"/>
          <w:sz w:val="24"/>
          <w:szCs w:val="24"/>
        </w:rPr>
        <w:t>/40</w:t>
      </w:r>
      <w:r w:rsidR="00257ADD">
        <w:rPr>
          <w:rFonts w:ascii="Times New Roman" w:hAnsi="Times New Roman"/>
          <w:sz w:val="24"/>
          <w:szCs w:val="24"/>
        </w:rPr>
        <w:t xml:space="preserve"> </w:t>
      </w:r>
      <w:r w:rsidR="009C4981" w:rsidRPr="00833C3D">
        <w:rPr>
          <w:rFonts w:ascii="Times New Roman" w:hAnsi="Times New Roman" w:hint="eastAsia"/>
          <w:sz w:val="24"/>
          <w:szCs w:val="24"/>
        </w:rPr>
        <w:t>=</w:t>
      </w:r>
      <w:r w:rsidR="00257ADD">
        <w:rPr>
          <w:rFonts w:ascii="Times New Roman" w:hAnsi="Times New Roman"/>
          <w:sz w:val="24"/>
          <w:szCs w:val="24"/>
        </w:rPr>
        <w:t xml:space="preserve"> </w:t>
      </w:r>
      <w:r w:rsidR="00EE01E8">
        <w:rPr>
          <w:rFonts w:ascii="Times New Roman" w:hAnsi="Times New Roman" w:hint="eastAsia"/>
          <w:sz w:val="24"/>
          <w:szCs w:val="24"/>
        </w:rPr>
        <w:t>0.00179</w:t>
      </w:r>
      <w:r w:rsidR="009C4981" w:rsidRPr="00833C3D">
        <w:rPr>
          <w:rFonts w:ascii="Times New Roman" w:hAnsi="Times New Roman" w:hint="eastAsia"/>
          <w:sz w:val="24"/>
          <w:szCs w:val="24"/>
        </w:rPr>
        <w:t xml:space="preserve"> </w:t>
      </w:r>
      <w:proofErr w:type="spellStart"/>
      <w:r w:rsidR="009C4981" w:rsidRPr="00833C3D">
        <w:rPr>
          <w:rFonts w:ascii="Times New Roman" w:hAnsi="Times New Roman" w:hint="eastAsia"/>
          <w:sz w:val="24"/>
          <w:szCs w:val="24"/>
        </w:rPr>
        <w:t>mol</w:t>
      </w:r>
      <w:proofErr w:type="spellEnd"/>
      <w:r>
        <w:rPr>
          <w:rFonts w:ascii="Times New Roman" w:hAnsi="Times New Roman"/>
          <w:sz w:val="24"/>
          <w:szCs w:val="24"/>
        </w:rPr>
        <w:t>,</w:t>
      </w:r>
    </w:p>
    <w:p w:rsidR="000D44EB" w:rsidRDefault="00037A96" w:rsidP="00AC3C3A">
      <w:pPr>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m</w:t>
      </w:r>
      <w:r w:rsidR="009C4981" w:rsidRPr="00833C3D">
        <w:rPr>
          <w:rFonts w:ascii="Times New Roman" w:hAnsi="Times New Roman" w:hint="eastAsia"/>
          <w:sz w:val="24"/>
          <w:szCs w:val="24"/>
        </w:rPr>
        <w:t xml:space="preserve">olar ratio of Ca/Na = </w:t>
      </w:r>
      <w:r w:rsidR="00EE01E8">
        <w:rPr>
          <w:rFonts w:ascii="Times New Roman" w:hAnsi="Times New Roman"/>
          <w:sz w:val="24"/>
          <w:szCs w:val="24"/>
        </w:rPr>
        <w:t xml:space="preserve">0.00179/0.00393 = </w:t>
      </w:r>
      <w:r w:rsidR="009C4981" w:rsidRPr="00833C3D">
        <w:rPr>
          <w:rFonts w:ascii="Times New Roman" w:hAnsi="Times New Roman" w:hint="eastAsia"/>
          <w:sz w:val="24"/>
          <w:szCs w:val="24"/>
        </w:rPr>
        <w:t>0.46</w:t>
      </w:r>
      <w:r>
        <w:rPr>
          <w:rFonts w:ascii="Times New Roman" w:hAnsi="Times New Roman"/>
          <w:sz w:val="24"/>
          <w:szCs w:val="24"/>
        </w:rPr>
        <w:t>.</w:t>
      </w:r>
      <w:r w:rsidR="009C4981" w:rsidRPr="00833C3D">
        <w:rPr>
          <w:rFonts w:ascii="Times New Roman" w:hAnsi="Times New Roman"/>
          <w:sz w:val="24"/>
          <w:szCs w:val="24"/>
        </w:rPr>
        <w:t xml:space="preserve"> </w:t>
      </w:r>
    </w:p>
    <w:p w:rsidR="008764D4" w:rsidRPr="00833C3D" w:rsidRDefault="008764D4" w:rsidP="008764D4">
      <w:pPr>
        <w:spacing w:after="0" w:line="480" w:lineRule="auto"/>
        <w:jc w:val="both"/>
        <w:rPr>
          <w:rFonts w:ascii="Times New Roman" w:hAnsi="Times New Roman"/>
          <w:sz w:val="24"/>
          <w:szCs w:val="24"/>
        </w:rPr>
      </w:pPr>
    </w:p>
    <w:p w:rsidR="009C4981" w:rsidRPr="00833C3D" w:rsidRDefault="009C4981" w:rsidP="00AC3C3A">
      <w:pPr>
        <w:spacing w:before="240" w:after="0" w:line="480" w:lineRule="auto"/>
        <w:jc w:val="both"/>
        <w:rPr>
          <w:rFonts w:ascii="Times New Roman" w:hAnsi="Times New Roman"/>
          <w:b/>
          <w:sz w:val="24"/>
          <w:szCs w:val="24"/>
        </w:rPr>
      </w:pPr>
      <w:r w:rsidRPr="00833C3D">
        <w:rPr>
          <w:rFonts w:ascii="Times New Roman" w:hAnsi="Times New Roman"/>
          <w:b/>
          <w:sz w:val="24"/>
          <w:szCs w:val="24"/>
        </w:rPr>
        <w:t xml:space="preserve">For </w:t>
      </w:r>
      <w:r w:rsidRPr="00833C3D">
        <w:rPr>
          <w:rFonts w:ascii="Times New Roman" w:hAnsi="Times New Roman" w:hint="eastAsia"/>
          <w:b/>
          <w:sz w:val="24"/>
          <w:szCs w:val="24"/>
        </w:rPr>
        <w:t>AlgMMTCa11:</w:t>
      </w:r>
    </w:p>
    <w:p w:rsidR="009C4981" w:rsidRDefault="009C4981" w:rsidP="008764D4">
      <w:pPr>
        <w:spacing w:after="0" w:line="480" w:lineRule="auto"/>
        <w:jc w:val="both"/>
        <w:rPr>
          <w:rFonts w:ascii="Times New Roman" w:hAnsi="Times New Roman"/>
          <w:sz w:val="24"/>
          <w:szCs w:val="24"/>
        </w:rPr>
      </w:pPr>
      <w:r w:rsidRPr="00833C3D">
        <w:rPr>
          <w:rFonts w:ascii="Times New Roman" w:hAnsi="Times New Roman"/>
          <w:sz w:val="24"/>
          <w:szCs w:val="24"/>
        </w:rPr>
        <w:t>Similar to AlgMMTCa82</w:t>
      </w:r>
      <w:r w:rsidR="003C2BAB">
        <w:rPr>
          <w:rFonts w:ascii="Times New Roman" w:hAnsi="Times New Roman"/>
          <w:sz w:val="24"/>
          <w:szCs w:val="24"/>
        </w:rPr>
        <w:t xml:space="preserve"> and AlgMMTCa73, </w:t>
      </w:r>
      <w:r w:rsidR="003C2BAB">
        <w:rPr>
          <w:rFonts w:ascii="Times New Roman" w:hAnsi="Times New Roman"/>
          <w:color w:val="000000"/>
          <w:sz w:val="24"/>
          <w:szCs w:val="24"/>
        </w:rPr>
        <w:t>i</w:t>
      </w:r>
      <w:r w:rsidR="003C2BAB" w:rsidRPr="00A829CA">
        <w:rPr>
          <w:rFonts w:ascii="Times New Roman" w:hAnsi="Times New Roman"/>
          <w:color w:val="000000"/>
          <w:sz w:val="24"/>
          <w:szCs w:val="24"/>
        </w:rPr>
        <w:t>t was assumed that AlgMMTCa</w:t>
      </w:r>
      <w:r w:rsidR="00411853">
        <w:rPr>
          <w:rFonts w:ascii="Times New Roman" w:hAnsi="Times New Roman"/>
          <w:color w:val="000000"/>
          <w:sz w:val="24"/>
          <w:szCs w:val="24"/>
        </w:rPr>
        <w:t>11</w:t>
      </w:r>
      <w:r w:rsidR="003C2BAB" w:rsidRPr="00A829CA">
        <w:rPr>
          <w:rFonts w:ascii="Times New Roman" w:hAnsi="Times New Roman"/>
          <w:color w:val="000000"/>
          <w:sz w:val="24"/>
          <w:szCs w:val="24"/>
        </w:rPr>
        <w:t xml:space="preserve"> nanocomposite films consist of </w:t>
      </w:r>
      <w:proofErr w:type="spellStart"/>
      <w:r w:rsidR="003C2BAB" w:rsidRPr="00A829CA">
        <w:rPr>
          <w:rFonts w:ascii="Times New Roman" w:hAnsi="Times New Roman"/>
          <w:color w:val="000000"/>
          <w:sz w:val="24"/>
          <w:szCs w:val="24"/>
        </w:rPr>
        <w:t>AlgCa</w:t>
      </w:r>
      <w:proofErr w:type="spellEnd"/>
      <w:r w:rsidR="003C2BAB" w:rsidRPr="00A829CA">
        <w:rPr>
          <w:rFonts w:ascii="Times New Roman" w:hAnsi="Times New Roman"/>
          <w:color w:val="000000"/>
          <w:sz w:val="24"/>
          <w:szCs w:val="24"/>
        </w:rPr>
        <w:t>, CaCl</w:t>
      </w:r>
      <w:r w:rsidR="003C2BAB" w:rsidRPr="00A829CA">
        <w:rPr>
          <w:rFonts w:ascii="Times New Roman" w:hAnsi="Times New Roman"/>
          <w:color w:val="000000"/>
          <w:sz w:val="24"/>
          <w:szCs w:val="24"/>
          <w:vertAlign w:val="subscript"/>
        </w:rPr>
        <w:t>2</w:t>
      </w:r>
      <w:r w:rsidR="003C2BAB" w:rsidRPr="00A829CA">
        <w:rPr>
          <w:rFonts w:ascii="Times New Roman" w:hAnsi="Times New Roman"/>
          <w:color w:val="000000"/>
          <w:sz w:val="24"/>
          <w:szCs w:val="24"/>
        </w:rPr>
        <w:t xml:space="preserve"> and MMT and the incorporation of MMT platelets did not affect the crosslinking of alginate by Ca</w:t>
      </w:r>
      <w:r w:rsidR="003C2BAB" w:rsidRPr="00A829CA">
        <w:rPr>
          <w:rFonts w:ascii="Times New Roman" w:hAnsi="Times New Roman"/>
          <w:color w:val="000000"/>
          <w:sz w:val="24"/>
          <w:szCs w:val="24"/>
          <w:vertAlign w:val="superscript"/>
        </w:rPr>
        <w:t>2+</w:t>
      </w:r>
      <w:r w:rsidR="003C2BAB" w:rsidRPr="00A829CA">
        <w:rPr>
          <w:rFonts w:ascii="Times New Roman" w:hAnsi="Times New Roman"/>
          <w:color w:val="000000"/>
          <w:sz w:val="24"/>
          <w:szCs w:val="24"/>
        </w:rPr>
        <w:t xml:space="preserve">. And by knowing </w:t>
      </w:r>
      <w:r w:rsidR="003C2BAB" w:rsidRPr="00A829CA">
        <w:rPr>
          <w:rFonts w:ascii="Times New Roman" w:hAnsi="Times New Roman" w:hint="eastAsia"/>
          <w:color w:val="000000"/>
          <w:sz w:val="24"/>
          <w:szCs w:val="24"/>
        </w:rPr>
        <w:t>the weight of SA and MMT used for preparing this sample was</w:t>
      </w:r>
      <w:r w:rsidR="003C2BAB">
        <w:rPr>
          <w:rFonts w:ascii="Times New Roman" w:hAnsi="Times New Roman"/>
          <w:color w:val="000000"/>
          <w:sz w:val="24"/>
          <w:szCs w:val="24"/>
        </w:rPr>
        <w:t xml:space="preserve"> 0.5</w:t>
      </w:r>
      <w:r w:rsidR="003C2BAB" w:rsidRPr="00A829CA">
        <w:rPr>
          <w:rFonts w:ascii="Times New Roman" w:hAnsi="Times New Roman"/>
          <w:color w:val="000000"/>
          <w:sz w:val="24"/>
          <w:szCs w:val="24"/>
        </w:rPr>
        <w:t xml:space="preserve"> g</w:t>
      </w:r>
      <w:r w:rsidR="003C2BAB" w:rsidRPr="00A829CA">
        <w:rPr>
          <w:rFonts w:ascii="Times New Roman" w:hAnsi="Times New Roman" w:hint="eastAsia"/>
          <w:color w:val="000000"/>
          <w:sz w:val="24"/>
          <w:szCs w:val="24"/>
        </w:rPr>
        <w:t xml:space="preserve"> and </w:t>
      </w:r>
      <w:r w:rsidR="003C2BAB">
        <w:rPr>
          <w:rFonts w:ascii="Times New Roman" w:hAnsi="Times New Roman"/>
          <w:color w:val="000000"/>
          <w:sz w:val="24"/>
          <w:szCs w:val="24"/>
        </w:rPr>
        <w:t>0.5</w:t>
      </w:r>
      <w:r w:rsidR="003C2BAB" w:rsidRPr="00A829CA">
        <w:rPr>
          <w:rFonts w:ascii="Times New Roman" w:hAnsi="Times New Roman"/>
          <w:color w:val="000000"/>
          <w:sz w:val="24"/>
          <w:szCs w:val="24"/>
        </w:rPr>
        <w:t xml:space="preserve"> g, </w:t>
      </w:r>
      <w:r w:rsidR="00FC5AE8">
        <w:rPr>
          <w:rFonts w:ascii="Times New Roman" w:hAnsi="Times New Roman" w:hint="eastAsia"/>
          <w:color w:val="000000"/>
          <w:sz w:val="24"/>
          <w:szCs w:val="24"/>
        </w:rPr>
        <w:t>respectively</w:t>
      </w:r>
      <w:r w:rsidR="00FC5AE8">
        <w:rPr>
          <w:rFonts w:ascii="Times New Roman" w:hAnsi="Times New Roman"/>
          <w:color w:val="000000"/>
          <w:sz w:val="24"/>
          <w:szCs w:val="24"/>
        </w:rPr>
        <w:t>.</w:t>
      </w:r>
      <w:r w:rsidR="00FC5AE8">
        <w:rPr>
          <w:rFonts w:ascii="Times New Roman" w:hAnsi="Times New Roman" w:hint="eastAsia"/>
          <w:color w:val="000000"/>
          <w:sz w:val="24"/>
          <w:szCs w:val="24"/>
        </w:rPr>
        <w:t xml:space="preserve"> </w:t>
      </w:r>
      <w:r w:rsidR="00FC5AE8">
        <w:rPr>
          <w:rFonts w:ascii="Times New Roman" w:hAnsi="Times New Roman"/>
          <w:color w:val="000000"/>
          <w:sz w:val="24"/>
          <w:szCs w:val="24"/>
        </w:rPr>
        <w:t>W</w:t>
      </w:r>
      <w:r w:rsidR="003C2BAB" w:rsidRPr="00A829CA">
        <w:rPr>
          <w:rFonts w:ascii="Times New Roman" w:hAnsi="Times New Roman" w:hint="eastAsia"/>
          <w:color w:val="000000"/>
          <w:sz w:val="24"/>
          <w:szCs w:val="24"/>
        </w:rPr>
        <w:t xml:space="preserve">hen SA turned into </w:t>
      </w:r>
      <w:proofErr w:type="spellStart"/>
      <w:r w:rsidR="003C2BAB" w:rsidRPr="00A829CA">
        <w:rPr>
          <w:rFonts w:ascii="Times New Roman" w:hAnsi="Times New Roman" w:hint="eastAsia"/>
          <w:color w:val="000000"/>
          <w:sz w:val="24"/>
          <w:szCs w:val="24"/>
        </w:rPr>
        <w:t>AlgCa</w:t>
      </w:r>
      <w:proofErr w:type="spellEnd"/>
      <w:r w:rsidR="003C2BAB" w:rsidRPr="00A829CA">
        <w:rPr>
          <w:rFonts w:ascii="Times New Roman" w:hAnsi="Times New Roman" w:hint="eastAsia"/>
          <w:color w:val="000000"/>
          <w:sz w:val="24"/>
          <w:szCs w:val="24"/>
        </w:rPr>
        <w:t>, th</w:t>
      </w:r>
      <w:r w:rsidR="00FC5AE8">
        <w:rPr>
          <w:rFonts w:ascii="Times New Roman" w:hAnsi="Times New Roman" w:hint="eastAsia"/>
          <w:color w:val="000000"/>
          <w:sz w:val="24"/>
          <w:szCs w:val="24"/>
        </w:rPr>
        <w:t>e molar ratio of Ca/Na was 0.22</w:t>
      </w:r>
      <w:r w:rsidR="00FC5AE8">
        <w:rPr>
          <w:rFonts w:ascii="Times New Roman" w:hAnsi="Times New Roman"/>
          <w:color w:val="000000"/>
          <w:sz w:val="24"/>
          <w:szCs w:val="24"/>
        </w:rPr>
        <w:t>.</w:t>
      </w:r>
      <w:r w:rsidR="003C2BAB" w:rsidRPr="00A829CA">
        <w:rPr>
          <w:rFonts w:ascii="Times New Roman" w:hAnsi="Times New Roman" w:hint="eastAsia"/>
          <w:color w:val="000000"/>
          <w:sz w:val="24"/>
          <w:szCs w:val="24"/>
        </w:rPr>
        <w:t xml:space="preserve"> </w:t>
      </w:r>
      <w:r w:rsidR="00FC5AE8">
        <w:rPr>
          <w:rFonts w:ascii="Times New Roman" w:hAnsi="Times New Roman"/>
          <w:color w:val="000000"/>
          <w:sz w:val="24"/>
          <w:szCs w:val="24"/>
        </w:rPr>
        <w:t>T</w:t>
      </w:r>
      <w:r w:rsidR="003C2BAB">
        <w:rPr>
          <w:rFonts w:ascii="Times New Roman" w:hAnsi="Times New Roman"/>
          <w:color w:val="000000"/>
          <w:sz w:val="24"/>
          <w:szCs w:val="24"/>
        </w:rPr>
        <w:t xml:space="preserve">he weight remain ratios of </w:t>
      </w:r>
      <w:proofErr w:type="spellStart"/>
      <w:r w:rsidR="003C2BAB">
        <w:rPr>
          <w:rFonts w:ascii="Times New Roman" w:hAnsi="Times New Roman"/>
          <w:color w:val="000000"/>
          <w:sz w:val="24"/>
          <w:szCs w:val="24"/>
        </w:rPr>
        <w:t>AlgCa</w:t>
      </w:r>
      <w:proofErr w:type="spellEnd"/>
      <w:r w:rsidR="003C2BAB">
        <w:rPr>
          <w:rFonts w:ascii="Times New Roman" w:hAnsi="Times New Roman"/>
          <w:color w:val="000000"/>
          <w:sz w:val="24"/>
          <w:szCs w:val="24"/>
        </w:rPr>
        <w:t>, MMT and AlgMMTCa11 after TGA tests were 0.237, 0.913 and 0.609, respectively</w:t>
      </w:r>
      <w:r w:rsidR="00D3394F">
        <w:rPr>
          <w:rFonts w:ascii="Times New Roman" w:hAnsi="Times New Roman"/>
          <w:color w:val="000000"/>
          <w:sz w:val="24"/>
          <w:szCs w:val="24"/>
        </w:rPr>
        <w:t>, which were derived from Figure 4.7</w:t>
      </w:r>
      <w:r w:rsidR="003C2BAB">
        <w:rPr>
          <w:rFonts w:ascii="Times New Roman" w:hAnsi="Times New Roman"/>
          <w:color w:val="000000"/>
          <w:sz w:val="24"/>
          <w:szCs w:val="24"/>
        </w:rPr>
        <w:t>. T</w:t>
      </w:r>
      <w:r w:rsidR="003C2BAB">
        <w:rPr>
          <w:rFonts w:ascii="Times New Roman" w:hAnsi="Times New Roman" w:hint="eastAsia"/>
          <w:color w:val="000000"/>
          <w:sz w:val="24"/>
          <w:szCs w:val="24"/>
        </w:rPr>
        <w:t>he amount of Na</w:t>
      </w:r>
      <w:r w:rsidR="003C2BAB">
        <w:rPr>
          <w:rFonts w:ascii="Times New Roman" w:hAnsi="Times New Roman"/>
          <w:color w:val="000000"/>
          <w:sz w:val="24"/>
          <w:szCs w:val="24"/>
        </w:rPr>
        <w:t xml:space="preserve"> in 0.5 g of </w:t>
      </w:r>
      <w:proofErr w:type="spellStart"/>
      <w:r w:rsidR="003C2BAB">
        <w:rPr>
          <w:rFonts w:ascii="Times New Roman" w:hAnsi="Times New Roman"/>
          <w:color w:val="000000"/>
          <w:sz w:val="24"/>
          <w:szCs w:val="24"/>
        </w:rPr>
        <w:t>AlgCa</w:t>
      </w:r>
      <w:proofErr w:type="spellEnd"/>
      <w:r w:rsidR="003C2BAB">
        <w:rPr>
          <w:rFonts w:ascii="Times New Roman" w:hAnsi="Times New Roman"/>
          <w:color w:val="000000"/>
          <w:sz w:val="24"/>
          <w:szCs w:val="24"/>
        </w:rPr>
        <w:t xml:space="preserve"> was calculated to be </w:t>
      </w:r>
      <w:proofErr w:type="gramStart"/>
      <w:r w:rsidR="00EE01E8">
        <w:rPr>
          <w:rFonts w:ascii="Times New Roman" w:hAnsi="Times New Roman" w:hint="eastAsia"/>
          <w:sz w:val="24"/>
          <w:szCs w:val="24"/>
        </w:rPr>
        <w:t>0.00179</w:t>
      </w:r>
      <w:r w:rsidR="003C2BAB">
        <w:rPr>
          <w:rFonts w:ascii="Times New Roman" w:hAnsi="Times New Roman"/>
          <w:sz w:val="24"/>
          <w:szCs w:val="24"/>
        </w:rPr>
        <w:t xml:space="preserve"> mol</w:t>
      </w:r>
      <w:proofErr w:type="gramEnd"/>
      <w:r w:rsidR="003C2BAB">
        <w:rPr>
          <w:rFonts w:ascii="Times New Roman" w:hAnsi="Times New Roman"/>
          <w:sz w:val="24"/>
          <w:szCs w:val="24"/>
        </w:rPr>
        <w:t xml:space="preserve">. </w:t>
      </w:r>
      <w:r w:rsidRPr="00833C3D">
        <w:rPr>
          <w:rFonts w:ascii="Times New Roman" w:hAnsi="Times New Roman"/>
          <w:sz w:val="24"/>
          <w:szCs w:val="24"/>
        </w:rPr>
        <w:t xml:space="preserve"> </w:t>
      </w:r>
    </w:p>
    <w:p w:rsidR="008552C7" w:rsidRPr="00833C3D" w:rsidRDefault="008552C7" w:rsidP="008764D4">
      <w:pPr>
        <w:spacing w:after="0" w:line="480" w:lineRule="auto"/>
        <w:jc w:val="both"/>
        <w:rPr>
          <w:rFonts w:ascii="Times New Roman" w:hAnsi="Times New Roman"/>
          <w:sz w:val="24"/>
          <w:szCs w:val="24"/>
        </w:rPr>
      </w:pPr>
    </w:p>
    <w:p w:rsidR="009C4981" w:rsidRPr="00AC3C3A" w:rsidRDefault="003C2BAB" w:rsidP="008764D4">
      <w:pPr>
        <w:spacing w:after="0" w:line="480" w:lineRule="auto"/>
        <w:jc w:val="both"/>
        <w:rPr>
          <w:rFonts w:ascii="Times New Roman" w:hAnsi="Times New Roman"/>
          <w:color w:val="000000"/>
          <w:sz w:val="24"/>
          <w:szCs w:val="24"/>
        </w:rPr>
      </w:pPr>
      <w:r w:rsidRPr="00A829CA">
        <w:rPr>
          <w:rFonts w:ascii="Times New Roman" w:hAnsi="Times New Roman" w:hint="eastAsia"/>
          <w:color w:val="000000"/>
          <w:sz w:val="24"/>
          <w:szCs w:val="24"/>
        </w:rPr>
        <w:lastRenderedPageBreak/>
        <w:t xml:space="preserve">The weight </w:t>
      </w:r>
      <w:r w:rsidRPr="00A829CA">
        <w:rPr>
          <w:rFonts w:ascii="Times New Roman" w:hAnsi="Times New Roman"/>
          <w:color w:val="000000"/>
          <w:sz w:val="24"/>
          <w:szCs w:val="24"/>
        </w:rPr>
        <w:t xml:space="preserve">of </w:t>
      </w:r>
      <w:r w:rsidRPr="00A829CA">
        <w:rPr>
          <w:rFonts w:ascii="Times New Roman" w:hAnsi="Times New Roman" w:hint="eastAsia"/>
          <w:color w:val="000000"/>
          <w:sz w:val="24"/>
          <w:szCs w:val="24"/>
        </w:rPr>
        <w:t>CaCl</w:t>
      </w:r>
      <w:r w:rsidRPr="00A829CA">
        <w:rPr>
          <w:rFonts w:ascii="Times New Roman" w:hAnsi="Times New Roman" w:hint="eastAsia"/>
          <w:color w:val="000000"/>
          <w:sz w:val="24"/>
          <w:szCs w:val="24"/>
          <w:vertAlign w:val="subscript"/>
        </w:rPr>
        <w:t>2</w:t>
      </w:r>
      <w:r w:rsidRPr="00A829CA">
        <w:rPr>
          <w:rFonts w:ascii="Times New Roman" w:hAnsi="Times New Roman" w:hint="eastAsia"/>
          <w:color w:val="000000"/>
          <w:sz w:val="24"/>
          <w:szCs w:val="24"/>
        </w:rPr>
        <w:t xml:space="preserve"> (</w:t>
      </w:r>
      <w:r w:rsidRPr="00A829CA">
        <w:rPr>
          <w:rFonts w:ascii="Times New Roman" w:hAnsi="Times New Roman"/>
          <w:i/>
          <w:color w:val="000000"/>
          <w:sz w:val="24"/>
          <w:szCs w:val="24"/>
        </w:rPr>
        <w:t>m</w:t>
      </w:r>
      <w:r w:rsidRPr="00A829CA">
        <w:rPr>
          <w:rFonts w:ascii="Times New Roman" w:hAnsi="Times New Roman" w:hint="eastAsia"/>
          <w:color w:val="000000"/>
          <w:sz w:val="24"/>
          <w:szCs w:val="24"/>
        </w:rPr>
        <w:t xml:space="preserve">) could be calculated </w:t>
      </w:r>
      <w:r>
        <w:rPr>
          <w:rFonts w:ascii="Times New Roman" w:hAnsi="Times New Roman"/>
          <w:color w:val="000000"/>
          <w:sz w:val="24"/>
          <w:szCs w:val="24"/>
        </w:rPr>
        <w:t xml:space="preserve">for AlgMMTCa11 </w:t>
      </w:r>
      <w:r w:rsidRPr="00A829CA">
        <w:rPr>
          <w:rFonts w:ascii="Times New Roman" w:hAnsi="Times New Roman" w:hint="eastAsia"/>
          <w:color w:val="000000"/>
          <w:sz w:val="24"/>
          <w:szCs w:val="24"/>
        </w:rPr>
        <w:t>as:</w:t>
      </w:r>
      <w:r w:rsidR="00AC3C3A">
        <w:rPr>
          <w:rFonts w:ascii="Times New Roman" w:hAnsi="Times New Roman"/>
          <w:color w:val="000000"/>
          <w:sz w:val="24"/>
          <w:szCs w:val="24"/>
        </w:rPr>
        <w:t xml:space="preserve"> </w:t>
      </w:r>
      <w:r w:rsidR="009C4981" w:rsidRPr="00833C3D">
        <w:rPr>
          <w:rFonts w:ascii="Times New Roman" w:hAnsi="Times New Roman" w:hint="eastAsia"/>
          <w:sz w:val="24"/>
          <w:szCs w:val="24"/>
        </w:rPr>
        <w:t>(0.5*0.237+0.5*0.913+</w:t>
      </w:r>
      <w:r w:rsidR="009C4981" w:rsidRPr="00833C3D">
        <w:rPr>
          <w:rFonts w:ascii="Times New Roman" w:hAnsi="Times New Roman" w:hint="eastAsia"/>
          <w:i/>
          <w:sz w:val="24"/>
          <w:szCs w:val="24"/>
        </w:rPr>
        <w:t>m</w:t>
      </w:r>
      <w:r>
        <w:rPr>
          <w:rFonts w:ascii="Times New Roman" w:hAnsi="Times New Roman" w:hint="eastAsia"/>
          <w:sz w:val="24"/>
          <w:szCs w:val="24"/>
        </w:rPr>
        <w:t>)</w:t>
      </w:r>
      <w:proofErr w:type="gramStart"/>
      <w:r>
        <w:rPr>
          <w:rFonts w:ascii="Times New Roman" w:hAnsi="Times New Roman" w:hint="eastAsia"/>
          <w:sz w:val="24"/>
          <w:szCs w:val="24"/>
        </w:rPr>
        <w:t>/(</w:t>
      </w:r>
      <w:proofErr w:type="gramEnd"/>
      <w:r>
        <w:rPr>
          <w:rFonts w:ascii="Times New Roman" w:hAnsi="Times New Roman"/>
          <w:sz w:val="24"/>
          <w:szCs w:val="24"/>
        </w:rPr>
        <w:t>0.5+0.5</w:t>
      </w:r>
      <w:r w:rsidR="009C4981" w:rsidRPr="00833C3D">
        <w:rPr>
          <w:rFonts w:ascii="Times New Roman" w:hAnsi="Times New Roman" w:hint="eastAsia"/>
          <w:sz w:val="24"/>
          <w:szCs w:val="24"/>
        </w:rPr>
        <w:t>+</w:t>
      </w:r>
      <w:r w:rsidR="009C4981" w:rsidRPr="00833C3D">
        <w:rPr>
          <w:rFonts w:ascii="Times New Roman" w:hAnsi="Times New Roman" w:hint="eastAsia"/>
          <w:i/>
          <w:sz w:val="24"/>
          <w:szCs w:val="24"/>
        </w:rPr>
        <w:t>m</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 xml:space="preserve">0.609, </w:t>
      </w:r>
      <w:r w:rsidR="009C4981" w:rsidRPr="00833C3D">
        <w:rPr>
          <w:rFonts w:ascii="Times New Roman" w:hAnsi="Times New Roman" w:hint="eastAsia"/>
          <w:i/>
          <w:sz w:val="24"/>
          <w:szCs w:val="24"/>
        </w:rPr>
        <w:t>m</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0.087</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g</w:t>
      </w:r>
      <w:r w:rsidR="00AC3C3A">
        <w:rPr>
          <w:rFonts w:ascii="Times New Roman" w:hAnsi="Times New Roman"/>
          <w:sz w:val="24"/>
          <w:szCs w:val="24"/>
        </w:rPr>
        <w:t>.</w:t>
      </w:r>
      <w:r w:rsidR="009C4981" w:rsidRPr="00833C3D">
        <w:rPr>
          <w:rFonts w:ascii="Times New Roman" w:hAnsi="Times New Roman"/>
          <w:sz w:val="24"/>
          <w:szCs w:val="24"/>
        </w:rPr>
        <w:t xml:space="preserve"> </w:t>
      </w:r>
      <w:r w:rsidR="00AC3C3A">
        <w:rPr>
          <w:rFonts w:ascii="Times New Roman" w:hAnsi="Times New Roman"/>
          <w:color w:val="000000" w:themeColor="text1"/>
          <w:sz w:val="24"/>
          <w:szCs w:val="24"/>
        </w:rPr>
        <w:t>S</w:t>
      </w:r>
      <w:r>
        <w:rPr>
          <w:rFonts w:ascii="Times New Roman" w:hAnsi="Times New Roman"/>
          <w:color w:val="000000" w:themeColor="text1"/>
          <w:sz w:val="24"/>
          <w:szCs w:val="24"/>
        </w:rPr>
        <w:t>o based on the molecular weight of Ca</w:t>
      </w:r>
      <w:r>
        <w:rPr>
          <w:rFonts w:ascii="Times New Roman" w:hAnsi="Times New Roman"/>
          <w:color w:val="000000" w:themeColor="text1"/>
          <w:sz w:val="24"/>
          <w:szCs w:val="24"/>
          <w:vertAlign w:val="superscript"/>
        </w:rPr>
        <w:t>2+</w:t>
      </w:r>
      <w:r>
        <w:rPr>
          <w:rFonts w:ascii="Times New Roman" w:hAnsi="Times New Roman"/>
          <w:color w:val="000000" w:themeColor="text1"/>
          <w:sz w:val="24"/>
          <w:szCs w:val="24"/>
        </w:rPr>
        <w:t xml:space="preserve"> (40) and CaCl</w:t>
      </w:r>
      <w:r>
        <w:rPr>
          <w:rFonts w:ascii="Times New Roman" w:hAnsi="Times New Roman"/>
          <w:color w:val="000000" w:themeColor="text1"/>
          <w:sz w:val="24"/>
          <w:szCs w:val="24"/>
          <w:vertAlign w:val="subscript"/>
        </w:rPr>
        <w:t xml:space="preserve">2 </w:t>
      </w:r>
      <w:r>
        <w:rPr>
          <w:rFonts w:ascii="Times New Roman" w:hAnsi="Times New Roman"/>
          <w:color w:val="000000" w:themeColor="text1"/>
          <w:sz w:val="24"/>
          <w:szCs w:val="24"/>
        </w:rPr>
        <w:t xml:space="preserve">(111), </w:t>
      </w:r>
      <w:r w:rsidRPr="00833C3D">
        <w:rPr>
          <w:rFonts w:ascii="Times New Roman" w:hAnsi="Times New Roman"/>
          <w:color w:val="000000" w:themeColor="text1"/>
          <w:sz w:val="24"/>
          <w:szCs w:val="24"/>
        </w:rPr>
        <w:t>Ca</w:t>
      </w:r>
      <w:r w:rsidRPr="00833C3D">
        <w:rPr>
          <w:rFonts w:ascii="Times New Roman" w:hAnsi="Times New Roman"/>
          <w:color w:val="000000" w:themeColor="text1"/>
          <w:sz w:val="24"/>
          <w:szCs w:val="24"/>
          <w:vertAlign w:val="superscript"/>
        </w:rPr>
        <w:t xml:space="preserve">2+ </w:t>
      </w:r>
      <w:r w:rsidRPr="00833C3D">
        <w:rPr>
          <w:rFonts w:ascii="Times New Roman" w:hAnsi="Times New Roman"/>
          <w:color w:val="000000" w:themeColor="text1"/>
          <w:sz w:val="24"/>
          <w:szCs w:val="24"/>
        </w:rPr>
        <w:t xml:space="preserve">absorbed onto MMT was </w:t>
      </w:r>
      <w:r>
        <w:rPr>
          <w:rFonts w:ascii="Times New Roman" w:hAnsi="Times New Roman"/>
          <w:color w:val="000000" w:themeColor="text1"/>
          <w:sz w:val="24"/>
          <w:szCs w:val="24"/>
        </w:rPr>
        <w:t>calculated to be (0.087*40)/111 = 0.031</w:t>
      </w:r>
      <w:r w:rsidRPr="00833C3D">
        <w:rPr>
          <w:rFonts w:ascii="Times New Roman" w:hAnsi="Times New Roman"/>
          <w:color w:val="000000" w:themeColor="text1"/>
          <w:sz w:val="24"/>
          <w:szCs w:val="24"/>
        </w:rPr>
        <w:t xml:space="preserve"> g,</w:t>
      </w:r>
      <w:r w:rsidR="008552C7">
        <w:rPr>
          <w:rFonts w:ascii="Times New Roman" w:hAnsi="Times New Roman"/>
          <w:sz w:val="24"/>
          <w:szCs w:val="24"/>
        </w:rPr>
        <w:t xml:space="preserve"> </w:t>
      </w:r>
      <w:r w:rsidR="00AC3C3A">
        <w:rPr>
          <w:rFonts w:ascii="Times New Roman" w:hAnsi="Times New Roman"/>
          <w:color w:val="000000" w:themeColor="text1"/>
          <w:sz w:val="24"/>
          <w:szCs w:val="24"/>
        </w:rPr>
        <w:t>and the</w:t>
      </w:r>
      <w:r w:rsidR="009C4981" w:rsidRPr="00833C3D">
        <w:rPr>
          <w:rFonts w:ascii="Times New Roman" w:hAnsi="Times New Roman" w:hint="eastAsia"/>
          <w:color w:val="000000" w:themeColor="text1"/>
          <w:sz w:val="24"/>
          <w:szCs w:val="24"/>
        </w:rPr>
        <w:t xml:space="preserve"> mass content of Ca</w:t>
      </w:r>
      <w:r w:rsidR="009C4981" w:rsidRPr="00833C3D">
        <w:rPr>
          <w:rFonts w:ascii="Times New Roman" w:hAnsi="Times New Roman"/>
          <w:color w:val="000000" w:themeColor="text1"/>
          <w:sz w:val="24"/>
          <w:szCs w:val="24"/>
          <w:vertAlign w:val="superscript"/>
        </w:rPr>
        <w:t>2+</w:t>
      </w:r>
      <w:r w:rsidR="009C4981" w:rsidRPr="00833C3D">
        <w:rPr>
          <w:rFonts w:ascii="Times New Roman" w:hAnsi="Times New Roman" w:hint="eastAsia"/>
          <w:color w:val="000000" w:themeColor="text1"/>
          <w:sz w:val="24"/>
          <w:szCs w:val="24"/>
        </w:rPr>
        <w:t xml:space="preserve"> absorbed by MMT </w:t>
      </w:r>
      <w:r w:rsidR="009C4981" w:rsidRPr="00833C3D">
        <w:rPr>
          <w:rFonts w:ascii="Times New Roman" w:hAnsi="Times New Roman"/>
          <w:color w:val="000000" w:themeColor="text1"/>
          <w:sz w:val="24"/>
          <w:szCs w:val="24"/>
        </w:rPr>
        <w:t>in AlgMMTCa11</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 xml:space="preserve">= </w:t>
      </w:r>
      <w:r w:rsidR="009C4981" w:rsidRPr="00833C3D">
        <w:rPr>
          <w:rFonts w:ascii="Times New Roman" w:hAnsi="Times New Roman"/>
          <w:sz w:val="24"/>
          <w:szCs w:val="24"/>
        </w:rPr>
        <w:t>0.031</w:t>
      </w:r>
      <w:r>
        <w:rPr>
          <w:rFonts w:ascii="Times New Roman" w:hAnsi="Times New Roman" w:hint="eastAsia"/>
          <w:sz w:val="24"/>
          <w:szCs w:val="24"/>
        </w:rPr>
        <w:t>/</w:t>
      </w:r>
      <w:r>
        <w:rPr>
          <w:rFonts w:ascii="Times New Roman" w:hAnsi="Times New Roman"/>
          <w:sz w:val="24"/>
          <w:szCs w:val="24"/>
        </w:rPr>
        <w:t>(0.5+0.5+0</w:t>
      </w:r>
      <w:r w:rsidR="009C4981" w:rsidRPr="00833C3D">
        <w:rPr>
          <w:rFonts w:ascii="Times New Roman" w:hAnsi="Times New Roman" w:hint="eastAsia"/>
          <w:sz w:val="24"/>
          <w:szCs w:val="24"/>
        </w:rPr>
        <w:t>.087</w:t>
      </w:r>
      <w:r>
        <w:rPr>
          <w:rFonts w:ascii="Times New Roman" w:hAnsi="Times New Roman"/>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0.0</w:t>
      </w:r>
      <w:r w:rsidR="009C4981" w:rsidRPr="00833C3D">
        <w:rPr>
          <w:rFonts w:ascii="Times New Roman" w:hAnsi="Times New Roman"/>
          <w:sz w:val="24"/>
          <w:szCs w:val="24"/>
        </w:rPr>
        <w:t>29</w:t>
      </w:r>
      <w:r w:rsidR="008552C7">
        <w:rPr>
          <w:rFonts w:ascii="Times New Roman" w:hAnsi="Times New Roman"/>
          <w:sz w:val="24"/>
          <w:szCs w:val="24"/>
        </w:rPr>
        <w:t xml:space="preserve">; </w:t>
      </w:r>
      <w:r>
        <w:rPr>
          <w:rFonts w:ascii="Times New Roman" w:hAnsi="Times New Roman"/>
          <w:sz w:val="24"/>
          <w:szCs w:val="24"/>
        </w:rPr>
        <w:t>knowing the mass fraction of Ca</w:t>
      </w:r>
      <w:r>
        <w:rPr>
          <w:rFonts w:ascii="Times New Roman" w:hAnsi="Times New Roman"/>
          <w:sz w:val="24"/>
          <w:szCs w:val="24"/>
          <w:vertAlign w:val="superscript"/>
        </w:rPr>
        <w:t>2+</w:t>
      </w:r>
      <w:r>
        <w:rPr>
          <w:rFonts w:ascii="Times New Roman" w:hAnsi="Times New Roman"/>
          <w:sz w:val="24"/>
          <w:szCs w:val="24"/>
        </w:rPr>
        <w:t xml:space="preserve"> in </w:t>
      </w:r>
      <w:proofErr w:type="spellStart"/>
      <w:r>
        <w:rPr>
          <w:rFonts w:ascii="Times New Roman" w:hAnsi="Times New Roman"/>
          <w:sz w:val="24"/>
          <w:szCs w:val="24"/>
        </w:rPr>
        <w:t>AlgCa</w:t>
      </w:r>
      <w:proofErr w:type="spellEnd"/>
      <w:r>
        <w:rPr>
          <w:rFonts w:ascii="Times New Roman" w:hAnsi="Times New Roman"/>
          <w:sz w:val="24"/>
          <w:szCs w:val="24"/>
        </w:rPr>
        <w:t xml:space="preserve"> (0.031), </w:t>
      </w:r>
      <w:r w:rsidRPr="00833C3D">
        <w:rPr>
          <w:rFonts w:ascii="Times New Roman" w:hAnsi="Times New Roman"/>
          <w:sz w:val="24"/>
          <w:szCs w:val="24"/>
        </w:rPr>
        <w:t>the mass fraction of Ca</w:t>
      </w:r>
      <w:r w:rsidRPr="00833C3D">
        <w:rPr>
          <w:rFonts w:ascii="Times New Roman" w:hAnsi="Times New Roman"/>
          <w:sz w:val="24"/>
          <w:szCs w:val="24"/>
          <w:vertAlign w:val="superscript"/>
        </w:rPr>
        <w:t>2+</w:t>
      </w:r>
      <w:r w:rsidRPr="00833C3D">
        <w:rPr>
          <w:rFonts w:ascii="Times New Roman" w:hAnsi="Times New Roman"/>
          <w:sz w:val="24"/>
          <w:szCs w:val="24"/>
        </w:rPr>
        <w:t xml:space="preserve"> cro</w:t>
      </w:r>
      <w:r>
        <w:rPr>
          <w:rFonts w:ascii="Times New Roman" w:hAnsi="Times New Roman"/>
          <w:sz w:val="24"/>
          <w:szCs w:val="24"/>
        </w:rPr>
        <w:t>sslinking alginate in AlgMMTCa11</w:t>
      </w:r>
      <w:r w:rsidRPr="00833C3D">
        <w:rPr>
          <w:rFonts w:ascii="Times New Roman" w:hAnsi="Times New Roman"/>
          <w:sz w:val="24"/>
          <w:szCs w:val="24"/>
        </w:rPr>
        <w:t xml:space="preserve"> was calculated as</w:t>
      </w:r>
      <w:r w:rsidR="009C4981" w:rsidRPr="00833C3D">
        <w:rPr>
          <w:rFonts w:ascii="Times New Roman" w:hAnsi="Times New Roman"/>
          <w:sz w:val="24"/>
          <w:szCs w:val="24"/>
        </w:rPr>
        <w:t>:</w:t>
      </w:r>
      <w:r w:rsidR="009C4981" w:rsidRPr="00833C3D">
        <w:rPr>
          <w:rFonts w:ascii="Times New Roman" w:hAnsi="Times New Roman" w:hint="eastAsia"/>
          <w:sz w:val="24"/>
          <w:szCs w:val="24"/>
        </w:rPr>
        <w:t xml:space="preserve"> (0.5</w:t>
      </w:r>
      <w:r>
        <w:rPr>
          <w:rFonts w:ascii="Times New Roman" w:hAnsi="Times New Roman" w:hint="eastAsia"/>
          <w:sz w:val="24"/>
          <w:szCs w:val="24"/>
        </w:rPr>
        <w:t>*0.031)/(</w:t>
      </w:r>
      <w:r>
        <w:rPr>
          <w:rFonts w:ascii="Times New Roman" w:hAnsi="Times New Roman"/>
          <w:sz w:val="24"/>
          <w:szCs w:val="24"/>
        </w:rPr>
        <w:t>0.5+0.5</w:t>
      </w:r>
      <w:r>
        <w:rPr>
          <w:rFonts w:ascii="Times New Roman" w:hAnsi="Times New Roman" w:hint="eastAsia"/>
          <w:sz w:val="24"/>
          <w:szCs w:val="24"/>
        </w:rPr>
        <w:t>+</w:t>
      </w:r>
      <w:r>
        <w:rPr>
          <w:rFonts w:ascii="Times New Roman" w:hAnsi="Times New Roman"/>
          <w:sz w:val="24"/>
          <w:szCs w:val="24"/>
        </w:rPr>
        <w:t>0.087</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w:t>
      </w:r>
      <w:r w:rsidR="009C4981" w:rsidRPr="00833C3D">
        <w:rPr>
          <w:rFonts w:ascii="Times New Roman" w:hAnsi="Times New Roman"/>
          <w:sz w:val="24"/>
          <w:szCs w:val="24"/>
        </w:rPr>
        <w:t xml:space="preserve"> </w:t>
      </w:r>
      <w:r w:rsidR="009C4981" w:rsidRPr="00833C3D">
        <w:rPr>
          <w:rFonts w:ascii="Times New Roman" w:hAnsi="Times New Roman" w:hint="eastAsia"/>
          <w:sz w:val="24"/>
          <w:szCs w:val="24"/>
        </w:rPr>
        <w:t>0.014</w:t>
      </w:r>
      <w:r w:rsidR="00037A96">
        <w:rPr>
          <w:rFonts w:ascii="Times New Roman" w:hAnsi="Times New Roman"/>
          <w:sz w:val="24"/>
          <w:szCs w:val="24"/>
        </w:rPr>
        <w:t>.</w:t>
      </w:r>
      <w:r w:rsidR="009C4981" w:rsidRPr="00833C3D">
        <w:rPr>
          <w:rFonts w:ascii="Times New Roman" w:hAnsi="Times New Roman" w:hint="eastAsia"/>
          <w:sz w:val="24"/>
          <w:szCs w:val="24"/>
        </w:rPr>
        <w:t xml:space="preserve"> </w:t>
      </w:r>
    </w:p>
    <w:p w:rsidR="008552C7" w:rsidRPr="00833C3D" w:rsidRDefault="008552C7" w:rsidP="008764D4">
      <w:pPr>
        <w:spacing w:after="0" w:line="480" w:lineRule="auto"/>
        <w:jc w:val="both"/>
        <w:rPr>
          <w:rFonts w:ascii="Times New Roman" w:hAnsi="Times New Roman"/>
          <w:sz w:val="24"/>
          <w:szCs w:val="24"/>
        </w:rPr>
      </w:pPr>
    </w:p>
    <w:p w:rsidR="009C4981" w:rsidRPr="00833C3D" w:rsidRDefault="003C2BAB" w:rsidP="008764D4">
      <w:pPr>
        <w:spacing w:after="0" w:line="480" w:lineRule="auto"/>
        <w:jc w:val="both"/>
        <w:rPr>
          <w:rFonts w:ascii="Times New Roman" w:hAnsi="Times New Roman"/>
          <w:sz w:val="24"/>
          <w:szCs w:val="24"/>
        </w:rPr>
      </w:pPr>
      <w:r w:rsidRPr="00833C3D">
        <w:rPr>
          <w:rFonts w:ascii="Times New Roman" w:hAnsi="Times New Roman"/>
          <w:sz w:val="24"/>
          <w:szCs w:val="24"/>
        </w:rPr>
        <w:t xml:space="preserve">Similarly, </w:t>
      </w:r>
      <w:r>
        <w:rPr>
          <w:rFonts w:ascii="Times New Roman" w:hAnsi="Times New Roman"/>
          <w:sz w:val="24"/>
          <w:szCs w:val="24"/>
        </w:rPr>
        <w:t>it could be known that</w:t>
      </w:r>
      <w:r w:rsidRPr="00833C3D">
        <w:rPr>
          <w:rFonts w:ascii="Times New Roman" w:hAnsi="Times New Roman" w:hint="eastAsia"/>
          <w:sz w:val="24"/>
          <w:szCs w:val="24"/>
        </w:rPr>
        <w:t xml:space="preserve"> </w:t>
      </w:r>
      <w:r>
        <w:rPr>
          <w:rFonts w:ascii="Times New Roman" w:hAnsi="Times New Roman"/>
          <w:sz w:val="24"/>
          <w:szCs w:val="24"/>
        </w:rPr>
        <w:t xml:space="preserve">0.5 g MMT contained </w:t>
      </w:r>
      <w:proofErr w:type="gramStart"/>
      <w:r w:rsidR="009C4981" w:rsidRPr="00833C3D">
        <w:rPr>
          <w:rFonts w:ascii="Times New Roman" w:hAnsi="Times New Roman" w:hint="eastAsia"/>
          <w:sz w:val="24"/>
          <w:szCs w:val="24"/>
        </w:rPr>
        <w:t xml:space="preserve">0.00237 </w:t>
      </w:r>
      <w:proofErr w:type="spellStart"/>
      <w:r w:rsidR="009C4981" w:rsidRPr="00833C3D">
        <w:rPr>
          <w:rFonts w:ascii="Times New Roman" w:hAnsi="Times New Roman" w:hint="eastAsia"/>
          <w:sz w:val="24"/>
          <w:szCs w:val="24"/>
        </w:rPr>
        <w:t>mol</w:t>
      </w:r>
      <w:proofErr w:type="spellEnd"/>
      <w:r w:rsidR="009C4981" w:rsidRPr="00833C3D">
        <w:rPr>
          <w:rFonts w:ascii="Times New Roman" w:hAnsi="Times New Roman" w:hint="eastAsia"/>
          <w:sz w:val="24"/>
          <w:szCs w:val="24"/>
        </w:rPr>
        <w:t xml:space="preserve"> </w:t>
      </w:r>
      <w:r>
        <w:rPr>
          <w:rFonts w:ascii="Times New Roman" w:hAnsi="Times New Roman"/>
          <w:sz w:val="24"/>
          <w:szCs w:val="24"/>
        </w:rPr>
        <w:t>Na</w:t>
      </w:r>
      <w:r w:rsidR="00037A96">
        <w:rPr>
          <w:rFonts w:ascii="Times New Roman" w:hAnsi="Times New Roman"/>
          <w:sz w:val="24"/>
          <w:szCs w:val="24"/>
        </w:rPr>
        <w:t>,</w:t>
      </w:r>
      <w:proofErr w:type="gramEnd"/>
      <w:r w:rsidR="00037A96">
        <w:rPr>
          <w:rFonts w:ascii="Times New Roman" w:hAnsi="Times New Roman"/>
          <w:sz w:val="24"/>
          <w:szCs w:val="24"/>
        </w:rPr>
        <w:t xml:space="preserve"> so</w:t>
      </w:r>
      <w:r w:rsidR="008552C7">
        <w:rPr>
          <w:rFonts w:ascii="Times New Roman" w:hAnsi="Times New Roman"/>
          <w:sz w:val="24"/>
          <w:szCs w:val="24"/>
        </w:rPr>
        <w:t xml:space="preserve"> in the AlgMMTCa11 nanocomposite film:</w:t>
      </w:r>
    </w:p>
    <w:p w:rsidR="009C4981" w:rsidRPr="00833C3D" w:rsidRDefault="00037A96" w:rsidP="008764D4">
      <w:pPr>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t</w:t>
      </w:r>
      <w:r w:rsidR="009C4981" w:rsidRPr="00833C3D">
        <w:rPr>
          <w:rFonts w:ascii="Times New Roman" w:hAnsi="Times New Roman" w:hint="eastAsia"/>
          <w:sz w:val="24"/>
          <w:szCs w:val="24"/>
        </w:rPr>
        <w:t>otal mole Na</w:t>
      </w:r>
      <w:r w:rsidR="003C2BAB">
        <w:rPr>
          <w:rFonts w:ascii="Times New Roman" w:hAnsi="Times New Roman"/>
          <w:sz w:val="24"/>
          <w:szCs w:val="24"/>
        </w:rPr>
        <w:t xml:space="preserve"> </w:t>
      </w:r>
      <w:r w:rsidR="009C4981" w:rsidRPr="00833C3D">
        <w:rPr>
          <w:rFonts w:ascii="Times New Roman" w:hAnsi="Times New Roman" w:hint="eastAsia"/>
          <w:sz w:val="24"/>
          <w:szCs w:val="24"/>
        </w:rPr>
        <w:t>=</w:t>
      </w:r>
      <w:r w:rsidR="003C2BAB">
        <w:rPr>
          <w:rFonts w:ascii="Times New Roman" w:hAnsi="Times New Roman"/>
          <w:sz w:val="24"/>
          <w:szCs w:val="24"/>
        </w:rPr>
        <w:t xml:space="preserve"> </w:t>
      </w:r>
      <w:r w:rsidR="009C4981" w:rsidRPr="00833C3D">
        <w:rPr>
          <w:rFonts w:ascii="Times New Roman" w:hAnsi="Times New Roman" w:hint="eastAsia"/>
          <w:sz w:val="24"/>
          <w:szCs w:val="24"/>
        </w:rPr>
        <w:t>0.00237</w:t>
      </w:r>
      <w:r w:rsidR="00EE01E8">
        <w:rPr>
          <w:rFonts w:ascii="Times New Roman" w:hAnsi="Times New Roman" w:hint="eastAsia"/>
          <w:sz w:val="24"/>
          <w:szCs w:val="24"/>
        </w:rPr>
        <w:t>+0.00179</w:t>
      </w:r>
      <w:r w:rsidR="003C2BAB">
        <w:rPr>
          <w:rFonts w:ascii="Times New Roman" w:hAnsi="Times New Roman"/>
          <w:sz w:val="24"/>
          <w:szCs w:val="24"/>
        </w:rPr>
        <w:t xml:space="preserve"> </w:t>
      </w:r>
      <w:r w:rsidR="009C4981" w:rsidRPr="00833C3D">
        <w:rPr>
          <w:rFonts w:ascii="Times New Roman" w:hAnsi="Times New Roman" w:hint="eastAsia"/>
          <w:sz w:val="24"/>
          <w:szCs w:val="24"/>
        </w:rPr>
        <w:t>=</w:t>
      </w:r>
      <w:r w:rsidR="003C2BAB">
        <w:rPr>
          <w:rFonts w:ascii="Times New Roman" w:hAnsi="Times New Roman"/>
          <w:sz w:val="24"/>
          <w:szCs w:val="24"/>
        </w:rPr>
        <w:t xml:space="preserve"> </w:t>
      </w:r>
      <w:r w:rsidR="009C4981" w:rsidRPr="00833C3D">
        <w:rPr>
          <w:rFonts w:ascii="Times New Roman" w:hAnsi="Times New Roman" w:hint="eastAsia"/>
          <w:sz w:val="24"/>
          <w:szCs w:val="24"/>
        </w:rPr>
        <w:t xml:space="preserve">0.00416 </w:t>
      </w:r>
      <w:proofErr w:type="spellStart"/>
      <w:r w:rsidR="009C4981" w:rsidRPr="00833C3D">
        <w:rPr>
          <w:rFonts w:ascii="Times New Roman" w:hAnsi="Times New Roman" w:hint="eastAsia"/>
          <w:sz w:val="24"/>
          <w:szCs w:val="24"/>
        </w:rPr>
        <w:t>mol</w:t>
      </w:r>
      <w:proofErr w:type="spellEnd"/>
      <w:r>
        <w:rPr>
          <w:rFonts w:ascii="Times New Roman" w:hAnsi="Times New Roman"/>
          <w:sz w:val="24"/>
          <w:szCs w:val="24"/>
        </w:rPr>
        <w:t>,</w:t>
      </w:r>
    </w:p>
    <w:p w:rsidR="009C4981" w:rsidRPr="00833C3D" w:rsidRDefault="00037A96" w:rsidP="008764D4">
      <w:pPr>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t</w:t>
      </w:r>
      <w:r w:rsidR="009C4981" w:rsidRPr="00833C3D">
        <w:rPr>
          <w:rFonts w:ascii="Times New Roman" w:hAnsi="Times New Roman" w:hint="eastAsia"/>
          <w:sz w:val="24"/>
          <w:szCs w:val="24"/>
        </w:rPr>
        <w:t>otal mole Ca</w:t>
      </w:r>
      <w:r w:rsidR="00411853">
        <w:rPr>
          <w:rFonts w:ascii="Times New Roman" w:hAnsi="Times New Roman"/>
          <w:sz w:val="24"/>
          <w:szCs w:val="24"/>
        </w:rPr>
        <w:t xml:space="preserve"> </w:t>
      </w:r>
      <w:r w:rsidR="009C4981" w:rsidRPr="00833C3D">
        <w:rPr>
          <w:rFonts w:ascii="Times New Roman" w:hAnsi="Times New Roman" w:hint="eastAsia"/>
          <w:sz w:val="24"/>
          <w:szCs w:val="24"/>
        </w:rPr>
        <w:t>=</w:t>
      </w:r>
      <w:r w:rsidR="00411853">
        <w:rPr>
          <w:rFonts w:ascii="Times New Roman" w:hAnsi="Times New Roman"/>
          <w:sz w:val="24"/>
          <w:szCs w:val="24"/>
        </w:rPr>
        <w:t xml:space="preserve"> (</w:t>
      </w:r>
      <w:r w:rsidR="00EE01E8">
        <w:rPr>
          <w:rFonts w:ascii="Times New Roman" w:hAnsi="Times New Roman"/>
          <w:sz w:val="24"/>
          <w:szCs w:val="24"/>
        </w:rPr>
        <w:t>0.029</w:t>
      </w:r>
      <w:r w:rsidR="00411853">
        <w:rPr>
          <w:rFonts w:ascii="Times New Roman" w:hAnsi="Times New Roman"/>
          <w:sz w:val="24"/>
          <w:szCs w:val="24"/>
        </w:rPr>
        <w:t>+</w:t>
      </w:r>
      <w:r w:rsidR="00EE01E8">
        <w:rPr>
          <w:rFonts w:ascii="Times New Roman" w:hAnsi="Times New Roman"/>
          <w:sz w:val="24"/>
          <w:szCs w:val="24"/>
        </w:rPr>
        <w:t>0.014</w:t>
      </w:r>
      <w:r w:rsidR="00411853">
        <w:rPr>
          <w:rFonts w:ascii="Times New Roman" w:hAnsi="Times New Roman"/>
          <w:sz w:val="24"/>
          <w:szCs w:val="24"/>
        </w:rPr>
        <w:t>)</w:t>
      </w:r>
      <w:r w:rsidR="00EE01E8">
        <w:rPr>
          <w:rFonts w:ascii="Times New Roman" w:hAnsi="Times New Roman"/>
          <w:sz w:val="24"/>
          <w:szCs w:val="24"/>
        </w:rPr>
        <w:t>*(0.5+0.5+0.087)</w:t>
      </w:r>
      <w:r w:rsidR="00411853">
        <w:rPr>
          <w:rFonts w:ascii="Times New Roman" w:hAnsi="Times New Roman"/>
          <w:sz w:val="24"/>
          <w:szCs w:val="24"/>
        </w:rPr>
        <w:t xml:space="preserve">/40 = </w:t>
      </w:r>
      <w:r w:rsidR="00EE01E8">
        <w:rPr>
          <w:rFonts w:ascii="Times New Roman" w:hAnsi="Times New Roman" w:hint="eastAsia"/>
          <w:sz w:val="24"/>
          <w:szCs w:val="24"/>
        </w:rPr>
        <w:t>0.00116</w:t>
      </w:r>
      <w:r w:rsidR="009C4981" w:rsidRPr="00833C3D">
        <w:rPr>
          <w:rFonts w:ascii="Times New Roman" w:hAnsi="Times New Roman" w:hint="eastAsia"/>
          <w:sz w:val="24"/>
          <w:szCs w:val="24"/>
        </w:rPr>
        <w:t xml:space="preserve"> </w:t>
      </w:r>
      <w:proofErr w:type="spellStart"/>
      <w:r w:rsidR="009C4981" w:rsidRPr="00833C3D">
        <w:rPr>
          <w:rFonts w:ascii="Times New Roman" w:hAnsi="Times New Roman" w:hint="eastAsia"/>
          <w:sz w:val="24"/>
          <w:szCs w:val="24"/>
        </w:rPr>
        <w:t>mol</w:t>
      </w:r>
      <w:proofErr w:type="spellEnd"/>
      <w:r>
        <w:rPr>
          <w:rFonts w:ascii="Times New Roman" w:hAnsi="Times New Roman"/>
          <w:sz w:val="24"/>
          <w:szCs w:val="24"/>
        </w:rPr>
        <w:t>,</w:t>
      </w:r>
    </w:p>
    <w:p w:rsidR="009C4981" w:rsidRDefault="00037A96" w:rsidP="008764D4">
      <w:pPr>
        <w:spacing w:after="0" w:line="480" w:lineRule="auto"/>
        <w:jc w:val="both"/>
        <w:rPr>
          <w:rFonts w:ascii="Times New Roman" w:hAnsi="Times New Roman"/>
          <w:sz w:val="24"/>
          <w:szCs w:val="24"/>
        </w:rPr>
      </w:pPr>
      <w:proofErr w:type="gramStart"/>
      <w:r>
        <w:rPr>
          <w:rFonts w:ascii="Times New Roman" w:hAnsi="Times New Roman"/>
          <w:sz w:val="24"/>
          <w:szCs w:val="24"/>
        </w:rPr>
        <w:t>the</w:t>
      </w:r>
      <w:proofErr w:type="gramEnd"/>
      <w:r>
        <w:rPr>
          <w:rFonts w:ascii="Times New Roman" w:hAnsi="Times New Roman"/>
          <w:sz w:val="24"/>
          <w:szCs w:val="24"/>
        </w:rPr>
        <w:t xml:space="preserve"> m</w:t>
      </w:r>
      <w:r w:rsidR="009C4981" w:rsidRPr="00833C3D">
        <w:rPr>
          <w:rFonts w:ascii="Times New Roman" w:hAnsi="Times New Roman" w:hint="eastAsia"/>
          <w:sz w:val="24"/>
          <w:szCs w:val="24"/>
        </w:rPr>
        <w:t xml:space="preserve">olar ratio of Ca/Na = </w:t>
      </w:r>
      <w:r w:rsidR="00EE01E8">
        <w:rPr>
          <w:rFonts w:ascii="Times New Roman" w:hAnsi="Times New Roman"/>
          <w:sz w:val="24"/>
          <w:szCs w:val="24"/>
        </w:rPr>
        <w:t xml:space="preserve">0.00116/0.00416 = </w:t>
      </w:r>
      <w:r w:rsidR="009C4981" w:rsidRPr="00833C3D">
        <w:rPr>
          <w:rFonts w:ascii="Times New Roman" w:hAnsi="Times New Roman"/>
          <w:sz w:val="24"/>
          <w:szCs w:val="24"/>
        </w:rPr>
        <w:t>0.28</w:t>
      </w:r>
      <w:r>
        <w:rPr>
          <w:rFonts w:ascii="Times New Roman" w:hAnsi="Times New Roman"/>
          <w:sz w:val="24"/>
          <w:szCs w:val="24"/>
        </w:rPr>
        <w:t>.</w:t>
      </w:r>
      <w:r w:rsidR="009C4981" w:rsidRPr="00833C3D">
        <w:rPr>
          <w:rFonts w:ascii="Times New Roman" w:hAnsi="Times New Roman"/>
          <w:sz w:val="24"/>
          <w:szCs w:val="24"/>
        </w:rPr>
        <w:t xml:space="preserve"> </w:t>
      </w:r>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bookmarkStart w:id="938" w:name="_GoBack"/>
      <w:bookmarkEnd w:id="938"/>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p>
    <w:p w:rsidR="008764D4" w:rsidRDefault="008764D4" w:rsidP="008764D4">
      <w:pPr>
        <w:spacing w:after="0" w:line="480" w:lineRule="auto"/>
        <w:jc w:val="both"/>
        <w:rPr>
          <w:rFonts w:ascii="Times New Roman" w:hAnsi="Times New Roman"/>
          <w:sz w:val="24"/>
          <w:szCs w:val="24"/>
        </w:rPr>
      </w:pPr>
    </w:p>
    <w:p w:rsidR="008552C7" w:rsidRPr="00833C3D" w:rsidRDefault="008552C7" w:rsidP="008764D4">
      <w:pPr>
        <w:spacing w:after="0" w:line="480" w:lineRule="auto"/>
        <w:jc w:val="both"/>
        <w:rPr>
          <w:rFonts w:ascii="Times New Roman" w:hAnsi="Times New Roman"/>
          <w:sz w:val="24"/>
          <w:szCs w:val="24"/>
        </w:rPr>
      </w:pPr>
    </w:p>
    <w:p w:rsidR="00D17E79" w:rsidRDefault="007C7E39" w:rsidP="00FF0D1C">
      <w:pPr>
        <w:pStyle w:val="Heading3"/>
        <w:spacing w:line="480" w:lineRule="auto"/>
        <w:rPr>
          <w:rFonts w:cs="Times New Roman"/>
          <w:szCs w:val="28"/>
        </w:rPr>
      </w:pPr>
      <w:bookmarkStart w:id="939" w:name="_Toc481120376"/>
      <w:bookmarkStart w:id="940" w:name="_Toc481142239"/>
      <w:bookmarkStart w:id="941" w:name="_Toc481143642"/>
      <w:bookmarkStart w:id="942" w:name="_Toc481143938"/>
      <w:bookmarkStart w:id="943" w:name="_Toc481144132"/>
      <w:bookmarkStart w:id="944" w:name="_Toc481144354"/>
      <w:bookmarkStart w:id="945" w:name="_Toc481144503"/>
      <w:bookmarkStart w:id="946" w:name="_Toc481145013"/>
      <w:bookmarkStart w:id="947" w:name="_Toc492646557"/>
      <w:bookmarkStart w:id="948" w:name="_Toc493534736"/>
      <w:bookmarkStart w:id="949" w:name="_Toc493534827"/>
      <w:r>
        <w:rPr>
          <w:rFonts w:cs="Times New Roman"/>
          <w:szCs w:val="28"/>
        </w:rPr>
        <w:lastRenderedPageBreak/>
        <w:t>4</w:t>
      </w:r>
      <w:r w:rsidR="004F4486" w:rsidRPr="00A4195D">
        <w:rPr>
          <w:rFonts w:cs="Times New Roman"/>
          <w:szCs w:val="28"/>
        </w:rPr>
        <w:t>.3.2. Mechanical properties of nanocomposite hydrogels</w:t>
      </w:r>
      <w:bookmarkEnd w:id="939"/>
      <w:bookmarkEnd w:id="940"/>
      <w:bookmarkEnd w:id="941"/>
      <w:bookmarkEnd w:id="942"/>
      <w:bookmarkEnd w:id="943"/>
      <w:bookmarkEnd w:id="944"/>
      <w:bookmarkEnd w:id="945"/>
      <w:bookmarkEnd w:id="946"/>
      <w:bookmarkEnd w:id="947"/>
      <w:bookmarkEnd w:id="948"/>
      <w:bookmarkEnd w:id="949"/>
      <w:r w:rsidR="004F4486" w:rsidRPr="00A4195D">
        <w:rPr>
          <w:rFonts w:cs="Times New Roman"/>
          <w:szCs w:val="28"/>
        </w:rPr>
        <w:t xml:space="preserve"> </w:t>
      </w:r>
    </w:p>
    <w:p w:rsidR="004F4486" w:rsidRPr="00FF0D1C" w:rsidRDefault="008F4029" w:rsidP="00D17E79">
      <w:pPr>
        <w:pStyle w:val="Heading4"/>
      </w:pPr>
      <w:bookmarkStart w:id="950" w:name="_Toc492646558"/>
      <w:bookmarkStart w:id="951" w:name="_Toc493534737"/>
      <w:bookmarkStart w:id="952" w:name="_Toc493534828"/>
      <w:r>
        <w:t>Tensile</w:t>
      </w:r>
      <w:r w:rsidR="00D17E79">
        <w:t xml:space="preserve"> properties of the as-prepared </w:t>
      </w:r>
      <w:r w:rsidR="007200AD">
        <w:t>nanocomposite</w:t>
      </w:r>
      <w:r w:rsidR="00D17E79">
        <w:t xml:space="preserve"> hydrogels</w:t>
      </w:r>
      <w:bookmarkEnd w:id="950"/>
      <w:r w:rsidR="007200AD">
        <w:t xml:space="preserve"> formed by polyacrylamide, clay and chitosan</w:t>
      </w:r>
      <w:bookmarkEnd w:id="951"/>
      <w:bookmarkEnd w:id="952"/>
    </w:p>
    <w:p w:rsidR="008E50C1" w:rsidRPr="009B525C" w:rsidRDefault="003152F3" w:rsidP="008E50C1">
      <w:pPr>
        <w:spacing w:after="0" w:line="480" w:lineRule="auto"/>
        <w:jc w:val="right"/>
        <w:rPr>
          <w:rFonts w:ascii="Times New Roman" w:hAnsi="Times New Roman"/>
          <w:sz w:val="24"/>
          <w:szCs w:val="24"/>
        </w:rPr>
      </w:pPr>
      <w:r>
        <w:rPr>
          <w:noProof/>
        </w:rPr>
        <w:pict>
          <v:shape id="_x0000_s1095" type="#_x0000_t75" style="position:absolute;left:0;text-align:left;margin-left:271.6pt;margin-top:1.3pt;width:177pt;height:134.1pt;z-index:-251523072;mso-position-horizontal-relative:text;mso-position-vertical-relative:text">
            <v:imagedata r:id="rId177" o:title=""/>
          </v:shape>
          <o:OLEObject Type="Embed" ProgID="Origin50.Graph" ShapeID="_x0000_s1095" DrawAspect="Content" ObjectID="_1568740543" r:id="rId178"/>
        </w:pict>
      </w:r>
      <w:r w:rsidR="00F713F0">
        <w:rPr>
          <w:rFonts w:ascii="Times" w:eastAsiaTheme="minorEastAsia" w:hAnsi="Times"/>
          <w:noProof/>
          <w:sz w:val="24"/>
        </w:rPr>
        <w:drawing>
          <wp:anchor distT="0" distB="0" distL="114300" distR="114300" simplePos="0" relativeHeight="251794432" behindDoc="1" locked="0" layoutInCell="1" allowOverlap="1" wp14:anchorId="04FF23E9" wp14:editId="4B114862">
            <wp:simplePos x="0" y="0"/>
            <wp:positionH relativeFrom="column">
              <wp:posOffset>-5080</wp:posOffset>
            </wp:positionH>
            <wp:positionV relativeFrom="paragraph">
              <wp:posOffset>8890</wp:posOffset>
            </wp:positionV>
            <wp:extent cx="3364865" cy="1431925"/>
            <wp:effectExtent l="0" t="0" r="6985" b="0"/>
            <wp:wrapNone/>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64865" cy="1431925"/>
                    </a:xfrm>
                    <a:prstGeom prst="rect">
                      <a:avLst/>
                    </a:prstGeom>
                    <a:noFill/>
                  </pic:spPr>
                </pic:pic>
              </a:graphicData>
            </a:graphic>
            <wp14:sizeRelH relativeFrom="page">
              <wp14:pctWidth>0</wp14:pctWidth>
            </wp14:sizeRelH>
            <wp14:sizeRelV relativeFrom="page">
              <wp14:pctHeight>0</wp14:pctHeight>
            </wp14:sizeRelV>
          </wp:anchor>
        </w:drawing>
      </w:r>
    </w:p>
    <w:p w:rsidR="008E50C1" w:rsidRPr="009B525C" w:rsidRDefault="008E50C1" w:rsidP="008E50C1">
      <w:pPr>
        <w:spacing w:after="0" w:line="480" w:lineRule="auto"/>
        <w:jc w:val="both"/>
        <w:rPr>
          <w:rFonts w:ascii="Times New Roman" w:hAnsi="Times New Roman"/>
          <w:sz w:val="24"/>
          <w:szCs w:val="24"/>
        </w:rPr>
      </w:pPr>
    </w:p>
    <w:p w:rsidR="00505760" w:rsidRDefault="00505760" w:rsidP="00505760">
      <w:pPr>
        <w:tabs>
          <w:tab w:val="left" w:pos="5872"/>
        </w:tabs>
        <w:spacing w:after="0" w:line="480" w:lineRule="auto"/>
        <w:jc w:val="both"/>
        <w:rPr>
          <w:rFonts w:ascii="Times New Roman" w:hAnsi="Times New Roman"/>
          <w:sz w:val="24"/>
          <w:szCs w:val="24"/>
        </w:rPr>
      </w:pPr>
      <w:r w:rsidRPr="00505760">
        <w:rPr>
          <w:rFonts w:ascii="Times New Roman" w:hAnsi="Times New Roman"/>
          <w:noProof/>
          <w:color w:val="000000" w:themeColor="text1"/>
          <w:sz w:val="28"/>
          <w:szCs w:val="28"/>
        </w:rPr>
        <mc:AlternateContent>
          <mc:Choice Requires="wps">
            <w:drawing>
              <wp:anchor distT="45720" distB="45720" distL="114300" distR="114300" simplePos="0" relativeHeight="251796480" behindDoc="0" locked="0" layoutInCell="1" allowOverlap="1" wp14:anchorId="7112ADEB" wp14:editId="74A6F3CC">
                <wp:simplePos x="0" y="0"/>
                <wp:positionH relativeFrom="column">
                  <wp:posOffset>5344160</wp:posOffset>
                </wp:positionH>
                <wp:positionV relativeFrom="paragraph">
                  <wp:posOffset>2540</wp:posOffset>
                </wp:positionV>
                <wp:extent cx="335280" cy="2794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279400"/>
                        </a:xfrm>
                        <a:prstGeom prst="rect">
                          <a:avLst/>
                        </a:prstGeom>
                        <a:noFill/>
                        <a:ln w="9525">
                          <a:noFill/>
                          <a:miter lim="800000"/>
                          <a:headEnd/>
                          <a:tailEnd/>
                        </a:ln>
                      </wps:spPr>
                      <wps:txbx>
                        <w:txbxContent>
                          <w:p w:rsidR="003152F3" w:rsidRPr="00505760" w:rsidRDefault="003152F3">
                            <w:pPr>
                              <w:rPr>
                                <w:rFonts w:ascii="Times New Roman" w:hAnsi="Times New Roman"/>
                                <w:b/>
                              </w:rPr>
                            </w:pPr>
                            <w:r w:rsidRPr="00505760">
                              <w:rPr>
                                <w:rFonts w:ascii="Times New Roman" w:hAnsi="Times New Roman"/>
                                <w:b/>
                              </w:rPr>
                              <w:t>(</w:t>
                            </w:r>
                            <w:r>
                              <w:rPr>
                                <w:rFonts w:ascii="Times New Roman" w:hAnsi="Times New Roman"/>
                                <w:b/>
                              </w:rPr>
                              <w:t>e</w:t>
                            </w:r>
                            <w:r w:rsidRPr="00505760">
                              <w:rPr>
                                <w:rFonts w:ascii="Times New Roman" w:hAnsi="Times New Roman"/>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7" type="#_x0000_t202" style="position:absolute;left:0;text-align:left;margin-left:420.8pt;margin-top:.2pt;width:26.4pt;height:22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" filled="f" stroked="f">
                <v:textbox>
                  <w:txbxContent>
                    <w:p w:rsidR="003152F3" w:rsidRPr="00505760" w:rsidRDefault="003152F3">
                      <w:pPr>
                        <w:rPr>
                          <w:rFonts w:ascii="Times New Roman" w:hAnsi="Times New Roman"/>
                          <w:b/>
                        </w:rPr>
                      </w:pPr>
                      <w:r w:rsidRPr="00505760">
                        <w:rPr>
                          <w:rFonts w:ascii="Times New Roman" w:hAnsi="Times New Roman"/>
                          <w:b/>
                        </w:rPr>
                        <w:t>(</w:t>
                      </w:r>
                      <w:r>
                        <w:rPr>
                          <w:rFonts w:ascii="Times New Roman" w:hAnsi="Times New Roman"/>
                          <w:b/>
                        </w:rPr>
                        <w:t>e</w:t>
                      </w:r>
                      <w:r w:rsidRPr="00505760">
                        <w:rPr>
                          <w:rFonts w:ascii="Times New Roman" w:hAnsi="Times New Roman"/>
                          <w:b/>
                        </w:rPr>
                        <w:t>)</w:t>
                      </w:r>
                    </w:p>
                  </w:txbxContent>
                </v:textbox>
                <w10:wrap type="square"/>
              </v:shape>
            </w:pict>
          </mc:Fallback>
        </mc:AlternateContent>
      </w:r>
      <w:r w:rsidR="007C7E39">
        <w:rPr>
          <w:rFonts w:ascii="Times New Roman" w:hAnsi="Times New Roman"/>
          <w:sz w:val="24"/>
          <w:szCs w:val="24"/>
        </w:rPr>
        <w:tab/>
      </w:r>
      <w:bookmarkStart w:id="953" w:name="_Toc492475945"/>
    </w:p>
    <w:p w:rsidR="00505760" w:rsidRDefault="00505760" w:rsidP="00505760">
      <w:pPr>
        <w:tabs>
          <w:tab w:val="left" w:pos="5872"/>
        </w:tabs>
        <w:spacing w:after="0" w:line="480" w:lineRule="auto"/>
        <w:jc w:val="both"/>
        <w:rPr>
          <w:rFonts w:ascii="Times New Roman" w:hAnsi="Times New Roman"/>
          <w:sz w:val="24"/>
          <w:szCs w:val="24"/>
        </w:rPr>
      </w:pPr>
    </w:p>
    <w:p w:rsidR="007C7E39" w:rsidRPr="00505760" w:rsidRDefault="007C7E39" w:rsidP="005F08DC">
      <w:pPr>
        <w:pStyle w:val="Figuretitle"/>
        <w:spacing w:line="240" w:lineRule="auto"/>
        <w:rPr>
          <w:rFonts w:eastAsia="SimSun"/>
        </w:rPr>
      </w:pPr>
      <w:bookmarkStart w:id="954" w:name="_Toc492648166"/>
      <w:bookmarkStart w:id="955" w:name="_Toc493534990"/>
      <w:proofErr w:type="gramStart"/>
      <w:r w:rsidRPr="00615A5A">
        <w:t xml:space="preserve">Figure </w:t>
      </w:r>
      <w:r>
        <w:t>4.8</w:t>
      </w:r>
      <w:r w:rsidR="00056239">
        <w:t>.</w:t>
      </w:r>
      <w:proofErr w:type="gramEnd"/>
      <w:r w:rsidR="00056239">
        <w:t xml:space="preserve"> </w:t>
      </w:r>
      <w:r w:rsidR="00056239" w:rsidRPr="00056239">
        <w:t xml:space="preserve">Photographs of PM 5 and PM 5 CHI nanocomposite hydrogels, (a, b) knotted PM 5 and PM 5 CHI, (c) PM 5 with and without a tensile strain of 12, (d) PM 5 CHI with and without a strain of 25, </w:t>
      </w:r>
      <w:r w:rsidR="00056239">
        <w:t>and (e) r</w:t>
      </w:r>
      <w:r w:rsidRPr="00615A5A">
        <w:t>epresentative tensile stress-strain curves of PM 5</w:t>
      </w:r>
      <w:r>
        <w:t>,</w:t>
      </w:r>
      <w:r w:rsidRPr="00615A5A">
        <w:t xml:space="preserve"> PM 5 CHI</w:t>
      </w:r>
      <w:r>
        <w:t>, PM 5 S and PM 5 K</w:t>
      </w:r>
      <w:r w:rsidRPr="00615A5A">
        <w:t>.</w:t>
      </w:r>
      <w:bookmarkEnd w:id="953"/>
      <w:bookmarkEnd w:id="954"/>
      <w:bookmarkEnd w:id="955"/>
      <w:r w:rsidRPr="00615A5A">
        <w:t xml:space="preserve">                                                                                                                                                                                                                           </w:t>
      </w:r>
    </w:p>
    <w:p w:rsidR="004F4486" w:rsidRDefault="004F4486" w:rsidP="008E50C1">
      <w:pPr>
        <w:spacing w:after="0" w:line="480" w:lineRule="auto"/>
        <w:jc w:val="both"/>
        <w:rPr>
          <w:rFonts w:ascii="Times" w:eastAsiaTheme="minorEastAsia" w:hAnsi="Times"/>
          <w:noProof/>
          <w:sz w:val="24"/>
        </w:rPr>
      </w:pPr>
    </w:p>
    <w:p w:rsidR="007C7E39" w:rsidRDefault="005F08DC" w:rsidP="007C7E39">
      <w:pPr>
        <w:spacing w:after="0" w:line="480" w:lineRule="auto"/>
        <w:jc w:val="both"/>
        <w:rPr>
          <w:rFonts w:ascii="Times" w:eastAsiaTheme="minorEastAsia" w:hAnsi="Times"/>
          <w:color w:val="FF0000"/>
          <w:sz w:val="24"/>
        </w:rPr>
      </w:pPr>
      <w:r>
        <w:rPr>
          <w:rFonts w:ascii="Times" w:eastAsiaTheme="minorEastAsia" w:hAnsi="Times"/>
          <w:noProof/>
          <w:sz w:val="24"/>
        </w:rPr>
        <w:t xml:space="preserve">The as-prepared </w:t>
      </w:r>
      <w:r w:rsidR="007C7E39">
        <w:rPr>
          <w:rFonts w:ascii="Times" w:eastAsiaTheme="minorEastAsia" w:hAnsi="Times"/>
          <w:noProof/>
          <w:sz w:val="24"/>
        </w:rPr>
        <w:t>PM 5</w:t>
      </w:r>
      <w:r w:rsidR="007D720F">
        <w:rPr>
          <w:rFonts w:ascii="Times" w:eastAsiaTheme="minorEastAsia" w:hAnsi="Times"/>
          <w:noProof/>
          <w:sz w:val="24"/>
        </w:rPr>
        <w:t>,</w:t>
      </w:r>
      <w:r w:rsidR="007C7E39">
        <w:rPr>
          <w:rFonts w:ascii="Times" w:eastAsiaTheme="minorEastAsia" w:hAnsi="Times"/>
          <w:noProof/>
          <w:sz w:val="24"/>
        </w:rPr>
        <w:t xml:space="preserve"> PM 5 CHI</w:t>
      </w:r>
      <w:r w:rsidR="007D720F">
        <w:rPr>
          <w:rFonts w:ascii="Times" w:eastAsiaTheme="minorEastAsia" w:hAnsi="Times"/>
          <w:noProof/>
          <w:sz w:val="24"/>
        </w:rPr>
        <w:t>, PM 5 S and PM 5 S</w:t>
      </w:r>
      <w:r w:rsidR="007C7E39">
        <w:rPr>
          <w:rFonts w:ascii="Times" w:eastAsiaTheme="minorEastAsia" w:hAnsi="Times"/>
          <w:noProof/>
          <w:sz w:val="24"/>
        </w:rPr>
        <w:t xml:space="preserve"> </w:t>
      </w:r>
      <w:r w:rsidR="008E50C1" w:rsidRPr="009B525C">
        <w:rPr>
          <w:rFonts w:ascii="Times" w:eastAsiaTheme="minorEastAsia" w:hAnsi="Times"/>
          <w:noProof/>
          <w:sz w:val="24"/>
        </w:rPr>
        <w:t>nanocomposite hydrogels</w:t>
      </w:r>
      <w:r w:rsidR="008E50C1" w:rsidRPr="009B525C">
        <w:rPr>
          <w:rFonts w:ascii="Times" w:eastAsiaTheme="minorEastAsia" w:hAnsi="Times"/>
          <w:sz w:val="24"/>
          <w:shd w:val="clear" w:color="auto" w:fill="FFFFFF"/>
        </w:rPr>
        <w:t xml:space="preserve"> were tensile tested and their results are presented in Figure </w:t>
      </w:r>
      <w:r w:rsidR="007C7E39">
        <w:rPr>
          <w:rFonts w:ascii="Times" w:eastAsiaTheme="minorEastAsia" w:hAnsi="Times"/>
          <w:sz w:val="24"/>
          <w:shd w:val="clear" w:color="auto" w:fill="FFFFFF"/>
        </w:rPr>
        <w:t>4</w:t>
      </w:r>
      <w:r w:rsidR="008E50C1">
        <w:rPr>
          <w:rFonts w:ascii="Times" w:eastAsiaTheme="minorEastAsia" w:hAnsi="Times"/>
          <w:sz w:val="24"/>
          <w:shd w:val="clear" w:color="auto" w:fill="FFFFFF"/>
        </w:rPr>
        <w:t>.</w:t>
      </w:r>
      <w:r w:rsidR="007C7E39">
        <w:rPr>
          <w:rFonts w:ascii="Times" w:eastAsiaTheme="minorEastAsia" w:hAnsi="Times"/>
          <w:sz w:val="24"/>
          <w:shd w:val="clear" w:color="auto" w:fill="FFFFFF"/>
        </w:rPr>
        <w:t>8</w:t>
      </w:r>
      <w:r w:rsidR="008E50C1" w:rsidRPr="009B525C">
        <w:rPr>
          <w:rFonts w:ascii="Times" w:eastAsiaTheme="minorEastAsia" w:hAnsi="Times"/>
          <w:sz w:val="24"/>
          <w:shd w:val="clear" w:color="auto" w:fill="FFFFFF"/>
        </w:rPr>
        <w:t xml:space="preserve"> and Table </w:t>
      </w:r>
      <w:r w:rsidR="007C7E39">
        <w:rPr>
          <w:rFonts w:ascii="Times" w:eastAsiaTheme="minorEastAsia" w:hAnsi="Times"/>
          <w:sz w:val="24"/>
          <w:shd w:val="clear" w:color="auto" w:fill="FFFFFF"/>
        </w:rPr>
        <w:t>4</w:t>
      </w:r>
      <w:r w:rsidR="008E50C1">
        <w:rPr>
          <w:rFonts w:ascii="Times" w:eastAsiaTheme="minorEastAsia" w:hAnsi="Times"/>
          <w:sz w:val="24"/>
          <w:shd w:val="clear" w:color="auto" w:fill="FFFFFF"/>
        </w:rPr>
        <w:t>.</w:t>
      </w:r>
      <w:r w:rsidR="007C7E39">
        <w:rPr>
          <w:rFonts w:ascii="Times" w:eastAsiaTheme="minorEastAsia" w:hAnsi="Times"/>
          <w:sz w:val="24"/>
          <w:shd w:val="clear" w:color="auto" w:fill="FFFFFF"/>
        </w:rPr>
        <w:t>2</w:t>
      </w:r>
      <w:r w:rsidR="008E50C1" w:rsidRPr="009B525C">
        <w:rPr>
          <w:rFonts w:ascii="Times" w:eastAsiaTheme="minorEastAsia" w:hAnsi="Times"/>
          <w:sz w:val="24"/>
        </w:rPr>
        <w:t>. The hydrogels with and without chitosan treatment were capable of achieving a high elongation at break of over 1000% without any sign of failure, similar to some previously r</w:t>
      </w:r>
      <w:r w:rsidR="008E50C1">
        <w:rPr>
          <w:rFonts w:ascii="Times" w:eastAsiaTheme="minorEastAsia" w:hAnsi="Times"/>
          <w:sz w:val="24"/>
        </w:rPr>
        <w:t xml:space="preserve">eported nanocomposite hydrogels </w:t>
      </w:r>
      <w:r w:rsidR="008E50C1"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&lt;EndNote&gt;&lt;Cite&gt;&lt;Author&gt;Haraguchi&lt;/Author&gt;&lt;Year&gt;2002&lt;/Year&gt;&lt;RecNum&gt;103&lt;/RecNum&gt;&lt;DisplayText&gt;(Haraguchi et al., 2002)&lt;/DisplayText&gt;&lt;record&gt;&lt;rec-number&gt;103&lt;/rec-number&gt;&lt;foreign-keys&gt;&lt;key app="EN" db-id="te5fa029a5r9t9erpax5pp2lxffwxpvrw0tw" timestamp="1459329499"&gt;103&lt;/key&gt;&lt;/foreign-keys&gt;&lt;ref-type name="Journal Article"&gt;17&lt;/ref-type&gt;&lt;contributors&gt;&lt;authors&gt;&lt;author&gt;Haraguchi, K.&lt;/author&gt;&lt;author&gt;Takehisa, T.&lt;/author&gt;&lt;author&gt;Fan, S.&lt;/author&gt;&lt;/authors&gt;&lt;/contributors&gt;&lt;auth-address&gt;Kawamura Inst Chem Res, Mat Chem Lab, Sakura, Chiba 2850078, Japan&lt;/auth-address&gt;&lt;titles&gt;&lt;title&gt;Effects of clay content on the properties of nanocomposite hydrogels composed of poly(N-isopropylacrylamide) and clay&lt;/title&gt;&lt;secondary-title&gt;Macromolecules&lt;/secondary-title&gt;&lt;alt-title&gt;Macromolecules&amp;#xD;Macromolecules&lt;/alt-title&gt;&lt;/titles&gt;&lt;pages&gt;10162-10171&lt;/pages&gt;&lt;volume&gt;35&lt;/volume&gt;&lt;number&gt;27&lt;/number&gt;&lt;keywords&gt;&lt;keyword&gt;volume-phase-transition&lt;/keyword&gt;&lt;keyword&gt;poly-n-isopropylacrylamide&lt;/keyword&gt;&lt;keyword&gt;dynamic fluctuations&lt;/keyword&gt;&lt;keyword&gt;gels&lt;/keyword&gt;&lt;keyword&gt;temperature&lt;/keyword&gt;&lt;keyword&gt;water&lt;/keyword&gt;&lt;keyword&gt;pressure&lt;/keyword&gt;&lt;keyword&gt;inhomogeneities&lt;/keyword&gt;&lt;keyword&gt;dependence&lt;/keyword&gt;&lt;keyword&gt;additives&lt;/keyword&gt;&lt;/keywords&gt;&lt;dates&gt;&lt;year&gt;2002&lt;/year&gt;&lt;pub-dates&gt;&lt;date&gt;Dec 31&lt;/date&gt;&lt;/pub-dates&gt;&lt;/dates&gt;&lt;isbn&gt;0024-9297&lt;/isbn&gt;&lt;accession-num&gt;WOS:000180089100039&lt;/accession-num&gt;&lt;urls&gt;&lt;related-urls&gt;&lt;url&gt;&amp;lt;Go to ISI&amp;gt;://WOS:000180089100039&lt;/url&gt;&lt;/related-urls&gt;&lt;/urls&gt;&lt;language&gt;English&lt;/language&gt;&lt;/record&gt;&lt;/Cite&gt;&lt;/EndNote&gt;</w:instrText>
      </w:r>
      <w:r w:rsidR="008E50C1" w:rsidRPr="009B525C">
        <w:rPr>
          <w:rFonts w:ascii="Times" w:eastAsiaTheme="minorEastAsia" w:hAnsi="Times"/>
          <w:sz w:val="24"/>
        </w:rPr>
        <w:fldChar w:fldCharType="separate"/>
      </w:r>
      <w:r w:rsidR="008E50C1">
        <w:rPr>
          <w:rFonts w:ascii="Times" w:eastAsiaTheme="minorEastAsia" w:hAnsi="Times"/>
          <w:noProof/>
          <w:sz w:val="24"/>
        </w:rPr>
        <w:t>(</w:t>
      </w:r>
      <w:hyperlink w:anchor="_ENREF_103" w:tooltip="Haraguchi, 2002 #103" w:history="1">
        <w:r w:rsidR="00DE1C74">
          <w:rPr>
            <w:rFonts w:ascii="Times" w:eastAsiaTheme="minorEastAsia" w:hAnsi="Times"/>
            <w:noProof/>
            <w:sz w:val="24"/>
          </w:rPr>
          <w:t>Haraguchi et al., 2002</w:t>
        </w:r>
      </w:hyperlink>
      <w:r w:rsidR="008E50C1">
        <w:rPr>
          <w:rFonts w:ascii="Times" w:eastAsiaTheme="minorEastAsia" w:hAnsi="Times"/>
          <w:noProof/>
          <w:sz w:val="24"/>
        </w:rPr>
        <w:t>)</w:t>
      </w:r>
      <w:r w:rsidR="008E50C1" w:rsidRPr="009B525C">
        <w:rPr>
          <w:rFonts w:ascii="Times" w:eastAsiaTheme="minorEastAsia" w:hAnsi="Times"/>
          <w:sz w:val="24"/>
        </w:rPr>
        <w:fldChar w:fldCharType="end"/>
      </w:r>
      <w:r w:rsidR="008E50C1">
        <w:rPr>
          <w:rFonts w:ascii="Times" w:eastAsiaTheme="minorEastAsia" w:hAnsi="Times"/>
          <w:sz w:val="24"/>
        </w:rPr>
        <w:t>.</w:t>
      </w:r>
      <w:r w:rsidR="008E50C1" w:rsidRPr="009B525C">
        <w:rPr>
          <w:rFonts w:ascii="Times" w:eastAsiaTheme="minorEastAsia" w:hAnsi="Times"/>
          <w:sz w:val="24"/>
        </w:rPr>
        <w:t xml:space="preserve"> PM 5 and PM 5 CHI displayed nearly the same testing curve until the failure of PM 5, suggesting the two hydrogels have similar macroscopic tensile behaviour up to a strain of over 1000% including the same Young’s modulus. When stretched, the entangled PAM macromolecular chains were extended in both hydrogels and the clay platelets tended to orient paral</w:t>
      </w:r>
      <w:r w:rsidR="008E50C1">
        <w:rPr>
          <w:rFonts w:ascii="Times" w:eastAsiaTheme="minorEastAsia" w:hAnsi="Times"/>
          <w:sz w:val="24"/>
        </w:rPr>
        <w:t xml:space="preserve">lel to the stretching direction </w:t>
      </w:r>
      <w:r w:rsidR="008E50C1" w:rsidRPr="009B525C">
        <w:rPr>
          <w:rFonts w:ascii="Times" w:eastAsiaTheme="minorEastAsia" w:hAnsi="Times"/>
          <w:sz w:val="24"/>
        </w:rPr>
        <w:fldChar w:fldCharType="begin"/>
      </w:r>
      <w:r w:rsidR="0031292B">
        <w:rPr>
          <w:rFonts w:ascii="Times" w:eastAsiaTheme="minorEastAsia" w:hAnsi="Times"/>
          <w:sz w:val="24"/>
        </w:rPr>
        <w:instrText xml:space="preserve"> ADDIN EN.CITE &lt;EndNote&gt;&lt;Cite&gt;&lt;Author&gt;Haraguchi&lt;/Author&gt;&lt;Year&gt;2006&lt;/Year&gt;&lt;RecNum&gt;3&lt;/RecNum&gt;&lt;DisplayText&gt;(K. Haraguchi &amp;amp; H.-J. Li, 2006)&lt;/DisplayText&gt;&lt;record&gt;&lt;rec-number&gt;3&lt;/rec-number&gt;&lt;foreign-keys&gt;&lt;key app="EN" db-id="dearze0tkw5tfseved4xz9tzt0evpe2azxfd"&gt;3&lt;/key&gt;&lt;/foreign-keys&gt;&lt;ref-type name="Journal Article"&gt;17&lt;/ref-type&gt;&lt;contributors&gt;&lt;authors&gt;&lt;author&gt;Haraguchi, Kazutoshi&lt;/author&gt;&lt;author&gt;Li, Huan-Jun&lt;/author&gt;&lt;/authors&gt;&lt;/contributors&gt;&lt;titles&gt;&lt;title&gt;Mechanical properties and structure of polymer-clay nanocomposite gels with high clay content&lt;/title&gt;&lt;secondary-title&gt;Macromolecules&lt;/secondary-title&gt;&lt;/titles&gt;&lt;periodical&gt;&lt;full-title&gt;Macromolecules&lt;/full-title&gt;&lt;/periodical&gt;&lt;pages&gt;1898-1905&lt;/pages&gt;&lt;volume&gt;39&lt;/volume&gt;&lt;number&gt;5&lt;/number&gt;&lt;dates&gt;&lt;year&gt;2006&lt;/year&gt;&lt;/dates&gt;&lt;isbn&gt;0024-9297&lt;/isbn&gt;&lt;urls&gt;&lt;/urls&gt;&lt;/record&gt;&lt;/Cite&gt;&lt;/EndNote&gt;</w:instrText>
      </w:r>
      <w:r w:rsidR="008E50C1" w:rsidRPr="009B525C">
        <w:rPr>
          <w:rFonts w:ascii="Times" w:eastAsiaTheme="minorEastAsia" w:hAnsi="Times"/>
          <w:sz w:val="24"/>
        </w:rPr>
        <w:fldChar w:fldCharType="separate"/>
      </w:r>
      <w:r w:rsidR="0031292B">
        <w:rPr>
          <w:rFonts w:ascii="Times" w:eastAsiaTheme="minorEastAsia" w:hAnsi="Times"/>
          <w:noProof/>
          <w:sz w:val="24"/>
        </w:rPr>
        <w:t>(</w:t>
      </w:r>
      <w:hyperlink w:anchor="_ENREF_100" w:tooltip="Haraguchi, 2006 #3" w:history="1">
        <w:r w:rsidR="001B69F9">
          <w:rPr>
            <w:rFonts w:ascii="Times" w:eastAsiaTheme="minorEastAsia" w:hAnsi="Times"/>
            <w:noProof/>
            <w:sz w:val="24"/>
          </w:rPr>
          <w:t xml:space="preserve">Haraguchi &amp; </w:t>
        </w:r>
        <w:r w:rsidR="00DE1C74">
          <w:rPr>
            <w:rFonts w:ascii="Times" w:eastAsiaTheme="minorEastAsia" w:hAnsi="Times"/>
            <w:noProof/>
            <w:sz w:val="24"/>
          </w:rPr>
          <w:t>Li, 2006</w:t>
        </w:r>
      </w:hyperlink>
      <w:r w:rsidR="0031292B">
        <w:rPr>
          <w:rFonts w:ascii="Times" w:eastAsiaTheme="minorEastAsia" w:hAnsi="Times"/>
          <w:noProof/>
          <w:sz w:val="24"/>
        </w:rPr>
        <w:t>)</w:t>
      </w:r>
      <w:r w:rsidR="008E50C1" w:rsidRPr="009B525C">
        <w:rPr>
          <w:rFonts w:ascii="Times" w:eastAsiaTheme="minorEastAsia" w:hAnsi="Times"/>
          <w:sz w:val="24"/>
        </w:rPr>
        <w:fldChar w:fldCharType="end"/>
      </w:r>
      <w:r w:rsidR="008E50C1">
        <w:rPr>
          <w:rFonts w:ascii="Times" w:eastAsiaTheme="minorEastAsia" w:hAnsi="Times"/>
          <w:sz w:val="24"/>
        </w:rPr>
        <w:t>.</w:t>
      </w:r>
      <w:r w:rsidR="008E50C1" w:rsidRPr="009B525C">
        <w:rPr>
          <w:rFonts w:ascii="Times" w:eastAsiaTheme="minorEastAsia" w:hAnsi="Times"/>
          <w:sz w:val="24"/>
        </w:rPr>
        <w:t xml:space="preserve"> Upon continuous stretching, some</w:t>
      </w:r>
      <w:r w:rsidR="008E50C1" w:rsidRPr="009B525C">
        <w:rPr>
          <w:rFonts w:ascii="Times" w:eastAsiaTheme="minorEastAsia" w:hAnsi="Times" w:hint="eastAsia"/>
          <w:sz w:val="24"/>
        </w:rPr>
        <w:t xml:space="preserve"> of </w:t>
      </w:r>
      <w:r w:rsidR="008E50C1" w:rsidRPr="009B525C">
        <w:rPr>
          <w:rFonts w:ascii="Times" w:eastAsiaTheme="minorEastAsia" w:hAnsi="Times"/>
          <w:sz w:val="24"/>
        </w:rPr>
        <w:t xml:space="preserve">the hydrogen bonds formed between amide groups of PAM and </w:t>
      </w:r>
      <w:proofErr w:type="spellStart"/>
      <w:r w:rsidR="008E50C1" w:rsidRPr="009B525C">
        <w:rPr>
          <w:rFonts w:ascii="Times" w:eastAsiaTheme="minorEastAsia" w:hAnsi="Times"/>
          <w:sz w:val="24"/>
        </w:rPr>
        <w:t>silanol</w:t>
      </w:r>
      <w:proofErr w:type="spellEnd"/>
      <w:r w:rsidR="008E50C1" w:rsidRPr="009B525C">
        <w:rPr>
          <w:rFonts w:ascii="Times" w:eastAsiaTheme="minorEastAsia" w:hAnsi="Times"/>
          <w:sz w:val="24"/>
        </w:rPr>
        <w:t xml:space="preserve"> groups of MMT platelets started to break. As for PM 5 CHI, apart from the breakage of PAM-MMT hydrogen bonding, </w:t>
      </w:r>
      <w:r w:rsidR="008E50C1" w:rsidRPr="009B525C">
        <w:rPr>
          <w:rFonts w:ascii="Times" w:eastAsiaTheme="minorEastAsia" w:hAnsi="Times" w:hint="eastAsia"/>
          <w:sz w:val="24"/>
        </w:rPr>
        <w:t>chitosan chains were also stretched and moved across the MMT surface</w:t>
      </w:r>
      <w:r w:rsidR="008E50C1">
        <w:rPr>
          <w:rFonts w:ascii="Times" w:eastAsiaTheme="minorEastAsia" w:hAnsi="Times"/>
          <w:sz w:val="24"/>
        </w:rPr>
        <w:t xml:space="preserve"> </w:t>
      </w:r>
      <w:r w:rsidR="008E50C1" w:rsidRPr="009B525C">
        <w:rPr>
          <w:rFonts w:ascii="Times" w:eastAsiaTheme="minorEastAsia" w:hAnsi="Times"/>
          <w:sz w:val="24"/>
        </w:rPr>
        <w:fldChar w:fldCharType="begin">
          <w:fldData xml:space="preserve">PEVuZE5vdGU+PENpdGU+PEF1dGhvcj5XYW5nPC9BdXRob3I+PFllYXI+MjAxNDwvWWVhcj48UmVj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PEVuZE5vdGU+PENpdGU+PEF1dGhvcj5XYW5nPC9BdXRob3I+PFllYXI+MjAxNDwvWWVhcj48UmVj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008E50C1" w:rsidRPr="009B525C">
        <w:rPr>
          <w:rFonts w:ascii="Times" w:eastAsiaTheme="minorEastAsia" w:hAnsi="Times"/>
          <w:sz w:val="24"/>
        </w:rPr>
      </w:r>
      <w:r w:rsidR="008E50C1" w:rsidRPr="009B525C">
        <w:rPr>
          <w:rFonts w:ascii="Times" w:eastAsiaTheme="minorEastAsia" w:hAnsi="Times"/>
          <w:sz w:val="24"/>
        </w:rPr>
        <w:fldChar w:fldCharType="separate"/>
      </w:r>
      <w:r w:rsidR="008E50C1">
        <w:rPr>
          <w:rFonts w:ascii="Times" w:eastAsiaTheme="minorEastAsia" w:hAnsi="Times"/>
          <w:noProof/>
          <w:sz w:val="24"/>
        </w:rPr>
        <w:t>(</w:t>
      </w:r>
      <w:hyperlink w:anchor="_ENREF_252" w:tooltip="Wang, 2014 #42" w:history="1">
        <w:r w:rsidR="00DE1C74">
          <w:rPr>
            <w:rFonts w:ascii="Times" w:eastAsiaTheme="minorEastAsia" w:hAnsi="Times"/>
            <w:noProof/>
            <w:sz w:val="24"/>
          </w:rPr>
          <w:t>Wang et al., 2014</w:t>
        </w:r>
      </w:hyperlink>
      <w:r w:rsidR="008E50C1">
        <w:rPr>
          <w:rFonts w:ascii="Times" w:eastAsiaTheme="minorEastAsia" w:hAnsi="Times"/>
          <w:noProof/>
          <w:sz w:val="24"/>
        </w:rPr>
        <w:t>)</w:t>
      </w:r>
      <w:r w:rsidR="008E50C1" w:rsidRPr="009B525C">
        <w:rPr>
          <w:rFonts w:ascii="Times" w:eastAsiaTheme="minorEastAsia" w:hAnsi="Times"/>
          <w:sz w:val="24"/>
        </w:rPr>
        <w:fldChar w:fldCharType="end"/>
      </w:r>
      <w:r w:rsidR="008E50C1">
        <w:rPr>
          <w:rFonts w:ascii="Times" w:eastAsiaTheme="minorEastAsia" w:hAnsi="Times"/>
          <w:sz w:val="24"/>
        </w:rPr>
        <w:t>.</w:t>
      </w:r>
      <w:r w:rsidR="00505760">
        <w:rPr>
          <w:rFonts w:ascii="Times" w:eastAsiaTheme="minorEastAsia" w:hAnsi="Times"/>
          <w:sz w:val="24"/>
        </w:rPr>
        <w:t xml:space="preserve"> </w:t>
      </w:r>
      <w:r w:rsidR="00505760" w:rsidRPr="00505760">
        <w:rPr>
          <w:rFonts w:ascii="Times" w:eastAsiaTheme="minorEastAsia" w:hAnsi="Times" w:hint="eastAsia"/>
          <w:color w:val="000000" w:themeColor="text1"/>
          <w:sz w:val="24"/>
        </w:rPr>
        <w:t xml:space="preserve">The tensile strength for PM 5 S and PM 5 K </w:t>
      </w:r>
      <w:proofErr w:type="gramStart"/>
      <w:r w:rsidR="00505760" w:rsidRPr="00505760">
        <w:rPr>
          <w:rFonts w:ascii="Times" w:eastAsiaTheme="minorEastAsia" w:hAnsi="Times" w:hint="eastAsia"/>
          <w:color w:val="000000" w:themeColor="text1"/>
          <w:sz w:val="24"/>
        </w:rPr>
        <w:lastRenderedPageBreak/>
        <w:t>were</w:t>
      </w:r>
      <w:proofErr w:type="gramEnd"/>
      <w:r w:rsidR="00505760" w:rsidRPr="00505760">
        <w:rPr>
          <w:rFonts w:ascii="Times" w:eastAsiaTheme="minorEastAsia" w:hAnsi="Times" w:hint="eastAsia"/>
          <w:color w:val="000000" w:themeColor="text1"/>
          <w:sz w:val="24"/>
        </w:rPr>
        <w:t xml:space="preserve"> 89.2 and 92</w:t>
      </w:r>
      <w:r w:rsidR="00505760" w:rsidRPr="00505760">
        <w:rPr>
          <w:rFonts w:ascii="Times" w:eastAsiaTheme="minorEastAsia" w:hAnsi="Times"/>
          <w:color w:val="000000" w:themeColor="text1"/>
          <w:sz w:val="24"/>
        </w:rPr>
        <w:t xml:space="preserve"> </w:t>
      </w:r>
      <w:proofErr w:type="spellStart"/>
      <w:r w:rsidR="00505760" w:rsidRPr="00505760">
        <w:rPr>
          <w:rFonts w:ascii="Times" w:eastAsiaTheme="minorEastAsia" w:hAnsi="Times"/>
          <w:color w:val="000000" w:themeColor="text1"/>
          <w:sz w:val="24"/>
        </w:rPr>
        <w:t>kPa</w:t>
      </w:r>
      <w:proofErr w:type="spellEnd"/>
      <w:r w:rsidR="00505760" w:rsidRPr="00505760">
        <w:rPr>
          <w:rFonts w:ascii="Times" w:eastAsiaTheme="minorEastAsia" w:hAnsi="Times" w:hint="eastAsia"/>
          <w:color w:val="000000" w:themeColor="text1"/>
          <w:sz w:val="24"/>
        </w:rPr>
        <w:t>, respectively, which were significantly higher than that of PM 5</w:t>
      </w:r>
      <w:r w:rsidR="00505760">
        <w:rPr>
          <w:rFonts w:ascii="Times" w:eastAsiaTheme="minorEastAsia" w:hAnsi="Times"/>
          <w:color w:val="000000" w:themeColor="text1"/>
          <w:sz w:val="24"/>
        </w:rPr>
        <w:t>, indicating that acrylamide could be grafted onto different kinds of polysaccharides</w:t>
      </w:r>
      <w:r w:rsidR="00505760" w:rsidRPr="00505760">
        <w:rPr>
          <w:rFonts w:ascii="Times" w:eastAsiaTheme="minorEastAsia" w:hAnsi="Times" w:hint="eastAsia"/>
          <w:color w:val="000000" w:themeColor="text1"/>
          <w:sz w:val="24"/>
        </w:rPr>
        <w:t xml:space="preserve">. </w:t>
      </w:r>
    </w:p>
    <w:p w:rsidR="00505760" w:rsidRPr="00505760" w:rsidRDefault="00505760" w:rsidP="007C7E39">
      <w:pPr>
        <w:spacing w:after="0" w:line="480" w:lineRule="auto"/>
        <w:jc w:val="both"/>
        <w:rPr>
          <w:rFonts w:ascii="Times" w:eastAsiaTheme="minorEastAsia" w:hAnsi="Times"/>
          <w:color w:val="FF0000"/>
          <w:sz w:val="24"/>
        </w:rPr>
      </w:pPr>
    </w:p>
    <w:p w:rsidR="008E50C1" w:rsidRPr="009B525C" w:rsidRDefault="008E50C1" w:rsidP="008E50C1">
      <w:pPr>
        <w:pStyle w:val="Tabletitle"/>
      </w:pPr>
      <w:bookmarkStart w:id="956" w:name="_Toc492475992"/>
      <w:bookmarkStart w:id="957" w:name="_Toc492648567"/>
      <w:bookmarkStart w:id="958" w:name="_Toc493535033"/>
      <w:proofErr w:type="gramStart"/>
      <w:r w:rsidRPr="009B525C">
        <w:t xml:space="preserve">Table </w:t>
      </w:r>
      <w:r w:rsidR="007C7E39">
        <w:t>4</w:t>
      </w:r>
      <w:r>
        <w:t>.</w:t>
      </w:r>
      <w:r w:rsidR="007C7E39">
        <w:t>2</w:t>
      </w:r>
      <w:r w:rsidRPr="009B525C">
        <w:t>.</w:t>
      </w:r>
      <w:proofErr w:type="gramEnd"/>
      <w:r w:rsidRPr="009B525C">
        <w:t xml:space="preserve"> </w:t>
      </w:r>
      <w:proofErr w:type="gramStart"/>
      <w:r w:rsidRPr="00A4195D">
        <w:t>Tensile properties of PM 5 and PM 5 CHI nanocomposite hydrogels</w:t>
      </w:r>
      <w:r>
        <w:t>.</w:t>
      </w:r>
      <w:bookmarkEnd w:id="956"/>
      <w:bookmarkEnd w:id="957"/>
      <w:bookmarkEnd w:id="958"/>
      <w:proofErr w:type="gramEnd"/>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42"/>
        <w:gridCol w:w="1985"/>
        <w:gridCol w:w="1843"/>
        <w:gridCol w:w="1842"/>
        <w:gridCol w:w="1758"/>
      </w:tblGrid>
      <w:tr w:rsidR="008E50C1" w:rsidRPr="009B525C" w:rsidTr="00640C34">
        <w:trPr>
          <w:trHeight w:hRule="exact" w:val="555"/>
          <w:jc w:val="center"/>
        </w:trPr>
        <w:tc>
          <w:tcPr>
            <w:tcW w:w="1242" w:type="dxa"/>
            <w:shd w:val="clear" w:color="auto" w:fill="auto"/>
          </w:tcPr>
          <w:p w:rsidR="008E50C1" w:rsidRPr="0064674D" w:rsidRDefault="008E50C1" w:rsidP="00640C34">
            <w:pPr>
              <w:spacing w:line="240" w:lineRule="auto"/>
              <w:rPr>
                <w:rFonts w:ascii="Times" w:eastAsiaTheme="minorEastAsia" w:hAnsi="Times"/>
                <w:b/>
                <w:sz w:val="24"/>
              </w:rPr>
            </w:pPr>
            <w:r w:rsidRPr="0064674D">
              <w:rPr>
                <w:rFonts w:ascii="Times" w:eastAsiaTheme="minorEastAsia" w:hAnsi="Times"/>
                <w:b/>
                <w:sz w:val="24"/>
              </w:rPr>
              <w:t>Sample</w:t>
            </w:r>
          </w:p>
        </w:tc>
        <w:tc>
          <w:tcPr>
            <w:tcW w:w="1985" w:type="dxa"/>
            <w:shd w:val="clear" w:color="auto" w:fill="auto"/>
          </w:tcPr>
          <w:p w:rsidR="008E50C1" w:rsidRPr="0064674D" w:rsidRDefault="008E50C1" w:rsidP="00640C34">
            <w:pPr>
              <w:spacing w:line="240" w:lineRule="auto"/>
              <w:rPr>
                <w:rFonts w:ascii="Times" w:eastAsiaTheme="minorEastAsia" w:hAnsi="Times"/>
                <w:b/>
                <w:sz w:val="24"/>
              </w:rPr>
            </w:pPr>
            <w:r w:rsidRPr="0064674D">
              <w:rPr>
                <w:rFonts w:ascii="Times" w:eastAsiaTheme="minorEastAsia" w:hAnsi="Times"/>
                <w:b/>
                <w:sz w:val="24"/>
              </w:rPr>
              <w:t xml:space="preserve">Young’s  modulus / </w:t>
            </w:r>
            <w:proofErr w:type="spellStart"/>
            <w:r w:rsidRPr="0064674D">
              <w:rPr>
                <w:rFonts w:ascii="Times" w:eastAsiaTheme="minorEastAsia" w:hAnsi="Times"/>
                <w:b/>
                <w:sz w:val="24"/>
              </w:rPr>
              <w:t>kPa</w:t>
            </w:r>
            <w:proofErr w:type="spellEnd"/>
          </w:p>
        </w:tc>
        <w:tc>
          <w:tcPr>
            <w:tcW w:w="1843" w:type="dxa"/>
            <w:shd w:val="clear" w:color="auto" w:fill="auto"/>
          </w:tcPr>
          <w:p w:rsidR="008E50C1" w:rsidRPr="0064674D" w:rsidRDefault="008E50C1" w:rsidP="00640C34">
            <w:pPr>
              <w:spacing w:line="240" w:lineRule="auto"/>
              <w:rPr>
                <w:rFonts w:ascii="Times" w:eastAsiaTheme="minorEastAsia" w:hAnsi="Times"/>
                <w:b/>
                <w:sz w:val="24"/>
              </w:rPr>
            </w:pPr>
            <w:r w:rsidRPr="0064674D">
              <w:rPr>
                <w:rFonts w:ascii="Times" w:eastAsiaTheme="minorEastAsia" w:hAnsi="Times"/>
                <w:b/>
                <w:sz w:val="24"/>
              </w:rPr>
              <w:t xml:space="preserve">Tensile strength / </w:t>
            </w:r>
            <w:proofErr w:type="spellStart"/>
            <w:r w:rsidRPr="0064674D">
              <w:rPr>
                <w:rFonts w:ascii="Times" w:eastAsiaTheme="minorEastAsia" w:hAnsi="Times"/>
                <w:b/>
                <w:sz w:val="24"/>
              </w:rPr>
              <w:t>kPa</w:t>
            </w:r>
            <w:proofErr w:type="spellEnd"/>
          </w:p>
        </w:tc>
        <w:tc>
          <w:tcPr>
            <w:tcW w:w="1842" w:type="dxa"/>
            <w:shd w:val="clear" w:color="auto" w:fill="auto"/>
          </w:tcPr>
          <w:p w:rsidR="008E50C1" w:rsidRPr="0064674D" w:rsidRDefault="008E50C1" w:rsidP="00640C34">
            <w:pPr>
              <w:spacing w:line="240" w:lineRule="auto"/>
              <w:rPr>
                <w:rFonts w:ascii="Times" w:eastAsiaTheme="minorEastAsia" w:hAnsi="Times"/>
                <w:b/>
                <w:sz w:val="24"/>
              </w:rPr>
            </w:pPr>
            <w:r w:rsidRPr="0064674D">
              <w:rPr>
                <w:rFonts w:ascii="Times" w:eastAsiaTheme="minorEastAsia" w:hAnsi="Times"/>
                <w:b/>
                <w:sz w:val="24"/>
              </w:rPr>
              <w:t>Strain at break</w:t>
            </w:r>
          </w:p>
        </w:tc>
        <w:tc>
          <w:tcPr>
            <w:tcW w:w="1758" w:type="dxa"/>
            <w:shd w:val="clear" w:color="auto" w:fill="auto"/>
          </w:tcPr>
          <w:p w:rsidR="008E50C1" w:rsidRPr="0064674D" w:rsidRDefault="008E50C1" w:rsidP="00640C34">
            <w:pPr>
              <w:spacing w:line="240" w:lineRule="auto"/>
              <w:rPr>
                <w:rFonts w:ascii="Times" w:eastAsiaTheme="minorEastAsia" w:hAnsi="Times"/>
                <w:b/>
                <w:sz w:val="24"/>
              </w:rPr>
            </w:pPr>
            <w:r w:rsidRPr="0064674D">
              <w:rPr>
                <w:rFonts w:ascii="Times" w:eastAsiaTheme="minorEastAsia" w:hAnsi="Times"/>
                <w:b/>
                <w:sz w:val="24"/>
              </w:rPr>
              <w:t>Energy at break / MJ m</w:t>
            </w:r>
            <w:r w:rsidRPr="0064674D">
              <w:rPr>
                <w:rFonts w:ascii="Times" w:eastAsiaTheme="minorEastAsia" w:hAnsi="Times"/>
                <w:b/>
                <w:sz w:val="24"/>
                <w:vertAlign w:val="superscript"/>
              </w:rPr>
              <w:t>-3</w:t>
            </w:r>
          </w:p>
        </w:tc>
      </w:tr>
      <w:tr w:rsidR="008E50C1" w:rsidRPr="009B525C" w:rsidTr="00640C34">
        <w:trPr>
          <w:trHeight w:hRule="exact" w:val="280"/>
          <w:jc w:val="center"/>
        </w:trPr>
        <w:tc>
          <w:tcPr>
            <w:tcW w:w="1242"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PM 5</w:t>
            </w:r>
          </w:p>
        </w:tc>
        <w:tc>
          <w:tcPr>
            <w:tcW w:w="1985"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7.1 ± 0.3</w:t>
            </w:r>
          </w:p>
        </w:tc>
        <w:tc>
          <w:tcPr>
            <w:tcW w:w="1843"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45.9 ± 3.0</w:t>
            </w:r>
          </w:p>
        </w:tc>
        <w:tc>
          <w:tcPr>
            <w:tcW w:w="1842"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12.9 ± 0.7</w:t>
            </w:r>
          </w:p>
        </w:tc>
        <w:tc>
          <w:tcPr>
            <w:tcW w:w="1758"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0.27</w:t>
            </w:r>
            <w:r w:rsidRPr="009B525C">
              <w:rPr>
                <w:rFonts w:ascii="Times" w:eastAsiaTheme="minorEastAsia" w:hAnsi="Times"/>
                <w:sz w:val="24"/>
                <w:vertAlign w:val="superscript"/>
              </w:rPr>
              <w:t xml:space="preserve"> </w:t>
            </w:r>
            <w:r w:rsidRPr="009B525C">
              <w:rPr>
                <w:rFonts w:ascii="Times" w:eastAsiaTheme="minorEastAsia" w:hAnsi="Times"/>
                <w:sz w:val="24"/>
              </w:rPr>
              <w:t>± 0.02</w:t>
            </w:r>
          </w:p>
        </w:tc>
      </w:tr>
      <w:tr w:rsidR="008E50C1" w:rsidRPr="009B525C" w:rsidTr="00640C34">
        <w:trPr>
          <w:trHeight w:hRule="exact" w:val="262"/>
          <w:jc w:val="center"/>
        </w:trPr>
        <w:tc>
          <w:tcPr>
            <w:tcW w:w="1242"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PM 5 CHI</w:t>
            </w:r>
          </w:p>
        </w:tc>
        <w:tc>
          <w:tcPr>
            <w:tcW w:w="1985"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7.3 ± 0.3</w:t>
            </w:r>
          </w:p>
        </w:tc>
        <w:tc>
          <w:tcPr>
            <w:tcW w:w="1843"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154.8 ± 9.0</w:t>
            </w:r>
          </w:p>
        </w:tc>
        <w:tc>
          <w:tcPr>
            <w:tcW w:w="1842"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26.0 ± 0.6</w:t>
            </w:r>
          </w:p>
        </w:tc>
        <w:tc>
          <w:tcPr>
            <w:tcW w:w="1758"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1.32 ± 0.06</w:t>
            </w:r>
          </w:p>
        </w:tc>
      </w:tr>
      <w:tr w:rsidR="008E50C1" w:rsidRPr="009B525C" w:rsidTr="00640C34">
        <w:trPr>
          <w:trHeight w:hRule="exact" w:val="262"/>
          <w:jc w:val="center"/>
        </w:trPr>
        <w:tc>
          <w:tcPr>
            <w:tcW w:w="1242" w:type="dxa"/>
            <w:shd w:val="clear" w:color="auto" w:fill="auto"/>
          </w:tcPr>
          <w:p w:rsidR="008E50C1" w:rsidRPr="004A00BF" w:rsidRDefault="008E50C1" w:rsidP="00640C34">
            <w:pPr>
              <w:pStyle w:val="TCTableBody"/>
              <w:jc w:val="left"/>
              <w:rPr>
                <w:lang w:val="en-GB" w:eastAsia="zh-CN"/>
              </w:rPr>
            </w:pPr>
            <w:r w:rsidRPr="004A00BF">
              <w:rPr>
                <w:lang w:val="en-GB" w:eastAsia="zh-CN"/>
              </w:rPr>
              <w:t>PM</w:t>
            </w:r>
            <w:r>
              <w:rPr>
                <w:lang w:val="en-GB" w:eastAsia="zh-CN"/>
              </w:rPr>
              <w:t xml:space="preserve"> </w:t>
            </w:r>
            <w:r w:rsidRPr="004A00BF">
              <w:rPr>
                <w:lang w:val="en-GB" w:eastAsia="zh-CN"/>
              </w:rPr>
              <w:t>5</w:t>
            </w:r>
            <w:r>
              <w:rPr>
                <w:lang w:val="en-GB" w:eastAsia="zh-CN"/>
              </w:rPr>
              <w:t xml:space="preserve"> </w:t>
            </w:r>
            <w:r w:rsidRPr="004A00BF">
              <w:rPr>
                <w:lang w:val="en-GB" w:eastAsia="zh-CN"/>
              </w:rPr>
              <w:t>S</w:t>
            </w:r>
          </w:p>
        </w:tc>
        <w:tc>
          <w:tcPr>
            <w:tcW w:w="1985" w:type="dxa"/>
            <w:shd w:val="clear" w:color="auto" w:fill="auto"/>
          </w:tcPr>
          <w:p w:rsidR="008E50C1" w:rsidRPr="004A00BF" w:rsidRDefault="008E50C1" w:rsidP="00640C34">
            <w:pPr>
              <w:pStyle w:val="TCTableBody"/>
              <w:jc w:val="left"/>
              <w:rPr>
                <w:lang w:val="en-GB" w:eastAsia="zh-CN"/>
              </w:rPr>
            </w:pPr>
            <w:r w:rsidRPr="004A00BF">
              <w:rPr>
                <w:lang w:val="en-GB" w:eastAsia="zh-CN"/>
              </w:rPr>
              <w:t>6.3 ± 0.4</w:t>
            </w:r>
          </w:p>
        </w:tc>
        <w:tc>
          <w:tcPr>
            <w:tcW w:w="1843" w:type="dxa"/>
            <w:shd w:val="clear" w:color="auto" w:fill="auto"/>
          </w:tcPr>
          <w:p w:rsidR="008E50C1" w:rsidRPr="004A00BF" w:rsidRDefault="008E50C1" w:rsidP="00640C34">
            <w:pPr>
              <w:pStyle w:val="TCTableBody"/>
              <w:jc w:val="left"/>
              <w:rPr>
                <w:lang w:val="en-GB" w:eastAsia="zh-CN"/>
              </w:rPr>
            </w:pPr>
            <w:r w:rsidRPr="004A00BF">
              <w:rPr>
                <w:lang w:val="en-GB" w:eastAsia="zh-CN"/>
              </w:rPr>
              <w:t>89.2 ± 4.9</w:t>
            </w:r>
          </w:p>
        </w:tc>
        <w:tc>
          <w:tcPr>
            <w:tcW w:w="1842" w:type="dxa"/>
            <w:shd w:val="clear" w:color="auto" w:fill="auto"/>
          </w:tcPr>
          <w:p w:rsidR="008E50C1" w:rsidRPr="004A00BF" w:rsidRDefault="008E50C1" w:rsidP="00640C34">
            <w:pPr>
              <w:pStyle w:val="TCTableBody"/>
              <w:jc w:val="left"/>
              <w:rPr>
                <w:lang w:val="en-GB" w:eastAsia="zh-CN"/>
              </w:rPr>
            </w:pPr>
            <w:r w:rsidRPr="004A00BF">
              <w:rPr>
                <w:lang w:val="en-GB" w:eastAsia="zh-CN"/>
              </w:rPr>
              <w:t>20.9 ± 0.8</w:t>
            </w:r>
          </w:p>
        </w:tc>
        <w:tc>
          <w:tcPr>
            <w:tcW w:w="1758" w:type="dxa"/>
            <w:shd w:val="clear" w:color="auto" w:fill="auto"/>
          </w:tcPr>
          <w:p w:rsidR="008E50C1" w:rsidRPr="004A00BF" w:rsidRDefault="008E50C1" w:rsidP="00640C34">
            <w:pPr>
              <w:pStyle w:val="TCTableBody"/>
              <w:jc w:val="left"/>
              <w:rPr>
                <w:lang w:val="en-GB" w:eastAsia="zh-CN"/>
              </w:rPr>
            </w:pPr>
            <w:r w:rsidRPr="004A00BF">
              <w:rPr>
                <w:lang w:val="en-GB" w:eastAsia="zh-CN"/>
              </w:rPr>
              <w:t>0.67 ± 0.04</w:t>
            </w:r>
          </w:p>
        </w:tc>
      </w:tr>
      <w:tr w:rsidR="008E50C1" w:rsidRPr="009B525C" w:rsidTr="00640C34">
        <w:trPr>
          <w:trHeight w:hRule="exact" w:val="262"/>
          <w:jc w:val="center"/>
        </w:trPr>
        <w:tc>
          <w:tcPr>
            <w:tcW w:w="1242" w:type="dxa"/>
            <w:shd w:val="clear" w:color="auto" w:fill="auto"/>
          </w:tcPr>
          <w:p w:rsidR="008E50C1" w:rsidRPr="004A00BF" w:rsidRDefault="008E50C1" w:rsidP="00640C34">
            <w:pPr>
              <w:pStyle w:val="TCTableBody"/>
              <w:jc w:val="left"/>
              <w:rPr>
                <w:lang w:val="en-GB" w:eastAsia="zh-CN"/>
              </w:rPr>
            </w:pPr>
            <w:r w:rsidRPr="004A00BF">
              <w:rPr>
                <w:lang w:val="en-GB" w:eastAsia="zh-CN"/>
              </w:rPr>
              <w:t>PM</w:t>
            </w:r>
            <w:r>
              <w:rPr>
                <w:lang w:val="en-GB" w:eastAsia="zh-CN"/>
              </w:rPr>
              <w:t xml:space="preserve"> </w:t>
            </w:r>
            <w:r w:rsidRPr="004A00BF">
              <w:rPr>
                <w:lang w:val="en-GB" w:eastAsia="zh-CN"/>
              </w:rPr>
              <w:t>5</w:t>
            </w:r>
            <w:r>
              <w:rPr>
                <w:lang w:val="en-GB" w:eastAsia="zh-CN"/>
              </w:rPr>
              <w:t xml:space="preserve"> </w:t>
            </w:r>
            <w:r w:rsidRPr="004A00BF">
              <w:rPr>
                <w:lang w:val="en-GB" w:eastAsia="zh-CN"/>
              </w:rPr>
              <w:t>K</w:t>
            </w:r>
          </w:p>
        </w:tc>
        <w:tc>
          <w:tcPr>
            <w:tcW w:w="1985" w:type="dxa"/>
            <w:shd w:val="clear" w:color="auto" w:fill="auto"/>
          </w:tcPr>
          <w:p w:rsidR="008E50C1" w:rsidRPr="004A00BF" w:rsidRDefault="008E50C1" w:rsidP="00640C34">
            <w:pPr>
              <w:pStyle w:val="TCTableBody"/>
              <w:jc w:val="left"/>
              <w:rPr>
                <w:lang w:val="en-GB" w:eastAsia="zh-CN"/>
              </w:rPr>
            </w:pPr>
            <w:r w:rsidRPr="004A00BF">
              <w:rPr>
                <w:lang w:val="en-GB" w:eastAsia="zh-CN"/>
              </w:rPr>
              <w:t>9.1 ± 0.1</w:t>
            </w:r>
          </w:p>
        </w:tc>
        <w:tc>
          <w:tcPr>
            <w:tcW w:w="1843" w:type="dxa"/>
            <w:shd w:val="clear" w:color="auto" w:fill="auto"/>
          </w:tcPr>
          <w:p w:rsidR="008E50C1" w:rsidRPr="004A00BF" w:rsidRDefault="008E50C1" w:rsidP="00640C34">
            <w:pPr>
              <w:pStyle w:val="TCTableBody"/>
              <w:jc w:val="left"/>
              <w:rPr>
                <w:lang w:val="en-GB" w:eastAsia="zh-CN"/>
              </w:rPr>
            </w:pPr>
            <w:r w:rsidRPr="004A00BF">
              <w:rPr>
                <w:lang w:val="en-GB" w:eastAsia="zh-CN"/>
              </w:rPr>
              <w:t>92.0 ± 4.3</w:t>
            </w:r>
          </w:p>
        </w:tc>
        <w:tc>
          <w:tcPr>
            <w:tcW w:w="1842" w:type="dxa"/>
            <w:shd w:val="clear" w:color="auto" w:fill="auto"/>
          </w:tcPr>
          <w:p w:rsidR="008E50C1" w:rsidRPr="004A00BF" w:rsidRDefault="008E50C1" w:rsidP="00640C34">
            <w:pPr>
              <w:pStyle w:val="TCTableBody"/>
              <w:jc w:val="left"/>
              <w:rPr>
                <w:lang w:val="en-GB" w:eastAsia="zh-CN"/>
              </w:rPr>
            </w:pPr>
            <w:r w:rsidRPr="004A00BF">
              <w:rPr>
                <w:lang w:val="en-GB" w:eastAsia="zh-CN"/>
              </w:rPr>
              <w:t>14.2 ± 0.2</w:t>
            </w:r>
          </w:p>
        </w:tc>
        <w:tc>
          <w:tcPr>
            <w:tcW w:w="1758" w:type="dxa"/>
            <w:shd w:val="clear" w:color="auto" w:fill="auto"/>
          </w:tcPr>
          <w:p w:rsidR="008E50C1" w:rsidRPr="004A00BF" w:rsidRDefault="008E50C1" w:rsidP="00640C34">
            <w:pPr>
              <w:pStyle w:val="TCTableBody"/>
              <w:jc w:val="left"/>
              <w:rPr>
                <w:lang w:val="en-GB" w:eastAsia="zh-CN"/>
              </w:rPr>
            </w:pPr>
            <w:r w:rsidRPr="004A00BF">
              <w:rPr>
                <w:lang w:val="en-GB" w:eastAsia="zh-CN"/>
              </w:rPr>
              <w:t>0.52 ± 0.02</w:t>
            </w:r>
          </w:p>
        </w:tc>
      </w:tr>
    </w:tbl>
    <w:p w:rsidR="008E50C1" w:rsidRDefault="008E50C1" w:rsidP="008E50C1">
      <w:pPr>
        <w:spacing w:after="0" w:line="480" w:lineRule="auto"/>
        <w:jc w:val="both"/>
        <w:rPr>
          <w:rFonts w:ascii="Times" w:eastAsiaTheme="minorEastAsia" w:hAnsi="Times"/>
          <w:sz w:val="24"/>
        </w:rPr>
      </w:pPr>
    </w:p>
    <w:p w:rsidR="008E50C1"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 xml:space="preserve">By comparing PM 5 and PM 5 CHI, the latter presented about </w:t>
      </w:r>
      <w:r w:rsidR="00186D6B">
        <w:rPr>
          <w:rFonts w:ascii="Times" w:eastAsiaTheme="minorEastAsia" w:hAnsi="Times"/>
          <w:sz w:val="24"/>
        </w:rPr>
        <w:t>3-</w:t>
      </w:r>
      <w:r w:rsidR="00186D6B">
        <w:rPr>
          <w:rFonts w:ascii="Times" w:eastAsiaTheme="minorEastAsia" w:hAnsi="Times" w:hint="eastAsia"/>
          <w:sz w:val="24"/>
        </w:rPr>
        <w:t>fold</w:t>
      </w:r>
      <w:r w:rsidRPr="009B525C">
        <w:rPr>
          <w:rFonts w:ascii="Times" w:eastAsiaTheme="minorEastAsia" w:hAnsi="Times"/>
          <w:sz w:val="24"/>
        </w:rPr>
        <w:t xml:space="preserve"> higher tensile strength, </w:t>
      </w:r>
      <w:r>
        <w:rPr>
          <w:rFonts w:ascii="Times" w:eastAsiaTheme="minorEastAsia" w:hAnsi="Times"/>
          <w:sz w:val="24"/>
        </w:rPr>
        <w:t>2 folds</w:t>
      </w:r>
      <w:r w:rsidRPr="009B525C">
        <w:rPr>
          <w:rFonts w:ascii="Times" w:eastAsiaTheme="minorEastAsia" w:hAnsi="Times"/>
          <w:sz w:val="24"/>
        </w:rPr>
        <w:t xml:space="preserve"> higher strain at break and </w:t>
      </w:r>
      <w:r>
        <w:rPr>
          <w:rFonts w:ascii="Times" w:eastAsiaTheme="minorEastAsia" w:hAnsi="Times"/>
          <w:sz w:val="24"/>
        </w:rPr>
        <w:t>4 folds</w:t>
      </w:r>
      <w:r w:rsidRPr="009B525C">
        <w:rPr>
          <w:rFonts w:ascii="Times" w:eastAsiaTheme="minorEastAsia" w:hAnsi="Times"/>
          <w:sz w:val="24"/>
        </w:rPr>
        <w:t xml:space="preserve"> higher energy at break, reaching a tensile strength of 154.8 </w:t>
      </w:r>
      <w:proofErr w:type="spellStart"/>
      <w:r w:rsidRPr="009B525C">
        <w:rPr>
          <w:rFonts w:ascii="Times" w:eastAsiaTheme="minorEastAsia" w:hAnsi="Times"/>
          <w:sz w:val="24"/>
        </w:rPr>
        <w:t>kPa</w:t>
      </w:r>
      <w:proofErr w:type="spellEnd"/>
      <w:r w:rsidRPr="009B525C">
        <w:rPr>
          <w:rFonts w:ascii="Times" w:eastAsiaTheme="minorEastAsia" w:hAnsi="Times"/>
          <w:sz w:val="24"/>
        </w:rPr>
        <w:t>, a strain at break of 26.0 and a tensile energy at break of 1.32 MJ m</w:t>
      </w:r>
      <w:r w:rsidRPr="009B525C">
        <w:rPr>
          <w:rFonts w:ascii="Times" w:eastAsiaTheme="minorEastAsia" w:hAnsi="Times"/>
          <w:sz w:val="24"/>
          <w:vertAlign w:val="superscript"/>
        </w:rPr>
        <w:t>-3</w:t>
      </w:r>
      <w:r w:rsidRPr="009B525C">
        <w:rPr>
          <w:rFonts w:ascii="Times" w:eastAsiaTheme="minorEastAsia" w:hAnsi="Times"/>
          <w:sz w:val="24"/>
        </w:rPr>
        <w:t xml:space="preserve"> (Table </w:t>
      </w:r>
      <w:r w:rsidR="00056239">
        <w:rPr>
          <w:rFonts w:ascii="Times" w:eastAsiaTheme="minorEastAsia" w:hAnsi="Times"/>
          <w:sz w:val="24"/>
        </w:rPr>
        <w:t>4</w:t>
      </w:r>
      <w:r>
        <w:rPr>
          <w:rFonts w:ascii="Times" w:eastAsiaTheme="minorEastAsia" w:hAnsi="Times"/>
          <w:sz w:val="24"/>
        </w:rPr>
        <w:t>.</w:t>
      </w:r>
      <w:r w:rsidR="00056239">
        <w:rPr>
          <w:rFonts w:ascii="Times" w:eastAsiaTheme="minorEastAsia" w:hAnsi="Times"/>
          <w:sz w:val="24"/>
        </w:rPr>
        <w:t>2</w:t>
      </w:r>
      <w:r w:rsidRPr="009B525C">
        <w:rPr>
          <w:rFonts w:ascii="Times" w:eastAsiaTheme="minorEastAsia" w:hAnsi="Times"/>
          <w:sz w:val="24"/>
        </w:rPr>
        <w:t>). The high strength of the PM 5 CHI hydrogel suggested that load was transferred efficiently to chitosan-treated MMT platelets presumably through the covalent bonds between PAM chains and chitosan chains after the graft</w:t>
      </w:r>
      <w:r>
        <w:rPr>
          <w:rFonts w:ascii="Times" w:eastAsiaTheme="minorEastAsia" w:hAnsi="Times"/>
          <w:sz w:val="24"/>
        </w:rPr>
        <w:t xml:space="preserve">ed PAM chains had been extended </w:t>
      </w:r>
      <w:r w:rsidRPr="009B525C">
        <w:rPr>
          <w:rFonts w:ascii="Times" w:eastAsiaTheme="minorEastAsia" w:hAnsi="Times"/>
          <w:sz w:val="24"/>
        </w:rPr>
        <w:fldChar w:fldCharType="begin"/>
      </w:r>
      <w:r>
        <w:rPr>
          <w:rFonts w:ascii="Times" w:eastAsiaTheme="minorEastAsia" w:hAnsi="Times"/>
          <w:sz w:val="24"/>
        </w:rPr>
        <w:instrText xml:space="preserve"> ADDIN EN.CITE &lt;EndNote&gt;&lt;Cite&gt;&lt;Author&gt;Zeng&lt;/Author&gt;&lt;Year&gt;2016&lt;/Year&gt;&lt;RecNum&gt;4&lt;/RecNum&gt;&lt;DisplayText&gt;(Zeng et al., 2016)&lt;/DisplayText&gt;&lt;record&gt;&lt;rec-number&gt;4&lt;/rec-number&gt;&lt;foreign-keys&gt;&lt;key app="EN" db-id="dearze0tkw5tfseved4xz9tzt0evpe2azxfd"&gt;4&lt;/key&gt;&lt;/foreign-keys&gt;&lt;ref-type name="Journal Article"&gt;17&lt;/ref-type&gt;&lt;contributors&gt;&lt;authors&gt;&lt;author&gt;Zeng, Ming&lt;/author&gt;&lt;author&gt;Feng, Zijian&lt;/author&gt;&lt;author&gt;Huang, Yiwan&lt;/author&gt;&lt;author&gt;Liu, Jianxin&lt;/author&gt;&lt;author&gt;Ren, Jie&lt;/author&gt;&lt;author&gt;Xu, Qingyu&lt;/author&gt;&lt;author&gt;Fan, Liren&lt;/author&gt;&lt;/authors&gt;&lt;/contributors&gt;&lt;titles&gt;&lt;title&gt;Chemical structure and remarkably enhanced mechanical properties of chitosan-graft-poly (acrylic acid)/polyacrylamide double-network hydrogels&lt;/title&gt;&lt;secondary-title&gt;Polymer Bulletin&lt;/secondary-title&gt;&lt;/titles&gt;&lt;periodical&gt;&lt;full-title&gt;Polymer Bulletin&lt;/full-title&gt;&lt;/periodical&gt;&lt;pages&gt;1-20&lt;/pages&gt;&lt;dates&gt;&lt;year&gt;2016&lt;/year&gt;&lt;/dates&gt;&lt;isbn&gt;0170-0839&lt;/isbn&gt;&lt;urls&gt;&lt;/urls&gt;&lt;/record&gt;&lt;/Cite&gt;&lt;/EndNote&gt;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267" w:tooltip="Zeng, 2016 #4" w:history="1">
        <w:r w:rsidR="00DE1C74">
          <w:rPr>
            <w:rFonts w:ascii="Times" w:eastAsiaTheme="minorEastAsia" w:hAnsi="Times"/>
            <w:noProof/>
            <w:sz w:val="24"/>
          </w:rPr>
          <w:t>Zeng et al., 2016</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The increase of tensile strength could also be attributed to the strong electrostatic interactions between chitosan and MMT, which was much stronger than the hydrogen bonding between PAM and MMT platelets and so would require higher stress to detach chitosan chains from the MMT platelets to reach the final failure. The increase of the strain at break in the PM 5 CHI hydrogel was due to the additional energy dissipation by </w:t>
      </w:r>
      <w:r w:rsidRPr="009B525C">
        <w:rPr>
          <w:rFonts w:ascii="Times" w:eastAsiaTheme="minorEastAsia" w:hAnsi="Times" w:hint="eastAsia"/>
          <w:sz w:val="24"/>
        </w:rPr>
        <w:t>unzipping the electrostatically bonded chitosan and MMT</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PEVuZE5vdGU+PENpdGU+PEF1dGhvcj5XYW5nPC9BdXRob3I+PFllYXI+MjAxNDwvWWVhcj48UmVj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PEVuZE5vdGU+PENpdGU+PEF1dGhvcj5XYW5nPC9BdXRob3I+PFllYXI+MjAxNDwvWWVhcj48UmVj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52" w:tooltip="Wang, 2014 #42" w:history="1">
        <w:r w:rsidR="00DE1C74">
          <w:rPr>
            <w:rFonts w:ascii="Times" w:eastAsiaTheme="minorEastAsia" w:hAnsi="Times"/>
            <w:noProof/>
            <w:sz w:val="24"/>
          </w:rPr>
          <w:t>Wang et al., 2014</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Combining the enhanced tensile strength, strain at break and the same Young’s modulus, a much higher energy at b</w:t>
      </w:r>
      <w:r w:rsidR="002A2F4D">
        <w:rPr>
          <w:rFonts w:ascii="Times" w:eastAsiaTheme="minorEastAsia" w:hAnsi="Times"/>
          <w:sz w:val="24"/>
        </w:rPr>
        <w:t xml:space="preserve">reak was achieved by PM 5 CHI. </w:t>
      </w:r>
      <w:r w:rsidRPr="009B525C">
        <w:rPr>
          <w:rFonts w:ascii="Times" w:eastAsiaTheme="minorEastAsia" w:hAnsi="Times"/>
          <w:sz w:val="24"/>
        </w:rPr>
        <w:t xml:space="preserve">The excellent flexibility and </w:t>
      </w:r>
      <w:proofErr w:type="spellStart"/>
      <w:r w:rsidRPr="009B525C">
        <w:rPr>
          <w:rFonts w:ascii="Times" w:eastAsiaTheme="minorEastAsia" w:hAnsi="Times"/>
          <w:sz w:val="24"/>
        </w:rPr>
        <w:t>stretchability</w:t>
      </w:r>
      <w:proofErr w:type="spellEnd"/>
      <w:r w:rsidRPr="009B525C">
        <w:rPr>
          <w:rFonts w:ascii="Times" w:eastAsiaTheme="minorEastAsia" w:hAnsi="Times" w:hint="eastAsia"/>
          <w:sz w:val="24"/>
        </w:rPr>
        <w:t xml:space="preserve"> </w:t>
      </w:r>
      <w:r w:rsidRPr="009B525C">
        <w:rPr>
          <w:rFonts w:ascii="Times" w:eastAsiaTheme="minorEastAsia" w:hAnsi="Times"/>
          <w:sz w:val="24"/>
        </w:rPr>
        <w:t xml:space="preserve">of both the hydrogels were demonstrated in Figure </w:t>
      </w:r>
      <w:r w:rsidR="00056239">
        <w:rPr>
          <w:rFonts w:ascii="Times" w:eastAsiaTheme="minorEastAsia" w:hAnsi="Times"/>
          <w:sz w:val="24"/>
        </w:rPr>
        <w:t>4</w:t>
      </w:r>
      <w:r>
        <w:rPr>
          <w:rFonts w:ascii="Times" w:eastAsiaTheme="minorEastAsia" w:hAnsi="Times"/>
          <w:sz w:val="24"/>
        </w:rPr>
        <w:t>.</w:t>
      </w:r>
      <w:r w:rsidR="00056239">
        <w:rPr>
          <w:rFonts w:ascii="Times" w:eastAsiaTheme="minorEastAsia" w:hAnsi="Times"/>
          <w:sz w:val="24"/>
        </w:rPr>
        <w:t>8 (a-d)</w:t>
      </w:r>
      <w:r w:rsidRPr="009B525C">
        <w:rPr>
          <w:rFonts w:ascii="Times" w:eastAsiaTheme="minorEastAsia" w:hAnsi="Times"/>
          <w:sz w:val="24"/>
        </w:rPr>
        <w:t xml:space="preserve">, where the hydrogels could be either knotted or stretched to a large deformation.  </w:t>
      </w:r>
      <w:r w:rsidR="00FE1C81" w:rsidRPr="009B525C">
        <w:rPr>
          <w:rFonts w:ascii="Times" w:eastAsiaTheme="minorEastAsia" w:hAnsi="Times"/>
          <w:sz w:val="24"/>
        </w:rPr>
        <w:t>By comparing the mechanical properties of PM 5 with those of the previous PAM-MMT nanocomposite hydro</w:t>
      </w:r>
      <w:r w:rsidR="00FE1C81">
        <w:rPr>
          <w:rFonts w:ascii="Times" w:eastAsiaTheme="minorEastAsia" w:hAnsi="Times"/>
          <w:sz w:val="24"/>
        </w:rPr>
        <w:t xml:space="preserve">gels reported in the literature </w:t>
      </w:r>
      <w:r w:rsidR="00FE1C81" w:rsidRPr="009B525C">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FE1C81">
        <w:rPr>
          <w:rFonts w:ascii="Times" w:eastAsiaTheme="minorEastAsia" w:hAnsi="Times"/>
          <w:sz w:val="24"/>
        </w:rPr>
        <w:instrText xml:space="preserve"> ADDIN EN.CITE </w:instrText>
      </w:r>
      <w:r w:rsidR="00FE1C81">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FE1C81">
        <w:rPr>
          <w:rFonts w:ascii="Times" w:eastAsiaTheme="minorEastAsia" w:hAnsi="Times"/>
          <w:sz w:val="24"/>
        </w:rPr>
        <w:instrText xml:space="preserve"> ADDIN EN.CITE.DATA </w:instrText>
      </w:r>
      <w:r w:rsidR="00FE1C81">
        <w:rPr>
          <w:rFonts w:ascii="Times" w:eastAsiaTheme="minorEastAsia" w:hAnsi="Times"/>
          <w:sz w:val="24"/>
        </w:rPr>
      </w:r>
      <w:r w:rsidR="00FE1C81">
        <w:rPr>
          <w:rFonts w:ascii="Times" w:eastAsiaTheme="minorEastAsia" w:hAnsi="Times"/>
          <w:sz w:val="24"/>
        </w:rPr>
        <w:fldChar w:fldCharType="end"/>
      </w:r>
      <w:r w:rsidR="00FE1C81" w:rsidRPr="009B525C">
        <w:rPr>
          <w:rFonts w:ascii="Times" w:eastAsiaTheme="minorEastAsia" w:hAnsi="Times"/>
          <w:sz w:val="24"/>
        </w:rPr>
      </w:r>
      <w:r w:rsidR="00FE1C81" w:rsidRPr="009B525C">
        <w:rPr>
          <w:rFonts w:ascii="Times" w:eastAsiaTheme="minorEastAsia" w:hAnsi="Times"/>
          <w:sz w:val="24"/>
        </w:rPr>
        <w:fldChar w:fldCharType="separate"/>
      </w:r>
      <w:r w:rsidR="00FE1C81">
        <w:rPr>
          <w:rFonts w:ascii="Times" w:eastAsiaTheme="minorEastAsia" w:hAnsi="Times"/>
          <w:noProof/>
          <w:sz w:val="24"/>
        </w:rPr>
        <w:t>(</w:t>
      </w:r>
      <w:hyperlink w:anchor="_ENREF_78" w:tooltip="Gao, 2015 #13" w:history="1">
        <w:r w:rsidR="00FE1C81">
          <w:rPr>
            <w:rFonts w:ascii="Times" w:eastAsiaTheme="minorEastAsia" w:hAnsi="Times"/>
            <w:noProof/>
            <w:sz w:val="24"/>
          </w:rPr>
          <w:t>Gao et al., 2015</w:t>
        </w:r>
      </w:hyperlink>
      <w:r w:rsidR="00FE1C81">
        <w:rPr>
          <w:rFonts w:ascii="Times" w:eastAsiaTheme="minorEastAsia" w:hAnsi="Times"/>
          <w:noProof/>
          <w:sz w:val="24"/>
        </w:rPr>
        <w:t>)</w:t>
      </w:r>
      <w:r w:rsidR="00FE1C81" w:rsidRPr="009B525C">
        <w:rPr>
          <w:rFonts w:ascii="Times" w:eastAsiaTheme="minorEastAsia" w:hAnsi="Times"/>
          <w:sz w:val="24"/>
        </w:rPr>
        <w:fldChar w:fldCharType="end"/>
      </w:r>
      <w:r w:rsidR="00FE1C81">
        <w:rPr>
          <w:rFonts w:ascii="Times" w:eastAsiaTheme="minorEastAsia" w:hAnsi="Times"/>
          <w:sz w:val="24"/>
        </w:rPr>
        <w:t>.</w:t>
      </w:r>
      <w:r w:rsidR="00FE1C81" w:rsidRPr="009B525C">
        <w:rPr>
          <w:rFonts w:ascii="Times" w:eastAsiaTheme="minorEastAsia" w:hAnsi="Times"/>
          <w:sz w:val="24"/>
        </w:rPr>
        <w:t xml:space="preserve"> </w:t>
      </w:r>
      <w:r w:rsidR="00FE1C81" w:rsidRPr="009B525C">
        <w:rPr>
          <w:rFonts w:ascii="Times" w:eastAsiaTheme="minorEastAsia" w:hAnsi="Times"/>
          <w:sz w:val="24"/>
        </w:rPr>
        <w:lastRenderedPageBreak/>
        <w:t xml:space="preserve">PM 5 displayed </w:t>
      </w:r>
      <w:r w:rsidR="00FE1C81">
        <w:rPr>
          <w:rFonts w:ascii="Times" w:eastAsiaTheme="minorEastAsia" w:hAnsi="Times" w:hint="eastAsia"/>
          <w:sz w:val="24"/>
        </w:rPr>
        <w:t>a</w:t>
      </w:r>
      <w:r w:rsidR="00FE1C81">
        <w:rPr>
          <w:rFonts w:ascii="Times" w:eastAsiaTheme="minorEastAsia" w:hAnsi="Times"/>
          <w:sz w:val="24"/>
        </w:rPr>
        <w:t xml:space="preserve"> </w:t>
      </w:r>
      <w:r w:rsidR="00FE1C81" w:rsidRPr="009B525C">
        <w:rPr>
          <w:rFonts w:ascii="Times" w:eastAsiaTheme="minorEastAsia" w:hAnsi="Times"/>
          <w:sz w:val="24"/>
        </w:rPr>
        <w:t xml:space="preserve">tensile strength </w:t>
      </w:r>
      <w:r w:rsidR="00FE1C81">
        <w:rPr>
          <w:rFonts w:ascii="Times" w:eastAsiaTheme="minorEastAsia" w:hAnsi="Times"/>
          <w:sz w:val="24"/>
        </w:rPr>
        <w:t xml:space="preserve">of 46 </w:t>
      </w:r>
      <w:proofErr w:type="spellStart"/>
      <w:r w:rsidR="00FE1C81">
        <w:rPr>
          <w:rFonts w:ascii="Times" w:eastAsiaTheme="minorEastAsia" w:hAnsi="Times"/>
          <w:sz w:val="24"/>
        </w:rPr>
        <w:t>kPa</w:t>
      </w:r>
      <w:proofErr w:type="spellEnd"/>
      <w:r w:rsidR="00FE1C81">
        <w:rPr>
          <w:rFonts w:ascii="Times" w:eastAsiaTheme="minorEastAsia" w:hAnsi="Times"/>
          <w:sz w:val="24"/>
        </w:rPr>
        <w:t xml:space="preserve"> </w:t>
      </w:r>
      <w:r w:rsidR="00FE1C81" w:rsidRPr="009B525C">
        <w:rPr>
          <w:rFonts w:ascii="Times" w:eastAsiaTheme="minorEastAsia" w:hAnsi="Times"/>
          <w:sz w:val="24"/>
        </w:rPr>
        <w:t xml:space="preserve">and </w:t>
      </w:r>
      <w:r w:rsidR="00FE1C81">
        <w:rPr>
          <w:rFonts w:ascii="Times" w:eastAsiaTheme="minorEastAsia" w:hAnsi="Times"/>
          <w:sz w:val="24"/>
        </w:rPr>
        <w:t xml:space="preserve">a </w:t>
      </w:r>
      <w:r w:rsidR="00FE1C81" w:rsidRPr="009B525C">
        <w:rPr>
          <w:rFonts w:ascii="Times" w:eastAsiaTheme="minorEastAsia" w:hAnsi="Times"/>
          <w:sz w:val="24"/>
        </w:rPr>
        <w:t>strain at break</w:t>
      </w:r>
      <w:r w:rsidR="00FE1C81">
        <w:rPr>
          <w:rFonts w:ascii="Times" w:eastAsiaTheme="minorEastAsia" w:hAnsi="Times"/>
          <w:sz w:val="24"/>
        </w:rPr>
        <w:t xml:space="preserve"> of 13, which were lower than the tensile strength (100 </w:t>
      </w:r>
      <w:proofErr w:type="spellStart"/>
      <w:r w:rsidR="00FE1C81">
        <w:rPr>
          <w:rFonts w:ascii="Times" w:eastAsiaTheme="minorEastAsia" w:hAnsi="Times"/>
          <w:sz w:val="24"/>
        </w:rPr>
        <w:t>kPa</w:t>
      </w:r>
      <w:proofErr w:type="spellEnd"/>
      <w:r w:rsidR="00FE1C81">
        <w:rPr>
          <w:rFonts w:ascii="Times" w:eastAsiaTheme="minorEastAsia" w:hAnsi="Times"/>
          <w:sz w:val="24"/>
        </w:rPr>
        <w:t xml:space="preserve">) and the strain at break (120) of </w:t>
      </w:r>
      <w:r w:rsidR="00FE1C81" w:rsidRPr="009B525C">
        <w:rPr>
          <w:rFonts w:ascii="Times" w:eastAsiaTheme="minorEastAsia" w:hAnsi="Times"/>
          <w:sz w:val="24"/>
        </w:rPr>
        <w:t>PAM-MMT nanocomposite hydro</w:t>
      </w:r>
      <w:r w:rsidR="00FE1C81">
        <w:rPr>
          <w:rFonts w:ascii="Times" w:eastAsiaTheme="minorEastAsia" w:hAnsi="Times"/>
          <w:sz w:val="24"/>
        </w:rPr>
        <w:t>gel with the same clay content</w:t>
      </w:r>
      <w:r w:rsidR="00FE1C81" w:rsidRPr="009B525C">
        <w:rPr>
          <w:rFonts w:ascii="Times" w:eastAsiaTheme="minorEastAsia" w:hAnsi="Times"/>
          <w:sz w:val="24"/>
        </w:rPr>
        <w:t xml:space="preserve">. Branched polymers could have shorter inter-crosslinking chain lengths and worse </w:t>
      </w:r>
      <w:r w:rsidR="00FE1C81">
        <w:rPr>
          <w:rFonts w:ascii="Times" w:eastAsiaTheme="minorEastAsia" w:hAnsi="Times"/>
          <w:sz w:val="24"/>
        </w:rPr>
        <w:t>extensibility</w:t>
      </w:r>
      <w:r w:rsidR="00FE1C81" w:rsidRPr="009B525C">
        <w:rPr>
          <w:rFonts w:ascii="Times" w:eastAsiaTheme="minorEastAsia" w:hAnsi="Times"/>
          <w:sz w:val="24"/>
        </w:rPr>
        <w:t xml:space="preserve"> than tho</w:t>
      </w:r>
      <w:r w:rsidR="00FE1C81">
        <w:rPr>
          <w:rFonts w:ascii="Times" w:eastAsiaTheme="minorEastAsia" w:hAnsi="Times"/>
          <w:sz w:val="24"/>
        </w:rPr>
        <w:t xml:space="preserve">se of their linear counterparts </w:t>
      </w:r>
      <w:r w:rsidR="00FE1C81" w:rsidRPr="009B525C">
        <w:rPr>
          <w:rFonts w:ascii="Times" w:eastAsiaTheme="minorEastAsia" w:hAnsi="Times"/>
          <w:sz w:val="24"/>
        </w:rPr>
        <w:fldChar w:fldCharType="begin">
          <w:fldData xml:space="preserve">PEVuZE5vdGU+PENpdGU+PEF1dGhvcj5QbGVzc2lzPC9BdXRob3I+PFllYXI+MjAwMDwvWWVhcj48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</w:fldData>
        </w:fldChar>
      </w:r>
      <w:r w:rsidR="00FE1C81">
        <w:rPr>
          <w:rFonts w:ascii="Times" w:eastAsiaTheme="minorEastAsia" w:hAnsi="Times"/>
          <w:sz w:val="24"/>
        </w:rPr>
        <w:instrText xml:space="preserve"> ADDIN EN.CITE </w:instrText>
      </w:r>
      <w:r w:rsidR="00FE1C81">
        <w:rPr>
          <w:rFonts w:ascii="Times" w:eastAsiaTheme="minorEastAsia" w:hAnsi="Times"/>
          <w:sz w:val="24"/>
        </w:rPr>
        <w:fldChar w:fldCharType="begin">
          <w:fldData xml:space="preserve">PEVuZE5vdGU+PENpdGU+PEF1dGhvcj5QbGVzc2lzPC9BdXRob3I+PFllYXI+MjAwMDwvWWVhcj48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</w:fldData>
        </w:fldChar>
      </w:r>
      <w:r w:rsidR="00FE1C81">
        <w:rPr>
          <w:rFonts w:ascii="Times" w:eastAsiaTheme="minorEastAsia" w:hAnsi="Times"/>
          <w:sz w:val="24"/>
        </w:rPr>
        <w:instrText xml:space="preserve"> ADDIN EN.CITE.DATA </w:instrText>
      </w:r>
      <w:r w:rsidR="00FE1C81">
        <w:rPr>
          <w:rFonts w:ascii="Times" w:eastAsiaTheme="minorEastAsia" w:hAnsi="Times"/>
          <w:sz w:val="24"/>
        </w:rPr>
      </w:r>
      <w:r w:rsidR="00FE1C81">
        <w:rPr>
          <w:rFonts w:ascii="Times" w:eastAsiaTheme="minorEastAsia" w:hAnsi="Times"/>
          <w:sz w:val="24"/>
        </w:rPr>
        <w:fldChar w:fldCharType="end"/>
      </w:r>
      <w:r w:rsidR="00FE1C81" w:rsidRPr="009B525C">
        <w:rPr>
          <w:rFonts w:ascii="Times" w:eastAsiaTheme="minorEastAsia" w:hAnsi="Times"/>
          <w:sz w:val="24"/>
        </w:rPr>
      </w:r>
      <w:r w:rsidR="00FE1C81" w:rsidRPr="009B525C">
        <w:rPr>
          <w:rFonts w:ascii="Times" w:eastAsiaTheme="minorEastAsia" w:hAnsi="Times"/>
          <w:sz w:val="24"/>
        </w:rPr>
        <w:fldChar w:fldCharType="separate"/>
      </w:r>
      <w:r w:rsidR="00FE1C81">
        <w:rPr>
          <w:rFonts w:ascii="Times" w:eastAsiaTheme="minorEastAsia" w:hAnsi="Times"/>
          <w:noProof/>
          <w:sz w:val="24"/>
        </w:rPr>
        <w:t>(</w:t>
      </w:r>
      <w:hyperlink w:anchor="_ENREF_20" w:tooltip="Beuermann, 1996 #123" w:history="1">
        <w:r w:rsidR="00FE1C81">
          <w:rPr>
            <w:rFonts w:ascii="Times" w:eastAsiaTheme="minorEastAsia" w:hAnsi="Times"/>
            <w:noProof/>
            <w:sz w:val="24"/>
          </w:rPr>
          <w:t>Beuermann et al., 1996</w:t>
        </w:r>
      </w:hyperlink>
      <w:r w:rsidR="00FE1C81">
        <w:rPr>
          <w:rFonts w:ascii="Times" w:eastAsiaTheme="minorEastAsia" w:hAnsi="Times"/>
          <w:noProof/>
          <w:sz w:val="24"/>
        </w:rPr>
        <w:t xml:space="preserve">; </w:t>
      </w:r>
      <w:hyperlink w:anchor="_ENREF_67" w:tooltip="Fanood, 1998 #128" w:history="1">
        <w:r w:rsidR="00FE1C81">
          <w:rPr>
            <w:rFonts w:ascii="Times" w:eastAsiaTheme="minorEastAsia" w:hAnsi="Times"/>
            <w:noProof/>
            <w:sz w:val="24"/>
          </w:rPr>
          <w:t>Fanood, 1998</w:t>
        </w:r>
      </w:hyperlink>
      <w:r w:rsidR="00FE1C81">
        <w:rPr>
          <w:rFonts w:ascii="Times" w:eastAsiaTheme="minorEastAsia" w:hAnsi="Times"/>
          <w:noProof/>
          <w:sz w:val="24"/>
        </w:rPr>
        <w:t xml:space="preserve">; </w:t>
      </w:r>
      <w:hyperlink w:anchor="_ENREF_84" w:tooltip="Gleason, 1959 #129" w:history="1">
        <w:r w:rsidR="00FE1C81">
          <w:rPr>
            <w:rFonts w:ascii="Times" w:eastAsiaTheme="minorEastAsia" w:hAnsi="Times"/>
            <w:noProof/>
            <w:sz w:val="24"/>
          </w:rPr>
          <w:t>Gleason et al., 1959</w:t>
        </w:r>
      </w:hyperlink>
      <w:r w:rsidR="00FE1C81">
        <w:rPr>
          <w:rFonts w:ascii="Times" w:eastAsiaTheme="minorEastAsia" w:hAnsi="Times"/>
          <w:noProof/>
          <w:sz w:val="24"/>
        </w:rPr>
        <w:t xml:space="preserve">; </w:t>
      </w:r>
      <w:hyperlink w:anchor="_ENREF_189" w:tooltip="Peck, 2004 #126" w:history="1">
        <w:r w:rsidR="00FE1C81">
          <w:rPr>
            <w:rFonts w:ascii="Times" w:eastAsiaTheme="minorEastAsia" w:hAnsi="Times"/>
            <w:noProof/>
            <w:sz w:val="24"/>
          </w:rPr>
          <w:t>Peck &amp; Hutchinson, 2004</w:t>
        </w:r>
      </w:hyperlink>
      <w:r w:rsidR="00FE1C81">
        <w:rPr>
          <w:rFonts w:ascii="Times" w:eastAsiaTheme="minorEastAsia" w:hAnsi="Times"/>
          <w:noProof/>
          <w:sz w:val="24"/>
        </w:rPr>
        <w:t xml:space="preserve">; </w:t>
      </w:r>
      <w:hyperlink w:anchor="_ENREF_193" w:tooltip="Plessis, 2001 #125" w:history="1">
        <w:r w:rsidR="00FE1C81">
          <w:rPr>
            <w:rFonts w:ascii="Times" w:eastAsiaTheme="minorEastAsia" w:hAnsi="Times"/>
            <w:noProof/>
            <w:sz w:val="24"/>
          </w:rPr>
          <w:t>Plessis et al., 2001</w:t>
        </w:r>
      </w:hyperlink>
      <w:r w:rsidR="00FE1C81">
        <w:rPr>
          <w:rFonts w:ascii="Times" w:eastAsiaTheme="minorEastAsia" w:hAnsi="Times"/>
          <w:noProof/>
          <w:sz w:val="24"/>
        </w:rPr>
        <w:t xml:space="preserve">; </w:t>
      </w:r>
      <w:hyperlink w:anchor="_ENREF_194" w:tooltip="Plessis, 2000 #122" w:history="1">
        <w:r w:rsidR="00FE1C81">
          <w:rPr>
            <w:rFonts w:ascii="Times" w:eastAsiaTheme="minorEastAsia" w:hAnsi="Times"/>
            <w:noProof/>
            <w:sz w:val="24"/>
          </w:rPr>
          <w:t>Plessis et al., 2000</w:t>
        </w:r>
      </w:hyperlink>
      <w:r w:rsidR="00FE1C81">
        <w:rPr>
          <w:rFonts w:ascii="Times" w:eastAsiaTheme="minorEastAsia" w:hAnsi="Times"/>
          <w:noProof/>
          <w:sz w:val="24"/>
        </w:rPr>
        <w:t xml:space="preserve">; </w:t>
      </w:r>
      <w:hyperlink w:anchor="_ENREF_222" w:tooltip="Starnes, 1998 #124" w:history="1">
        <w:r w:rsidR="00FE1C81">
          <w:rPr>
            <w:rFonts w:ascii="Times" w:eastAsiaTheme="minorEastAsia" w:hAnsi="Times"/>
            <w:noProof/>
            <w:sz w:val="24"/>
          </w:rPr>
          <w:t>Starnes et al., 1998</w:t>
        </w:r>
      </w:hyperlink>
      <w:r w:rsidR="00FE1C81">
        <w:rPr>
          <w:rFonts w:ascii="Times" w:eastAsiaTheme="minorEastAsia" w:hAnsi="Times"/>
          <w:noProof/>
          <w:sz w:val="24"/>
        </w:rPr>
        <w:t>)</w:t>
      </w:r>
      <w:r w:rsidR="00FE1C81" w:rsidRPr="009B525C">
        <w:rPr>
          <w:rFonts w:ascii="Times" w:eastAsiaTheme="minorEastAsia" w:hAnsi="Times"/>
          <w:sz w:val="24"/>
        </w:rPr>
        <w:fldChar w:fldCharType="end"/>
      </w:r>
      <w:r w:rsidR="00FE1C81">
        <w:rPr>
          <w:rFonts w:ascii="Times" w:eastAsiaTheme="minorEastAsia" w:hAnsi="Times"/>
          <w:sz w:val="24"/>
        </w:rPr>
        <w:t>.</w:t>
      </w:r>
    </w:p>
    <w:p w:rsidR="00FE1C81" w:rsidRPr="00FE1C81" w:rsidRDefault="00FE1C81" w:rsidP="008E50C1">
      <w:pPr>
        <w:spacing w:after="0" w:line="480" w:lineRule="auto"/>
        <w:jc w:val="both"/>
        <w:rPr>
          <w:rFonts w:ascii="Times" w:eastAsiaTheme="minorEastAsia" w:hAnsi="Times"/>
          <w:sz w:val="24"/>
        </w:rPr>
      </w:pPr>
    </w:p>
    <w:p w:rsidR="00635C28" w:rsidRPr="009B525C" w:rsidRDefault="008F4029" w:rsidP="008F4029">
      <w:pPr>
        <w:pStyle w:val="Heading4"/>
        <w:rPr>
          <w:shd w:val="clear" w:color="auto" w:fill="FFFFFF"/>
        </w:rPr>
      </w:pPr>
      <w:bookmarkStart w:id="959" w:name="_Toc492646559"/>
      <w:bookmarkStart w:id="960" w:name="_Toc493534738"/>
      <w:bookmarkStart w:id="961" w:name="_Toc493534829"/>
      <w:r>
        <w:rPr>
          <w:shd w:val="clear" w:color="auto" w:fill="FFFFFF"/>
        </w:rPr>
        <w:t xml:space="preserve">Cyclic tensile properties of the as-prepared </w:t>
      </w:r>
      <w:bookmarkEnd w:id="959"/>
      <w:r w:rsidR="007200AD">
        <w:rPr>
          <w:shd w:val="clear" w:color="auto" w:fill="FFFFFF"/>
        </w:rPr>
        <w:t>nanocomposite hydrogels formed by polyacrylamide, clay and chitosan</w:t>
      </w:r>
      <w:bookmarkEnd w:id="960"/>
      <w:bookmarkEnd w:id="961"/>
    </w:p>
    <w:p w:rsidR="008E50C1" w:rsidRDefault="003152F3" w:rsidP="008E50C1">
      <w:pPr>
        <w:spacing w:after="0" w:line="480" w:lineRule="auto"/>
        <w:jc w:val="both"/>
        <w:rPr>
          <w:rFonts w:ascii="Times New Roman" w:hAnsi="Times New Roman"/>
          <w:sz w:val="24"/>
          <w:szCs w:val="24"/>
        </w:rPr>
      </w:pPr>
      <w:r>
        <w:rPr>
          <w:rFonts w:ascii="Times New Roman" w:hAnsi="Times New Roman"/>
          <w:noProof/>
          <w:sz w:val="24"/>
          <w:szCs w:val="24"/>
        </w:rPr>
        <w:pict>
          <v:shape id="_x0000_s1080" type="#_x0000_t75" style="position:absolute;left:0;text-align:left;margin-left:223.5pt;margin-top:7.35pt;width:231.75pt;height:175.5pt;z-index:-251561984">
            <v:imagedata r:id="rId180" o:title=""/>
          </v:shape>
          <o:OLEObject Type="Embed" ProgID="Origin50.Graph" ShapeID="_x0000_s1080" DrawAspect="Content" ObjectID="_1568740544" r:id="rId181"/>
        </w:pict>
      </w:r>
      <w:r>
        <w:rPr>
          <w:rFonts w:ascii="Times New Roman" w:hAnsi="Times New Roman"/>
          <w:noProof/>
          <w:sz w:val="24"/>
          <w:szCs w:val="24"/>
        </w:rPr>
        <w:pict>
          <v:shape id="_x0000_s1081" type="#_x0000_t75" style="position:absolute;left:0;text-align:left;margin-left:-6pt;margin-top:7.35pt;width:229.5pt;height:175.5pt;z-index:-251560960">
            <v:imagedata r:id="rId182" o:title=""/>
          </v:shape>
          <o:OLEObject Type="Embed" ProgID="Origin50.Graph" ShapeID="_x0000_s1081" DrawAspect="Content" ObjectID="_1568740545" r:id="rId183"/>
        </w:pict>
      </w:r>
    </w:p>
    <w:p w:rsidR="008E50C1" w:rsidRDefault="008E50C1" w:rsidP="008E50C1">
      <w:pPr>
        <w:spacing w:after="0" w:line="480" w:lineRule="auto"/>
        <w:jc w:val="both"/>
        <w:rPr>
          <w:rFonts w:ascii="Times New Roman" w:hAnsi="Times New Roman"/>
          <w:sz w:val="24"/>
          <w:szCs w:val="24"/>
        </w:rPr>
      </w:pPr>
      <w:r w:rsidRPr="009B525C">
        <w:rPr>
          <w:rFonts w:ascii="Times New Roman" w:hAnsi="Times New Roman"/>
          <w:sz w:val="24"/>
          <w:szCs w:val="24"/>
        </w:rPr>
        <w:t xml:space="preserve"> </w:t>
      </w:r>
    </w:p>
    <w:p w:rsidR="008E50C1" w:rsidRDefault="008E50C1" w:rsidP="008E50C1">
      <w:pPr>
        <w:spacing w:after="0" w:line="480" w:lineRule="auto"/>
        <w:jc w:val="both"/>
        <w:rPr>
          <w:rFonts w:ascii="Times New Roman" w:hAnsi="Times New Roman"/>
          <w:sz w:val="24"/>
          <w:szCs w:val="24"/>
        </w:rPr>
      </w:pPr>
    </w:p>
    <w:p w:rsidR="008E50C1" w:rsidRDefault="008E50C1" w:rsidP="008E50C1">
      <w:pPr>
        <w:spacing w:after="0" w:line="480" w:lineRule="auto"/>
        <w:jc w:val="both"/>
        <w:rPr>
          <w:rFonts w:ascii="Times New Roman" w:hAnsi="Times New Roman"/>
          <w:sz w:val="24"/>
          <w:szCs w:val="24"/>
        </w:rPr>
      </w:pPr>
    </w:p>
    <w:p w:rsidR="008E50C1" w:rsidRDefault="008E50C1" w:rsidP="008E50C1">
      <w:pPr>
        <w:spacing w:after="0" w:line="480" w:lineRule="auto"/>
        <w:jc w:val="both"/>
        <w:rPr>
          <w:rFonts w:ascii="Times New Roman" w:hAnsi="Times New Roman"/>
          <w:sz w:val="24"/>
          <w:szCs w:val="24"/>
        </w:rPr>
      </w:pPr>
      <w:r w:rsidRPr="009B525C">
        <w:rPr>
          <w:rFonts w:ascii="Times New Roman" w:hAnsi="Times New Roman"/>
          <w:noProof/>
          <w:sz w:val="24"/>
          <w:szCs w:val="24"/>
        </w:rPr>
        <mc:AlternateContent>
          <mc:Choice Requires="wps">
            <w:drawing>
              <wp:anchor distT="0" distB="0" distL="114300" distR="114300" simplePos="0" relativeHeight="251726848" behindDoc="0" locked="0" layoutInCell="1" allowOverlap="1" wp14:anchorId="43E3DACF" wp14:editId="174E213A">
                <wp:simplePos x="0" y="0"/>
                <wp:positionH relativeFrom="column">
                  <wp:posOffset>5133975</wp:posOffset>
                </wp:positionH>
                <wp:positionV relativeFrom="paragraph">
                  <wp:posOffset>130175</wp:posOffset>
                </wp:positionV>
                <wp:extent cx="434340" cy="293370"/>
                <wp:effectExtent l="0" t="0" r="0" b="0"/>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C05F4" w:rsidRDefault="003152F3" w:rsidP="008E50C1">
                            <w:pPr>
                              <w:rPr>
                                <w:rFonts w:ascii="Times New Roman" w:hAnsi="Times New Roman"/>
                                <w:b/>
                                <w:sz w:val="28"/>
                              </w:rPr>
                            </w:pPr>
                            <w:r w:rsidRPr="00BC05F4">
                              <w:rPr>
                                <w:rFonts w:ascii="Times New Roman" w:hAnsi="Times New Roman"/>
                                <w:b/>
                                <w:sz w:val="28"/>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0" o:spid="_x0000_s1248" type="#_x0000_t202" style="position:absolute;left:0;text-align:left;margin-left:404.25pt;margin-top:10.25pt;width:34.2pt;height:23.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" filled="f" stroked="f">
                <v:textbox>
                  <w:txbxContent>
                    <w:p w:rsidR="003152F3" w:rsidRPr="00BC05F4" w:rsidRDefault="003152F3" w:rsidP="008E50C1">
                      <w:pPr>
                        <w:rPr>
                          <w:rFonts w:ascii="Times New Roman" w:hAnsi="Times New Roman"/>
                          <w:b/>
                          <w:sz w:val="28"/>
                        </w:rPr>
                      </w:pPr>
                      <w:r w:rsidRPr="00BC05F4">
                        <w:rPr>
                          <w:rFonts w:ascii="Times New Roman" w:hAnsi="Times New Roman"/>
                          <w:b/>
                          <w:sz w:val="28"/>
                        </w:rPr>
                        <w:t>(b)</w:t>
                      </w:r>
                    </w:p>
                  </w:txbxContent>
                </v:textbox>
              </v:shape>
            </w:pict>
          </mc:Fallback>
        </mc:AlternateContent>
      </w:r>
      <w:r w:rsidRPr="009B525C">
        <w:rPr>
          <w:noProof/>
          <w:sz w:val="22"/>
          <w:szCs w:val="22"/>
        </w:rPr>
        <mc:AlternateContent>
          <mc:Choice Requires="wps">
            <w:drawing>
              <wp:anchor distT="0" distB="0" distL="114300" distR="114300" simplePos="0" relativeHeight="251724800" behindDoc="0" locked="0" layoutInCell="1" allowOverlap="1" wp14:anchorId="2B5D625F" wp14:editId="3893A81C">
                <wp:simplePos x="0" y="0"/>
                <wp:positionH relativeFrom="column">
                  <wp:posOffset>2152650</wp:posOffset>
                </wp:positionH>
                <wp:positionV relativeFrom="paragraph">
                  <wp:posOffset>132080</wp:posOffset>
                </wp:positionV>
                <wp:extent cx="481965" cy="293370"/>
                <wp:effectExtent l="0" t="0" r="0" b="0"/>
                <wp:wrapNone/>
                <wp:docPr id="38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C05F4" w:rsidRDefault="003152F3" w:rsidP="008E50C1">
                            <w:pPr>
                              <w:rPr>
                                <w:rFonts w:ascii="Times New Roman" w:hAnsi="Times New Roman"/>
                                <w:b/>
                                <w:sz w:val="28"/>
                              </w:rPr>
                            </w:pPr>
                            <w:r w:rsidRPr="00BC05F4">
                              <w:rPr>
                                <w:rFonts w:ascii="Times New Roman" w:hAnsi="Times New Roman"/>
                                <w:b/>
                                <w:sz w:val="28"/>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1" o:spid="_x0000_s1249" type="#_x0000_t202" style="position:absolute;left:0;text-align:left;margin-left:169.5pt;margin-top:10.4pt;width:37.95pt;height:23.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" filled="f" stroked="f">
                <v:textbox>
                  <w:txbxContent>
                    <w:p w:rsidR="003152F3" w:rsidRPr="00BC05F4" w:rsidRDefault="003152F3" w:rsidP="008E50C1">
                      <w:pPr>
                        <w:rPr>
                          <w:rFonts w:ascii="Times New Roman" w:hAnsi="Times New Roman"/>
                          <w:b/>
                          <w:sz w:val="28"/>
                        </w:rPr>
                      </w:pPr>
                      <w:r w:rsidRPr="00BC05F4">
                        <w:rPr>
                          <w:rFonts w:ascii="Times New Roman" w:hAnsi="Times New Roman"/>
                          <w:b/>
                          <w:sz w:val="28"/>
                        </w:rPr>
                        <w:t>(a)</w:t>
                      </w:r>
                    </w:p>
                  </w:txbxContent>
                </v:textbox>
              </v:shape>
            </w:pict>
          </mc:Fallback>
        </mc:AlternateContent>
      </w:r>
    </w:p>
    <w:p w:rsidR="008E50C1" w:rsidRDefault="008E50C1" w:rsidP="008E50C1">
      <w:pPr>
        <w:spacing w:after="0" w:line="480" w:lineRule="auto"/>
        <w:jc w:val="both"/>
        <w:rPr>
          <w:rFonts w:ascii="Times New Roman" w:hAnsi="Times New Roman"/>
          <w:sz w:val="24"/>
          <w:szCs w:val="24"/>
        </w:rPr>
      </w:pPr>
    </w:p>
    <w:p w:rsidR="008E50C1" w:rsidRDefault="003152F3" w:rsidP="008E50C1">
      <w:pPr>
        <w:spacing w:after="0" w:line="480" w:lineRule="auto"/>
        <w:jc w:val="both"/>
        <w:rPr>
          <w:rFonts w:ascii="Times New Roman" w:hAnsi="Times New Roman"/>
          <w:sz w:val="24"/>
          <w:szCs w:val="24"/>
        </w:rPr>
      </w:pPr>
      <w:r>
        <w:rPr>
          <w:noProof/>
        </w:rPr>
        <w:pict>
          <v:shape id="_x0000_s1260" type="#_x0000_t75" style="position:absolute;left:0;text-align:left;margin-left:-9pt;margin-top:17.3pt;width:232.5pt;height:172.5pt;z-index:-251379712;mso-position-horizontal-relative:text;mso-position-vertical-relative:text">
            <v:imagedata r:id="rId184" o:title=""/>
          </v:shape>
          <o:OLEObject Type="Embed" ProgID="Origin50.Graph" ShapeID="_x0000_s1260" DrawAspect="Content" ObjectID="_1568740546" r:id="rId185"/>
        </w:pict>
      </w:r>
      <w:r>
        <w:rPr>
          <w:rFonts w:ascii="Times New Roman" w:hAnsi="Times New Roman"/>
          <w:noProof/>
          <w:sz w:val="24"/>
          <w:szCs w:val="24"/>
        </w:rPr>
        <w:pict>
          <v:shape id="_x0000_s1082" type="#_x0000_t75" style="position:absolute;left:0;text-align:left;margin-left:231pt;margin-top:17.3pt;width:223.7pt;height:171.75pt;z-index:-251559936">
            <v:imagedata r:id="rId186" o:title=""/>
          </v:shape>
          <o:OLEObject Type="Embed" ProgID="Origin50.Graph" ShapeID="_x0000_s1082" DrawAspect="Content" ObjectID="_1568740547" r:id="rId187"/>
        </w:pict>
      </w:r>
    </w:p>
    <w:p w:rsidR="008E50C1" w:rsidRDefault="008E50C1" w:rsidP="008E50C1">
      <w:pPr>
        <w:spacing w:after="0" w:line="480" w:lineRule="auto"/>
        <w:jc w:val="both"/>
        <w:rPr>
          <w:rFonts w:ascii="Times New Roman" w:hAnsi="Times New Roman"/>
          <w:sz w:val="24"/>
          <w:szCs w:val="24"/>
        </w:rPr>
      </w:pPr>
    </w:p>
    <w:p w:rsidR="008E50C1" w:rsidRDefault="008E50C1" w:rsidP="008E50C1">
      <w:pPr>
        <w:spacing w:after="0" w:line="480" w:lineRule="auto"/>
        <w:jc w:val="both"/>
        <w:rPr>
          <w:rFonts w:ascii="Times New Roman" w:hAnsi="Times New Roman"/>
          <w:sz w:val="24"/>
          <w:szCs w:val="24"/>
        </w:rPr>
      </w:pPr>
    </w:p>
    <w:p w:rsidR="008E50C1" w:rsidRDefault="008E50C1" w:rsidP="008E50C1">
      <w:pPr>
        <w:spacing w:after="0" w:line="480" w:lineRule="auto"/>
        <w:jc w:val="both"/>
        <w:rPr>
          <w:rFonts w:ascii="Times New Roman" w:hAnsi="Times New Roman"/>
          <w:sz w:val="24"/>
          <w:szCs w:val="24"/>
        </w:rPr>
      </w:pPr>
      <w:r w:rsidRPr="009B525C">
        <w:rPr>
          <w:rFonts w:ascii="Times New Roman" w:hAnsi="Times New Roman"/>
          <w:sz w:val="24"/>
          <w:szCs w:val="24"/>
        </w:rPr>
        <w:t xml:space="preserve"> </w:t>
      </w:r>
    </w:p>
    <w:p w:rsidR="008E50C1" w:rsidRDefault="008E50C1" w:rsidP="008E50C1">
      <w:pPr>
        <w:spacing w:after="0" w:line="480" w:lineRule="auto"/>
        <w:jc w:val="both"/>
        <w:rPr>
          <w:rFonts w:ascii="Times New Roman" w:hAnsi="Times New Roman"/>
          <w:sz w:val="24"/>
          <w:szCs w:val="24"/>
        </w:rPr>
      </w:pPr>
      <w:r w:rsidRPr="009B525C">
        <w:rPr>
          <w:rFonts w:ascii="Times New Roman" w:hAnsi="Times New Roman"/>
          <w:noProof/>
          <w:sz w:val="24"/>
          <w:szCs w:val="24"/>
        </w:rPr>
        <mc:AlternateContent>
          <mc:Choice Requires="wps">
            <w:drawing>
              <wp:anchor distT="0" distB="0" distL="114300" distR="114300" simplePos="0" relativeHeight="251751424" behindDoc="0" locked="0" layoutInCell="1" allowOverlap="1" wp14:anchorId="13A50C99" wp14:editId="3DE0F591">
                <wp:simplePos x="0" y="0"/>
                <wp:positionH relativeFrom="column">
                  <wp:posOffset>2270125</wp:posOffset>
                </wp:positionH>
                <wp:positionV relativeFrom="paragraph">
                  <wp:posOffset>302895</wp:posOffset>
                </wp:positionV>
                <wp:extent cx="386715" cy="293370"/>
                <wp:effectExtent l="0" t="0" r="0" b="0"/>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C05F4" w:rsidRDefault="003152F3" w:rsidP="008E50C1">
                            <w:pPr>
                              <w:rPr>
                                <w:rFonts w:ascii="Times New Roman" w:hAnsi="Times New Roman"/>
                                <w:b/>
                                <w:sz w:val="28"/>
                              </w:rPr>
                            </w:pPr>
                            <w:r w:rsidRPr="00BC05F4">
                              <w:rPr>
                                <w:rFonts w:ascii="Times New Roman" w:hAnsi="Times New Roman"/>
                                <w:b/>
                                <w:sz w:val="28"/>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2" o:spid="_x0000_s1250" type="#_x0000_t202" style="position:absolute;left:0;text-align:left;margin-left:178.75pt;margin-top:23.85pt;width:30.45pt;height:23.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VP1vQIAAMQ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" filled="f" stroked="f">
                <v:textbox>
                  <w:txbxContent>
                    <w:p w:rsidR="003152F3" w:rsidRPr="00BC05F4" w:rsidRDefault="003152F3" w:rsidP="008E50C1">
                      <w:pPr>
                        <w:rPr>
                          <w:rFonts w:ascii="Times New Roman" w:hAnsi="Times New Roman"/>
                          <w:b/>
                          <w:sz w:val="28"/>
                        </w:rPr>
                      </w:pPr>
                      <w:r w:rsidRPr="00BC05F4">
                        <w:rPr>
                          <w:rFonts w:ascii="Times New Roman" w:hAnsi="Times New Roman"/>
                          <w:b/>
                          <w:sz w:val="28"/>
                        </w:rPr>
                        <w:t>(c)</w:t>
                      </w:r>
                    </w:p>
                  </w:txbxContent>
                </v:textbox>
              </v:shape>
            </w:pict>
          </mc:Fallback>
        </mc:AlternateContent>
      </w:r>
      <w:r w:rsidRPr="009B525C">
        <w:rPr>
          <w:rFonts w:ascii="Times New Roman" w:hAnsi="Times New Roman"/>
          <w:noProof/>
          <w:sz w:val="24"/>
          <w:szCs w:val="24"/>
        </w:rPr>
        <mc:AlternateContent>
          <mc:Choice Requires="wps">
            <w:drawing>
              <wp:anchor distT="0" distB="0" distL="114300" distR="114300" simplePos="0" relativeHeight="251752448" behindDoc="0" locked="0" layoutInCell="1" allowOverlap="1" wp14:anchorId="7A39870D" wp14:editId="0BFEF397">
                <wp:simplePos x="0" y="0"/>
                <wp:positionH relativeFrom="column">
                  <wp:posOffset>5168265</wp:posOffset>
                </wp:positionH>
                <wp:positionV relativeFrom="paragraph">
                  <wp:posOffset>313055</wp:posOffset>
                </wp:positionV>
                <wp:extent cx="438150" cy="293370"/>
                <wp:effectExtent l="0" t="0" r="0" b="0"/>
                <wp:wrapNone/>
                <wp:docPr id="379"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BC05F4" w:rsidRDefault="003152F3" w:rsidP="008E50C1">
                            <w:pPr>
                              <w:rPr>
                                <w:rFonts w:ascii="Times New Roman" w:hAnsi="Times New Roman"/>
                                <w:b/>
                                <w:sz w:val="28"/>
                              </w:rPr>
                            </w:pPr>
                            <w:r w:rsidRPr="00BC05F4">
                              <w:rPr>
                                <w:rFonts w:ascii="Times New Roman" w:hAnsi="Times New Roman"/>
                                <w:b/>
                                <w:sz w:val="28"/>
                              </w:rPr>
                              <w:t>(d)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9" o:spid="_x0000_s1251" type="#_x0000_t202" style="position:absolute;left:0;text-align:left;margin-left:406.95pt;margin-top:24.65pt;width:34.5pt;height:23.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i6+vA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" filled="f" stroked="f">
                <v:textbox>
                  <w:txbxContent>
                    <w:p w:rsidR="003152F3" w:rsidRPr="00BC05F4" w:rsidRDefault="003152F3" w:rsidP="008E50C1">
                      <w:pPr>
                        <w:rPr>
                          <w:rFonts w:ascii="Times New Roman" w:hAnsi="Times New Roman"/>
                          <w:b/>
                          <w:sz w:val="28"/>
                        </w:rPr>
                      </w:pPr>
                      <w:r w:rsidRPr="00BC05F4">
                        <w:rPr>
                          <w:rFonts w:ascii="Times New Roman" w:hAnsi="Times New Roman"/>
                          <w:b/>
                          <w:sz w:val="28"/>
                        </w:rPr>
                        <w:t>(d)</w:t>
                      </w:r>
                    </w:p>
                  </w:txbxContent>
                </v:textbox>
              </v:shape>
            </w:pict>
          </mc:Fallback>
        </mc:AlternateContent>
      </w:r>
    </w:p>
    <w:p w:rsidR="008E50C1" w:rsidRDefault="008E50C1" w:rsidP="008E50C1">
      <w:pPr>
        <w:spacing w:after="0" w:line="480" w:lineRule="auto"/>
        <w:jc w:val="both"/>
        <w:rPr>
          <w:rFonts w:ascii="Times New Roman" w:hAnsi="Times New Roman"/>
          <w:sz w:val="24"/>
          <w:szCs w:val="24"/>
        </w:rPr>
      </w:pPr>
    </w:p>
    <w:p w:rsidR="008E50C1" w:rsidRPr="009B525C" w:rsidRDefault="008E50C1" w:rsidP="005B3990">
      <w:pPr>
        <w:spacing w:after="0" w:line="240" w:lineRule="auto"/>
        <w:jc w:val="both"/>
        <w:rPr>
          <w:rFonts w:ascii="Times New Roman" w:hAnsi="Times New Roman"/>
          <w:sz w:val="24"/>
          <w:szCs w:val="24"/>
        </w:rPr>
      </w:pPr>
      <w:r w:rsidRPr="009B525C">
        <w:rPr>
          <w:rFonts w:ascii="Times New Roman" w:hAnsi="Times New Roman"/>
          <w:sz w:val="24"/>
          <w:szCs w:val="24"/>
        </w:rPr>
        <w:t xml:space="preserve">                                                                                                                                                                                                                    </w:t>
      </w:r>
    </w:p>
    <w:p w:rsidR="00FE1C81" w:rsidRDefault="00FE1C81" w:rsidP="00496B11">
      <w:pPr>
        <w:pStyle w:val="Figuretitle"/>
        <w:spacing w:before="0" w:line="240" w:lineRule="auto"/>
      </w:pPr>
      <w:bookmarkStart w:id="962" w:name="_Toc492475951"/>
      <w:bookmarkStart w:id="963" w:name="_Toc492648167"/>
    </w:p>
    <w:p w:rsidR="008E50C1" w:rsidRDefault="008E50C1" w:rsidP="00496B11">
      <w:pPr>
        <w:pStyle w:val="Figuretitle"/>
        <w:spacing w:before="0" w:line="240" w:lineRule="auto"/>
        <w:rPr>
          <w:color w:val="FF0000"/>
        </w:rPr>
      </w:pPr>
      <w:bookmarkStart w:id="964" w:name="_Toc493534991"/>
      <w:proofErr w:type="gramStart"/>
      <w:r w:rsidRPr="009B525C">
        <w:t xml:space="preserve">Figure </w:t>
      </w:r>
      <w:r w:rsidR="00034C2A">
        <w:t>4</w:t>
      </w:r>
      <w:r>
        <w:t>.</w:t>
      </w:r>
      <w:r w:rsidR="00FD5B50">
        <w:t>9</w:t>
      </w:r>
      <w:r w:rsidRPr="009B525C">
        <w:t>.</w:t>
      </w:r>
      <w:proofErr w:type="gramEnd"/>
      <w:r w:rsidRPr="009B525C">
        <w:t xml:space="preserve"> </w:t>
      </w:r>
      <w:proofErr w:type="gramStart"/>
      <w:r w:rsidRPr="00957368">
        <w:t>Representative cyclic tensile testing curves of PM 5.</w:t>
      </w:r>
      <w:proofErr w:type="gramEnd"/>
      <w:r w:rsidRPr="00957368">
        <w:t xml:space="preserve"> (a) cyclic tension to 50% of PM 5, (b) cyclic tension to 500% of PM 5, (c) cyclic tension to 50% of PM 5 CHI, and (d) cyclic tension to 500% of PM 5 CHI.</w:t>
      </w:r>
      <w:bookmarkEnd w:id="962"/>
      <w:bookmarkEnd w:id="963"/>
      <w:bookmarkEnd w:id="964"/>
      <w:r w:rsidRPr="00957368">
        <w:rPr>
          <w:color w:val="FF0000"/>
        </w:rPr>
        <w:t xml:space="preserve"> </w:t>
      </w:r>
    </w:p>
    <w:p w:rsidR="008E50C1" w:rsidRDefault="008E50C1" w:rsidP="008E50C1">
      <w:pPr>
        <w:spacing w:line="480" w:lineRule="auto"/>
        <w:jc w:val="both"/>
        <w:rPr>
          <w:rFonts w:ascii="Times" w:eastAsiaTheme="minorEastAsia" w:hAnsi="Times"/>
          <w:b/>
          <w:color w:val="FF0000"/>
          <w:sz w:val="24"/>
        </w:rPr>
      </w:pPr>
    </w:p>
    <w:p w:rsidR="008E50C1" w:rsidRPr="009B525C"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lastRenderedPageBreak/>
        <w:t xml:space="preserve">Cyclic tensile tests were also carried out for </w:t>
      </w:r>
      <w:r w:rsidR="005F08DC">
        <w:rPr>
          <w:rFonts w:ascii="Times" w:eastAsiaTheme="minorEastAsia" w:hAnsi="Times"/>
          <w:sz w:val="24"/>
        </w:rPr>
        <w:t xml:space="preserve">the as-prepared </w:t>
      </w:r>
      <w:r w:rsidRPr="009B525C">
        <w:rPr>
          <w:rFonts w:ascii="Times" w:eastAsiaTheme="minorEastAsia" w:hAnsi="Times"/>
          <w:sz w:val="24"/>
        </w:rPr>
        <w:t>PM 5 and PM 5 CHI to investigate the resilience and hysteresis behaviour of the hydrogels. Their representative test</w:t>
      </w:r>
      <w:r w:rsidR="00FD5B50">
        <w:rPr>
          <w:rFonts w:ascii="Times" w:eastAsiaTheme="minorEastAsia" w:hAnsi="Times"/>
          <w:sz w:val="24"/>
        </w:rPr>
        <w:t>ing curves are shown in Figure 4.9</w:t>
      </w:r>
      <w:r w:rsidRPr="009B525C">
        <w:rPr>
          <w:rFonts w:ascii="Times" w:eastAsiaTheme="minorEastAsia" w:hAnsi="Times"/>
          <w:sz w:val="24"/>
        </w:rPr>
        <w:t xml:space="preserve">. It could be seen that most of the curves were not smooth; the zigzag was due to the intrinsic properties of the hydrogels rather than the machine noise. Intermolecular </w:t>
      </w:r>
      <w:r w:rsidRPr="009B525C">
        <w:rPr>
          <w:rFonts w:ascii="Times" w:eastAsiaTheme="minorEastAsia" w:hAnsi="Times"/>
          <w:color w:val="000000" w:themeColor="text1"/>
          <w:sz w:val="24"/>
        </w:rPr>
        <w:t xml:space="preserve">friction and disentanglement of PAM chains were likely to be the main reasons for the zigzag </w:t>
      </w:r>
      <w:r w:rsidRPr="009B525C">
        <w:rPr>
          <w:rFonts w:ascii="Times" w:eastAsiaTheme="minorEastAsia" w:hAnsi="Times"/>
          <w:sz w:val="24"/>
        </w:rPr>
        <w:t xml:space="preserve">in the curves of Figure </w:t>
      </w:r>
      <w:r w:rsidR="00FD5B50">
        <w:rPr>
          <w:rFonts w:ascii="Times" w:eastAsiaTheme="minorEastAsia" w:hAnsi="Times"/>
          <w:sz w:val="24"/>
        </w:rPr>
        <w:t>4.9</w:t>
      </w:r>
      <w:r>
        <w:rPr>
          <w:rFonts w:ascii="Times" w:eastAsiaTheme="minorEastAsia" w:hAnsi="Times"/>
          <w:sz w:val="24"/>
        </w:rPr>
        <w:t xml:space="preserve">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&lt;EndNote&gt;&lt;Cite&gt;&lt;Author&gt;Haraguchi&lt;/Author&gt;&lt;Year&gt;2011&lt;/Year&gt;&lt;RecNum&gt;430&lt;/RecNum&gt;&lt;DisplayText&gt;(Haraguchi, 2011; Liu, Huang, Luo, &amp;amp; Zhou, 2015)&lt;/DisplayText&gt;&lt;record&gt;&lt;rec-number&gt;430&lt;/rec-number&gt;&lt;foreign-keys&gt;&lt;key app="EN" db-id="te5fa029a5r9t9erpax5pp2lxffwxpvrw0tw" timestamp="1494451180"&gt;430&lt;/key&gt;&lt;/foreign-keys&gt;&lt;ref-type name="Journal Article"&gt;17&lt;/ref-type&gt;&lt;contributors&gt;&lt;authors&gt;&lt;author&gt;Haraguchi, Kazutoshi&lt;/author&gt;&lt;/authors&gt;&lt;/contributors&gt;&lt;titles&gt;&lt;title&gt;Synthesis and properties of soft nanocomposite materials with novel organic/inorganic network structures&lt;/title&gt;&lt;secondary-title&gt;Polymer journal&lt;/secondary-title&gt;&lt;/titles&gt;&lt;periodical&gt;&lt;full-title&gt;Polymer Journal&lt;/full-title&gt;&lt;abbr-1&gt;Polym. J.&lt;/abbr-1&gt;&lt;abbr-2&gt;Polym J&lt;/abbr-2&gt;&lt;/periodical&gt;&lt;pages&gt;223-241&lt;/pages&gt;&lt;volume&gt;43&lt;/volume&gt;&lt;number&gt;3&lt;/number&gt;&lt;dates&gt;&lt;year&gt;2011&lt;/year&gt;&lt;/dates&gt;&lt;isbn&gt;0032-3896&lt;/isbn&gt;&lt;urls&gt;&lt;/urls&gt;&lt;/record&gt;&lt;/Cite&gt;&lt;Cite&gt;&lt;Author&gt;Liu&lt;/Author&gt;&lt;Year&gt;2015&lt;/Year&gt;&lt;RecNum&gt;699&lt;/RecNum&gt;&lt;record&gt;&lt;rec-number&gt;699&lt;/rec-number&gt;&lt;foreign-keys&gt;&lt;key app="EN" db-id="te5fa029a5r9t9erpax5pp2lxffwxpvrw0tw"&gt;699&lt;/key&gt;&lt;/foreign-keys&gt;&lt;ref-type name="Journal Article"&gt;17&lt;/ref-type&gt;&lt;contributors&gt;&lt;authors&gt;&lt;author&gt;Liu, Mingxian&lt;/author&gt;&lt;author&gt;Huang, Jiandong&lt;/author&gt;&lt;author&gt;Luo, Binghong&lt;/author&gt;&lt;author&gt;Zhou, Changren&lt;/author&gt;&lt;/authors&gt;&lt;/contributors&gt;&lt;titles&gt;&lt;title&gt;Tough and highly stretchable polyacrylamide nanocomposite hydrogels with chitin nanocrystals&lt;/title&gt;&lt;secondary-title&gt;International journal of biological macromolecules&lt;/secondary-title&gt;&lt;/titles&gt;&lt;periodical&gt;&lt;full-title&gt;International Journal of Biological Macromolecules&lt;/full-title&gt;&lt;abbr-1&gt;Int J Biol Macromol&lt;/abbr-1&gt;&lt;/periodical&gt;&lt;pages&gt;23-31&lt;/pages&gt;&lt;volume&gt;78&lt;/volume&gt;&lt;dates&gt;&lt;year&gt;2015&lt;/year&gt;&lt;/dates&gt;&lt;isbn&gt;0141-8130&lt;/isbn&gt;&lt;urls&gt;&lt;/urls&gt;&lt;/record&gt;&lt;/Cite&gt;&lt;/EndNote&gt;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97" w:tooltip="Haraguchi, 2011 #430" w:history="1">
        <w:r w:rsidR="00DE1C74">
          <w:rPr>
            <w:rFonts w:ascii="Times" w:eastAsiaTheme="minorEastAsia" w:hAnsi="Times"/>
            <w:noProof/>
            <w:sz w:val="24"/>
          </w:rPr>
          <w:t>Haraguchi, 2011</w:t>
        </w:r>
      </w:hyperlink>
      <w:r>
        <w:rPr>
          <w:rFonts w:ascii="Times" w:eastAsiaTheme="minorEastAsia" w:hAnsi="Times"/>
          <w:noProof/>
          <w:sz w:val="24"/>
        </w:rPr>
        <w:t xml:space="preserve">; </w:t>
      </w:r>
      <w:hyperlink w:anchor="_ENREF_159" w:tooltip="Liu, 2015 #699" w:history="1">
        <w:r w:rsidR="00DE1C74">
          <w:rPr>
            <w:rFonts w:ascii="Times" w:eastAsiaTheme="minorEastAsia" w:hAnsi="Times"/>
            <w:noProof/>
            <w:sz w:val="24"/>
          </w:rPr>
          <w:t>Liu, Huang, Luo, &amp; Zhou, 2015</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p>
    <w:p w:rsidR="005B3990" w:rsidRPr="00B35F76" w:rsidRDefault="005B3990" w:rsidP="008E50C1">
      <w:pPr>
        <w:spacing w:line="480" w:lineRule="auto"/>
        <w:jc w:val="both"/>
        <w:rPr>
          <w:rFonts w:ascii="Times" w:eastAsiaTheme="minorEastAsia" w:hAnsi="Times"/>
          <w:b/>
          <w:color w:val="FF0000"/>
          <w:sz w:val="24"/>
        </w:rPr>
      </w:pPr>
    </w:p>
    <w:p w:rsidR="008E50C1" w:rsidRPr="00B35F76" w:rsidRDefault="008E50C1" w:rsidP="008E50C1">
      <w:pPr>
        <w:pStyle w:val="Tabletitle"/>
        <w:rPr>
          <w:color w:val="FF0000"/>
        </w:rPr>
      </w:pPr>
      <w:bookmarkStart w:id="965" w:name="_Toc492475993"/>
      <w:bookmarkStart w:id="966" w:name="_Toc492648568"/>
      <w:bookmarkStart w:id="967" w:name="_Toc493535034"/>
      <w:proofErr w:type="gramStart"/>
      <w:r w:rsidRPr="009B525C">
        <w:t xml:space="preserve">Table </w:t>
      </w:r>
      <w:r w:rsidR="00FD5B50">
        <w:t>4</w:t>
      </w:r>
      <w:r>
        <w:t>.</w:t>
      </w:r>
      <w:r w:rsidR="00FD5B50">
        <w:t>3</w:t>
      </w:r>
      <w:r w:rsidRPr="009B525C">
        <w:t>.</w:t>
      </w:r>
      <w:proofErr w:type="gramEnd"/>
      <w:r w:rsidRPr="009B525C">
        <w:t xml:space="preserve"> </w:t>
      </w:r>
      <w:proofErr w:type="gramStart"/>
      <w:r w:rsidRPr="00B35F76">
        <w:t>Hysteresis ratios of PM 5 and PM 5 CHI</w:t>
      </w:r>
      <w:r w:rsidRPr="00B35F76">
        <w:rPr>
          <w:rFonts w:hint="eastAsia"/>
        </w:rPr>
        <w:t>.</w:t>
      </w:r>
      <w:bookmarkEnd w:id="965"/>
      <w:bookmarkEnd w:id="966"/>
      <w:bookmarkEnd w:id="967"/>
      <w:proofErr w:type="gramEnd"/>
      <w:r w:rsidRPr="00B35F76">
        <w:t xml:space="preserve"> </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152"/>
        <w:gridCol w:w="2280"/>
        <w:gridCol w:w="2563"/>
        <w:gridCol w:w="2247"/>
      </w:tblGrid>
      <w:tr w:rsidR="008E50C1" w:rsidRPr="009B525C" w:rsidTr="00640C34">
        <w:trPr>
          <w:trHeight w:hRule="exact" w:val="298"/>
        </w:trPr>
        <w:tc>
          <w:tcPr>
            <w:tcW w:w="2152" w:type="dxa"/>
            <w:shd w:val="clear" w:color="auto" w:fill="auto"/>
          </w:tcPr>
          <w:p w:rsidR="008E50C1" w:rsidRPr="00B35F76" w:rsidRDefault="008E50C1" w:rsidP="00640C34">
            <w:pPr>
              <w:spacing w:line="240" w:lineRule="auto"/>
              <w:rPr>
                <w:rFonts w:ascii="Times" w:eastAsiaTheme="minorEastAsia" w:hAnsi="Times"/>
                <w:b/>
                <w:sz w:val="24"/>
              </w:rPr>
            </w:pPr>
          </w:p>
        </w:tc>
        <w:tc>
          <w:tcPr>
            <w:tcW w:w="2280" w:type="dxa"/>
            <w:shd w:val="clear" w:color="auto" w:fill="auto"/>
          </w:tcPr>
          <w:p w:rsidR="008E50C1" w:rsidRPr="00B35F76" w:rsidRDefault="008E50C1" w:rsidP="00640C34">
            <w:pPr>
              <w:spacing w:line="240" w:lineRule="auto"/>
              <w:rPr>
                <w:rFonts w:ascii="Times" w:eastAsiaTheme="minorEastAsia" w:hAnsi="Times"/>
                <w:b/>
                <w:sz w:val="24"/>
              </w:rPr>
            </w:pPr>
          </w:p>
        </w:tc>
        <w:tc>
          <w:tcPr>
            <w:tcW w:w="2563" w:type="dxa"/>
            <w:shd w:val="clear" w:color="auto" w:fill="auto"/>
          </w:tcPr>
          <w:p w:rsidR="008E50C1" w:rsidRPr="00B35F76" w:rsidRDefault="008E50C1" w:rsidP="00640C34">
            <w:pPr>
              <w:spacing w:line="240" w:lineRule="auto"/>
              <w:rPr>
                <w:rFonts w:ascii="Times" w:eastAsiaTheme="minorEastAsia" w:hAnsi="Times"/>
                <w:b/>
                <w:sz w:val="24"/>
              </w:rPr>
            </w:pPr>
            <w:r w:rsidRPr="00B35F76">
              <w:rPr>
                <w:rFonts w:ascii="Times" w:eastAsiaTheme="minorEastAsia" w:hAnsi="Times"/>
                <w:b/>
                <w:sz w:val="24"/>
              </w:rPr>
              <w:t>PM 5</w:t>
            </w:r>
          </w:p>
        </w:tc>
        <w:tc>
          <w:tcPr>
            <w:tcW w:w="2247" w:type="dxa"/>
            <w:shd w:val="clear" w:color="auto" w:fill="auto"/>
          </w:tcPr>
          <w:p w:rsidR="008E50C1" w:rsidRPr="00B35F76" w:rsidRDefault="008E50C1" w:rsidP="00640C34">
            <w:pPr>
              <w:spacing w:line="240" w:lineRule="auto"/>
              <w:rPr>
                <w:rFonts w:ascii="Times" w:eastAsiaTheme="minorEastAsia" w:hAnsi="Times"/>
                <w:b/>
                <w:sz w:val="24"/>
              </w:rPr>
            </w:pPr>
            <w:r w:rsidRPr="00B35F76">
              <w:rPr>
                <w:rFonts w:ascii="Times" w:eastAsiaTheme="minorEastAsia" w:hAnsi="Times"/>
                <w:b/>
                <w:sz w:val="24"/>
              </w:rPr>
              <w:t>PM 5 CHI</w:t>
            </w:r>
          </w:p>
        </w:tc>
      </w:tr>
      <w:tr w:rsidR="008E50C1" w:rsidRPr="009B525C" w:rsidTr="00640C34">
        <w:trPr>
          <w:trHeight w:hRule="exact" w:val="298"/>
        </w:trPr>
        <w:tc>
          <w:tcPr>
            <w:tcW w:w="2152" w:type="dxa"/>
            <w:shd w:val="clear" w:color="auto" w:fill="auto"/>
          </w:tcPr>
          <w:p w:rsidR="008E50C1" w:rsidRPr="00B35F76" w:rsidRDefault="008E50C1" w:rsidP="00640C34">
            <w:pPr>
              <w:spacing w:line="240" w:lineRule="auto"/>
              <w:rPr>
                <w:rFonts w:ascii="Times" w:eastAsiaTheme="minorEastAsia" w:hAnsi="Times"/>
                <w:b/>
                <w:sz w:val="24"/>
              </w:rPr>
            </w:pPr>
            <w:r w:rsidRPr="00B35F76">
              <w:rPr>
                <w:rFonts w:ascii="Times" w:eastAsiaTheme="minorEastAsia" w:hAnsi="Times"/>
                <w:b/>
                <w:sz w:val="24"/>
              </w:rPr>
              <w:t>Strain</w:t>
            </w:r>
          </w:p>
        </w:tc>
        <w:tc>
          <w:tcPr>
            <w:tcW w:w="2280" w:type="dxa"/>
            <w:shd w:val="clear" w:color="auto" w:fill="auto"/>
          </w:tcPr>
          <w:p w:rsidR="008E50C1" w:rsidRPr="00B35F76" w:rsidRDefault="008E50C1" w:rsidP="00640C34">
            <w:pPr>
              <w:spacing w:line="240" w:lineRule="auto"/>
              <w:rPr>
                <w:rFonts w:ascii="Times" w:eastAsiaTheme="minorEastAsia" w:hAnsi="Times"/>
                <w:b/>
                <w:sz w:val="24"/>
              </w:rPr>
            </w:pPr>
            <w:r w:rsidRPr="00B35F76">
              <w:rPr>
                <w:rFonts w:ascii="Times" w:eastAsiaTheme="minorEastAsia" w:hAnsi="Times"/>
                <w:b/>
                <w:sz w:val="24"/>
              </w:rPr>
              <w:t>Cycle</w:t>
            </w:r>
          </w:p>
        </w:tc>
        <w:tc>
          <w:tcPr>
            <w:tcW w:w="4810" w:type="dxa"/>
            <w:gridSpan w:val="2"/>
            <w:shd w:val="clear" w:color="auto" w:fill="auto"/>
          </w:tcPr>
          <w:p w:rsidR="008E50C1" w:rsidRPr="00B35F76" w:rsidRDefault="008E50C1" w:rsidP="00640C34">
            <w:pPr>
              <w:spacing w:line="240" w:lineRule="auto"/>
              <w:rPr>
                <w:rFonts w:ascii="Times" w:eastAsiaTheme="minorEastAsia" w:hAnsi="Times"/>
                <w:b/>
                <w:sz w:val="24"/>
              </w:rPr>
            </w:pPr>
            <w:r>
              <w:rPr>
                <w:rFonts w:ascii="Times" w:eastAsiaTheme="minorEastAsia" w:hAnsi="Times"/>
                <w:b/>
                <w:sz w:val="24"/>
              </w:rPr>
              <w:t xml:space="preserve">                       </w:t>
            </w:r>
            <w:r w:rsidRPr="00B35F76">
              <w:rPr>
                <w:rFonts w:ascii="Times" w:eastAsiaTheme="minorEastAsia" w:hAnsi="Times"/>
                <w:b/>
                <w:sz w:val="24"/>
              </w:rPr>
              <w:t>Hysteresis Ratio</w:t>
            </w:r>
            <w:r w:rsidRPr="00B35F76">
              <w:rPr>
                <w:rFonts w:ascii="Times" w:eastAsiaTheme="minorEastAsia" w:hAnsi="Times" w:hint="eastAsia"/>
                <w:b/>
                <w:sz w:val="24"/>
              </w:rPr>
              <w:t xml:space="preserve">, </w:t>
            </w:r>
            <w:r w:rsidRPr="00B35F76">
              <w:rPr>
                <w:rFonts w:ascii="Times" w:eastAsiaTheme="minorEastAsia" w:hAnsi="Times"/>
                <w:b/>
                <w:i/>
                <w:sz w:val="24"/>
              </w:rPr>
              <w:t>h</w:t>
            </w:r>
          </w:p>
          <w:p w:rsidR="008E50C1" w:rsidRPr="00B35F76" w:rsidRDefault="008E50C1" w:rsidP="00640C34">
            <w:pPr>
              <w:spacing w:line="240" w:lineRule="auto"/>
              <w:rPr>
                <w:rFonts w:ascii="Times" w:eastAsiaTheme="minorEastAsia" w:hAnsi="Times"/>
                <w:b/>
                <w:sz w:val="24"/>
              </w:rPr>
            </w:pPr>
            <w:r w:rsidRPr="00B35F76">
              <w:rPr>
                <w:rFonts w:ascii="Times" w:eastAsiaTheme="minorEastAsia" w:hAnsi="Times"/>
                <w:b/>
                <w:sz w:val="24"/>
              </w:rPr>
              <w:t>Hysteresis Ratio</w:t>
            </w:r>
          </w:p>
        </w:tc>
      </w:tr>
      <w:tr w:rsidR="008E50C1" w:rsidRPr="009B525C" w:rsidTr="00640C34">
        <w:trPr>
          <w:trHeight w:hRule="exact" w:val="343"/>
        </w:trPr>
        <w:tc>
          <w:tcPr>
            <w:tcW w:w="2152"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0.5</w:t>
            </w:r>
          </w:p>
        </w:tc>
        <w:tc>
          <w:tcPr>
            <w:tcW w:w="2280"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1</w:t>
            </w:r>
            <w:r w:rsidRPr="009B525C">
              <w:rPr>
                <w:rFonts w:ascii="Times" w:eastAsiaTheme="minorEastAsia" w:hAnsi="Times"/>
                <w:sz w:val="24"/>
                <w:vertAlign w:val="superscript"/>
              </w:rPr>
              <w:t>st</w:t>
            </w:r>
            <w:r w:rsidRPr="009B525C">
              <w:rPr>
                <w:rFonts w:ascii="Times" w:eastAsiaTheme="minorEastAsia" w:hAnsi="Times"/>
                <w:sz w:val="24"/>
              </w:rPr>
              <w:t xml:space="preserve"> Cycle</w:t>
            </w:r>
          </w:p>
        </w:tc>
        <w:tc>
          <w:tcPr>
            <w:tcW w:w="2563"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 xml:space="preserve">-0.007 </w:t>
            </w:r>
            <w:r w:rsidRPr="009B525C">
              <w:rPr>
                <w:rFonts w:ascii="Times" w:eastAsiaTheme="minorEastAsia" w:hAnsi="Times" w:cs="Times"/>
                <w:sz w:val="24"/>
              </w:rPr>
              <w:t>±</w:t>
            </w:r>
            <w:r w:rsidRPr="009B525C">
              <w:rPr>
                <w:rFonts w:ascii="Times" w:eastAsiaTheme="minorEastAsia" w:hAnsi="Times"/>
                <w:sz w:val="24"/>
              </w:rPr>
              <w:t xml:space="preserve"> -0.002</w:t>
            </w:r>
          </w:p>
        </w:tc>
        <w:tc>
          <w:tcPr>
            <w:tcW w:w="2247"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 xml:space="preserve">0.10 </w:t>
            </w:r>
            <w:r w:rsidRPr="009B525C">
              <w:rPr>
                <w:rFonts w:ascii="Times" w:eastAsiaTheme="minorEastAsia" w:hAnsi="Times" w:cs="Times"/>
                <w:sz w:val="24"/>
              </w:rPr>
              <w:t>±</w:t>
            </w:r>
            <w:r w:rsidRPr="009B525C">
              <w:rPr>
                <w:rFonts w:ascii="Times" w:eastAsiaTheme="minorEastAsia" w:hAnsi="Times"/>
                <w:sz w:val="24"/>
              </w:rPr>
              <w:t xml:space="preserve"> 0.01</w:t>
            </w:r>
          </w:p>
        </w:tc>
      </w:tr>
      <w:tr w:rsidR="008E50C1" w:rsidRPr="009B525C" w:rsidTr="00640C34">
        <w:trPr>
          <w:trHeight w:hRule="exact" w:val="352"/>
        </w:trPr>
        <w:tc>
          <w:tcPr>
            <w:tcW w:w="2152"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0.5</w:t>
            </w:r>
          </w:p>
        </w:tc>
        <w:tc>
          <w:tcPr>
            <w:tcW w:w="2280"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8</w:t>
            </w:r>
            <w:r w:rsidRPr="009B525C">
              <w:rPr>
                <w:rFonts w:ascii="Times" w:eastAsiaTheme="minorEastAsia" w:hAnsi="Times"/>
                <w:sz w:val="24"/>
                <w:vertAlign w:val="superscript"/>
              </w:rPr>
              <w:t>th</w:t>
            </w:r>
            <w:r w:rsidRPr="009B525C">
              <w:rPr>
                <w:rFonts w:ascii="Times" w:eastAsiaTheme="minorEastAsia" w:hAnsi="Times"/>
                <w:sz w:val="24"/>
              </w:rPr>
              <w:t xml:space="preserve"> Cycle</w:t>
            </w:r>
          </w:p>
        </w:tc>
        <w:tc>
          <w:tcPr>
            <w:tcW w:w="2563"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 xml:space="preserve"> -0.05 </w:t>
            </w:r>
            <w:r w:rsidRPr="009B525C">
              <w:rPr>
                <w:rFonts w:ascii="Times" w:eastAsiaTheme="minorEastAsia" w:hAnsi="Times" w:cs="Times"/>
                <w:sz w:val="24"/>
              </w:rPr>
              <w:t>±</w:t>
            </w:r>
            <w:r w:rsidRPr="009B525C">
              <w:rPr>
                <w:rFonts w:ascii="Times" w:eastAsiaTheme="minorEastAsia" w:hAnsi="Times"/>
                <w:sz w:val="24"/>
              </w:rPr>
              <w:t xml:space="preserve"> -0.01</w:t>
            </w:r>
          </w:p>
        </w:tc>
        <w:tc>
          <w:tcPr>
            <w:tcW w:w="2247"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 xml:space="preserve">0.04 </w:t>
            </w:r>
            <w:r w:rsidRPr="009B525C">
              <w:rPr>
                <w:rFonts w:ascii="Times" w:eastAsiaTheme="minorEastAsia" w:hAnsi="Times" w:cs="Times"/>
                <w:sz w:val="24"/>
              </w:rPr>
              <w:t>±</w:t>
            </w:r>
            <w:r w:rsidRPr="009B525C">
              <w:rPr>
                <w:rFonts w:ascii="Times" w:eastAsiaTheme="minorEastAsia" w:hAnsi="Times"/>
                <w:sz w:val="24"/>
              </w:rPr>
              <w:t xml:space="preserve"> 0.01</w:t>
            </w:r>
          </w:p>
        </w:tc>
      </w:tr>
      <w:tr w:rsidR="008E50C1" w:rsidRPr="009B525C" w:rsidTr="00640C34">
        <w:trPr>
          <w:trHeight w:hRule="exact" w:val="280"/>
        </w:trPr>
        <w:tc>
          <w:tcPr>
            <w:tcW w:w="2152"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5</w:t>
            </w:r>
          </w:p>
        </w:tc>
        <w:tc>
          <w:tcPr>
            <w:tcW w:w="2280"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1</w:t>
            </w:r>
            <w:r w:rsidRPr="009B525C">
              <w:rPr>
                <w:rFonts w:ascii="Times" w:eastAsiaTheme="minorEastAsia" w:hAnsi="Times"/>
                <w:sz w:val="24"/>
                <w:vertAlign w:val="superscript"/>
              </w:rPr>
              <w:t>st</w:t>
            </w:r>
            <w:r w:rsidRPr="009B525C">
              <w:rPr>
                <w:rFonts w:ascii="Times" w:eastAsiaTheme="minorEastAsia" w:hAnsi="Times"/>
                <w:sz w:val="24"/>
              </w:rPr>
              <w:t xml:space="preserve"> Cycle</w:t>
            </w:r>
          </w:p>
        </w:tc>
        <w:tc>
          <w:tcPr>
            <w:tcW w:w="2563"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 xml:space="preserve">  0.09 </w:t>
            </w:r>
            <w:r w:rsidRPr="009B525C">
              <w:rPr>
                <w:rFonts w:ascii="Times" w:eastAsiaTheme="minorEastAsia" w:hAnsi="Times" w:cs="Times"/>
                <w:sz w:val="24"/>
              </w:rPr>
              <w:t>±</w:t>
            </w:r>
            <w:r w:rsidRPr="009B525C">
              <w:rPr>
                <w:rFonts w:ascii="Times" w:eastAsiaTheme="minorEastAsia" w:hAnsi="Times"/>
                <w:sz w:val="24"/>
              </w:rPr>
              <w:t xml:space="preserve"> 0.01</w:t>
            </w:r>
          </w:p>
        </w:tc>
        <w:tc>
          <w:tcPr>
            <w:tcW w:w="2247"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 xml:space="preserve">0.20 </w:t>
            </w:r>
            <w:r w:rsidRPr="009B525C">
              <w:rPr>
                <w:rFonts w:ascii="Times" w:eastAsiaTheme="minorEastAsia" w:hAnsi="Times" w:cs="Times"/>
                <w:sz w:val="24"/>
              </w:rPr>
              <w:t>±</w:t>
            </w:r>
            <w:r w:rsidRPr="009B525C">
              <w:rPr>
                <w:rFonts w:ascii="Times" w:eastAsiaTheme="minorEastAsia" w:hAnsi="Times"/>
                <w:sz w:val="24"/>
              </w:rPr>
              <w:t xml:space="preserve"> 0.01</w:t>
            </w:r>
          </w:p>
        </w:tc>
      </w:tr>
      <w:tr w:rsidR="008E50C1" w:rsidRPr="009B525C" w:rsidTr="00640C34">
        <w:trPr>
          <w:trHeight w:hRule="exact" w:val="352"/>
        </w:trPr>
        <w:tc>
          <w:tcPr>
            <w:tcW w:w="2152"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5</w:t>
            </w:r>
          </w:p>
        </w:tc>
        <w:tc>
          <w:tcPr>
            <w:tcW w:w="2280"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8</w:t>
            </w:r>
            <w:r w:rsidRPr="009B525C">
              <w:rPr>
                <w:rFonts w:ascii="Times" w:eastAsiaTheme="minorEastAsia" w:hAnsi="Times"/>
                <w:sz w:val="24"/>
                <w:vertAlign w:val="superscript"/>
              </w:rPr>
              <w:t>th</w:t>
            </w:r>
            <w:r w:rsidRPr="009B525C">
              <w:rPr>
                <w:rFonts w:ascii="Times" w:eastAsiaTheme="minorEastAsia" w:hAnsi="Times"/>
                <w:sz w:val="24"/>
              </w:rPr>
              <w:t xml:space="preserve"> Cycle</w:t>
            </w:r>
          </w:p>
        </w:tc>
        <w:tc>
          <w:tcPr>
            <w:tcW w:w="2563"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 xml:space="preserve">  0.04 </w:t>
            </w:r>
            <w:r w:rsidRPr="009B525C">
              <w:rPr>
                <w:rFonts w:ascii="Times" w:eastAsiaTheme="minorEastAsia" w:hAnsi="Times" w:cs="Times"/>
                <w:sz w:val="24"/>
              </w:rPr>
              <w:t>±</w:t>
            </w:r>
            <w:r w:rsidRPr="009B525C">
              <w:rPr>
                <w:rFonts w:ascii="Times" w:eastAsiaTheme="minorEastAsia" w:hAnsi="Times"/>
                <w:sz w:val="24"/>
              </w:rPr>
              <w:t xml:space="preserve"> 0.01</w:t>
            </w:r>
          </w:p>
        </w:tc>
        <w:tc>
          <w:tcPr>
            <w:tcW w:w="2247" w:type="dxa"/>
            <w:shd w:val="clear" w:color="auto" w:fill="auto"/>
          </w:tcPr>
          <w:p w:rsidR="008E50C1" w:rsidRPr="009B525C" w:rsidRDefault="008E50C1" w:rsidP="00640C34">
            <w:pPr>
              <w:spacing w:line="240" w:lineRule="auto"/>
              <w:rPr>
                <w:rFonts w:ascii="Times" w:eastAsiaTheme="minorEastAsia" w:hAnsi="Times"/>
                <w:sz w:val="24"/>
              </w:rPr>
            </w:pPr>
            <w:r w:rsidRPr="009B525C">
              <w:rPr>
                <w:rFonts w:ascii="Times" w:eastAsiaTheme="minorEastAsia" w:hAnsi="Times"/>
                <w:sz w:val="24"/>
              </w:rPr>
              <w:t xml:space="preserve">0.10 </w:t>
            </w:r>
            <w:r w:rsidRPr="009B525C">
              <w:rPr>
                <w:rFonts w:ascii="Times" w:eastAsiaTheme="minorEastAsia" w:hAnsi="Times" w:cs="Times"/>
                <w:sz w:val="24"/>
              </w:rPr>
              <w:t>±</w:t>
            </w:r>
            <w:r w:rsidRPr="009B525C">
              <w:rPr>
                <w:rFonts w:ascii="Times" w:eastAsiaTheme="minorEastAsia" w:hAnsi="Times"/>
                <w:sz w:val="24"/>
              </w:rPr>
              <w:t xml:space="preserve"> 0.01</w:t>
            </w:r>
          </w:p>
        </w:tc>
      </w:tr>
    </w:tbl>
    <w:p w:rsidR="008E50C1" w:rsidRPr="009B525C" w:rsidRDefault="008E50C1" w:rsidP="008E50C1">
      <w:pPr>
        <w:spacing w:after="0" w:line="480" w:lineRule="auto"/>
        <w:jc w:val="both"/>
        <w:rPr>
          <w:rFonts w:ascii="Times New Roman" w:hAnsi="Times New Roman"/>
          <w:sz w:val="24"/>
          <w:szCs w:val="24"/>
        </w:rPr>
      </w:pPr>
    </w:p>
    <w:p w:rsidR="008E50C1" w:rsidRPr="009B525C" w:rsidRDefault="00FD5B50" w:rsidP="008E50C1">
      <w:pPr>
        <w:spacing w:after="0" w:line="480" w:lineRule="auto"/>
        <w:jc w:val="both"/>
        <w:rPr>
          <w:rFonts w:ascii="Times" w:eastAsiaTheme="minorEastAsia" w:hAnsi="Times"/>
          <w:sz w:val="24"/>
        </w:rPr>
      </w:pPr>
      <w:r>
        <w:rPr>
          <w:rFonts w:ascii="Times" w:eastAsiaTheme="minorEastAsia" w:hAnsi="Times"/>
          <w:sz w:val="24"/>
        </w:rPr>
        <w:t>As we can see from Figure 4.9 (a), 4.9</w:t>
      </w:r>
      <w:r w:rsidR="008E50C1" w:rsidRPr="009B525C">
        <w:rPr>
          <w:rFonts w:ascii="Times" w:eastAsiaTheme="minorEastAsia" w:hAnsi="Times"/>
          <w:sz w:val="24"/>
        </w:rPr>
        <w:t xml:space="preserve"> (b) and Table </w:t>
      </w:r>
      <w:r>
        <w:rPr>
          <w:rFonts w:ascii="Times" w:eastAsiaTheme="minorEastAsia" w:hAnsi="Times"/>
          <w:sz w:val="24"/>
        </w:rPr>
        <w:t>4</w:t>
      </w:r>
      <w:r w:rsidR="008E50C1">
        <w:rPr>
          <w:rFonts w:ascii="Times" w:eastAsiaTheme="minorEastAsia" w:hAnsi="Times"/>
          <w:sz w:val="24"/>
        </w:rPr>
        <w:t>.</w:t>
      </w:r>
      <w:r>
        <w:rPr>
          <w:rFonts w:ascii="Times" w:eastAsiaTheme="minorEastAsia" w:hAnsi="Times"/>
          <w:sz w:val="24"/>
        </w:rPr>
        <w:t>3</w:t>
      </w:r>
      <w:r w:rsidR="008E50C1" w:rsidRPr="009B525C">
        <w:rPr>
          <w:rFonts w:ascii="Times" w:eastAsiaTheme="minorEastAsia" w:hAnsi="Times"/>
          <w:sz w:val="24"/>
        </w:rPr>
        <w:t xml:space="preserve">, in terms of PM 5, the stretching and return curves for the first cycle to 50% strain overlapped each other nicely with no hysteresis, which suggested that under a maximum strain of 50%, PM 5 was very resilient and could recover instantly on the return. After 8 cycles, the material could still recover quickly meaning that even undergoing 8 cycles, the energy dissipation by the friction between PAM </w:t>
      </w:r>
      <w:r w:rsidR="008E50C1" w:rsidRPr="009B525C">
        <w:rPr>
          <w:rFonts w:ascii="Times" w:eastAsiaTheme="minorEastAsia" w:hAnsi="Times" w:hint="eastAsia"/>
          <w:sz w:val="24"/>
        </w:rPr>
        <w:t>chains</w:t>
      </w:r>
      <w:r w:rsidR="008E50C1">
        <w:rPr>
          <w:rFonts w:ascii="Times" w:eastAsiaTheme="minorEastAsia" w:hAnsi="Times"/>
          <w:sz w:val="24"/>
        </w:rPr>
        <w:t xml:space="preserve"> </w:t>
      </w:r>
      <w:r w:rsidR="008E50C1" w:rsidRPr="009B525C">
        <w:rPr>
          <w:rFonts w:ascii="Times" w:eastAsiaTheme="minorEastAsia" w:hAnsi="Times"/>
          <w:sz w:val="24"/>
        </w:rPr>
        <w:fldChar w:fldCharType="begin">
          <w:fldData xml:space="preserve">PEVuZE5vdGU+PENpdGU+PEF1dGhvcj5HYW88L0F1dGhvcj48WWVhcj4yMDE1PC9ZZWFyPjxSZWNO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==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PEVuZE5vdGU+PENpdGU+PEF1dGhvcj5HYW88L0F1dGhvcj48WWVhcj4yMDE1PC9ZZWFyPjxSZWNO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==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008E50C1" w:rsidRPr="009B525C">
        <w:rPr>
          <w:rFonts w:ascii="Times" w:eastAsiaTheme="minorEastAsia" w:hAnsi="Times"/>
          <w:sz w:val="24"/>
        </w:rPr>
      </w:r>
      <w:r w:rsidR="008E50C1" w:rsidRPr="009B525C">
        <w:rPr>
          <w:rFonts w:ascii="Times" w:eastAsiaTheme="minorEastAsia" w:hAnsi="Times"/>
          <w:sz w:val="24"/>
        </w:rPr>
        <w:fldChar w:fldCharType="separate"/>
      </w:r>
      <w:r w:rsidR="0031292B">
        <w:rPr>
          <w:rFonts w:ascii="Times" w:eastAsiaTheme="minorEastAsia" w:hAnsi="Times"/>
          <w:noProof/>
          <w:sz w:val="24"/>
        </w:rPr>
        <w:t>(</w:t>
      </w:r>
      <w:hyperlink w:anchor="_ENREF_78" w:tooltip="Gao, 2015 #13" w:history="1">
        <w:r w:rsidR="00DE1C74">
          <w:rPr>
            <w:rFonts w:ascii="Times" w:eastAsiaTheme="minorEastAsia" w:hAnsi="Times"/>
            <w:noProof/>
            <w:sz w:val="24"/>
          </w:rPr>
          <w:t>Gao et al., 2015</w:t>
        </w:r>
      </w:hyperlink>
      <w:r w:rsidR="0031292B">
        <w:rPr>
          <w:rFonts w:ascii="Times" w:eastAsiaTheme="minorEastAsia" w:hAnsi="Times"/>
          <w:noProof/>
          <w:sz w:val="24"/>
        </w:rPr>
        <w:t xml:space="preserve">; </w:t>
      </w:r>
      <w:hyperlink w:anchor="_ENREF_100" w:tooltip="Haraguchi, 2006 #3" w:history="1">
        <w:r w:rsidR="00DE1C74">
          <w:rPr>
            <w:rFonts w:ascii="Times" w:eastAsiaTheme="minorEastAsia" w:hAnsi="Times"/>
            <w:noProof/>
            <w:sz w:val="24"/>
          </w:rPr>
          <w:t>Haraguchi &amp; Li, 2006</w:t>
        </w:r>
      </w:hyperlink>
      <w:r w:rsidR="0031292B">
        <w:rPr>
          <w:rFonts w:ascii="Times" w:eastAsiaTheme="minorEastAsia" w:hAnsi="Times"/>
          <w:noProof/>
          <w:sz w:val="24"/>
        </w:rPr>
        <w:t>)</w:t>
      </w:r>
      <w:r w:rsidR="008E50C1" w:rsidRPr="009B525C">
        <w:rPr>
          <w:rFonts w:ascii="Times" w:eastAsiaTheme="minorEastAsia" w:hAnsi="Times"/>
          <w:sz w:val="24"/>
        </w:rPr>
        <w:fldChar w:fldCharType="end"/>
      </w:r>
      <w:r w:rsidR="008E50C1" w:rsidRPr="009B525C">
        <w:rPr>
          <w:rFonts w:ascii="Times" w:eastAsiaTheme="minorEastAsia" w:hAnsi="Times" w:hint="eastAsia"/>
          <w:sz w:val="24"/>
        </w:rPr>
        <w:t xml:space="preserve"> </w:t>
      </w:r>
      <w:r w:rsidR="008E50C1" w:rsidRPr="009B525C">
        <w:rPr>
          <w:rFonts w:ascii="Times" w:eastAsiaTheme="minorEastAsia" w:hAnsi="Times"/>
          <w:sz w:val="24"/>
        </w:rPr>
        <w:t xml:space="preserve">was still negligible, showing nearly no hysteresis. </w:t>
      </w:r>
    </w:p>
    <w:p w:rsidR="008E50C1" w:rsidRDefault="008E50C1" w:rsidP="008E50C1">
      <w:pPr>
        <w:spacing w:after="0" w:line="480" w:lineRule="auto"/>
        <w:jc w:val="both"/>
        <w:rPr>
          <w:rFonts w:ascii="Times" w:eastAsiaTheme="minorEastAsia" w:hAnsi="Times"/>
          <w:sz w:val="24"/>
        </w:rPr>
      </w:pPr>
    </w:p>
    <w:p w:rsidR="008E50C1" w:rsidRPr="009B525C"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As for a cyclic tensile strain up to 500% which was beyond the yield point, hysteresis was still quite low, with 8% for the first cycle. B</w:t>
      </w:r>
      <w:r>
        <w:rPr>
          <w:rFonts w:ascii="Times" w:eastAsiaTheme="minorEastAsia" w:hAnsi="Times"/>
          <w:sz w:val="24"/>
        </w:rPr>
        <w:t xml:space="preserve">ased on the chain length theory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&lt;EndNote&gt;&lt;Cite&gt;&lt;Author&gt;Okay&lt;/Author&gt;&lt;Year&gt;2007&lt;/Year&gt;&lt;RecNum&gt;132&lt;/RecNum&gt;&lt;DisplayText&gt;(Okay &amp;amp; Oppermann, 2007)&lt;/DisplayText&gt;&lt;record&gt;&lt;rec-number&gt;132&lt;/rec-number&gt;&lt;foreign-keys&gt;&lt;key app="EN" db-id="te5fa029a5r9t9erpax5pp2lxffwxpvrw0tw" timestamp="1462971559"&gt;132&lt;/key&gt;&lt;/foreign-keys&gt;&lt;ref-type name="Journal Article"&gt;17&lt;/ref-type&gt;&lt;contributors&gt;&lt;authors&gt;&lt;author&gt;Okay, O.&lt;/author&gt;&lt;author&gt;Oppermann, W.&lt;/author&gt;&lt;/authors&gt;&lt;/contributors&gt;&lt;auth-address&gt;Istanbul Tech Univ, Dept Chem, TR-34469 Istanbul, Turkey&amp;#xD;Clausthal Univ Technol, Inst Phys Chem, D-38678 Clausthal Zellerfeld, Germany&lt;/auth-address&gt;&lt;titles&gt;&lt;title&gt;Polyacrylamide-clay nanocomposite hydrogels: Rheological and light scattering characterization&lt;/title&gt;&lt;secondary-title&gt;Macromolecules&lt;/secondary-title&gt;&lt;alt-title&gt;Macromolecules&amp;#xD;Macromolecules&lt;/alt-title&gt;&lt;/titles&gt;&lt;pages&gt;3378-3387&lt;/pages&gt;&lt;volume&gt;40&lt;/volume&gt;&lt;number&gt;9&lt;/number&gt;&lt;keywords&gt;&lt;keyword&gt;angle neutron-scattering&lt;/keyword&gt;&lt;keyword&gt;charged poly(acrylamide) gels&lt;/keyword&gt;&lt;keyword&gt;spatial inhomogeneity&lt;/keyword&gt;&lt;keyword&gt;dynamic fluctuations&lt;/keyword&gt;&lt;keyword&gt;laponite dispersions&lt;/keyword&gt;&lt;keyword&gt;swelling properties&lt;/keyword&gt;&lt;keyword&gt;polymer gels&lt;/keyword&gt;&lt;keyword&gt;temperature&lt;/keyword&gt;&lt;keyword&gt;composites&lt;/keyword&gt;&lt;keyword&gt;gelation&lt;/keyword&gt;&lt;/keywords&gt;&lt;dates&gt;&lt;year&gt;2007&lt;/year&gt;&lt;pub-dates&gt;&lt;date&gt;May 1&lt;/date&gt;&lt;/pub-dates&gt;&lt;/dates&gt;&lt;isbn&gt;0024-9297&lt;/isbn&gt;&lt;accession-num&gt;WOS:000245900200056&lt;/accession-num&gt;&lt;urls&gt;&lt;related-urls&gt;&lt;url&gt;&amp;lt;Go to ISI&amp;gt;://WOS:000245900200056&lt;/url&gt;&lt;/related-urls&gt;&lt;/urls&gt;&lt;language&gt;English&lt;/language&gt;&lt;/record&gt;&lt;/Cite&gt;&lt;/EndNote&gt;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184" w:tooltip="Okay, 2007 #132" w:history="1">
        <w:r w:rsidR="00DE1C74">
          <w:rPr>
            <w:rFonts w:ascii="Times" w:eastAsiaTheme="minorEastAsia" w:hAnsi="Times"/>
            <w:noProof/>
            <w:sz w:val="24"/>
          </w:rPr>
          <w:t>Okay &amp; Oppermann, 2007</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the multiple and relatively strong PAM-MMT hydrogen bonds remained </w:t>
      </w:r>
      <w:r w:rsidRPr="009B525C">
        <w:rPr>
          <w:rFonts w:ascii="Times" w:eastAsiaTheme="minorEastAsia" w:hAnsi="Times"/>
          <w:sz w:val="24"/>
        </w:rPr>
        <w:lastRenderedPageBreak/>
        <w:t xml:space="preserve">to preserve the resilience even after a strain of 500%. This value is, however, slightly higher when compared to cyclic tension to 50%, probably because many PAM-MMT hydrogen bonds broke during stretching and the disassociated PAM-MMT hydrogen bonds could not recover fully instantly. With increasing cycle number, MMT platelets tended to </w:t>
      </w:r>
      <w:r w:rsidRPr="009B525C">
        <w:rPr>
          <w:rFonts w:ascii="Times" w:eastAsiaTheme="minorEastAsia" w:hAnsi="Times" w:hint="eastAsia"/>
          <w:sz w:val="24"/>
        </w:rPr>
        <w:t>orientate</w:t>
      </w:r>
      <w:r w:rsidRPr="009B525C">
        <w:rPr>
          <w:rFonts w:ascii="Times" w:eastAsiaTheme="minorEastAsia" w:hAnsi="Times"/>
          <w:sz w:val="24"/>
        </w:rPr>
        <w:t xml:space="preserve"> </w:t>
      </w:r>
      <w:r w:rsidRPr="009B525C">
        <w:rPr>
          <w:rFonts w:ascii="Times" w:eastAsiaTheme="minorEastAsia" w:hAnsi="Times" w:hint="eastAsia"/>
          <w:sz w:val="24"/>
        </w:rPr>
        <w:t>parallel</w:t>
      </w:r>
      <w:r w:rsidRPr="009B525C">
        <w:rPr>
          <w:rFonts w:ascii="Times" w:eastAsiaTheme="minorEastAsia" w:hAnsi="Times"/>
          <w:sz w:val="24"/>
        </w:rPr>
        <w:t xml:space="preserve"> to the tensile direction so that hysteresis became lower</w:t>
      </w:r>
      <w:r>
        <w:rPr>
          <w:rFonts w:ascii="Times" w:eastAsiaTheme="minorEastAsia" w:hAnsi="Times"/>
          <w:sz w:val="24"/>
        </w:rPr>
        <w:t xml:space="preserve">. According to a previous study </w:t>
      </w:r>
      <w:r w:rsidRPr="009B525C">
        <w:rPr>
          <w:rFonts w:ascii="Times" w:eastAsiaTheme="minorEastAsia" w:hAnsi="Times"/>
          <w:sz w:val="24"/>
        </w:rPr>
        <w:fldChar w:fldCharType="begin"/>
      </w:r>
      <w:r w:rsidR="0031292B">
        <w:rPr>
          <w:rFonts w:ascii="Times" w:eastAsiaTheme="minorEastAsia" w:hAnsi="Times"/>
          <w:sz w:val="24"/>
        </w:rPr>
        <w:instrText xml:space="preserve"> ADDIN EN.CITE &lt;EndNote&gt;&lt;Cite&gt;&lt;Author&gt;Haraguchi&lt;/Author&gt;&lt;Year&gt;2006&lt;/Year&gt;&lt;RecNum&gt;3&lt;/RecNum&gt;&lt;DisplayText&gt;(K. Haraguchi &amp;amp; H.-J. Li, 2006)&lt;/DisplayText&gt;&lt;record&gt;&lt;rec-number&gt;3&lt;/rec-number&gt;&lt;foreign-keys&gt;&lt;key app="EN" db-id="dearze0tkw5tfseved4xz9tzt0evpe2azxfd"&gt;3&lt;/key&gt;&lt;/foreign-keys&gt;&lt;ref-type name="Journal Article"&gt;17&lt;/ref-type&gt;&lt;contributors&gt;&lt;authors&gt;&lt;author&gt;Haraguchi, Kazutoshi&lt;/author&gt;&lt;author&gt;Li, Huan-Jun&lt;/author&gt;&lt;/authors&gt;&lt;/contributors&gt;&lt;titles&gt;&lt;title&gt;Mechanical properties and structure of polymer-clay nanocomposite gels with high clay content&lt;/title&gt;&lt;secondary-title&gt;Macromolecules&lt;/secondary-title&gt;&lt;/titles&gt;&lt;periodical&gt;&lt;full-title&gt;Macromolecules&lt;/full-title&gt;&lt;/periodical&gt;&lt;pages&gt;1898-1905&lt;/pages&gt;&lt;volume&gt;39&lt;/volume&gt;&lt;number&gt;5&lt;/number&gt;&lt;dates&gt;&lt;year&gt;2006&lt;/year&gt;&lt;/dates&gt;&lt;isbn&gt;0024-9297&lt;/isbn&gt;&lt;urls&gt;&lt;/urls&gt;&lt;/record&gt;&lt;/Cite&gt;&lt;/EndNote&gt;</w:instrText>
      </w:r>
      <w:r w:rsidRPr="009B525C">
        <w:rPr>
          <w:rFonts w:ascii="Times" w:eastAsiaTheme="minorEastAsia" w:hAnsi="Times"/>
          <w:sz w:val="24"/>
        </w:rPr>
        <w:fldChar w:fldCharType="separate"/>
      </w:r>
      <w:r w:rsidR="0031292B">
        <w:rPr>
          <w:rFonts w:ascii="Times" w:eastAsiaTheme="minorEastAsia" w:hAnsi="Times"/>
          <w:noProof/>
          <w:sz w:val="24"/>
        </w:rPr>
        <w:t>(</w:t>
      </w:r>
      <w:hyperlink w:anchor="_ENREF_100" w:tooltip="Haraguchi, 2006 #3" w:history="1">
        <w:r w:rsidR="00D6299B">
          <w:rPr>
            <w:rFonts w:ascii="Times" w:eastAsiaTheme="minorEastAsia" w:hAnsi="Times"/>
            <w:noProof/>
            <w:sz w:val="24"/>
          </w:rPr>
          <w:t xml:space="preserve">Haraguchi &amp; </w:t>
        </w:r>
        <w:r w:rsidR="00DE1C74">
          <w:rPr>
            <w:rFonts w:ascii="Times" w:eastAsiaTheme="minorEastAsia" w:hAnsi="Times"/>
            <w:noProof/>
            <w:sz w:val="24"/>
          </w:rPr>
          <w:t>Li, 2006</w:t>
        </w:r>
      </w:hyperlink>
      <w:r w:rsidR="0031292B">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under a large deformation, polymer chains were highly tensioned and clay platelets tended to orientate horizontally in respect to the stretching direction. On the return cycle, MMT platelets rotated and overcame the steric effect and friction force associated with the a</w:t>
      </w:r>
      <w:r>
        <w:rPr>
          <w:rFonts w:ascii="Times" w:eastAsiaTheme="minorEastAsia" w:hAnsi="Times"/>
          <w:sz w:val="24"/>
        </w:rPr>
        <w:t xml:space="preserve">djacent PAM chains for recovery </w:t>
      </w:r>
      <w:r w:rsidRPr="009B525C">
        <w:rPr>
          <w:rFonts w:ascii="Times" w:eastAsiaTheme="minorEastAsia" w:hAnsi="Times"/>
          <w:sz w:val="24"/>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77" w:tooltip="Zhu, 2006 #51" w:history="1">
        <w:r w:rsidR="00DE1C74">
          <w:rPr>
            <w:rFonts w:ascii="Times" w:eastAsiaTheme="minorEastAsia" w:hAnsi="Times"/>
            <w:noProof/>
            <w:sz w:val="24"/>
          </w:rPr>
          <w:t>Zhu et al., 2006</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p>
    <w:p w:rsidR="008E50C1" w:rsidRDefault="008E50C1" w:rsidP="008E50C1">
      <w:pPr>
        <w:spacing w:after="0" w:line="480" w:lineRule="auto"/>
        <w:jc w:val="both"/>
        <w:rPr>
          <w:rFonts w:ascii="Times" w:eastAsiaTheme="minorEastAsia" w:hAnsi="Times"/>
          <w:sz w:val="24"/>
        </w:rPr>
      </w:pPr>
    </w:p>
    <w:p w:rsidR="008E50C1" w:rsidRPr="009B525C"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Hysteresis was also invest</w:t>
      </w:r>
      <w:r w:rsidR="00FD5B50">
        <w:rPr>
          <w:rFonts w:ascii="Times" w:eastAsiaTheme="minorEastAsia" w:hAnsi="Times"/>
          <w:sz w:val="24"/>
        </w:rPr>
        <w:t>igated for PM 5 CHI. In Figure 4.9 (c), 4.9</w:t>
      </w:r>
      <w:r w:rsidRPr="009B525C">
        <w:rPr>
          <w:rFonts w:ascii="Times" w:eastAsiaTheme="minorEastAsia" w:hAnsi="Times"/>
          <w:sz w:val="24"/>
        </w:rPr>
        <w:t xml:space="preserve"> (d) and Table </w:t>
      </w:r>
      <w:r w:rsidR="00FD5B50">
        <w:rPr>
          <w:rFonts w:ascii="Times" w:eastAsiaTheme="minorEastAsia" w:hAnsi="Times"/>
          <w:sz w:val="24"/>
        </w:rPr>
        <w:t>4</w:t>
      </w:r>
      <w:r>
        <w:rPr>
          <w:rFonts w:ascii="Times" w:eastAsiaTheme="minorEastAsia" w:hAnsi="Times"/>
          <w:sz w:val="24"/>
        </w:rPr>
        <w:t>.</w:t>
      </w:r>
      <w:r w:rsidR="00FD5B50">
        <w:rPr>
          <w:rFonts w:ascii="Times" w:eastAsiaTheme="minorEastAsia" w:hAnsi="Times"/>
          <w:sz w:val="24"/>
        </w:rPr>
        <w:t>3</w:t>
      </w:r>
      <w:r w:rsidRPr="009B525C">
        <w:rPr>
          <w:rFonts w:ascii="Times" w:eastAsiaTheme="minorEastAsia" w:hAnsi="Times"/>
          <w:sz w:val="24"/>
        </w:rPr>
        <w:t>, for cyclic tension to 50%, the 1</w:t>
      </w:r>
      <w:r w:rsidRPr="009B525C">
        <w:rPr>
          <w:rFonts w:ascii="Times" w:eastAsiaTheme="minorEastAsia" w:hAnsi="Times"/>
          <w:sz w:val="24"/>
          <w:vertAlign w:val="superscript"/>
        </w:rPr>
        <w:t>st</w:t>
      </w:r>
      <w:r w:rsidRPr="009B525C">
        <w:rPr>
          <w:rFonts w:ascii="Times" w:eastAsiaTheme="minorEastAsia" w:hAnsi="Times"/>
          <w:sz w:val="24"/>
        </w:rPr>
        <w:t>-cycle hysteresis was still quite low, indicating fairly good resilience. Similar to PM 5, the low hysteresis of PM 5 CHI could be due to the covalent bonds brought by PAM-grafted-chitosan, as well as the strong multiple hydrogen bonds between branched PAM and MMT. However, unlike PM 5, the 1</w:t>
      </w:r>
      <w:r w:rsidRPr="009B525C">
        <w:rPr>
          <w:rFonts w:ascii="Times" w:eastAsiaTheme="minorEastAsia" w:hAnsi="Times"/>
          <w:sz w:val="24"/>
          <w:vertAlign w:val="superscript"/>
        </w:rPr>
        <w:t>st</w:t>
      </w:r>
      <w:r w:rsidRPr="009B525C">
        <w:rPr>
          <w:rFonts w:ascii="Times" w:eastAsiaTheme="minorEastAsia" w:hAnsi="Times"/>
          <w:sz w:val="24"/>
        </w:rPr>
        <w:t xml:space="preserve">-cycle hysteresis of PM 5 CHI by cyclic tension to 50% could not be ignored, which could be attributed to the electrostatic interactions between the negatively charged MMT and the surface-adsorbed positively charged chitosan chains. </w:t>
      </w:r>
      <w:r w:rsidRPr="009B525C">
        <w:rPr>
          <w:rFonts w:ascii="Times" w:eastAsiaTheme="minorEastAsia" w:hAnsi="Times" w:hint="eastAsia"/>
          <w:sz w:val="24"/>
        </w:rPr>
        <w:t>During</w:t>
      </w:r>
      <w:r w:rsidRPr="009B525C">
        <w:rPr>
          <w:rFonts w:ascii="Times" w:eastAsiaTheme="minorEastAsia" w:hAnsi="Times"/>
          <w:sz w:val="24"/>
        </w:rPr>
        <w:t xml:space="preserve"> cyclic tension to a strain of 50%, </w:t>
      </w:r>
      <w:r w:rsidRPr="009B525C">
        <w:rPr>
          <w:rFonts w:ascii="Times" w:eastAsiaTheme="minorEastAsia" w:hAnsi="Times" w:hint="eastAsia"/>
          <w:sz w:val="24"/>
        </w:rPr>
        <w:t>chitosan chains were stretched and aligned</w:t>
      </w:r>
      <w:r w:rsidRPr="009B525C">
        <w:rPr>
          <w:rFonts w:ascii="Times" w:eastAsiaTheme="minorEastAsia" w:hAnsi="Times"/>
          <w:sz w:val="24"/>
        </w:rPr>
        <w:t xml:space="preserve"> </w:t>
      </w:r>
      <w:r w:rsidRPr="009B525C">
        <w:rPr>
          <w:rFonts w:ascii="Times" w:eastAsiaTheme="minorEastAsia" w:hAnsi="Times" w:hint="eastAsia"/>
          <w:sz w:val="24"/>
        </w:rPr>
        <w:t>across the MMT surface</w:t>
      </w:r>
      <w:r w:rsidRPr="009B525C">
        <w:rPr>
          <w:rFonts w:ascii="Times" w:eastAsiaTheme="minorEastAsia" w:hAnsi="Times"/>
          <w:sz w:val="24"/>
        </w:rPr>
        <w:t xml:space="preserve"> which showed </w:t>
      </w:r>
      <w:r w:rsidRPr="009B525C">
        <w:rPr>
          <w:rFonts w:ascii="Times" w:eastAsiaTheme="minorEastAsia" w:hAnsi="Times" w:hint="eastAsia"/>
          <w:sz w:val="24"/>
        </w:rPr>
        <w:t>a</w:t>
      </w:r>
      <w:r w:rsidRPr="009B525C">
        <w:rPr>
          <w:rFonts w:ascii="Times" w:eastAsiaTheme="minorEastAsia" w:hAnsi="Times"/>
          <w:sz w:val="24"/>
        </w:rPr>
        <w:t xml:space="preserve"> hysteresis </w:t>
      </w:r>
      <w:r w:rsidRPr="009B525C">
        <w:rPr>
          <w:rFonts w:ascii="Times" w:eastAsiaTheme="minorEastAsia" w:hAnsi="Times" w:hint="eastAsia"/>
          <w:sz w:val="24"/>
        </w:rPr>
        <w:t xml:space="preserve">of 10% probably </w:t>
      </w:r>
      <w:r w:rsidRPr="009B525C">
        <w:rPr>
          <w:rFonts w:ascii="Times" w:eastAsiaTheme="minorEastAsia" w:hAnsi="Times"/>
          <w:sz w:val="24"/>
        </w:rPr>
        <w:t xml:space="preserve">because of energy dissipation owing to </w:t>
      </w:r>
      <w:r w:rsidRPr="009B525C">
        <w:rPr>
          <w:rFonts w:ascii="Times" w:eastAsiaTheme="minorEastAsia" w:hAnsi="Times" w:hint="eastAsia"/>
          <w:sz w:val="24"/>
        </w:rPr>
        <w:t>the alignment</w:t>
      </w:r>
      <w:r w:rsidRPr="009B525C">
        <w:rPr>
          <w:rFonts w:ascii="Times" w:eastAsiaTheme="minorEastAsia" w:hAnsi="Times"/>
          <w:sz w:val="24"/>
        </w:rPr>
        <w:t xml:space="preserve"> of </w:t>
      </w:r>
      <w:r w:rsidRPr="009B525C">
        <w:rPr>
          <w:rFonts w:ascii="Times" w:eastAsiaTheme="minorEastAsia" w:hAnsi="Times" w:hint="eastAsia"/>
          <w:sz w:val="24"/>
        </w:rPr>
        <w:t xml:space="preserve">chitosan chains and </w:t>
      </w:r>
      <w:r w:rsidRPr="009B525C">
        <w:rPr>
          <w:rFonts w:ascii="Times" w:eastAsiaTheme="minorEastAsia" w:hAnsi="Times"/>
          <w:sz w:val="24"/>
        </w:rPr>
        <w:t xml:space="preserve">the </w:t>
      </w:r>
      <w:r w:rsidRPr="009B525C">
        <w:rPr>
          <w:rFonts w:ascii="Times" w:eastAsiaTheme="minorEastAsia" w:hAnsi="Times" w:hint="eastAsia"/>
          <w:sz w:val="24"/>
        </w:rPr>
        <w:t>friction</w:t>
      </w:r>
      <w:r w:rsidRPr="009B525C">
        <w:rPr>
          <w:rFonts w:ascii="Times" w:eastAsiaTheme="minorEastAsia" w:hAnsi="Times"/>
          <w:sz w:val="24"/>
        </w:rPr>
        <w:t xml:space="preserve"> occurred</w:t>
      </w:r>
      <w:r w:rsidRPr="009B525C">
        <w:rPr>
          <w:rFonts w:ascii="Times" w:eastAsiaTheme="minorEastAsia" w:hAnsi="Times" w:hint="eastAsia"/>
          <w:sz w:val="24"/>
        </w:rPr>
        <w:t xml:space="preserve"> at the chitosan-MMT interface</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PEVuZE5vdGU+PENpdGU+PEF1dGhvcj5ZYW88L0F1dGhvcj48WWVhcj4yMDEwPC9ZZWFyPjxSZWNO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PEVuZE5vdGU+PENpdGU+PEF1dGhvcj5ZYW88L0F1dGhvcj48WWVhcj4yMDEwPC9ZZWFyPjxSZWNO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52" w:tooltip="Wang, 2014 #42" w:history="1">
        <w:r w:rsidR="00DE1C74">
          <w:rPr>
            <w:rFonts w:ascii="Times" w:eastAsiaTheme="minorEastAsia" w:hAnsi="Times"/>
            <w:noProof/>
            <w:sz w:val="24"/>
          </w:rPr>
          <w:t>Wang et al., 2014</w:t>
        </w:r>
      </w:hyperlink>
      <w:r>
        <w:rPr>
          <w:rFonts w:ascii="Times" w:eastAsiaTheme="minorEastAsia" w:hAnsi="Times"/>
          <w:noProof/>
          <w:sz w:val="24"/>
        </w:rPr>
        <w:t xml:space="preserve">; </w:t>
      </w:r>
      <w:hyperlink w:anchor="_ENREF_263" w:tooltip="Yao, 2010 #190" w:history="1">
        <w:r w:rsidR="00DE1C74">
          <w:rPr>
            <w:rFonts w:ascii="Times" w:eastAsiaTheme="minorEastAsia" w:hAnsi="Times"/>
            <w:noProof/>
            <w:sz w:val="24"/>
          </w:rPr>
          <w:t>Yao et al., 2010</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When unloaded, the detached chitosan-MMT electrostatic interactions were </w:t>
      </w:r>
      <w:r>
        <w:rPr>
          <w:rFonts w:ascii="Times" w:eastAsiaTheme="minorEastAsia" w:hAnsi="Times"/>
          <w:sz w:val="24"/>
        </w:rPr>
        <w:t xml:space="preserve">not able to recover quickly </w:t>
      </w:r>
      <w:r w:rsidRPr="009B525C">
        <w:rPr>
          <w:rFonts w:ascii="Times" w:eastAsiaTheme="minorEastAsia" w:hAnsi="Times"/>
          <w:sz w:val="24"/>
        </w:rPr>
        <w:fldChar w:fldCharType="begin">
          <w:fldData xml:space="preserve">PEVuZE5vdGU+PENpdGU+PEF1dGhvcj5TdW48L0F1dGhvcj48WWVhcj4yMDEyPC9ZZWFyPjxSZWNO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PEVuZE5vdGU+PENpdGU+PEF1dGhvcj5TdW48L0F1dGhvcj48WWVhcj4yMDEyPC9ZZWFyPjxSZWNO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24" w:tooltip="Sun, 2012 #89" w:history="1">
        <w:r w:rsidR="00DE1C74">
          <w:rPr>
            <w:rFonts w:ascii="Times" w:eastAsiaTheme="minorEastAsia" w:hAnsi="Times"/>
            <w:noProof/>
            <w:sz w:val="24"/>
          </w:rPr>
          <w:t>Sun et al., 2012</w:t>
        </w:r>
      </w:hyperlink>
      <w:proofErr w:type="gramStart"/>
      <w:r>
        <w:rPr>
          <w:rFonts w:ascii="Times" w:eastAsiaTheme="minorEastAsia" w:hAnsi="Times"/>
          <w:noProof/>
          <w:sz w:val="24"/>
        </w:rPr>
        <w:t xml:space="preserve">; </w:t>
      </w:r>
      <w:hyperlink w:anchor="_ENREF_252" w:tooltip="Wang, 2014 #42" w:history="1">
        <w:r w:rsidR="00DE1C74">
          <w:rPr>
            <w:rFonts w:ascii="Times" w:eastAsiaTheme="minorEastAsia" w:hAnsi="Times"/>
            <w:noProof/>
            <w:sz w:val="24"/>
          </w:rPr>
          <w:t>Wang et al., 2014</w:t>
        </w:r>
      </w:hyperlink>
      <w:r>
        <w:rPr>
          <w:rFonts w:ascii="Times" w:eastAsiaTheme="minorEastAsia" w:hAnsi="Times"/>
          <w:noProof/>
          <w:sz w:val="24"/>
        </w:rPr>
        <w:t>;</w:t>
      </w:r>
      <w:proofErr w:type="gramEnd"/>
      <w:r>
        <w:rPr>
          <w:rFonts w:ascii="Times" w:eastAsiaTheme="minorEastAsia" w:hAnsi="Times"/>
          <w:noProof/>
          <w:sz w:val="24"/>
        </w:rPr>
        <w:t xml:space="preserve"> </w:t>
      </w:r>
      <w:hyperlink w:anchor="_ENREF_263" w:tooltip="Yao, 2010 #190" w:history="1">
        <w:r w:rsidR="00DE1C74">
          <w:rPr>
            <w:rFonts w:ascii="Times" w:eastAsiaTheme="minorEastAsia" w:hAnsi="Times"/>
            <w:noProof/>
            <w:sz w:val="24"/>
          </w:rPr>
          <w:t>Yao et al., 2010</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After each cycle, chitosan-MMT electrostatic interactions could only partially recover within seconds during the return cycle. Subsequently, as more tensile cycles were experienced, fewer chitosan-MMT </w:t>
      </w:r>
      <w:r w:rsidRPr="009B525C">
        <w:rPr>
          <w:rFonts w:ascii="Times" w:eastAsiaTheme="minorEastAsia" w:hAnsi="Times"/>
          <w:sz w:val="24"/>
        </w:rPr>
        <w:lastRenderedPageBreak/>
        <w:t>electrostatic interactions would break and contribute to hysteresis. This, together with orientation of MMT and stretching of polymer molecules as discussed for PM 5, accounts for the lower hysteresis ratio found for the 8</w:t>
      </w:r>
      <w:r w:rsidRPr="009B525C">
        <w:rPr>
          <w:rFonts w:ascii="Times" w:eastAsiaTheme="minorEastAsia" w:hAnsi="Times"/>
          <w:sz w:val="24"/>
          <w:vertAlign w:val="superscript"/>
        </w:rPr>
        <w:t>th</w:t>
      </w:r>
      <w:r w:rsidRPr="009B525C">
        <w:rPr>
          <w:rFonts w:ascii="Times" w:eastAsiaTheme="minorEastAsia" w:hAnsi="Times"/>
          <w:sz w:val="24"/>
        </w:rPr>
        <w:t xml:space="preserve"> cycle when compared to the value for the 1</w:t>
      </w:r>
      <w:r w:rsidRPr="009B525C">
        <w:rPr>
          <w:rFonts w:ascii="Times" w:eastAsiaTheme="minorEastAsia" w:hAnsi="Times"/>
          <w:sz w:val="24"/>
          <w:vertAlign w:val="superscript"/>
        </w:rPr>
        <w:t>st</w:t>
      </w:r>
      <w:r w:rsidRPr="009B525C">
        <w:rPr>
          <w:rFonts w:ascii="Times" w:eastAsiaTheme="minorEastAsia" w:hAnsi="Times"/>
          <w:sz w:val="24"/>
        </w:rPr>
        <w:t xml:space="preserve"> cycle.  When the cyclic maximum strain increased from 50% to 500%, significant unzipping of chitosan-MMT electrostatic interactions increased hysteresis. Under high strains, more chitosan chains detached from the MMT platelets, resulting in more energy dissipation and thus larger hysteresis. Like cyclic tension to 50%, the hysteresis also became smaller after 8 cycles. </w:t>
      </w:r>
    </w:p>
    <w:p w:rsidR="008E50C1" w:rsidRDefault="008E50C1" w:rsidP="008E50C1">
      <w:pPr>
        <w:spacing w:after="0" w:line="480" w:lineRule="auto"/>
        <w:jc w:val="both"/>
        <w:rPr>
          <w:rFonts w:ascii="Times" w:eastAsiaTheme="minorEastAsia" w:hAnsi="Times"/>
          <w:color w:val="000000"/>
          <w:sz w:val="24"/>
        </w:rPr>
      </w:pPr>
    </w:p>
    <w:p w:rsidR="008E50C1" w:rsidRPr="009B525C" w:rsidRDefault="008E50C1" w:rsidP="008E50C1">
      <w:pPr>
        <w:spacing w:after="0" w:line="480" w:lineRule="auto"/>
        <w:jc w:val="both"/>
        <w:rPr>
          <w:rFonts w:ascii="Times" w:eastAsiaTheme="minorEastAsia" w:hAnsi="Times"/>
          <w:color w:val="000000"/>
          <w:sz w:val="24"/>
        </w:rPr>
      </w:pPr>
      <w:r w:rsidRPr="009B525C">
        <w:rPr>
          <w:rFonts w:ascii="Times" w:eastAsiaTheme="minorEastAsia" w:hAnsi="Times"/>
          <w:color w:val="000000"/>
          <w:sz w:val="24"/>
        </w:rPr>
        <w:t xml:space="preserve">The </w:t>
      </w:r>
      <w:r>
        <w:rPr>
          <w:rFonts w:ascii="Times" w:eastAsiaTheme="minorEastAsia" w:hAnsi="Times"/>
          <w:color w:val="000000"/>
          <w:sz w:val="24"/>
        </w:rPr>
        <w:t>1</w:t>
      </w:r>
      <w:r w:rsidRPr="00F15E24">
        <w:rPr>
          <w:rFonts w:ascii="Times" w:eastAsiaTheme="minorEastAsia" w:hAnsi="Times" w:hint="eastAsia"/>
          <w:color w:val="000000"/>
          <w:sz w:val="24"/>
          <w:vertAlign w:val="superscript"/>
        </w:rPr>
        <w:t>st</w:t>
      </w:r>
      <w:r>
        <w:rPr>
          <w:rFonts w:ascii="Times" w:eastAsiaTheme="minorEastAsia" w:hAnsi="Times"/>
          <w:color w:val="000000"/>
          <w:sz w:val="24"/>
        </w:rPr>
        <w:t xml:space="preserve"> and 2</w:t>
      </w:r>
      <w:r w:rsidRPr="000570E9">
        <w:rPr>
          <w:rFonts w:ascii="Times" w:eastAsiaTheme="minorEastAsia" w:hAnsi="Times"/>
          <w:color w:val="000000"/>
          <w:sz w:val="24"/>
          <w:vertAlign w:val="superscript"/>
        </w:rPr>
        <w:t>nd</w:t>
      </w:r>
      <w:r>
        <w:rPr>
          <w:rFonts w:ascii="Times" w:eastAsiaTheme="minorEastAsia" w:hAnsi="Times"/>
          <w:color w:val="000000"/>
          <w:sz w:val="24"/>
        </w:rPr>
        <w:t xml:space="preserve"> cycle </w:t>
      </w:r>
      <w:r w:rsidRPr="009B525C">
        <w:rPr>
          <w:rFonts w:ascii="Times" w:eastAsiaTheme="minorEastAsia" w:hAnsi="Times"/>
          <w:color w:val="000000"/>
          <w:sz w:val="24"/>
        </w:rPr>
        <w:t>hysteresis rati</w:t>
      </w:r>
      <w:r>
        <w:rPr>
          <w:rFonts w:ascii="Times" w:eastAsiaTheme="minorEastAsia" w:hAnsi="Times"/>
          <w:color w:val="000000"/>
          <w:sz w:val="24"/>
        </w:rPr>
        <w:t>os</w:t>
      </w:r>
      <w:r w:rsidRPr="009B525C">
        <w:rPr>
          <w:rFonts w:ascii="Times" w:eastAsiaTheme="minorEastAsia" w:hAnsi="Times"/>
          <w:color w:val="000000"/>
          <w:sz w:val="24"/>
        </w:rPr>
        <w:t xml:space="preserve"> </w:t>
      </w:r>
      <w:r>
        <w:rPr>
          <w:rFonts w:ascii="Times" w:eastAsiaTheme="minorEastAsia" w:hAnsi="Times"/>
          <w:color w:val="000000"/>
          <w:sz w:val="24"/>
        </w:rPr>
        <w:t xml:space="preserve">to 500% </w:t>
      </w:r>
      <w:r w:rsidRPr="009B525C">
        <w:rPr>
          <w:rFonts w:ascii="Times" w:eastAsiaTheme="minorEastAsia" w:hAnsi="Times"/>
          <w:color w:val="000000"/>
          <w:sz w:val="24"/>
        </w:rPr>
        <w:t xml:space="preserve">of the PM 5 </w:t>
      </w:r>
      <w:r>
        <w:rPr>
          <w:rFonts w:ascii="Times" w:eastAsiaTheme="minorEastAsia" w:hAnsi="Times"/>
          <w:color w:val="000000"/>
          <w:sz w:val="24"/>
        </w:rPr>
        <w:t xml:space="preserve">(0.09 and 0.04, respectively) </w:t>
      </w:r>
      <w:r w:rsidRPr="009B525C">
        <w:rPr>
          <w:rFonts w:ascii="Times" w:eastAsiaTheme="minorEastAsia" w:hAnsi="Times"/>
          <w:color w:val="000000"/>
          <w:sz w:val="24"/>
        </w:rPr>
        <w:t>reported herein are much lower than most hydrog</w:t>
      </w:r>
      <w:r>
        <w:rPr>
          <w:rFonts w:ascii="Times" w:eastAsiaTheme="minorEastAsia" w:hAnsi="Times"/>
          <w:color w:val="000000"/>
          <w:sz w:val="24"/>
        </w:rPr>
        <w:t xml:space="preserve">els described in the literature </w:t>
      </w:r>
      <w:r w:rsidRPr="009B525C">
        <w:rPr>
          <w:rFonts w:ascii="Times" w:eastAsiaTheme="minorEastAsia" w:hAnsi="Times"/>
          <w:color w:val="000000"/>
          <w:sz w:val="24"/>
        </w:rPr>
        <w:fldChar w:fldCharType="begin">
          <w:fldData xml:space="preserve">PEVuZE5vdGU+PENpdGU+PEF1dGhvcj5ZYW5nPC9BdXRob3I+PFllYXI+MjAxMzwvWWVhcj48UmVj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</w:fldData>
        </w:fldChar>
      </w:r>
      <w:r w:rsidR="00DE1C74">
        <w:rPr>
          <w:rFonts w:ascii="Times" w:eastAsiaTheme="minorEastAsia" w:hAnsi="Times"/>
          <w:color w:val="000000"/>
          <w:sz w:val="24"/>
        </w:rPr>
        <w:instrText xml:space="preserve"> ADDIN EN.CITE </w:instrText>
      </w:r>
      <w:r w:rsidR="00DE1C74">
        <w:rPr>
          <w:rFonts w:ascii="Times" w:eastAsiaTheme="minorEastAsia" w:hAnsi="Times"/>
          <w:color w:val="000000"/>
          <w:sz w:val="24"/>
        </w:rPr>
        <w:fldChar w:fldCharType="begin">
          <w:fldData xml:space="preserve">PEVuZE5vdGU+PENpdGU+PEF1dGhvcj5ZYW5nPC9BdXRob3I+PFllYXI+MjAxMzwvWWVhcj48UmVj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</w:fldData>
        </w:fldChar>
      </w:r>
      <w:r w:rsidR="00DE1C74">
        <w:rPr>
          <w:rFonts w:ascii="Times" w:eastAsiaTheme="minorEastAsia" w:hAnsi="Times"/>
          <w:color w:val="000000"/>
          <w:sz w:val="24"/>
        </w:rPr>
        <w:instrText xml:space="preserve"> ADDIN EN.CITE.DATA </w:instrText>
      </w:r>
      <w:r w:rsidR="00DE1C74">
        <w:rPr>
          <w:rFonts w:ascii="Times" w:eastAsiaTheme="minorEastAsia" w:hAnsi="Times"/>
          <w:color w:val="000000"/>
          <w:sz w:val="24"/>
        </w:rPr>
      </w:r>
      <w:r w:rsidR="00DE1C74">
        <w:rPr>
          <w:rFonts w:ascii="Times" w:eastAsiaTheme="minorEastAsia" w:hAnsi="Times"/>
          <w:color w:val="000000"/>
          <w:sz w:val="24"/>
        </w:rPr>
        <w:fldChar w:fldCharType="end"/>
      </w:r>
      <w:r w:rsidRPr="009B525C">
        <w:rPr>
          <w:rFonts w:ascii="Times" w:eastAsiaTheme="minorEastAsia" w:hAnsi="Times"/>
          <w:color w:val="000000"/>
          <w:sz w:val="24"/>
        </w:rPr>
      </w:r>
      <w:r w:rsidRPr="009B525C">
        <w:rPr>
          <w:rFonts w:ascii="Times" w:eastAsiaTheme="minorEastAsia" w:hAnsi="Times"/>
          <w:color w:val="000000"/>
          <w:sz w:val="24"/>
        </w:rPr>
        <w:fldChar w:fldCharType="separate"/>
      </w:r>
      <w:r>
        <w:rPr>
          <w:rFonts w:ascii="Times" w:eastAsiaTheme="minorEastAsia" w:hAnsi="Times"/>
          <w:noProof/>
          <w:color w:val="000000"/>
          <w:sz w:val="24"/>
        </w:rPr>
        <w:t>(</w:t>
      </w:r>
      <w:hyperlink w:anchor="_ENREF_78" w:tooltip="Gao, 2015 #13" w:history="1">
        <w:r w:rsidR="00DE1C74">
          <w:rPr>
            <w:rFonts w:ascii="Times" w:eastAsiaTheme="minorEastAsia" w:hAnsi="Times"/>
            <w:noProof/>
            <w:color w:val="000000"/>
            <w:sz w:val="24"/>
          </w:rPr>
          <w:t>Gao et al., 2015</w:t>
        </w:r>
      </w:hyperlink>
      <w:proofErr w:type="gramStart"/>
      <w:r>
        <w:rPr>
          <w:rFonts w:ascii="Times" w:eastAsiaTheme="minorEastAsia" w:hAnsi="Times"/>
          <w:noProof/>
          <w:color w:val="000000"/>
          <w:sz w:val="24"/>
        </w:rPr>
        <w:t xml:space="preserve">; </w:t>
      </w:r>
      <w:hyperlink w:anchor="_ENREF_114" w:tooltip="Hu, 2014 #24" w:history="1">
        <w:r w:rsidR="00DE1C74">
          <w:rPr>
            <w:rFonts w:ascii="Times" w:eastAsiaTheme="minorEastAsia" w:hAnsi="Times"/>
            <w:noProof/>
            <w:color w:val="000000"/>
            <w:sz w:val="24"/>
          </w:rPr>
          <w:t>Hu &amp; Chen, 2014</w:t>
        </w:r>
      </w:hyperlink>
      <w:r>
        <w:rPr>
          <w:rFonts w:ascii="Times" w:eastAsiaTheme="minorEastAsia" w:hAnsi="Times"/>
          <w:noProof/>
          <w:color w:val="000000"/>
          <w:sz w:val="24"/>
        </w:rPr>
        <w:t xml:space="preserve">; </w:t>
      </w:r>
      <w:hyperlink w:anchor="_ENREF_224" w:tooltip="Sun, 2012 #89" w:history="1">
        <w:r w:rsidR="00DE1C74">
          <w:rPr>
            <w:rFonts w:ascii="Times" w:eastAsiaTheme="minorEastAsia" w:hAnsi="Times"/>
            <w:noProof/>
            <w:color w:val="000000"/>
            <w:sz w:val="24"/>
          </w:rPr>
          <w:t>Sun et al., 2012</w:t>
        </w:r>
      </w:hyperlink>
      <w:r>
        <w:rPr>
          <w:rFonts w:ascii="Times" w:eastAsiaTheme="minorEastAsia" w:hAnsi="Times"/>
          <w:noProof/>
          <w:color w:val="000000"/>
          <w:sz w:val="24"/>
        </w:rPr>
        <w:t>;</w:t>
      </w:r>
      <w:proofErr w:type="gramEnd"/>
      <w:r>
        <w:rPr>
          <w:rFonts w:ascii="Times" w:eastAsiaTheme="minorEastAsia" w:hAnsi="Times"/>
          <w:noProof/>
          <w:color w:val="000000"/>
          <w:sz w:val="24"/>
        </w:rPr>
        <w:t xml:space="preserve"> </w:t>
      </w:r>
      <w:hyperlink w:anchor="_ENREF_260" w:tooltip="Yang, 2013 #136" w:history="1">
        <w:r w:rsidR="00DE1C74">
          <w:rPr>
            <w:rFonts w:ascii="Times" w:eastAsiaTheme="minorEastAsia" w:hAnsi="Times"/>
            <w:noProof/>
            <w:color w:val="000000"/>
            <w:sz w:val="24"/>
          </w:rPr>
          <w:t>Yang et al., 2013</w:t>
        </w:r>
      </w:hyperlink>
      <w:r>
        <w:rPr>
          <w:rFonts w:ascii="Times" w:eastAsiaTheme="minorEastAsia" w:hAnsi="Times"/>
          <w:noProof/>
          <w:color w:val="000000"/>
          <w:sz w:val="24"/>
        </w:rPr>
        <w:t>)</w:t>
      </w:r>
      <w:r w:rsidRPr="009B525C">
        <w:rPr>
          <w:rFonts w:ascii="Times" w:eastAsiaTheme="minorEastAsia" w:hAnsi="Times"/>
          <w:color w:val="000000"/>
          <w:sz w:val="24"/>
        </w:rPr>
        <w:fldChar w:fldCharType="end"/>
      </w:r>
      <w:r>
        <w:rPr>
          <w:rFonts w:ascii="Times" w:eastAsiaTheme="minorEastAsia" w:hAnsi="Times"/>
          <w:color w:val="000000"/>
          <w:sz w:val="24"/>
        </w:rPr>
        <w:t>.</w:t>
      </w:r>
      <w:r w:rsidRPr="009B525C">
        <w:rPr>
          <w:rFonts w:ascii="Times" w:eastAsiaTheme="minorEastAsia" w:hAnsi="Times"/>
          <w:color w:val="000000"/>
          <w:sz w:val="24"/>
        </w:rPr>
        <w:t xml:space="preserve"> </w:t>
      </w:r>
      <w:r>
        <w:rPr>
          <w:rFonts w:ascii="Times" w:eastAsiaTheme="minorEastAsia" w:hAnsi="Times"/>
          <w:color w:val="000000"/>
          <w:sz w:val="24"/>
        </w:rPr>
        <w:t>The 1</w:t>
      </w:r>
      <w:r w:rsidRPr="00FF0B64">
        <w:rPr>
          <w:rFonts w:ascii="Times" w:eastAsiaTheme="minorEastAsia" w:hAnsi="Times"/>
          <w:color w:val="000000"/>
          <w:sz w:val="24"/>
          <w:vertAlign w:val="superscript"/>
        </w:rPr>
        <w:t>st</w:t>
      </w:r>
      <w:r>
        <w:rPr>
          <w:rFonts w:ascii="Times" w:eastAsiaTheme="minorEastAsia" w:hAnsi="Times"/>
          <w:color w:val="000000"/>
          <w:sz w:val="24"/>
        </w:rPr>
        <w:t xml:space="preserve"> cycle hysteresis ratio to 1000% of PM 5 was 0.15</w:t>
      </w:r>
      <w:r w:rsidR="005F08DC">
        <w:rPr>
          <w:rFonts w:ascii="Times" w:eastAsiaTheme="minorEastAsia" w:hAnsi="Times"/>
          <w:color w:val="000000"/>
          <w:sz w:val="24"/>
        </w:rPr>
        <w:t xml:space="preserve"> in Figure 4.9 (c)</w:t>
      </w:r>
      <w:r>
        <w:rPr>
          <w:rFonts w:ascii="Times" w:eastAsiaTheme="minorEastAsia" w:hAnsi="Times"/>
          <w:color w:val="000000"/>
          <w:sz w:val="24"/>
        </w:rPr>
        <w:t>,</w:t>
      </w:r>
      <w:r w:rsidRPr="009B525C">
        <w:rPr>
          <w:rFonts w:ascii="Times" w:eastAsiaTheme="minorEastAsia" w:hAnsi="Times"/>
          <w:color w:val="000000"/>
          <w:sz w:val="24"/>
        </w:rPr>
        <w:t xml:space="preserve"> </w:t>
      </w:r>
      <w:r>
        <w:rPr>
          <w:rFonts w:ascii="Times" w:eastAsiaTheme="minorEastAsia" w:hAnsi="Times"/>
          <w:color w:val="000000"/>
          <w:sz w:val="24"/>
        </w:rPr>
        <w:t>which was</w:t>
      </w:r>
      <w:r w:rsidRPr="009B525C">
        <w:rPr>
          <w:rFonts w:ascii="Times" w:eastAsiaTheme="minorEastAsia" w:hAnsi="Times"/>
          <w:color w:val="000000"/>
          <w:sz w:val="24"/>
        </w:rPr>
        <w:t xml:space="preserve"> </w:t>
      </w:r>
      <w:r>
        <w:rPr>
          <w:rFonts w:ascii="Times" w:eastAsiaTheme="minorEastAsia" w:hAnsi="Times"/>
          <w:color w:val="000000"/>
          <w:sz w:val="24"/>
        </w:rPr>
        <w:t>lower than</w:t>
      </w:r>
      <w:r w:rsidRPr="009B525C">
        <w:rPr>
          <w:rFonts w:ascii="Times" w:eastAsiaTheme="minorEastAsia" w:hAnsi="Times"/>
          <w:color w:val="000000"/>
          <w:sz w:val="24"/>
        </w:rPr>
        <w:t xml:space="preserve"> the lowest hysteresis ratios reported to date for PAM-clay nanocomposite hydrogels, namely PA</w:t>
      </w:r>
      <w:r>
        <w:rPr>
          <w:rFonts w:ascii="Times" w:eastAsiaTheme="minorEastAsia" w:hAnsi="Times"/>
          <w:color w:val="000000"/>
          <w:sz w:val="24"/>
        </w:rPr>
        <w:t xml:space="preserve">M-synthetic </w:t>
      </w:r>
      <w:proofErr w:type="spellStart"/>
      <w:r>
        <w:rPr>
          <w:rFonts w:ascii="Times" w:eastAsiaTheme="minorEastAsia" w:hAnsi="Times"/>
          <w:color w:val="000000"/>
          <w:sz w:val="24"/>
        </w:rPr>
        <w:t>hectorite</w:t>
      </w:r>
      <w:proofErr w:type="spellEnd"/>
      <w:r>
        <w:rPr>
          <w:rFonts w:ascii="Times" w:eastAsiaTheme="minorEastAsia" w:hAnsi="Times"/>
          <w:color w:val="000000"/>
          <w:sz w:val="24"/>
        </w:rPr>
        <w:t xml:space="preserve"> hydrogels </w:t>
      </w:r>
      <w:r w:rsidRPr="009B525C">
        <w:rPr>
          <w:rFonts w:ascii="Times" w:eastAsiaTheme="minorEastAsia" w:hAnsi="Times"/>
          <w:color w:val="000000"/>
          <w:sz w:val="24"/>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w:eastAsiaTheme="minorEastAsia" w:hAnsi="Times"/>
          <w:color w:val="000000"/>
          <w:sz w:val="24"/>
        </w:rPr>
        <w:instrText xml:space="preserve"> ADDIN EN.CITE </w:instrText>
      </w:r>
      <w:r w:rsidR="00DE1C74">
        <w:rPr>
          <w:rFonts w:ascii="Times" w:eastAsiaTheme="minorEastAsia" w:hAnsi="Times"/>
          <w:color w:val="000000"/>
          <w:sz w:val="24"/>
        </w:rPr>
        <w:fldChar w:fldCharType="begin">
          <w:fldData xml:space="preserve">PEVuZE5vdGU+PENpdGU+PEF1dGhvcj5aaHU8L0F1dGhvcj48WWVhcj4yMDA2PC9ZZWFyPjxSZWNO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</w:fldData>
        </w:fldChar>
      </w:r>
      <w:r w:rsidR="00DE1C74">
        <w:rPr>
          <w:rFonts w:ascii="Times" w:eastAsiaTheme="minorEastAsia" w:hAnsi="Times"/>
          <w:color w:val="000000"/>
          <w:sz w:val="24"/>
        </w:rPr>
        <w:instrText xml:space="preserve"> ADDIN EN.CITE.DATA </w:instrText>
      </w:r>
      <w:r w:rsidR="00DE1C74">
        <w:rPr>
          <w:rFonts w:ascii="Times" w:eastAsiaTheme="minorEastAsia" w:hAnsi="Times"/>
          <w:color w:val="000000"/>
          <w:sz w:val="24"/>
        </w:rPr>
      </w:r>
      <w:r w:rsidR="00DE1C74">
        <w:rPr>
          <w:rFonts w:ascii="Times" w:eastAsiaTheme="minorEastAsia" w:hAnsi="Times"/>
          <w:color w:val="000000"/>
          <w:sz w:val="24"/>
        </w:rPr>
        <w:fldChar w:fldCharType="end"/>
      </w:r>
      <w:r w:rsidRPr="009B525C">
        <w:rPr>
          <w:rFonts w:ascii="Times" w:eastAsiaTheme="minorEastAsia" w:hAnsi="Times"/>
          <w:color w:val="000000"/>
          <w:sz w:val="24"/>
        </w:rPr>
      </w:r>
      <w:r w:rsidRPr="009B525C">
        <w:rPr>
          <w:rFonts w:ascii="Times" w:eastAsiaTheme="minorEastAsia" w:hAnsi="Times"/>
          <w:color w:val="000000"/>
          <w:sz w:val="24"/>
        </w:rPr>
        <w:fldChar w:fldCharType="separate"/>
      </w:r>
      <w:r>
        <w:rPr>
          <w:rFonts w:ascii="Times" w:eastAsiaTheme="minorEastAsia" w:hAnsi="Times"/>
          <w:noProof/>
          <w:color w:val="000000"/>
          <w:sz w:val="24"/>
        </w:rPr>
        <w:t>(</w:t>
      </w:r>
      <w:hyperlink w:anchor="_ENREF_277" w:tooltip="Zhu, 2006 #51" w:history="1">
        <w:r w:rsidR="00DE1C74">
          <w:rPr>
            <w:rFonts w:ascii="Times" w:eastAsiaTheme="minorEastAsia" w:hAnsi="Times"/>
            <w:noProof/>
            <w:color w:val="000000"/>
            <w:sz w:val="24"/>
          </w:rPr>
          <w:t>Zhu et al., 2006</w:t>
        </w:r>
      </w:hyperlink>
      <w:r>
        <w:rPr>
          <w:rFonts w:ascii="Times" w:eastAsiaTheme="minorEastAsia" w:hAnsi="Times"/>
          <w:noProof/>
          <w:color w:val="000000"/>
          <w:sz w:val="24"/>
        </w:rPr>
        <w:t>)</w:t>
      </w:r>
      <w:r w:rsidRPr="009B525C">
        <w:rPr>
          <w:rFonts w:ascii="Times" w:eastAsiaTheme="minorEastAsia" w:hAnsi="Times"/>
          <w:color w:val="000000"/>
          <w:sz w:val="24"/>
        </w:rPr>
        <w:fldChar w:fldCharType="end"/>
      </w:r>
      <w:r>
        <w:rPr>
          <w:rFonts w:ascii="Times" w:eastAsiaTheme="minorEastAsia" w:hAnsi="Times"/>
          <w:color w:val="000000"/>
          <w:sz w:val="24"/>
        </w:rPr>
        <w:t>,</w:t>
      </w:r>
      <w:r w:rsidRPr="009B525C">
        <w:rPr>
          <w:rFonts w:ascii="Times" w:eastAsiaTheme="minorEastAsia" w:hAnsi="Times"/>
          <w:color w:val="000000"/>
          <w:sz w:val="24"/>
        </w:rPr>
        <w:t xml:space="preserve"> which showed a hysteresis ratio of 0.19 for the first cycle and 0.09 for the second cycle to a maximum strain of 1000%</w:t>
      </w:r>
      <w:r>
        <w:rPr>
          <w:rFonts w:ascii="Times" w:eastAsiaTheme="minorEastAsia" w:hAnsi="Times" w:hint="eastAsia"/>
          <w:color w:val="000000"/>
          <w:sz w:val="24"/>
        </w:rPr>
        <w:t>,</w:t>
      </w:r>
      <w:r>
        <w:rPr>
          <w:rFonts w:ascii="Times" w:eastAsiaTheme="minorEastAsia" w:hAnsi="Times"/>
          <w:color w:val="000000"/>
          <w:sz w:val="24"/>
        </w:rPr>
        <w:t xml:space="preserve"> </w:t>
      </w:r>
      <w:r>
        <w:rPr>
          <w:rFonts w:ascii="Times" w:eastAsiaTheme="minorEastAsia" w:hAnsi="Times" w:hint="eastAsia"/>
          <w:color w:val="000000"/>
          <w:sz w:val="24"/>
        </w:rPr>
        <w:t>indicating</w:t>
      </w:r>
      <w:r>
        <w:rPr>
          <w:rFonts w:ascii="Times" w:eastAsiaTheme="minorEastAsia" w:hAnsi="Times"/>
          <w:color w:val="000000"/>
          <w:sz w:val="24"/>
        </w:rPr>
        <w:t xml:space="preserve"> superb resilience of PM 5</w:t>
      </w:r>
      <w:r w:rsidRPr="009B525C">
        <w:rPr>
          <w:rFonts w:ascii="Times" w:eastAsiaTheme="minorEastAsia" w:hAnsi="Times"/>
          <w:color w:val="000000"/>
          <w:sz w:val="24"/>
        </w:rPr>
        <w:t>. As stated above, the low hysteresis could be attributed</w:t>
      </w:r>
      <w:r>
        <w:rPr>
          <w:rFonts w:ascii="Times" w:eastAsiaTheme="minorEastAsia" w:hAnsi="Times"/>
          <w:color w:val="000000"/>
          <w:sz w:val="24"/>
        </w:rPr>
        <w:t xml:space="preserve"> to strong polymer-clay bonding </w:t>
      </w:r>
      <w:r w:rsidRPr="009B525C">
        <w:rPr>
          <w:rFonts w:ascii="Times" w:eastAsiaTheme="minorEastAsia" w:hAnsi="Times"/>
          <w:color w:val="000000"/>
          <w:sz w:val="24"/>
        </w:rPr>
        <w:fldChar w:fldCharType="begin">
          <w:fldData xml:space="preserve">PEVuZE5vdGU+PENpdGU+PEF1dGhvcj5IYXJhZ3VjaGk8L0F1dGhvcj48WWVhcj4yMDAyPC9ZZWFy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</w:fldData>
        </w:fldChar>
      </w:r>
      <w:r w:rsidR="00DE1C74">
        <w:rPr>
          <w:rFonts w:ascii="Times" w:eastAsiaTheme="minorEastAsia" w:hAnsi="Times"/>
          <w:color w:val="000000"/>
          <w:sz w:val="24"/>
        </w:rPr>
        <w:instrText xml:space="preserve"> ADDIN EN.CITE </w:instrText>
      </w:r>
      <w:r w:rsidR="00DE1C74">
        <w:rPr>
          <w:rFonts w:ascii="Times" w:eastAsiaTheme="minorEastAsia" w:hAnsi="Times"/>
          <w:color w:val="000000"/>
          <w:sz w:val="24"/>
        </w:rPr>
        <w:fldChar w:fldCharType="begin">
          <w:fldData xml:space="preserve">PEVuZE5vdGU+PENpdGU+PEF1dGhvcj5IYXJhZ3VjaGk8L0F1dGhvcj48WWVhcj4yMDAyPC9ZZWFy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</w:fldData>
        </w:fldChar>
      </w:r>
      <w:r w:rsidR="00DE1C74">
        <w:rPr>
          <w:rFonts w:ascii="Times" w:eastAsiaTheme="minorEastAsia" w:hAnsi="Times"/>
          <w:color w:val="000000"/>
          <w:sz w:val="24"/>
        </w:rPr>
        <w:instrText xml:space="preserve"> ADDIN EN.CITE.DATA </w:instrText>
      </w:r>
      <w:r w:rsidR="00DE1C74">
        <w:rPr>
          <w:rFonts w:ascii="Times" w:eastAsiaTheme="minorEastAsia" w:hAnsi="Times"/>
          <w:color w:val="000000"/>
          <w:sz w:val="24"/>
        </w:rPr>
      </w:r>
      <w:r w:rsidR="00DE1C74">
        <w:rPr>
          <w:rFonts w:ascii="Times" w:eastAsiaTheme="minorEastAsia" w:hAnsi="Times"/>
          <w:color w:val="000000"/>
          <w:sz w:val="24"/>
        </w:rPr>
        <w:fldChar w:fldCharType="end"/>
      </w:r>
      <w:r w:rsidRPr="009B525C">
        <w:rPr>
          <w:rFonts w:ascii="Times" w:eastAsiaTheme="minorEastAsia" w:hAnsi="Times"/>
          <w:color w:val="000000"/>
          <w:sz w:val="24"/>
        </w:rPr>
      </w:r>
      <w:r w:rsidRPr="009B525C">
        <w:rPr>
          <w:rFonts w:ascii="Times" w:eastAsiaTheme="minorEastAsia" w:hAnsi="Times"/>
          <w:color w:val="000000"/>
          <w:sz w:val="24"/>
        </w:rPr>
        <w:fldChar w:fldCharType="separate"/>
      </w:r>
      <w:r>
        <w:rPr>
          <w:rFonts w:ascii="Times" w:eastAsiaTheme="minorEastAsia" w:hAnsi="Times"/>
          <w:noProof/>
          <w:color w:val="000000"/>
          <w:sz w:val="24"/>
        </w:rPr>
        <w:t>(</w:t>
      </w:r>
      <w:hyperlink w:anchor="_ENREF_96" w:tooltip="Haraguchi, 2007 #133" w:history="1">
        <w:r w:rsidR="00DE1C74">
          <w:rPr>
            <w:rFonts w:ascii="Times" w:eastAsiaTheme="minorEastAsia" w:hAnsi="Times"/>
            <w:noProof/>
            <w:color w:val="000000"/>
            <w:sz w:val="24"/>
          </w:rPr>
          <w:t>Haraguchi, 2007</w:t>
        </w:r>
      </w:hyperlink>
      <w:proofErr w:type="gramStart"/>
      <w:r>
        <w:rPr>
          <w:rFonts w:ascii="Times" w:eastAsiaTheme="minorEastAsia" w:hAnsi="Times"/>
          <w:noProof/>
          <w:color w:val="000000"/>
          <w:sz w:val="24"/>
        </w:rPr>
        <w:t xml:space="preserve">; </w:t>
      </w:r>
      <w:hyperlink w:anchor="_ENREF_102" w:tooltip="Haraguchi, 2002 #21" w:history="1">
        <w:r w:rsidR="00DE1C74">
          <w:rPr>
            <w:rFonts w:ascii="Times" w:eastAsiaTheme="minorEastAsia" w:hAnsi="Times"/>
            <w:noProof/>
            <w:color w:val="000000"/>
            <w:sz w:val="24"/>
          </w:rPr>
          <w:t>Haraguchi &amp; Takehisa, 2002</w:t>
        </w:r>
      </w:hyperlink>
      <w:r>
        <w:rPr>
          <w:rFonts w:ascii="Times" w:eastAsiaTheme="minorEastAsia" w:hAnsi="Times"/>
          <w:noProof/>
          <w:color w:val="000000"/>
          <w:sz w:val="24"/>
        </w:rPr>
        <w:t>;</w:t>
      </w:r>
      <w:proofErr w:type="gramEnd"/>
      <w:r>
        <w:rPr>
          <w:rFonts w:ascii="Times" w:eastAsiaTheme="minorEastAsia" w:hAnsi="Times"/>
          <w:noProof/>
          <w:color w:val="000000"/>
          <w:sz w:val="24"/>
        </w:rPr>
        <w:t xml:space="preserve"> </w:t>
      </w:r>
      <w:hyperlink w:anchor="_ENREF_277" w:tooltip="Zhu, 2006 #51" w:history="1">
        <w:r w:rsidR="00DE1C74">
          <w:rPr>
            <w:rFonts w:ascii="Times" w:eastAsiaTheme="minorEastAsia" w:hAnsi="Times"/>
            <w:noProof/>
            <w:color w:val="000000"/>
            <w:sz w:val="24"/>
          </w:rPr>
          <w:t>Zhu et al., 2006</w:t>
        </w:r>
      </w:hyperlink>
      <w:r>
        <w:rPr>
          <w:rFonts w:ascii="Times" w:eastAsiaTheme="minorEastAsia" w:hAnsi="Times"/>
          <w:noProof/>
          <w:color w:val="000000"/>
          <w:sz w:val="24"/>
        </w:rPr>
        <w:t>)</w:t>
      </w:r>
      <w:r w:rsidRPr="009B525C">
        <w:rPr>
          <w:rFonts w:ascii="Times" w:eastAsiaTheme="minorEastAsia" w:hAnsi="Times"/>
          <w:color w:val="000000"/>
          <w:sz w:val="24"/>
        </w:rPr>
        <w:fldChar w:fldCharType="end"/>
      </w:r>
      <w:r>
        <w:rPr>
          <w:rFonts w:ascii="Times" w:eastAsiaTheme="minorEastAsia" w:hAnsi="Times"/>
          <w:color w:val="000000"/>
          <w:sz w:val="24"/>
        </w:rPr>
        <w:t>,</w:t>
      </w:r>
      <w:r w:rsidRPr="009B525C">
        <w:rPr>
          <w:rFonts w:ascii="Times" w:eastAsiaTheme="minorEastAsia" w:hAnsi="Times"/>
          <w:color w:val="000000"/>
          <w:sz w:val="24"/>
        </w:rPr>
        <w:t xml:space="preserve"> and ample covalent bonds due to polymer branching from the high temperature reaction. These strong and multiple bonding could act as memory sites for fast shape recovery</w:t>
      </w:r>
      <w:r>
        <w:rPr>
          <w:rFonts w:ascii="Times" w:eastAsiaTheme="minorEastAsia" w:hAnsi="Times"/>
          <w:color w:val="000000"/>
          <w:sz w:val="24"/>
        </w:rPr>
        <w:t xml:space="preserve"> </w:t>
      </w:r>
      <w:r>
        <w:rPr>
          <w:rFonts w:ascii="Times" w:eastAsiaTheme="minorEastAsia" w:hAnsi="Times"/>
          <w:color w:val="000000"/>
          <w:sz w:val="24"/>
        </w:rPr>
        <w:fldChar w:fldCharType="begin">
          <w:fldData xml:space="preserve">PEVuZE5vdGU+PENpdGU+PEF1dGhvcj5IYXJhZ3VjaGk8L0F1dGhvcj48WWVhcj4yMDAyPC9ZZWFy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</w:fldData>
        </w:fldChar>
      </w:r>
      <w:r w:rsidR="00DE1C74">
        <w:rPr>
          <w:rFonts w:ascii="Times" w:eastAsiaTheme="minorEastAsia" w:hAnsi="Times"/>
          <w:color w:val="000000"/>
          <w:sz w:val="24"/>
        </w:rPr>
        <w:instrText xml:space="preserve"> ADDIN EN.CITE </w:instrText>
      </w:r>
      <w:r w:rsidR="00DE1C74">
        <w:rPr>
          <w:rFonts w:ascii="Times" w:eastAsiaTheme="minorEastAsia" w:hAnsi="Times"/>
          <w:color w:val="000000"/>
          <w:sz w:val="24"/>
        </w:rPr>
        <w:fldChar w:fldCharType="begin">
          <w:fldData xml:space="preserve">PEVuZE5vdGU+PENpdGU+PEF1dGhvcj5IYXJhZ3VjaGk8L0F1dGhvcj48WWVhcj4yMDAyPC9ZZWFy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</w:fldData>
        </w:fldChar>
      </w:r>
      <w:r w:rsidR="00DE1C74">
        <w:rPr>
          <w:rFonts w:ascii="Times" w:eastAsiaTheme="minorEastAsia" w:hAnsi="Times"/>
          <w:color w:val="000000"/>
          <w:sz w:val="24"/>
        </w:rPr>
        <w:instrText xml:space="preserve"> ADDIN EN.CITE.DATA </w:instrText>
      </w:r>
      <w:r w:rsidR="00DE1C74">
        <w:rPr>
          <w:rFonts w:ascii="Times" w:eastAsiaTheme="minorEastAsia" w:hAnsi="Times"/>
          <w:color w:val="000000"/>
          <w:sz w:val="24"/>
        </w:rPr>
      </w:r>
      <w:r w:rsidR="00DE1C74">
        <w:rPr>
          <w:rFonts w:ascii="Times" w:eastAsiaTheme="minorEastAsia" w:hAnsi="Times"/>
          <w:color w:val="000000"/>
          <w:sz w:val="24"/>
        </w:rPr>
        <w:fldChar w:fldCharType="end"/>
      </w:r>
      <w:r>
        <w:rPr>
          <w:rFonts w:ascii="Times" w:eastAsiaTheme="minorEastAsia" w:hAnsi="Times"/>
          <w:color w:val="000000"/>
          <w:sz w:val="24"/>
        </w:rPr>
      </w:r>
      <w:r>
        <w:rPr>
          <w:rFonts w:ascii="Times" w:eastAsiaTheme="minorEastAsia" w:hAnsi="Times"/>
          <w:color w:val="000000"/>
          <w:sz w:val="24"/>
        </w:rPr>
        <w:fldChar w:fldCharType="separate"/>
      </w:r>
      <w:r>
        <w:rPr>
          <w:rFonts w:ascii="Times" w:eastAsiaTheme="minorEastAsia" w:hAnsi="Times"/>
          <w:noProof/>
          <w:color w:val="000000"/>
          <w:sz w:val="24"/>
        </w:rPr>
        <w:t>(</w:t>
      </w:r>
      <w:hyperlink w:anchor="_ENREF_78" w:tooltip="Gao, 2015 #13" w:history="1">
        <w:r w:rsidR="00DE1C74">
          <w:rPr>
            <w:rFonts w:ascii="Times" w:eastAsiaTheme="minorEastAsia" w:hAnsi="Times"/>
            <w:noProof/>
            <w:color w:val="000000"/>
            <w:sz w:val="24"/>
          </w:rPr>
          <w:t>Gao et al., 2015</w:t>
        </w:r>
      </w:hyperlink>
      <w:r>
        <w:rPr>
          <w:rFonts w:ascii="Times" w:eastAsiaTheme="minorEastAsia" w:hAnsi="Times"/>
          <w:noProof/>
          <w:color w:val="000000"/>
          <w:sz w:val="24"/>
        </w:rPr>
        <w:t xml:space="preserve">; </w:t>
      </w:r>
      <w:hyperlink w:anchor="_ENREF_102" w:tooltip="Haraguchi, 2002 #21" w:history="1">
        <w:r w:rsidR="00DE1C74">
          <w:rPr>
            <w:rFonts w:ascii="Times" w:eastAsiaTheme="minorEastAsia" w:hAnsi="Times"/>
            <w:noProof/>
            <w:color w:val="000000"/>
            <w:sz w:val="24"/>
          </w:rPr>
          <w:t>Haraguchi &amp; Takehisa, 2002</w:t>
        </w:r>
      </w:hyperlink>
      <w:r>
        <w:rPr>
          <w:rFonts w:ascii="Times" w:eastAsiaTheme="minorEastAsia" w:hAnsi="Times"/>
          <w:noProof/>
          <w:color w:val="000000"/>
          <w:sz w:val="24"/>
        </w:rPr>
        <w:t>)</w:t>
      </w:r>
      <w:r>
        <w:rPr>
          <w:rFonts w:ascii="Times" w:eastAsiaTheme="minorEastAsia" w:hAnsi="Times"/>
          <w:color w:val="000000"/>
          <w:sz w:val="24"/>
        </w:rPr>
        <w:fldChar w:fldCharType="end"/>
      </w:r>
      <w:r w:rsidRPr="009B525C">
        <w:rPr>
          <w:rFonts w:ascii="Times" w:eastAsiaTheme="minorEastAsia" w:hAnsi="Times"/>
          <w:color w:val="000000"/>
          <w:sz w:val="24"/>
        </w:rPr>
        <w:t xml:space="preserve">. </w:t>
      </w:r>
    </w:p>
    <w:p w:rsidR="008E50C1" w:rsidRDefault="008E50C1" w:rsidP="008E50C1">
      <w:pPr>
        <w:spacing w:after="0" w:line="480" w:lineRule="auto"/>
        <w:jc w:val="both"/>
        <w:rPr>
          <w:rFonts w:ascii="Times" w:eastAsiaTheme="minorEastAsia" w:hAnsi="Times"/>
          <w:sz w:val="24"/>
        </w:rPr>
      </w:pPr>
    </w:p>
    <w:p w:rsidR="00D17E79"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 xml:space="preserve">By comparing </w:t>
      </w:r>
      <w:r>
        <w:rPr>
          <w:rFonts w:ascii="Times" w:eastAsiaTheme="minorEastAsia" w:hAnsi="Times"/>
          <w:sz w:val="24"/>
        </w:rPr>
        <w:t>the 1</w:t>
      </w:r>
      <w:r w:rsidRPr="000570E9">
        <w:rPr>
          <w:rFonts w:ascii="Times" w:eastAsiaTheme="minorEastAsia" w:hAnsi="Times"/>
          <w:sz w:val="24"/>
          <w:vertAlign w:val="superscript"/>
        </w:rPr>
        <w:t>st</w:t>
      </w:r>
      <w:r>
        <w:rPr>
          <w:rFonts w:ascii="Times" w:eastAsiaTheme="minorEastAsia" w:hAnsi="Times"/>
          <w:sz w:val="24"/>
        </w:rPr>
        <w:t xml:space="preserve"> cycle </w:t>
      </w:r>
      <w:r w:rsidRPr="009B525C">
        <w:rPr>
          <w:rFonts w:ascii="Times" w:eastAsiaTheme="minorEastAsia" w:hAnsi="Times"/>
          <w:sz w:val="24"/>
        </w:rPr>
        <w:t xml:space="preserve">hysteresis </w:t>
      </w:r>
      <w:r w:rsidR="00C6279A">
        <w:rPr>
          <w:rFonts w:ascii="Times" w:eastAsiaTheme="minorEastAsia" w:hAnsi="Times"/>
          <w:sz w:val="24"/>
        </w:rPr>
        <w:t>ratio</w:t>
      </w:r>
      <w:r>
        <w:rPr>
          <w:rFonts w:ascii="Times" w:eastAsiaTheme="minorEastAsia" w:hAnsi="Times"/>
          <w:sz w:val="24"/>
        </w:rPr>
        <w:t xml:space="preserve"> to 500% </w:t>
      </w:r>
      <w:r w:rsidR="00C6279A">
        <w:rPr>
          <w:rFonts w:ascii="Times" w:eastAsiaTheme="minorEastAsia" w:hAnsi="Times"/>
          <w:sz w:val="24"/>
        </w:rPr>
        <w:t xml:space="preserve">and </w:t>
      </w:r>
      <w:r w:rsidR="00DA24D9">
        <w:rPr>
          <w:rFonts w:ascii="Times" w:eastAsiaTheme="minorEastAsia" w:hAnsi="Times"/>
          <w:sz w:val="24"/>
        </w:rPr>
        <w:t xml:space="preserve">the </w:t>
      </w:r>
      <w:r w:rsidR="00C6279A">
        <w:rPr>
          <w:rFonts w:ascii="Times" w:eastAsiaTheme="minorEastAsia" w:hAnsi="Times"/>
          <w:sz w:val="24"/>
        </w:rPr>
        <w:t xml:space="preserve">resilience </w:t>
      </w:r>
      <w:r w:rsidRPr="009B525C">
        <w:rPr>
          <w:rFonts w:ascii="Times" w:eastAsiaTheme="minorEastAsia" w:hAnsi="Times"/>
          <w:sz w:val="24"/>
        </w:rPr>
        <w:t>of PM 5 CHI to th</w:t>
      </w:r>
      <w:r w:rsidR="00C6279A">
        <w:rPr>
          <w:rFonts w:ascii="Times" w:eastAsiaTheme="minorEastAsia" w:hAnsi="Times"/>
          <w:sz w:val="24"/>
        </w:rPr>
        <w:t>ose</w:t>
      </w:r>
      <w:r w:rsidRPr="009B525C">
        <w:rPr>
          <w:rFonts w:ascii="Times" w:eastAsiaTheme="minorEastAsia" w:hAnsi="Times"/>
          <w:sz w:val="24"/>
        </w:rPr>
        <w:t xml:space="preserve"> of other double</w:t>
      </w:r>
      <w:r w:rsidRPr="009B525C">
        <w:rPr>
          <w:rFonts w:ascii="Times" w:eastAsiaTheme="minorEastAsia" w:hAnsi="Times" w:hint="eastAsia"/>
          <w:sz w:val="24"/>
        </w:rPr>
        <w:t>-</w:t>
      </w:r>
      <w:r w:rsidRPr="009B525C">
        <w:rPr>
          <w:rFonts w:ascii="Times" w:eastAsiaTheme="minorEastAsia" w:hAnsi="Times"/>
          <w:sz w:val="24"/>
        </w:rPr>
        <w:t xml:space="preserve">network </w:t>
      </w:r>
      <w:r>
        <w:rPr>
          <w:rFonts w:ascii="Times" w:eastAsiaTheme="minorEastAsia" w:hAnsi="Times"/>
          <w:color w:val="000000" w:themeColor="text1"/>
          <w:sz w:val="24"/>
        </w:rPr>
        <w:t xml:space="preserve">PAM hydrogels without clay </w:t>
      </w:r>
      <w:r w:rsidRPr="009B525C">
        <w:rPr>
          <w:rFonts w:ascii="Times" w:eastAsiaTheme="minorEastAsia" w:hAnsi="Times"/>
          <w:sz w:val="24"/>
        </w:rPr>
        <w:fldChar w:fldCharType="begin">
          <w:fldData xml:space="preserve">PEVuZE5vdGU+PENpdGU+PEF1dGhvcj5TdW48L0F1dGhvcj48WWVhcj4yMDEyPC9ZZWFyPjxSZWNO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PEVuZE5vdGU+PENpdGU+PEF1dGhvcj5TdW48L0F1dGhvcj48WWVhcj4yMDEyPC9ZZWFyPjxSZWNO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24" w:tooltip="Sun, 2012 #89" w:history="1">
        <w:r w:rsidR="00DE1C74">
          <w:rPr>
            <w:rFonts w:ascii="Times" w:eastAsiaTheme="minorEastAsia" w:hAnsi="Times"/>
            <w:noProof/>
            <w:sz w:val="24"/>
          </w:rPr>
          <w:t>Sun et al., 2012</w:t>
        </w:r>
      </w:hyperlink>
      <w:r>
        <w:rPr>
          <w:rFonts w:ascii="Times" w:eastAsiaTheme="minorEastAsia" w:hAnsi="Times"/>
          <w:noProof/>
          <w:sz w:val="24"/>
        </w:rPr>
        <w:t xml:space="preserve">; </w:t>
      </w:r>
      <w:hyperlink w:anchor="_ENREF_225" w:tooltip="Sun, 2013 #158" w:history="1">
        <w:r w:rsidR="00DE1C74">
          <w:rPr>
            <w:rFonts w:ascii="Times" w:eastAsiaTheme="minorEastAsia" w:hAnsi="Times"/>
            <w:noProof/>
            <w:sz w:val="24"/>
          </w:rPr>
          <w:t>Sun et al., 2013</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PM 5 CHI still showed significantly lower hysteresis of 0.20 for the first cycle to 500%, while </w:t>
      </w:r>
      <w:r w:rsidRPr="009B525C">
        <w:rPr>
          <w:rFonts w:ascii="Times" w:eastAsiaTheme="minorEastAsia" w:hAnsi="Times"/>
          <w:sz w:val="24"/>
        </w:rPr>
        <w:lastRenderedPageBreak/>
        <w:t xml:space="preserve">0.60 or even higher hysteresis </w:t>
      </w:r>
      <w:r>
        <w:rPr>
          <w:rFonts w:ascii="Times" w:eastAsiaTheme="minorEastAsia" w:hAnsi="Times"/>
          <w:sz w:val="24"/>
        </w:rPr>
        <w:t xml:space="preserve">ratios to a strain of 400% </w:t>
      </w:r>
      <w:r w:rsidRPr="009B525C">
        <w:rPr>
          <w:rFonts w:ascii="Times" w:eastAsiaTheme="minorEastAsia" w:hAnsi="Times"/>
          <w:sz w:val="24"/>
        </w:rPr>
        <w:t>w</w:t>
      </w:r>
      <w:r>
        <w:rPr>
          <w:rFonts w:ascii="Times" w:eastAsiaTheme="minorEastAsia" w:hAnsi="Times"/>
          <w:sz w:val="24"/>
        </w:rPr>
        <w:t>ere</w:t>
      </w:r>
      <w:r w:rsidRPr="009B525C">
        <w:rPr>
          <w:rFonts w:ascii="Times" w:eastAsiaTheme="minorEastAsia" w:hAnsi="Times"/>
          <w:sz w:val="24"/>
        </w:rPr>
        <w:t xml:space="preserve"> obtained in </w:t>
      </w:r>
      <w:r w:rsidR="00C6279A">
        <w:rPr>
          <w:rFonts w:ascii="Times" w:eastAsiaTheme="minorEastAsia" w:hAnsi="Times"/>
          <w:sz w:val="24"/>
        </w:rPr>
        <w:t xml:space="preserve">Sun </w:t>
      </w:r>
      <w:proofErr w:type="spellStart"/>
      <w:r w:rsidR="00C6279A">
        <w:rPr>
          <w:rFonts w:ascii="Times" w:eastAsiaTheme="minorEastAsia" w:hAnsi="Times"/>
          <w:sz w:val="24"/>
        </w:rPr>
        <w:t>et</w:t>
      </w:r>
      <w:proofErr w:type="spellEnd"/>
      <w:r w:rsidR="00C6279A">
        <w:rPr>
          <w:rFonts w:ascii="Times" w:eastAsiaTheme="minorEastAsia" w:hAnsi="Times"/>
          <w:sz w:val="24"/>
        </w:rPr>
        <w:t xml:space="preserve"> al.’s</w:t>
      </w:r>
      <w:r w:rsidRPr="009B525C">
        <w:rPr>
          <w:rFonts w:ascii="Times" w:eastAsiaTheme="minorEastAsia" w:hAnsi="Times"/>
          <w:sz w:val="24"/>
        </w:rPr>
        <w:t xml:space="preserve"> studies. This was due to branched PAM, PAM-grafted-chitosan and the strong and multiple PAM-MMT hydrogen bonding as discussed before. </w:t>
      </w:r>
      <w:r w:rsidR="00C6279A">
        <w:rPr>
          <w:rFonts w:ascii="Times" w:eastAsiaTheme="minorEastAsia" w:hAnsi="Times"/>
          <w:sz w:val="24"/>
        </w:rPr>
        <w:t>Besides, s</w:t>
      </w:r>
      <w:r w:rsidRPr="009B525C">
        <w:rPr>
          <w:rFonts w:ascii="Times" w:eastAsiaTheme="minorEastAsia" w:hAnsi="Times"/>
          <w:sz w:val="24"/>
        </w:rPr>
        <w:t xml:space="preserve">imilar to PM 5, PM 5 CHI were characterized with ample memory sites, leading to good resilience. Both PM 5 CHI and PM 5 were able to recover fully their original shape in 1 minute, which was much faster than the work reported by </w:t>
      </w:r>
      <w:r w:rsidR="00C6279A">
        <w:rPr>
          <w:rFonts w:ascii="Times" w:eastAsiaTheme="minorEastAsia" w:hAnsi="Times"/>
          <w:sz w:val="24"/>
        </w:rPr>
        <w:t>Sun et al.</w:t>
      </w:r>
      <w:r w:rsidRPr="009B525C">
        <w:rPr>
          <w:rFonts w:ascii="Times" w:eastAsiaTheme="minorEastAsia" w:hAnsi="Times"/>
          <w:sz w:val="24"/>
        </w:rPr>
        <w:t xml:space="preserve">, where 120 minutes was necessary for recovery of </w:t>
      </w:r>
      <w:r w:rsidRPr="009B525C">
        <w:rPr>
          <w:rFonts w:ascii="Times" w:eastAsiaTheme="minorEastAsia" w:hAnsi="Times" w:hint="eastAsia"/>
          <w:sz w:val="24"/>
        </w:rPr>
        <w:t>randomly</w:t>
      </w:r>
      <w:r w:rsidRPr="009B525C">
        <w:rPr>
          <w:rFonts w:ascii="Times" w:eastAsiaTheme="minorEastAsia" w:hAnsi="Times"/>
          <w:sz w:val="24"/>
        </w:rPr>
        <w:t xml:space="preserve"> copolymerized </w:t>
      </w:r>
      <w:proofErr w:type="spellStart"/>
      <w:r w:rsidRPr="009B525C">
        <w:rPr>
          <w:rFonts w:ascii="Times" w:eastAsiaTheme="minorEastAsia" w:hAnsi="Times"/>
          <w:sz w:val="24"/>
        </w:rPr>
        <w:t>polyamph</w:t>
      </w:r>
      <w:r>
        <w:rPr>
          <w:rFonts w:ascii="Times" w:eastAsiaTheme="minorEastAsia" w:hAnsi="Times"/>
          <w:sz w:val="24"/>
        </w:rPr>
        <w:t>olytes</w:t>
      </w:r>
      <w:proofErr w:type="spellEnd"/>
      <w:r>
        <w:rPr>
          <w:rFonts w:ascii="Times" w:eastAsiaTheme="minorEastAsia" w:hAnsi="Times"/>
          <w:sz w:val="24"/>
        </w:rPr>
        <w:t xml:space="preserve"> double-network hydrogels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&lt;EndNote&gt;&lt;Cite&gt;&lt;Author&gt;Sun&lt;/Author&gt;&lt;Year&gt;2013&lt;/Year&gt;&lt;RecNum&gt;158&lt;/RecNum&gt;&lt;DisplayText&gt;(Sun et al., 2013)&lt;/DisplayText&gt;&lt;record&gt;&lt;rec-number&gt;158&lt;/rec-number&gt;&lt;foreign-keys&gt;&lt;key app="EN" db-id="te5fa029a5r9t9erpax5pp2lxffwxpvrw0tw" timestamp="1469790562"&gt;158&lt;/key&gt;&lt;/foreign-keys&gt;&lt;ref-type name="Journal Article"&gt;17&lt;/ref-type&gt;&lt;contributors&gt;&lt;authors&gt;&lt;author&gt;Sun, T. L.&lt;/author&gt;&lt;author&gt;Kurokawa, T.&lt;/author&gt;&lt;author&gt;Kuroda, S.&lt;/author&gt;&lt;author&gt;Bin Ihsan, A.&lt;/author&gt;&lt;author&gt;Akasaki, T.&lt;/author&gt;&lt;author&gt;Sato, K.&lt;/author&gt;&lt;author&gt;Haque, M. A.&lt;/author&gt;&lt;author&gt;Nakajima, T.&lt;/author&gt;&lt;author&gt;Gong, J. P.&lt;/author&gt;&lt;/authors&gt;&lt;/contributors&gt;&lt;auth-address&gt;Hokkaido Univ, Grad Sch Sci, Sapporo, Hokkaido 0600810, Japan&amp;#xD;Hokkaido Univ, Fac Adv Life Sci, Sapporo, Hokkaido 0600810, Japan&amp;#xD;Hokkaido Univ, Grad Sch Life Sci, Sapporo, Hokkaido 0600810, Japan&lt;/auth-address&gt;&lt;titles&gt;&lt;title&gt;Physical hydrogels composed of polyampholytes demonstrate high toughness and viscoelasticity&lt;/title&gt;&lt;secondary-title&gt;Nature Materials&lt;/secondary-title&gt;&lt;alt-title&gt;Nat Mater&amp;#xD;Nat Mater&lt;/alt-title&gt;&lt;/titles&gt;&lt;periodical&gt;&lt;full-title&gt;Nature Materials&lt;/full-title&gt;&lt;abbr-1&gt;Nat. Mater.&lt;/abbr-1&gt;&lt;/periodical&gt;&lt;pages&gt;932-937&lt;/pages&gt;&lt;volume&gt;12&lt;/volume&gt;&lt;number&gt;10&lt;/number&gt;&lt;keywords&gt;&lt;keyword&gt;double-network hydrogels&lt;/keyword&gt;&lt;keyword&gt;high mechanical strength&lt;/keyword&gt;&lt;keyword&gt;sacrificial bonds&lt;/keyword&gt;&lt;keyword&gt;fracture energy&lt;/keyword&gt;&lt;keyword&gt;gels&lt;/keyword&gt;&lt;keyword&gt;cartilage&lt;/keyword&gt;&lt;keyword&gt;hysteresis&lt;/keyword&gt;&lt;keyword&gt;scaffold&lt;/keyword&gt;&lt;/keywords&gt;&lt;dates&gt;&lt;year&gt;2013&lt;/year&gt;&lt;pub-dates&gt;&lt;date&gt;Oct&lt;/date&gt;&lt;/pub-dates&gt;&lt;/dates&gt;&lt;isbn&gt;1476-1122&lt;/isbn&gt;&lt;accession-num&gt;WOS:000324736000020&lt;/accession-num&gt;&lt;urls&gt;&lt;related-urls&gt;&lt;url&gt;&amp;lt;Go to ISI&amp;gt;://WOS:000324736000020&lt;/url&gt;&lt;/related-urls&gt;&lt;/urls&gt;&lt;language&gt;English&lt;/language&gt;&lt;/record&gt;&lt;/Cite&gt;&lt;/EndNote&gt;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225" w:tooltip="Sun, 2013 #158" w:history="1">
        <w:r w:rsidR="00DE1C74">
          <w:rPr>
            <w:rFonts w:ascii="Times" w:eastAsiaTheme="minorEastAsia" w:hAnsi="Times"/>
            <w:noProof/>
            <w:sz w:val="24"/>
          </w:rPr>
          <w:t>Sun et al., 2013</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and 1 day at 80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was needed for recovery to 74% of the original shape of PAM-al</w:t>
      </w:r>
      <w:r>
        <w:rPr>
          <w:rFonts w:ascii="Times" w:eastAsiaTheme="minorEastAsia" w:hAnsi="Times"/>
          <w:sz w:val="24"/>
        </w:rPr>
        <w:t xml:space="preserve">ginate double network hydrogels </w:t>
      </w:r>
      <w:r w:rsidRPr="009B525C">
        <w:rPr>
          <w:rFonts w:ascii="Times" w:eastAsiaTheme="minorEastAsia" w:hAnsi="Times"/>
          <w:sz w:val="24"/>
        </w:rPr>
        <w:fldChar w:fldCharType="begin">
          <w:fldData xml:space="preserve">PEVuZE5vdGU+PENpdGU+PEF1dGhvcj5TdW48L0F1dGhvcj48WWVhcj4yMDEyPC9ZZWFyPjxSZWNO
dW0+ODk8L1JlY051bT48RGlzcGxheVRleHQ+KFN1biBldCBhbC4sIDIwMTIpPC9EaXNwbGF5VGV4
dD48cmVjb3JkPjxyZWMtbnVtYmVyPjg5PC9yZWMtbnVtYmVyPjxmb3JlaWduLWtleXM+PGtleSBh
cHA9IkVOIiBkYi1pZD0idGU1ZmEwMjlhNXI5dDllcnBheDVwcDJseGZmd3hwdnJ3MHR3IiB0aW1l
c3RhbXA9IjE0NTQwOTMxNjIiPjg5PC9rZXk+PC9mb3JlaWduLWtleXM+PHJlZi10eXBlIG5hbWU9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PEVuZE5vdGU+PENpdGU+PEF1dGhvcj5TdW48L0F1dGhvcj48WWVhcj4yMDEyPC9ZZWFyPjxSZWNO
dW0+ODk8L1JlY051bT48RGlzcGxheVRleHQ+KFN1biBldCBhbC4sIDIwMTIpPC9EaXNwbGF5VGV4
dD48cmVjb3JkPjxyZWMtbnVtYmVyPjg5PC9yZWMtbnVtYmVyPjxmb3JlaWduLWtleXM+PGtleSBh
cHA9IkVOIiBkYi1pZD0idGU1ZmEwMjlhNXI5dDllcnBheDVwcDJseGZmd3hwdnJ3MHR3IiB0aW1l
c3RhbXA9IjE0NTQwOTMxNjIiPjg5PC9rZXk+PC9mb3JlaWduLWtleXM+PHJlZi10eXBlIG5hbWU9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224" w:tooltip="Sun, 2012 #89" w:history="1">
        <w:r w:rsidR="00DE1C74">
          <w:rPr>
            <w:rFonts w:ascii="Times" w:eastAsiaTheme="minorEastAsia" w:hAnsi="Times"/>
            <w:noProof/>
            <w:sz w:val="24"/>
          </w:rPr>
          <w:t>Sun et al., 2012</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p>
    <w:p w:rsidR="005B3990" w:rsidRDefault="005B3990" w:rsidP="005B3990">
      <w:bookmarkStart w:id="968" w:name="_Toc492646560"/>
    </w:p>
    <w:p w:rsidR="00635C28" w:rsidRPr="00635C28" w:rsidRDefault="008F4029" w:rsidP="00635C28">
      <w:pPr>
        <w:pStyle w:val="Heading4"/>
      </w:pPr>
      <w:bookmarkStart w:id="969" w:name="_Toc493534739"/>
      <w:bookmarkStart w:id="970" w:name="_Toc493534830"/>
      <w:r>
        <w:t>Tensile and compressive</w:t>
      </w:r>
      <w:r w:rsidR="00635C28">
        <w:t xml:space="preserve"> properties of </w:t>
      </w:r>
      <w:r w:rsidR="00D17E79">
        <w:t xml:space="preserve">the </w:t>
      </w:r>
      <w:r w:rsidR="00635C28">
        <w:t xml:space="preserve">fully swollen </w:t>
      </w:r>
      <w:bookmarkEnd w:id="968"/>
      <w:r w:rsidR="007200AD">
        <w:t>nanocomposite hydrogels formed by polyacrylamide, clay and chitosan</w:t>
      </w:r>
      <w:bookmarkEnd w:id="969"/>
      <w:bookmarkEnd w:id="970"/>
    </w:p>
    <w:p w:rsidR="00FE1C81" w:rsidRPr="00CD37AB" w:rsidRDefault="00CD37AB" w:rsidP="00CD37AB">
      <w:pPr>
        <w:spacing w:after="0" w:line="480" w:lineRule="auto"/>
        <w:jc w:val="both"/>
        <w:rPr>
          <w:rFonts w:ascii="Times" w:eastAsiaTheme="minorEastAsia" w:hAnsi="Times"/>
          <w:sz w:val="24"/>
        </w:rPr>
      </w:pPr>
      <w:r w:rsidRPr="009B525C">
        <w:rPr>
          <w:rFonts w:ascii="Times" w:eastAsiaTheme="minorEastAsia" w:hAnsi="Times"/>
          <w:sz w:val="24"/>
        </w:rPr>
        <w:t xml:space="preserve">Prior to the mechanical testing of the fully swollen nanocomposite hydrogels, swelling tests on the freeze-dried hydrogels were performed in distilled water at room temperature. As can be seen from Figure </w:t>
      </w:r>
      <w:r w:rsidR="00092F89">
        <w:rPr>
          <w:rFonts w:ascii="Times" w:eastAsiaTheme="minorEastAsia" w:hAnsi="Times"/>
          <w:sz w:val="24"/>
        </w:rPr>
        <w:t>4.10</w:t>
      </w:r>
      <w:r w:rsidRPr="009B525C">
        <w:rPr>
          <w:rFonts w:ascii="Times" w:eastAsiaTheme="minorEastAsia" w:hAnsi="Times"/>
          <w:sz w:val="24"/>
        </w:rPr>
        <w:t xml:space="preserve"> (a) and Table </w:t>
      </w:r>
      <w:r>
        <w:rPr>
          <w:rFonts w:ascii="Times" w:eastAsiaTheme="minorEastAsia" w:hAnsi="Times"/>
          <w:sz w:val="24"/>
        </w:rPr>
        <w:t>5.</w:t>
      </w:r>
      <w:r w:rsidRPr="009B525C">
        <w:rPr>
          <w:rFonts w:ascii="Times" w:eastAsiaTheme="minorEastAsia" w:hAnsi="Times"/>
          <w:sz w:val="24"/>
        </w:rPr>
        <w:t xml:space="preserve">3, both PM 5 and PM 5 CHI </w:t>
      </w:r>
      <w:proofErr w:type="gramStart"/>
      <w:r w:rsidRPr="009B525C">
        <w:rPr>
          <w:rFonts w:ascii="Times" w:eastAsiaTheme="minorEastAsia" w:hAnsi="Times"/>
          <w:sz w:val="24"/>
        </w:rPr>
        <w:t>were</w:t>
      </w:r>
      <w:proofErr w:type="gramEnd"/>
      <w:r w:rsidRPr="009B525C">
        <w:rPr>
          <w:rFonts w:ascii="Times" w:eastAsiaTheme="minorEastAsia" w:hAnsi="Times"/>
          <w:sz w:val="24"/>
        </w:rPr>
        <w:t xml:space="preserve"> able to absorb a large amount of water with a swelling ratio over 20 after several days. The slightly decreased swelling ratio after 100 hours for PM 5 was due to the dissolution of some small molecular weight substances into water. The incorporation of chitosan significantly reduced the equilibrium swelling ratio. This was due to the higher crosslinking density of PM 5 CHI than that of PM 5 as discussed before. The higher crosslinking density of PM 5 CHI restricted the movement of PAM chains rather than that of PM 5. Compared to the equilibrium swelling ratio of the PAM-MMT hydro</w:t>
      </w:r>
      <w:r>
        <w:rPr>
          <w:rFonts w:ascii="Times" w:eastAsiaTheme="minorEastAsia" w:hAnsi="Times"/>
          <w:sz w:val="24"/>
        </w:rPr>
        <w:t xml:space="preserve">gels (105) reported in the literature </w:t>
      </w:r>
      <w:r w:rsidRPr="009B525C">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78" w:tooltip="Gao, 2015 #13" w:history="1">
        <w:r w:rsidR="00DE1C74">
          <w:rPr>
            <w:rFonts w:ascii="Times" w:eastAsiaTheme="minorEastAsia" w:hAnsi="Times"/>
            <w:noProof/>
            <w:sz w:val="24"/>
          </w:rPr>
          <w:t>Gao et al., 2015</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it was much smaller for PM 5 and PM 5 CHI at the same clay content of 5 </w:t>
      </w:r>
      <w:proofErr w:type="spellStart"/>
      <w:r w:rsidRPr="009B525C">
        <w:rPr>
          <w:rFonts w:ascii="Times" w:eastAsiaTheme="minorEastAsia" w:hAnsi="Times"/>
          <w:sz w:val="24"/>
        </w:rPr>
        <w:t>wt</w:t>
      </w:r>
      <w:proofErr w:type="spellEnd"/>
      <w:r>
        <w:rPr>
          <w:rFonts w:ascii="Times" w:eastAsiaTheme="minorEastAsia" w:hAnsi="Times"/>
          <w:sz w:val="24"/>
        </w:rPr>
        <w:t xml:space="preserve"> </w:t>
      </w:r>
      <w:r w:rsidRPr="009B525C">
        <w:rPr>
          <w:rFonts w:ascii="Times" w:eastAsiaTheme="minorEastAsia" w:hAnsi="Times"/>
          <w:sz w:val="24"/>
        </w:rPr>
        <w:t xml:space="preserve">% albeit with lower crosslinking degrees. This may be attributed to the high branching of the polymer which caused much shorter PAM chains compared to the linear PAM chains obtained in the literature. </w:t>
      </w:r>
    </w:p>
    <w:p w:rsidR="00CD37AB" w:rsidRPr="009B525C" w:rsidRDefault="003152F3" w:rsidP="005B3990">
      <w:pPr>
        <w:spacing w:after="0" w:line="240" w:lineRule="auto"/>
        <w:rPr>
          <w:rFonts w:ascii="Times New Roman" w:hAnsi="Times New Roman"/>
          <w:sz w:val="24"/>
          <w:szCs w:val="24"/>
        </w:rPr>
      </w:pPr>
      <w:r>
        <w:rPr>
          <w:rFonts w:ascii="Times New Roman" w:eastAsiaTheme="minorEastAsia" w:hAnsi="Times New Roman"/>
          <w:noProof/>
          <w:sz w:val="24"/>
          <w:szCs w:val="24"/>
        </w:rPr>
        <w:lastRenderedPageBreak/>
        <w:pict>
          <v:shape id="_x0000_s1212" type="#_x0000_t75" style="position:absolute;margin-left:236pt;margin-top:13pt;width:3in;height:168pt;z-index:-251386880;mso-position-horizontal-relative:text;mso-position-vertical-relative:text">
            <v:imagedata r:id="rId188" o:title=""/>
          </v:shape>
          <o:OLEObject Type="Embed" ProgID="Origin50.Graph" ShapeID="_x0000_s1212" DrawAspect="Content" ObjectID="_1568740548" r:id="rId189"/>
        </w:pict>
      </w:r>
      <w:r>
        <w:rPr>
          <w:rFonts w:ascii="Times New Roman" w:eastAsiaTheme="minorEastAsia" w:hAnsi="Times New Roman"/>
          <w:noProof/>
          <w:sz w:val="24"/>
          <w:szCs w:val="24"/>
        </w:rPr>
        <w:pict>
          <v:shape id="_x0000_s1211" type="#_x0000_t75" style="position:absolute;margin-left:2.5pt;margin-top:13pt;width:228pt;height:168pt;z-index:-251388928;mso-position-horizontal-relative:text;mso-position-vertical-relative:text">
            <v:imagedata r:id="rId190" o:title=""/>
          </v:shape>
          <o:OLEObject Type="Embed" ProgID="Origin50.Graph" ShapeID="_x0000_s1211" DrawAspect="Content" ObjectID="_1568740549" r:id="rId191"/>
        </w:pict>
      </w:r>
      <w:r w:rsidR="00CD37AB" w:rsidRPr="009B525C">
        <w:rPr>
          <w:rFonts w:ascii="Times New Roman" w:hAnsi="Times New Roman"/>
          <w:noProof/>
          <w:sz w:val="24"/>
          <w:szCs w:val="24"/>
        </w:rPr>
        <mc:AlternateContent>
          <mc:Choice Requires="wps">
            <w:drawing>
              <wp:anchor distT="0" distB="0" distL="114300" distR="114300" simplePos="0" relativeHeight="251799552" behindDoc="0" locked="0" layoutInCell="1" allowOverlap="1" wp14:anchorId="528B3E0A" wp14:editId="42D7D50F">
                <wp:simplePos x="0" y="0"/>
                <wp:positionH relativeFrom="column">
                  <wp:posOffset>5220970</wp:posOffset>
                </wp:positionH>
                <wp:positionV relativeFrom="paragraph">
                  <wp:posOffset>1445260</wp:posOffset>
                </wp:positionV>
                <wp:extent cx="457200" cy="293370"/>
                <wp:effectExtent l="0" t="0" r="0" b="0"/>
                <wp:wrapNone/>
                <wp:docPr id="1401" name="Text 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34204A" w:rsidRDefault="003152F3" w:rsidP="00CD37AB">
                            <w:pPr>
                              <w:rPr>
                                <w:rFonts w:ascii="Times New Roman" w:hAnsi="Times New Roman"/>
                                <w:b/>
                                <w:sz w:val="28"/>
                              </w:rPr>
                            </w:pPr>
                            <w:r w:rsidRPr="0034204A">
                              <w:rPr>
                                <w:rFonts w:ascii="Times New Roman" w:hAnsi="Times New Roman"/>
                                <w:b/>
                                <w:sz w:val="28"/>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1" o:spid="_x0000_s1252" type="#_x0000_t202" style="position:absolute;margin-left:411.1pt;margin-top:113.8pt;width:36pt;height:23.1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" filled="f" stroked="f">
                <v:textbox>
                  <w:txbxContent>
                    <w:p w:rsidR="003152F3" w:rsidRPr="0034204A" w:rsidRDefault="003152F3" w:rsidP="00CD37AB">
                      <w:pPr>
                        <w:rPr>
                          <w:rFonts w:ascii="Times New Roman" w:hAnsi="Times New Roman"/>
                          <w:b/>
                          <w:sz w:val="28"/>
                        </w:rPr>
                      </w:pPr>
                      <w:r w:rsidRPr="0034204A">
                        <w:rPr>
                          <w:rFonts w:ascii="Times New Roman" w:hAnsi="Times New Roman"/>
                          <w:b/>
                          <w:sz w:val="28"/>
                        </w:rPr>
                        <w:t>(b)</w:t>
                      </w:r>
                    </w:p>
                  </w:txbxContent>
                </v:textbox>
              </v:shape>
            </w:pict>
          </mc:Fallback>
        </mc:AlternateContent>
      </w:r>
      <w:r w:rsidR="00CD37AB" w:rsidRPr="009B525C">
        <w:rPr>
          <w:rFonts w:ascii="Times New Roman" w:hAnsi="Times New Roman"/>
          <w:noProof/>
          <w:sz w:val="24"/>
          <w:szCs w:val="24"/>
        </w:rPr>
        <mc:AlternateContent>
          <mc:Choice Requires="wps">
            <w:drawing>
              <wp:anchor distT="0" distB="0" distL="114300" distR="114300" simplePos="0" relativeHeight="251798528" behindDoc="0" locked="0" layoutInCell="1" allowOverlap="1" wp14:anchorId="6D15689A" wp14:editId="695AD913">
                <wp:simplePos x="0" y="0"/>
                <wp:positionH relativeFrom="column">
                  <wp:posOffset>2295525</wp:posOffset>
                </wp:positionH>
                <wp:positionV relativeFrom="paragraph">
                  <wp:posOffset>1443990</wp:posOffset>
                </wp:positionV>
                <wp:extent cx="447675" cy="293370"/>
                <wp:effectExtent l="0" t="0" r="0" b="0"/>
                <wp:wrapNone/>
                <wp:docPr id="1402" name="Text Box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52F3" w:rsidRPr="0034204A" w:rsidRDefault="003152F3" w:rsidP="00CD37AB">
                            <w:pPr>
                              <w:rPr>
                                <w:rFonts w:ascii="Times New Roman" w:hAnsi="Times New Roman"/>
                                <w:b/>
                                <w:sz w:val="28"/>
                              </w:rPr>
                            </w:pPr>
                            <w:r w:rsidRPr="0034204A">
                              <w:rPr>
                                <w:rFonts w:ascii="Times New Roman" w:hAnsi="Times New Roman"/>
                                <w:b/>
                                <w:sz w:val="28"/>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2" o:spid="_x0000_s1253" type="#_x0000_t202" style="position:absolute;margin-left:180.75pt;margin-top:113.7pt;width:35.25pt;height:23.1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OAxvQIAAMY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" filled="f" stroked="f">
                <v:textbox>
                  <w:txbxContent>
                    <w:p w:rsidR="003152F3" w:rsidRPr="0034204A" w:rsidRDefault="003152F3" w:rsidP="00CD37AB">
                      <w:pPr>
                        <w:rPr>
                          <w:rFonts w:ascii="Times New Roman" w:hAnsi="Times New Roman"/>
                          <w:b/>
                          <w:sz w:val="28"/>
                        </w:rPr>
                      </w:pPr>
                      <w:r w:rsidRPr="0034204A">
                        <w:rPr>
                          <w:rFonts w:ascii="Times New Roman" w:hAnsi="Times New Roman"/>
                          <w:b/>
                          <w:sz w:val="28"/>
                        </w:rPr>
                        <w:t>(a)</w:t>
                      </w:r>
                    </w:p>
                  </w:txbxContent>
                </v:textbox>
              </v:shape>
            </w:pict>
          </mc:Fallback>
        </mc:AlternateContent>
      </w:r>
    </w:p>
    <w:p w:rsidR="005B3990" w:rsidRDefault="005B3990" w:rsidP="00CD37AB">
      <w:pPr>
        <w:pStyle w:val="Figuretitle"/>
        <w:spacing w:line="240" w:lineRule="auto"/>
      </w:pPr>
      <w:bookmarkStart w:id="971" w:name="_Toc492648168"/>
    </w:p>
    <w:p w:rsidR="005B3990" w:rsidRDefault="005B3990" w:rsidP="00CD37AB">
      <w:pPr>
        <w:pStyle w:val="Figuretitle"/>
        <w:spacing w:line="240" w:lineRule="auto"/>
      </w:pPr>
    </w:p>
    <w:p w:rsidR="005B3990" w:rsidRDefault="005B3990" w:rsidP="00CD37AB">
      <w:pPr>
        <w:pStyle w:val="Figuretitle"/>
        <w:spacing w:line="240" w:lineRule="auto"/>
      </w:pPr>
    </w:p>
    <w:p w:rsidR="005B3990" w:rsidRDefault="005B3990" w:rsidP="00CD37AB">
      <w:pPr>
        <w:pStyle w:val="Figuretitle"/>
        <w:spacing w:line="240" w:lineRule="auto"/>
      </w:pPr>
    </w:p>
    <w:p w:rsidR="00CD37AB" w:rsidRPr="00467514" w:rsidRDefault="00CD37AB" w:rsidP="00CD37AB">
      <w:pPr>
        <w:pStyle w:val="Figuretitle"/>
        <w:spacing w:line="240" w:lineRule="auto"/>
      </w:pPr>
      <w:bookmarkStart w:id="972" w:name="_Toc493534992"/>
      <w:proofErr w:type="gramStart"/>
      <w:r w:rsidRPr="009B525C">
        <w:t xml:space="preserve">Figure </w:t>
      </w:r>
      <w:r w:rsidR="00092F89">
        <w:t>4</w:t>
      </w:r>
      <w:r>
        <w:t>.</w:t>
      </w:r>
      <w:r w:rsidR="00092F89">
        <w:t>10</w:t>
      </w:r>
      <w:r w:rsidRPr="009B525C">
        <w:t>.</w:t>
      </w:r>
      <w:proofErr w:type="gramEnd"/>
      <w:r w:rsidRPr="009B525C">
        <w:t xml:space="preserve"> </w:t>
      </w:r>
      <w:r w:rsidRPr="00467514">
        <w:t xml:space="preserve">(a) Swelling ratio as a function of immersion time in distilled water at 25 </w:t>
      </w:r>
      <w:proofErr w:type="spellStart"/>
      <w:r w:rsidRPr="00467514">
        <w:rPr>
          <w:vertAlign w:val="superscript"/>
        </w:rPr>
        <w:t>o</w:t>
      </w:r>
      <w:r w:rsidRPr="00467514">
        <w:t>C</w:t>
      </w:r>
      <w:proofErr w:type="spellEnd"/>
      <w:r w:rsidRPr="00467514">
        <w:t xml:space="preserve"> for PM 5 and PM 5 CHI hydrogels, and (b) tensile curves of PM 5 and PM 5 CHI hydrogels swollen in PBS at 37 </w:t>
      </w:r>
      <w:proofErr w:type="spellStart"/>
      <w:r w:rsidRPr="00467514">
        <w:rPr>
          <w:vertAlign w:val="superscript"/>
        </w:rPr>
        <w:t>o</w:t>
      </w:r>
      <w:r w:rsidRPr="00467514">
        <w:t>C</w:t>
      </w:r>
      <w:proofErr w:type="spellEnd"/>
      <w:r w:rsidRPr="00467514">
        <w:t xml:space="preserve"> for 2 weeks.</w:t>
      </w:r>
      <w:bookmarkEnd w:id="971"/>
      <w:bookmarkEnd w:id="972"/>
    </w:p>
    <w:p w:rsidR="008F4029" w:rsidRPr="009B525C" w:rsidRDefault="008F4029" w:rsidP="00CD37AB">
      <w:pPr>
        <w:spacing w:line="240" w:lineRule="auto"/>
        <w:jc w:val="both"/>
        <w:rPr>
          <w:rFonts w:ascii="Times" w:eastAsiaTheme="minorEastAsia" w:hAnsi="Times"/>
          <w:sz w:val="24"/>
        </w:rPr>
      </w:pPr>
    </w:p>
    <w:p w:rsidR="00CD37AB" w:rsidRPr="00467514" w:rsidRDefault="00CD37AB" w:rsidP="00CD37AB">
      <w:pPr>
        <w:pStyle w:val="Tabletitle"/>
      </w:pPr>
      <w:bookmarkStart w:id="973" w:name="_Toc492648569"/>
      <w:bookmarkStart w:id="974" w:name="_Toc493535035"/>
      <w:proofErr w:type="gramStart"/>
      <w:r w:rsidRPr="009B525C">
        <w:t xml:space="preserve">Table </w:t>
      </w:r>
      <w:r w:rsidR="00092F89">
        <w:t>4</w:t>
      </w:r>
      <w:r>
        <w:t>.</w:t>
      </w:r>
      <w:r w:rsidR="00092F89">
        <w:t>4</w:t>
      </w:r>
      <w:r w:rsidRPr="009B525C">
        <w:t>.</w:t>
      </w:r>
      <w:proofErr w:type="gramEnd"/>
      <w:r w:rsidRPr="009B525C">
        <w:t xml:space="preserve"> </w:t>
      </w:r>
      <w:proofErr w:type="gramStart"/>
      <w:r w:rsidRPr="00467514">
        <w:t xml:space="preserve">Tensile properties of the hydrogels fully swollen in PBS at 37 </w:t>
      </w:r>
      <w:proofErr w:type="spellStart"/>
      <w:r w:rsidRPr="00467514">
        <w:rPr>
          <w:vertAlign w:val="superscript"/>
        </w:rPr>
        <w:t>o</w:t>
      </w:r>
      <w:r w:rsidRPr="00467514">
        <w:t>C</w:t>
      </w:r>
      <w:proofErr w:type="spellEnd"/>
      <w:r w:rsidRPr="00467514">
        <w:t xml:space="preserve"> for 2 weeks</w:t>
      </w:r>
      <w:r>
        <w:t>.</w:t>
      </w:r>
      <w:bookmarkEnd w:id="973"/>
      <w:bookmarkEnd w:id="974"/>
      <w:proofErr w:type="gramEnd"/>
    </w:p>
    <w:tbl>
      <w:tblPr>
        <w:tblW w:w="9131"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341"/>
        <w:gridCol w:w="1107"/>
        <w:gridCol w:w="1710"/>
        <w:gridCol w:w="1746"/>
        <w:gridCol w:w="1456"/>
        <w:gridCol w:w="1771"/>
      </w:tblGrid>
      <w:tr w:rsidR="00CD37AB" w:rsidRPr="009B525C" w:rsidTr="004A3807">
        <w:trPr>
          <w:trHeight w:hRule="exact" w:val="640"/>
        </w:trPr>
        <w:tc>
          <w:tcPr>
            <w:tcW w:w="1341" w:type="dxa"/>
            <w:shd w:val="clear" w:color="auto" w:fill="auto"/>
          </w:tcPr>
          <w:p w:rsidR="00CD37AB" w:rsidRPr="00467514" w:rsidRDefault="00CD37AB" w:rsidP="004A3807">
            <w:pPr>
              <w:spacing w:line="240" w:lineRule="auto"/>
              <w:rPr>
                <w:rFonts w:ascii="Times" w:eastAsiaTheme="minorEastAsia" w:hAnsi="Times"/>
                <w:b/>
                <w:sz w:val="24"/>
              </w:rPr>
            </w:pPr>
            <w:r w:rsidRPr="00467514">
              <w:rPr>
                <w:rFonts w:ascii="Times" w:eastAsiaTheme="minorEastAsia" w:hAnsi="Times"/>
                <w:b/>
                <w:sz w:val="24"/>
              </w:rPr>
              <w:t>Samples</w:t>
            </w:r>
          </w:p>
        </w:tc>
        <w:tc>
          <w:tcPr>
            <w:tcW w:w="1107" w:type="dxa"/>
            <w:shd w:val="clear" w:color="auto" w:fill="auto"/>
          </w:tcPr>
          <w:p w:rsidR="00CD37AB" w:rsidRPr="00467514" w:rsidRDefault="00CD37AB" w:rsidP="004A3807">
            <w:pPr>
              <w:spacing w:line="240" w:lineRule="auto"/>
              <w:rPr>
                <w:rFonts w:ascii="Times" w:eastAsiaTheme="minorEastAsia" w:hAnsi="Times"/>
                <w:b/>
                <w:sz w:val="24"/>
              </w:rPr>
            </w:pPr>
            <w:r w:rsidRPr="00467514">
              <w:rPr>
                <w:rFonts w:ascii="Times" w:eastAsiaTheme="minorEastAsia" w:hAnsi="Times"/>
                <w:b/>
                <w:sz w:val="24"/>
              </w:rPr>
              <w:t>Swelling ratio</w:t>
            </w:r>
            <w:r w:rsidRPr="00467514">
              <w:rPr>
                <w:rFonts w:ascii="Times" w:eastAsiaTheme="minorEastAsia" w:hAnsi="Times" w:hint="eastAsia"/>
                <w:b/>
                <w:sz w:val="24"/>
              </w:rPr>
              <w:t xml:space="preserve">, </w:t>
            </w:r>
            <w:r w:rsidRPr="00467514">
              <w:rPr>
                <w:rFonts w:ascii="Times New Roman" w:hAnsi="Times New Roman"/>
                <w:b/>
                <w:sz w:val="24"/>
              </w:rPr>
              <w:t>φ</w:t>
            </w:r>
          </w:p>
        </w:tc>
        <w:tc>
          <w:tcPr>
            <w:tcW w:w="1710" w:type="dxa"/>
            <w:shd w:val="clear" w:color="auto" w:fill="auto"/>
          </w:tcPr>
          <w:p w:rsidR="00CD37AB" w:rsidRPr="00467514" w:rsidRDefault="00CD37AB" w:rsidP="004A3807">
            <w:pPr>
              <w:spacing w:line="240" w:lineRule="auto"/>
              <w:rPr>
                <w:rFonts w:ascii="Times" w:eastAsiaTheme="minorEastAsia" w:hAnsi="Times"/>
                <w:b/>
                <w:sz w:val="24"/>
              </w:rPr>
            </w:pPr>
            <w:r w:rsidRPr="00467514">
              <w:rPr>
                <w:rFonts w:ascii="Times" w:eastAsiaTheme="minorEastAsia" w:hAnsi="Times"/>
                <w:b/>
                <w:sz w:val="24"/>
              </w:rPr>
              <w:t xml:space="preserve">Young’s  modulus / </w:t>
            </w:r>
            <w:proofErr w:type="spellStart"/>
            <w:r w:rsidRPr="00467514">
              <w:rPr>
                <w:rFonts w:ascii="Times" w:eastAsiaTheme="minorEastAsia" w:hAnsi="Times"/>
                <w:b/>
                <w:sz w:val="24"/>
              </w:rPr>
              <w:t>kPa</w:t>
            </w:r>
            <w:proofErr w:type="spellEnd"/>
          </w:p>
        </w:tc>
        <w:tc>
          <w:tcPr>
            <w:tcW w:w="1746" w:type="dxa"/>
            <w:shd w:val="clear" w:color="auto" w:fill="auto"/>
          </w:tcPr>
          <w:p w:rsidR="00CD37AB" w:rsidRPr="00467514" w:rsidRDefault="00CD37AB" w:rsidP="004A3807">
            <w:pPr>
              <w:spacing w:line="240" w:lineRule="auto"/>
              <w:rPr>
                <w:rFonts w:ascii="Times" w:eastAsiaTheme="minorEastAsia" w:hAnsi="Times"/>
                <w:b/>
                <w:sz w:val="24"/>
              </w:rPr>
            </w:pPr>
            <w:r w:rsidRPr="00467514">
              <w:rPr>
                <w:rFonts w:ascii="Times" w:eastAsiaTheme="minorEastAsia" w:hAnsi="Times"/>
                <w:b/>
                <w:sz w:val="24"/>
              </w:rPr>
              <w:t xml:space="preserve">Tensile strength / </w:t>
            </w:r>
            <w:proofErr w:type="spellStart"/>
            <w:r w:rsidRPr="00467514">
              <w:rPr>
                <w:rFonts w:ascii="Times" w:eastAsiaTheme="minorEastAsia" w:hAnsi="Times"/>
                <w:b/>
                <w:sz w:val="24"/>
              </w:rPr>
              <w:t>kPa</w:t>
            </w:r>
            <w:proofErr w:type="spellEnd"/>
          </w:p>
        </w:tc>
        <w:tc>
          <w:tcPr>
            <w:tcW w:w="1456" w:type="dxa"/>
            <w:shd w:val="clear" w:color="auto" w:fill="auto"/>
          </w:tcPr>
          <w:p w:rsidR="00CD37AB" w:rsidRPr="00467514" w:rsidRDefault="00CD37AB" w:rsidP="004A3807">
            <w:pPr>
              <w:spacing w:line="240" w:lineRule="auto"/>
              <w:rPr>
                <w:rFonts w:ascii="Times" w:eastAsiaTheme="minorEastAsia" w:hAnsi="Times"/>
                <w:b/>
                <w:sz w:val="24"/>
              </w:rPr>
            </w:pPr>
            <w:r w:rsidRPr="00467514">
              <w:rPr>
                <w:rFonts w:ascii="Times" w:eastAsiaTheme="minorEastAsia" w:hAnsi="Times"/>
                <w:b/>
                <w:sz w:val="24"/>
              </w:rPr>
              <w:t>Strain at break</w:t>
            </w:r>
          </w:p>
        </w:tc>
        <w:tc>
          <w:tcPr>
            <w:tcW w:w="1771" w:type="dxa"/>
            <w:shd w:val="clear" w:color="auto" w:fill="auto"/>
          </w:tcPr>
          <w:p w:rsidR="00CD37AB" w:rsidRPr="00467514" w:rsidRDefault="00CD37AB" w:rsidP="004A3807">
            <w:pPr>
              <w:spacing w:line="240" w:lineRule="auto"/>
              <w:rPr>
                <w:rFonts w:ascii="Times" w:eastAsiaTheme="minorEastAsia" w:hAnsi="Times"/>
                <w:b/>
                <w:sz w:val="24"/>
              </w:rPr>
            </w:pPr>
            <w:r w:rsidRPr="00467514">
              <w:rPr>
                <w:rFonts w:ascii="Times" w:eastAsiaTheme="minorEastAsia" w:hAnsi="Times"/>
                <w:b/>
                <w:sz w:val="24"/>
              </w:rPr>
              <w:t>Energy at break / kJ m</w:t>
            </w:r>
            <w:r w:rsidRPr="00467514">
              <w:rPr>
                <w:rFonts w:ascii="Times" w:eastAsiaTheme="minorEastAsia" w:hAnsi="Times"/>
                <w:b/>
                <w:sz w:val="24"/>
                <w:vertAlign w:val="superscript"/>
              </w:rPr>
              <w:t>-3</w:t>
            </w:r>
          </w:p>
        </w:tc>
      </w:tr>
      <w:tr w:rsidR="00CD37AB" w:rsidRPr="009B525C" w:rsidTr="004A3807">
        <w:trPr>
          <w:trHeight w:hRule="exact" w:val="281"/>
        </w:trPr>
        <w:tc>
          <w:tcPr>
            <w:tcW w:w="1341"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PM 5</w:t>
            </w:r>
          </w:p>
        </w:tc>
        <w:tc>
          <w:tcPr>
            <w:tcW w:w="1107"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64 ± 2</w:t>
            </w:r>
          </w:p>
        </w:tc>
        <w:tc>
          <w:tcPr>
            <w:tcW w:w="1710"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1.2 ± 0.2</w:t>
            </w:r>
          </w:p>
        </w:tc>
        <w:tc>
          <w:tcPr>
            <w:tcW w:w="1746"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4.5 ± 0.6</w:t>
            </w:r>
          </w:p>
        </w:tc>
        <w:tc>
          <w:tcPr>
            <w:tcW w:w="1456"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5.3 ± 0.2</w:t>
            </w:r>
          </w:p>
        </w:tc>
        <w:tc>
          <w:tcPr>
            <w:tcW w:w="1771"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13.1</w:t>
            </w:r>
            <w:r w:rsidRPr="009B525C">
              <w:rPr>
                <w:rFonts w:ascii="Times" w:eastAsiaTheme="minorEastAsia" w:hAnsi="Times"/>
                <w:sz w:val="24"/>
                <w:vertAlign w:val="superscript"/>
              </w:rPr>
              <w:t xml:space="preserve"> </w:t>
            </w:r>
            <w:r w:rsidRPr="009B525C">
              <w:rPr>
                <w:rFonts w:ascii="Times" w:eastAsiaTheme="minorEastAsia" w:hAnsi="Times"/>
                <w:sz w:val="24"/>
              </w:rPr>
              <w:t xml:space="preserve"> ± 2.0</w:t>
            </w:r>
          </w:p>
        </w:tc>
      </w:tr>
      <w:tr w:rsidR="00CD37AB" w:rsidRPr="009B525C" w:rsidTr="004A3807">
        <w:trPr>
          <w:trHeight w:hRule="exact" w:val="271"/>
        </w:trPr>
        <w:tc>
          <w:tcPr>
            <w:tcW w:w="1341"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PM 5 CHI</w:t>
            </w:r>
          </w:p>
        </w:tc>
        <w:tc>
          <w:tcPr>
            <w:tcW w:w="1107"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32 ± 3</w:t>
            </w:r>
          </w:p>
        </w:tc>
        <w:tc>
          <w:tcPr>
            <w:tcW w:w="1710"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1.2 ± 0.3</w:t>
            </w:r>
          </w:p>
        </w:tc>
        <w:tc>
          <w:tcPr>
            <w:tcW w:w="1746"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8.6 ± 0.8</w:t>
            </w:r>
          </w:p>
        </w:tc>
        <w:tc>
          <w:tcPr>
            <w:tcW w:w="1456"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11.1 ± 0.3</w:t>
            </w:r>
          </w:p>
        </w:tc>
        <w:tc>
          <w:tcPr>
            <w:tcW w:w="1771" w:type="dxa"/>
            <w:shd w:val="clear" w:color="auto" w:fill="auto"/>
          </w:tcPr>
          <w:p w:rsidR="00CD37AB" w:rsidRPr="009B525C" w:rsidRDefault="00CD37AB" w:rsidP="004A3807">
            <w:pPr>
              <w:spacing w:line="240" w:lineRule="auto"/>
              <w:rPr>
                <w:rFonts w:ascii="Times" w:eastAsiaTheme="minorEastAsia" w:hAnsi="Times"/>
                <w:sz w:val="24"/>
              </w:rPr>
            </w:pPr>
            <w:r w:rsidRPr="009B525C">
              <w:rPr>
                <w:rFonts w:ascii="Times" w:eastAsiaTheme="minorEastAsia" w:hAnsi="Times"/>
                <w:sz w:val="24"/>
              </w:rPr>
              <w:t>48.0</w:t>
            </w:r>
            <w:r w:rsidRPr="009B525C">
              <w:rPr>
                <w:rFonts w:ascii="Times" w:eastAsiaTheme="minorEastAsia" w:hAnsi="Times"/>
                <w:sz w:val="24"/>
                <w:vertAlign w:val="superscript"/>
              </w:rPr>
              <w:t xml:space="preserve"> </w:t>
            </w:r>
            <w:r w:rsidRPr="009B525C">
              <w:rPr>
                <w:rFonts w:ascii="Times" w:eastAsiaTheme="minorEastAsia" w:hAnsi="Times"/>
                <w:sz w:val="24"/>
              </w:rPr>
              <w:t xml:space="preserve"> ± 3.0</w:t>
            </w:r>
          </w:p>
        </w:tc>
      </w:tr>
    </w:tbl>
    <w:p w:rsidR="00CD37AB" w:rsidRPr="009B525C" w:rsidRDefault="00CD37AB" w:rsidP="00CD37AB">
      <w:pPr>
        <w:tabs>
          <w:tab w:val="left" w:pos="3570"/>
        </w:tabs>
        <w:spacing w:after="0" w:line="480" w:lineRule="auto"/>
        <w:jc w:val="both"/>
        <w:rPr>
          <w:rFonts w:ascii="Times New Roman" w:hAnsi="Times New Roman"/>
          <w:i/>
          <w:sz w:val="24"/>
          <w:szCs w:val="24"/>
        </w:rPr>
      </w:pPr>
      <w:r>
        <w:rPr>
          <w:rFonts w:ascii="Times New Roman" w:hAnsi="Times New Roman"/>
          <w:i/>
          <w:sz w:val="24"/>
          <w:szCs w:val="24"/>
        </w:rPr>
        <w:tab/>
      </w:r>
    </w:p>
    <w:p w:rsidR="00CD37AB" w:rsidRPr="009B525C" w:rsidRDefault="00CD37AB" w:rsidP="00CD37AB">
      <w:pPr>
        <w:spacing w:after="0" w:line="480" w:lineRule="auto"/>
        <w:jc w:val="both"/>
        <w:rPr>
          <w:rFonts w:ascii="Times" w:eastAsiaTheme="minorEastAsia" w:hAnsi="Times"/>
          <w:sz w:val="24"/>
        </w:rPr>
      </w:pPr>
      <w:r w:rsidRPr="009B525C">
        <w:rPr>
          <w:rFonts w:ascii="Times" w:eastAsiaTheme="minorEastAsia" w:hAnsi="Times"/>
          <w:sz w:val="24"/>
        </w:rPr>
        <w:t xml:space="preserve">For mechanical tests on the swollen samples, the as-prepared hydrogels were submerged in a PBS solution at 37 </w:t>
      </w:r>
      <w:proofErr w:type="spellStart"/>
      <w:r w:rsidRPr="009B525C">
        <w:rPr>
          <w:rFonts w:ascii="Times" w:eastAsiaTheme="minorEastAsia" w:hAnsi="Times"/>
          <w:sz w:val="24"/>
          <w:vertAlign w:val="superscript"/>
        </w:rPr>
        <w:t>o</w:t>
      </w:r>
      <w:r w:rsidRPr="009B525C">
        <w:rPr>
          <w:rFonts w:ascii="Times" w:eastAsiaTheme="minorEastAsia" w:hAnsi="Times"/>
          <w:sz w:val="24"/>
        </w:rPr>
        <w:t>C</w:t>
      </w:r>
      <w:proofErr w:type="spellEnd"/>
      <w:r w:rsidRPr="009B525C">
        <w:rPr>
          <w:rFonts w:ascii="Times" w:eastAsiaTheme="minorEastAsia" w:hAnsi="Times"/>
          <w:sz w:val="24"/>
        </w:rPr>
        <w:t xml:space="preserve"> for two weeks, allowing for the full swelling, to study the mechanical properties of nanocomposite hydrogels inside the simulative human body. The results were shown in Figure </w:t>
      </w:r>
      <w:r w:rsidR="00FD3C74">
        <w:rPr>
          <w:rFonts w:ascii="Times" w:eastAsiaTheme="minorEastAsia" w:hAnsi="Times" w:hint="eastAsia"/>
          <w:sz w:val="24"/>
        </w:rPr>
        <w:t>4</w:t>
      </w:r>
      <w:r>
        <w:rPr>
          <w:rFonts w:ascii="Times" w:eastAsiaTheme="minorEastAsia" w:hAnsi="Times"/>
          <w:sz w:val="24"/>
        </w:rPr>
        <w:t>.</w:t>
      </w:r>
      <w:r w:rsidR="00FD3C74">
        <w:rPr>
          <w:rFonts w:ascii="Times" w:eastAsiaTheme="minorEastAsia" w:hAnsi="Times" w:hint="eastAsia"/>
          <w:sz w:val="24"/>
        </w:rPr>
        <w:t>10</w:t>
      </w:r>
      <w:r w:rsidRPr="009B525C">
        <w:rPr>
          <w:rFonts w:ascii="Times" w:eastAsiaTheme="minorEastAsia" w:hAnsi="Times"/>
          <w:sz w:val="24"/>
        </w:rPr>
        <w:t xml:space="preserve"> (b) and Table </w:t>
      </w:r>
      <w:r w:rsidR="00092F89">
        <w:rPr>
          <w:rFonts w:ascii="Times" w:eastAsiaTheme="minorEastAsia" w:hAnsi="Times"/>
          <w:sz w:val="24"/>
        </w:rPr>
        <w:t>4</w:t>
      </w:r>
      <w:r>
        <w:rPr>
          <w:rFonts w:ascii="Times" w:eastAsiaTheme="minorEastAsia" w:hAnsi="Times"/>
          <w:sz w:val="24"/>
        </w:rPr>
        <w:t>.</w:t>
      </w:r>
      <w:r w:rsidR="00092F89">
        <w:rPr>
          <w:rFonts w:ascii="Times" w:eastAsiaTheme="minorEastAsia" w:hAnsi="Times"/>
          <w:sz w:val="24"/>
        </w:rPr>
        <w:t>4</w:t>
      </w:r>
      <w:r w:rsidRPr="009B525C">
        <w:rPr>
          <w:rFonts w:ascii="Times" w:eastAsiaTheme="minorEastAsia" w:hAnsi="Times"/>
          <w:sz w:val="24"/>
        </w:rPr>
        <w:t xml:space="preserve">. The fully swollen hydrogels displayed significantly inferior mechanical properties compared to their as-prepared hydrogels because of the much higher </w:t>
      </w:r>
      <w:r w:rsidR="00CC31F0">
        <w:rPr>
          <w:rFonts w:ascii="Times" w:eastAsiaTheme="minorEastAsia" w:hAnsi="Times"/>
          <w:sz w:val="24"/>
        </w:rPr>
        <w:t>water contents. It was known that</w:t>
      </w:r>
      <w:r>
        <w:rPr>
          <w:rFonts w:ascii="Times" w:eastAsiaTheme="minorEastAsia" w:hAnsi="Times"/>
          <w:sz w:val="24"/>
        </w:rPr>
        <w:t xml:space="preserve"> a fully swollen hydrogel consisted </w:t>
      </w:r>
      <w:r w:rsidR="005E6DF1">
        <w:rPr>
          <w:rFonts w:ascii="Times" w:eastAsiaTheme="minorEastAsia" w:hAnsi="Times"/>
          <w:sz w:val="24"/>
        </w:rPr>
        <w:t>of dry solid material and water. The s</w:t>
      </w:r>
      <w:r>
        <w:rPr>
          <w:rFonts w:ascii="Times" w:eastAsiaTheme="minorEastAsia" w:hAnsi="Times"/>
          <w:sz w:val="24"/>
        </w:rPr>
        <w:t xml:space="preserve">welling ratio </w:t>
      </w:r>
      <w:r w:rsidR="005E6DF1" w:rsidRPr="005E6DF1">
        <w:rPr>
          <w:rFonts w:ascii="Times" w:eastAsiaTheme="minorEastAsia" w:hAnsi="Times"/>
          <w:sz w:val="24"/>
        </w:rPr>
        <w:t xml:space="preserve">φ </w:t>
      </w:r>
      <w:r w:rsidR="005E6DF1">
        <w:rPr>
          <w:rFonts w:ascii="Times" w:eastAsiaTheme="minorEastAsia" w:hAnsi="Times"/>
          <w:sz w:val="24"/>
        </w:rPr>
        <w:t xml:space="preserve">can be calculated as follows: </w:t>
      </w:r>
      <w:r w:rsidRPr="0041430D">
        <w:rPr>
          <w:rFonts w:ascii="Times" w:eastAsiaTheme="minorEastAsia" w:hAnsi="Times"/>
          <w:sz w:val="24"/>
        </w:rPr>
        <w:t>φ</w:t>
      </w:r>
      <w:r>
        <w:rPr>
          <w:rFonts w:ascii="Times" w:eastAsiaTheme="minorEastAsia" w:hAnsi="Times"/>
          <w:sz w:val="24"/>
        </w:rPr>
        <w:t xml:space="preserve"> = </w:t>
      </w:r>
      <w:proofErr w:type="spellStart"/>
      <w:r>
        <w:rPr>
          <w:rFonts w:ascii="Times" w:eastAsiaTheme="minorEastAsia" w:hAnsi="Times"/>
          <w:sz w:val="24"/>
        </w:rPr>
        <w:t>W</w:t>
      </w:r>
      <w:r>
        <w:rPr>
          <w:rFonts w:ascii="Times" w:eastAsiaTheme="minorEastAsia" w:hAnsi="Times"/>
          <w:sz w:val="24"/>
          <w:vertAlign w:val="subscript"/>
        </w:rPr>
        <w:t>water</w:t>
      </w:r>
      <w:proofErr w:type="spellEnd"/>
      <w:r>
        <w:rPr>
          <w:rFonts w:ascii="Times" w:eastAsiaTheme="minorEastAsia" w:hAnsi="Times"/>
          <w:sz w:val="24"/>
          <w:vertAlign w:val="subscript"/>
        </w:rPr>
        <w:t xml:space="preserve"> </w:t>
      </w:r>
      <w:r>
        <w:rPr>
          <w:rFonts w:ascii="Times" w:eastAsiaTheme="minorEastAsia" w:hAnsi="Times"/>
          <w:sz w:val="24"/>
        </w:rPr>
        <w:t xml:space="preserve">/ </w:t>
      </w:r>
      <w:proofErr w:type="spellStart"/>
      <w:r>
        <w:rPr>
          <w:rFonts w:ascii="Times" w:eastAsiaTheme="minorEastAsia" w:hAnsi="Times"/>
          <w:sz w:val="24"/>
        </w:rPr>
        <w:t>W</w:t>
      </w:r>
      <w:r>
        <w:rPr>
          <w:rFonts w:ascii="Times" w:eastAsiaTheme="minorEastAsia" w:hAnsi="Times"/>
          <w:sz w:val="24"/>
          <w:vertAlign w:val="subscript"/>
        </w:rPr>
        <w:t>dry</w:t>
      </w:r>
      <w:proofErr w:type="spellEnd"/>
      <w:r w:rsidRPr="0041430D">
        <w:rPr>
          <w:rFonts w:ascii="Times" w:eastAsiaTheme="minorEastAsia" w:hAnsi="Times"/>
          <w:sz w:val="24"/>
        </w:rPr>
        <w:t>,</w:t>
      </w:r>
      <w:r>
        <w:rPr>
          <w:rFonts w:ascii="Times" w:eastAsiaTheme="minorEastAsia" w:hAnsi="Times"/>
          <w:sz w:val="24"/>
          <w:vertAlign w:val="subscript"/>
        </w:rPr>
        <w:t xml:space="preserve"> </w:t>
      </w:r>
      <w:r w:rsidR="005E6DF1">
        <w:rPr>
          <w:rFonts w:ascii="Times" w:eastAsiaTheme="minorEastAsia" w:hAnsi="Times"/>
          <w:sz w:val="24"/>
        </w:rPr>
        <w:t>where</w:t>
      </w:r>
      <w:r>
        <w:rPr>
          <w:rFonts w:ascii="Times" w:eastAsiaTheme="minorEastAsia" w:hAnsi="Times"/>
          <w:sz w:val="24"/>
        </w:rPr>
        <w:t xml:space="preserve"> </w:t>
      </w:r>
      <w:proofErr w:type="spellStart"/>
      <w:r w:rsidR="005E6DF1">
        <w:rPr>
          <w:rFonts w:ascii="Times" w:eastAsiaTheme="minorEastAsia" w:hAnsi="Times"/>
          <w:sz w:val="24"/>
        </w:rPr>
        <w:t>W</w:t>
      </w:r>
      <w:r w:rsidR="005E6DF1">
        <w:rPr>
          <w:rFonts w:ascii="Times" w:eastAsiaTheme="minorEastAsia" w:hAnsi="Times"/>
          <w:sz w:val="24"/>
          <w:vertAlign w:val="subscript"/>
        </w:rPr>
        <w:t>water</w:t>
      </w:r>
      <w:proofErr w:type="spellEnd"/>
      <w:r w:rsidR="005E6DF1">
        <w:rPr>
          <w:rFonts w:ascii="Times" w:eastAsiaTheme="minorEastAsia" w:hAnsi="Times"/>
          <w:sz w:val="24"/>
          <w:vertAlign w:val="subscript"/>
        </w:rPr>
        <w:t xml:space="preserve"> </w:t>
      </w:r>
      <w:r w:rsidR="005E6DF1" w:rsidRPr="005E6DF1">
        <w:rPr>
          <w:rFonts w:ascii="Times" w:eastAsiaTheme="minorEastAsia" w:hAnsi="Times"/>
          <w:sz w:val="24"/>
        </w:rPr>
        <w:t xml:space="preserve">represented </w:t>
      </w:r>
      <w:r w:rsidR="005E6DF1">
        <w:rPr>
          <w:rFonts w:ascii="Times" w:eastAsiaTheme="minorEastAsia" w:hAnsi="Times"/>
          <w:sz w:val="24"/>
        </w:rPr>
        <w:t xml:space="preserve">the weight of water inside the hydrogel and </w:t>
      </w:r>
      <w:proofErr w:type="spellStart"/>
      <w:r w:rsidR="005E6DF1">
        <w:rPr>
          <w:rFonts w:ascii="Times" w:eastAsiaTheme="minorEastAsia" w:hAnsi="Times"/>
          <w:sz w:val="24"/>
        </w:rPr>
        <w:t>W</w:t>
      </w:r>
      <w:r w:rsidR="005E6DF1">
        <w:rPr>
          <w:rFonts w:ascii="Times" w:eastAsiaTheme="minorEastAsia" w:hAnsi="Times"/>
          <w:sz w:val="24"/>
          <w:vertAlign w:val="subscript"/>
        </w:rPr>
        <w:t>dry</w:t>
      </w:r>
      <w:proofErr w:type="spellEnd"/>
      <w:r w:rsidR="005E6DF1" w:rsidRPr="005E6DF1">
        <w:rPr>
          <w:rFonts w:ascii="Times" w:eastAsiaTheme="minorEastAsia" w:hAnsi="Times"/>
          <w:sz w:val="24"/>
        </w:rPr>
        <w:t xml:space="preserve"> </w:t>
      </w:r>
      <w:r w:rsidR="005E6DF1">
        <w:rPr>
          <w:rFonts w:ascii="Times" w:eastAsiaTheme="minorEastAsia" w:hAnsi="Times"/>
          <w:sz w:val="24"/>
        </w:rPr>
        <w:t xml:space="preserve">represented the weight of the dry hydrogel. Therefore, </w:t>
      </w:r>
      <w:r w:rsidRPr="005E6DF1">
        <w:rPr>
          <w:rFonts w:ascii="Times" w:eastAsiaTheme="minorEastAsia" w:hAnsi="Times"/>
          <w:sz w:val="24"/>
        </w:rPr>
        <w:t>water</w:t>
      </w:r>
      <w:r>
        <w:rPr>
          <w:rFonts w:ascii="Times" w:eastAsiaTheme="minorEastAsia" w:hAnsi="Times"/>
          <w:sz w:val="24"/>
        </w:rPr>
        <w:t xml:space="preserve"> </w:t>
      </w:r>
      <w:proofErr w:type="spellStart"/>
      <w:r>
        <w:rPr>
          <w:rFonts w:ascii="Times" w:eastAsiaTheme="minorEastAsia" w:hAnsi="Times"/>
          <w:sz w:val="24"/>
        </w:rPr>
        <w:t>wt</w:t>
      </w:r>
      <w:proofErr w:type="spellEnd"/>
      <w:r>
        <w:rPr>
          <w:rFonts w:ascii="Times" w:eastAsiaTheme="minorEastAsia" w:hAnsi="Times"/>
          <w:sz w:val="24"/>
        </w:rPr>
        <w:t xml:space="preserve">% of the fully swollen hydrogels w% = </w:t>
      </w:r>
      <w:proofErr w:type="spellStart"/>
      <w:r>
        <w:rPr>
          <w:rFonts w:ascii="Times" w:eastAsiaTheme="minorEastAsia" w:hAnsi="Times"/>
          <w:sz w:val="24"/>
        </w:rPr>
        <w:t>W</w:t>
      </w:r>
      <w:r>
        <w:rPr>
          <w:rFonts w:ascii="Times" w:eastAsiaTheme="minorEastAsia" w:hAnsi="Times"/>
          <w:sz w:val="24"/>
          <w:vertAlign w:val="subscript"/>
        </w:rPr>
        <w:t>water</w:t>
      </w:r>
      <w:proofErr w:type="spellEnd"/>
      <w:r>
        <w:rPr>
          <w:rFonts w:ascii="Times" w:eastAsiaTheme="minorEastAsia" w:hAnsi="Times"/>
          <w:sz w:val="24"/>
          <w:vertAlign w:val="subscript"/>
        </w:rPr>
        <w:t xml:space="preserve"> </w:t>
      </w:r>
      <w:r>
        <w:rPr>
          <w:rFonts w:ascii="Times" w:eastAsiaTheme="minorEastAsia" w:hAnsi="Times"/>
          <w:sz w:val="24"/>
        </w:rPr>
        <w:t>/ (</w:t>
      </w:r>
      <w:proofErr w:type="spellStart"/>
      <w:r>
        <w:rPr>
          <w:rFonts w:ascii="Times" w:eastAsiaTheme="minorEastAsia" w:hAnsi="Times"/>
          <w:sz w:val="24"/>
        </w:rPr>
        <w:t>W</w:t>
      </w:r>
      <w:r>
        <w:rPr>
          <w:rFonts w:ascii="Times" w:eastAsiaTheme="minorEastAsia" w:hAnsi="Times"/>
          <w:sz w:val="24"/>
          <w:vertAlign w:val="subscript"/>
        </w:rPr>
        <w:t>water</w:t>
      </w:r>
      <w:proofErr w:type="spellEnd"/>
      <w:r>
        <w:rPr>
          <w:rFonts w:ascii="Times" w:eastAsiaTheme="minorEastAsia" w:hAnsi="Times"/>
          <w:sz w:val="24"/>
          <w:vertAlign w:val="subscript"/>
        </w:rPr>
        <w:t xml:space="preserve"> </w:t>
      </w:r>
      <w:r>
        <w:rPr>
          <w:rFonts w:ascii="Times" w:eastAsiaTheme="minorEastAsia" w:hAnsi="Times"/>
          <w:sz w:val="24"/>
        </w:rPr>
        <w:t xml:space="preserve">+ </w:t>
      </w:r>
      <w:proofErr w:type="spellStart"/>
      <w:r>
        <w:rPr>
          <w:rFonts w:ascii="Times" w:eastAsiaTheme="minorEastAsia" w:hAnsi="Times"/>
          <w:sz w:val="24"/>
        </w:rPr>
        <w:t>W</w:t>
      </w:r>
      <w:r>
        <w:rPr>
          <w:rFonts w:ascii="Times" w:eastAsiaTheme="minorEastAsia" w:hAnsi="Times"/>
          <w:sz w:val="24"/>
          <w:vertAlign w:val="subscript"/>
        </w:rPr>
        <w:t>dry</w:t>
      </w:r>
      <w:proofErr w:type="spellEnd"/>
      <w:r w:rsidRPr="0041430D">
        <w:rPr>
          <w:rFonts w:ascii="Times" w:eastAsiaTheme="minorEastAsia" w:hAnsi="Times"/>
          <w:sz w:val="24"/>
        </w:rPr>
        <w:t>)</w:t>
      </w:r>
      <w:r>
        <w:rPr>
          <w:rFonts w:ascii="Times" w:eastAsiaTheme="minorEastAsia" w:hAnsi="Times"/>
          <w:sz w:val="24"/>
        </w:rPr>
        <w:t xml:space="preserve"> = </w:t>
      </w:r>
      <w:r w:rsidRPr="0041430D">
        <w:rPr>
          <w:rFonts w:ascii="Times" w:eastAsiaTheme="minorEastAsia" w:hAnsi="Times"/>
          <w:sz w:val="24"/>
        </w:rPr>
        <w:t>φ</w:t>
      </w:r>
      <w:r>
        <w:rPr>
          <w:rFonts w:ascii="Times" w:eastAsiaTheme="minorEastAsia" w:hAnsi="Times"/>
          <w:sz w:val="24"/>
        </w:rPr>
        <w:t xml:space="preserve"> / (1 + </w:t>
      </w:r>
      <w:r w:rsidRPr="0041430D">
        <w:rPr>
          <w:rFonts w:ascii="Times" w:eastAsiaTheme="minorEastAsia" w:hAnsi="Times"/>
          <w:sz w:val="24"/>
        </w:rPr>
        <w:t>φ</w:t>
      </w:r>
      <w:r>
        <w:rPr>
          <w:rFonts w:ascii="Times" w:eastAsiaTheme="minorEastAsia" w:hAnsi="Times"/>
          <w:sz w:val="24"/>
        </w:rPr>
        <w:t>).</w:t>
      </w:r>
      <w:r>
        <w:rPr>
          <w:rFonts w:ascii="Times" w:eastAsiaTheme="minorEastAsia" w:hAnsi="Times"/>
          <w:sz w:val="24"/>
          <w:vertAlign w:val="subscript"/>
        </w:rPr>
        <w:t xml:space="preserve"> </w:t>
      </w:r>
      <w:r>
        <w:rPr>
          <w:rFonts w:ascii="Times" w:eastAsiaTheme="minorEastAsia" w:hAnsi="Times"/>
          <w:sz w:val="24"/>
        </w:rPr>
        <w:t>So a</w:t>
      </w:r>
      <w:r w:rsidRPr="009B525C">
        <w:rPr>
          <w:rFonts w:ascii="Times" w:eastAsiaTheme="minorEastAsia" w:hAnsi="Times"/>
          <w:sz w:val="24"/>
        </w:rPr>
        <w:t xml:space="preserve">ccording to swelling </w:t>
      </w:r>
      <w:r>
        <w:rPr>
          <w:rFonts w:ascii="Times" w:eastAsiaTheme="minorEastAsia" w:hAnsi="Times"/>
          <w:sz w:val="24"/>
        </w:rPr>
        <w:t>ratios</w:t>
      </w:r>
      <w:r w:rsidRPr="009B525C">
        <w:rPr>
          <w:rFonts w:ascii="Times" w:eastAsiaTheme="minorEastAsia" w:hAnsi="Times"/>
          <w:sz w:val="24"/>
        </w:rPr>
        <w:t xml:space="preserve">, swollen PM 5 contained 99.7 </w:t>
      </w:r>
      <w:proofErr w:type="spellStart"/>
      <w:r w:rsidRPr="009B525C">
        <w:rPr>
          <w:rFonts w:ascii="Times" w:eastAsiaTheme="minorEastAsia" w:hAnsi="Times"/>
          <w:sz w:val="24"/>
        </w:rPr>
        <w:t>wt</w:t>
      </w:r>
      <w:proofErr w:type="spellEnd"/>
      <w:r w:rsidRPr="009B525C">
        <w:rPr>
          <w:rFonts w:ascii="Times" w:eastAsiaTheme="minorEastAsia" w:hAnsi="Times"/>
          <w:sz w:val="24"/>
        </w:rPr>
        <w:t xml:space="preserve">% water and swollen PM 5 CHI contained </w:t>
      </w:r>
      <w:proofErr w:type="gramStart"/>
      <w:r w:rsidRPr="009B525C">
        <w:rPr>
          <w:rFonts w:ascii="Times" w:eastAsiaTheme="minorEastAsia" w:hAnsi="Times"/>
          <w:sz w:val="24"/>
        </w:rPr>
        <w:t xml:space="preserve">99.4 </w:t>
      </w:r>
      <w:proofErr w:type="spellStart"/>
      <w:r w:rsidRPr="009B525C">
        <w:rPr>
          <w:rFonts w:ascii="Times" w:eastAsiaTheme="minorEastAsia" w:hAnsi="Times"/>
          <w:sz w:val="24"/>
        </w:rPr>
        <w:t>wt</w:t>
      </w:r>
      <w:proofErr w:type="spellEnd"/>
      <w:r w:rsidRPr="009B525C">
        <w:rPr>
          <w:rFonts w:ascii="Times" w:eastAsiaTheme="minorEastAsia" w:hAnsi="Times"/>
          <w:sz w:val="24"/>
        </w:rPr>
        <w:t>% water</w:t>
      </w:r>
      <w:proofErr w:type="gramEnd"/>
      <w:r w:rsidRPr="009B525C">
        <w:rPr>
          <w:rFonts w:ascii="Times" w:eastAsiaTheme="minorEastAsia" w:hAnsi="Times"/>
          <w:sz w:val="24"/>
        </w:rPr>
        <w:t xml:space="preserve"> (</w:t>
      </w:r>
      <w:r w:rsidRPr="009B525C">
        <w:rPr>
          <w:rFonts w:ascii="Times" w:eastAsiaTheme="minorEastAsia" w:hAnsi="Times"/>
          <w:color w:val="000000" w:themeColor="text1"/>
          <w:sz w:val="24"/>
        </w:rPr>
        <w:t>while these values may vary in simulative human body</w:t>
      </w:r>
      <w:r w:rsidRPr="009B525C">
        <w:rPr>
          <w:rFonts w:ascii="Times" w:eastAsiaTheme="minorEastAsia" w:hAnsi="Times"/>
          <w:sz w:val="24"/>
        </w:rPr>
        <w:t xml:space="preserve">). Further, the entangled polymer chains were more extended after swelling and </w:t>
      </w:r>
      <w:r w:rsidRPr="009B525C">
        <w:rPr>
          <w:rFonts w:ascii="Times" w:eastAsiaTheme="minorEastAsia" w:hAnsi="Times"/>
          <w:sz w:val="24"/>
        </w:rPr>
        <w:lastRenderedPageBreak/>
        <w:t>so lost part of their flexibility. However, compared to the conventional chemically crosslinked PAM hydrogels, which usually became extremely brittle and fra</w:t>
      </w:r>
      <w:r>
        <w:rPr>
          <w:rFonts w:ascii="Times" w:eastAsiaTheme="minorEastAsia" w:hAnsi="Times"/>
          <w:sz w:val="24"/>
        </w:rPr>
        <w:t xml:space="preserve">gile in the fully swollen state </w:t>
      </w:r>
      <w:r w:rsidRPr="009B525C">
        <w:rPr>
          <w:rFonts w:ascii="Times" w:eastAsiaTheme="minorEastAsia" w:hAnsi="Times"/>
          <w:sz w:val="24"/>
        </w:rPr>
        <w:fldChar w:fldCharType="begin">
          <w:fldData xml:space="preserve">PEVuZE5vdGU+PENpdGU+PEF1dGhvcj5IYXJhZ3VjaGk8L0F1dGhvcj48WWVhcj4yMDAyPC9ZZWFy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PEVuZE5vdGU+PENpdGU+PEF1dGhvcj5IYXJhZ3VjaGk8L0F1dGhvcj48WWVhcj4yMDAyPC9ZZWFy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78" w:tooltip="Gao, 2015 #13" w:history="1">
        <w:r w:rsidR="00DE1C74">
          <w:rPr>
            <w:rFonts w:ascii="Times" w:eastAsiaTheme="minorEastAsia" w:hAnsi="Times"/>
            <w:noProof/>
            <w:sz w:val="24"/>
          </w:rPr>
          <w:t>Gao et al., 2015</w:t>
        </w:r>
      </w:hyperlink>
      <w:proofErr w:type="gramStart"/>
      <w:r>
        <w:rPr>
          <w:rFonts w:ascii="Times" w:eastAsiaTheme="minorEastAsia" w:hAnsi="Times"/>
          <w:noProof/>
          <w:sz w:val="24"/>
        </w:rPr>
        <w:t xml:space="preserve">; </w:t>
      </w:r>
      <w:hyperlink w:anchor="_ENREF_103" w:tooltip="Haraguchi, 2002 #103" w:history="1">
        <w:r w:rsidR="00DE1C74">
          <w:rPr>
            <w:rFonts w:ascii="Times" w:eastAsiaTheme="minorEastAsia" w:hAnsi="Times"/>
            <w:noProof/>
            <w:sz w:val="24"/>
          </w:rPr>
          <w:t>Haraguchi et al., 2002</w:t>
        </w:r>
      </w:hyperlink>
      <w:r>
        <w:rPr>
          <w:rFonts w:ascii="Times" w:eastAsiaTheme="minorEastAsia" w:hAnsi="Times"/>
          <w:noProof/>
          <w:sz w:val="24"/>
        </w:rPr>
        <w:t>;</w:t>
      </w:r>
      <w:proofErr w:type="gramEnd"/>
      <w:r>
        <w:rPr>
          <w:rFonts w:ascii="Times" w:eastAsiaTheme="minorEastAsia" w:hAnsi="Times"/>
          <w:noProof/>
          <w:sz w:val="24"/>
        </w:rPr>
        <w:t xml:space="preserve"> </w:t>
      </w:r>
      <w:hyperlink w:anchor="_ENREF_224" w:tooltip="Sun, 2012 #89" w:history="1">
        <w:r w:rsidR="00DE1C74">
          <w:rPr>
            <w:rFonts w:ascii="Times" w:eastAsiaTheme="minorEastAsia" w:hAnsi="Times"/>
            <w:noProof/>
            <w:sz w:val="24"/>
          </w:rPr>
          <w:t>Sun et al., 2012</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PM 5 and PM 5 CHI could still be stretched to a strain over 500%. The reasons for this phenomenon could be: </w:t>
      </w:r>
      <w:r w:rsidRPr="009B525C">
        <w:rPr>
          <w:rFonts w:ascii="Times" w:eastAsiaTheme="minorEastAsia" w:hAnsi="Times"/>
          <w:color w:val="000000"/>
          <w:sz w:val="24"/>
        </w:rPr>
        <w:t xml:space="preserve">on one hand, relatively </w:t>
      </w:r>
      <w:r w:rsidRPr="009B525C">
        <w:rPr>
          <w:rFonts w:ascii="Times" w:eastAsiaTheme="minorEastAsia" w:hAnsi="Times" w:hint="eastAsia"/>
          <w:color w:val="000000"/>
          <w:sz w:val="24"/>
        </w:rPr>
        <w:t>uniform</w:t>
      </w:r>
      <w:r w:rsidRPr="009B525C">
        <w:rPr>
          <w:rFonts w:ascii="Times" w:eastAsiaTheme="minorEastAsia" w:hAnsi="Times"/>
          <w:color w:val="000000"/>
          <w:sz w:val="24"/>
        </w:rPr>
        <w:t xml:space="preserve"> crosslinking gave rise to the high extensibility of hydrogels, and on the other hand, PAM branching and/or grafting PAM onto chitosan chains contributed to the strength of the fully swollen hydrogels.</w:t>
      </w:r>
      <w:r w:rsidRPr="009B525C">
        <w:rPr>
          <w:rFonts w:ascii="Times" w:eastAsiaTheme="minorEastAsia" w:hAnsi="Times"/>
          <w:sz w:val="24"/>
        </w:rPr>
        <w:t xml:space="preserve"> The swollen PM 5 CHI displayed a much higher tensile strength and strain at break than those of PM 5, and it could also withstand a compression load of 1 </w:t>
      </w:r>
      <w:proofErr w:type="spellStart"/>
      <w:r w:rsidRPr="009B525C">
        <w:rPr>
          <w:rFonts w:ascii="Times" w:eastAsiaTheme="minorEastAsia" w:hAnsi="Times"/>
          <w:sz w:val="24"/>
        </w:rPr>
        <w:t>kN</w:t>
      </w:r>
      <w:proofErr w:type="spellEnd"/>
      <w:r w:rsidRPr="009B525C">
        <w:rPr>
          <w:rFonts w:ascii="Times" w:eastAsiaTheme="minorEastAsia" w:hAnsi="Times"/>
          <w:sz w:val="24"/>
        </w:rPr>
        <w:t xml:space="preserve"> without failure</w:t>
      </w:r>
      <w:r w:rsidR="004E3398">
        <w:rPr>
          <w:rFonts w:ascii="Times" w:eastAsiaTheme="minorEastAsia" w:hAnsi="Times"/>
          <w:sz w:val="24"/>
        </w:rPr>
        <w:t xml:space="preserve"> as shown in Figure 4.11</w:t>
      </w:r>
      <w:r w:rsidRPr="009B525C">
        <w:rPr>
          <w:rFonts w:ascii="Times" w:eastAsiaTheme="minorEastAsia" w:hAnsi="Times"/>
          <w:sz w:val="24"/>
        </w:rPr>
        <w:t xml:space="preserve">. The superior mechanical properties of the fully swollen PM 5 CHI over PM 5 may be attributed to two factors. One is the much lower water content as shown by the swelling test, while the other is the strong bonding within the hydrogel due to the presence of CHI as mentioned </w:t>
      </w:r>
      <w:r>
        <w:rPr>
          <w:rFonts w:ascii="Times" w:eastAsiaTheme="minorEastAsia" w:hAnsi="Times"/>
          <w:sz w:val="24"/>
        </w:rPr>
        <w:t>previously</w:t>
      </w:r>
      <w:r w:rsidRPr="009B525C">
        <w:rPr>
          <w:rFonts w:ascii="Times" w:eastAsiaTheme="minorEastAsia" w:hAnsi="Times"/>
          <w:sz w:val="24"/>
        </w:rPr>
        <w:t xml:space="preserve">. </w:t>
      </w:r>
    </w:p>
    <w:p w:rsidR="00CD37AB" w:rsidRPr="009B525C" w:rsidRDefault="00CD37AB" w:rsidP="00CD37AB">
      <w:r w:rsidRPr="00D341C9">
        <w:rPr>
          <w:noProof/>
          <w:color w:val="000000" w:themeColor="text1"/>
          <w:sz w:val="28"/>
          <w:szCs w:val="28"/>
        </w:rPr>
        <mc:AlternateContent>
          <mc:Choice Requires="wps">
            <w:drawing>
              <wp:anchor distT="0" distB="0" distL="114300" distR="114300" simplePos="0" relativeHeight="251804672" behindDoc="0" locked="0" layoutInCell="1" allowOverlap="1" wp14:anchorId="7E7DDBB1" wp14:editId="3D6211FB">
                <wp:simplePos x="0" y="0"/>
                <wp:positionH relativeFrom="column">
                  <wp:posOffset>4166235</wp:posOffset>
                </wp:positionH>
                <wp:positionV relativeFrom="paragraph">
                  <wp:posOffset>-47625</wp:posOffset>
                </wp:positionV>
                <wp:extent cx="409575" cy="333375"/>
                <wp:effectExtent l="0" t="0" r="0" b="0"/>
                <wp:wrapNone/>
                <wp:docPr id="1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33375"/>
                        </a:xfrm>
                        <a:prstGeom prst="rect">
                          <a:avLst/>
                        </a:prstGeom>
                        <a:noFill/>
                        <a:ln w="9525">
                          <a:noFill/>
                          <a:miter lim="800000"/>
                          <a:headEnd/>
                          <a:tailEnd/>
                        </a:ln>
                      </wps:spPr>
                      <wps:txb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c</w:t>
                            </w:r>
                            <w:r w:rsidRPr="00D341C9">
                              <w:rPr>
                                <w:rFonts w:ascii="Times New Roman" w:hAnsi="Times New Roman"/>
                                <w:b/>
                                <w:sz w:val="28"/>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4" type="#_x0000_t202" style="position:absolute;margin-left:328.05pt;margin-top:-3.75pt;width:32.25pt;height:26.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" filled="f" stroked="f">
                <v:textbo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c</w:t>
                      </w:r>
                      <w:r w:rsidRPr="00D341C9">
                        <w:rPr>
                          <w:rFonts w:ascii="Times New Roman" w:hAnsi="Times New Roman"/>
                          <w:b/>
                          <w:sz w:val="28"/>
                          <w:szCs w:val="24"/>
                        </w:rPr>
                        <w:t>)</w:t>
                      </w:r>
                    </w:p>
                  </w:txbxContent>
                </v:textbox>
              </v:shape>
            </w:pict>
          </mc:Fallback>
        </mc:AlternateContent>
      </w:r>
      <w:r w:rsidRPr="00D341C9">
        <w:rPr>
          <w:noProof/>
          <w:color w:val="000000" w:themeColor="text1"/>
          <w:sz w:val="28"/>
          <w:szCs w:val="28"/>
        </w:rPr>
        <mc:AlternateContent>
          <mc:Choice Requires="wps">
            <w:drawing>
              <wp:anchor distT="0" distB="0" distL="114300" distR="114300" simplePos="0" relativeHeight="251803648" behindDoc="0" locked="0" layoutInCell="1" allowOverlap="1" wp14:anchorId="7658AD9C" wp14:editId="43093B4C">
                <wp:simplePos x="0" y="0"/>
                <wp:positionH relativeFrom="column">
                  <wp:posOffset>3009900</wp:posOffset>
                </wp:positionH>
                <wp:positionV relativeFrom="paragraph">
                  <wp:posOffset>-47625</wp:posOffset>
                </wp:positionV>
                <wp:extent cx="419100" cy="333375"/>
                <wp:effectExtent l="0" t="0" r="0" b="0"/>
                <wp:wrapNone/>
                <wp:docPr id="1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3375"/>
                        </a:xfrm>
                        <a:prstGeom prst="rect">
                          <a:avLst/>
                        </a:prstGeom>
                        <a:noFill/>
                        <a:ln w="9525">
                          <a:noFill/>
                          <a:miter lim="800000"/>
                          <a:headEnd/>
                          <a:tailEnd/>
                        </a:ln>
                      </wps:spPr>
                      <wps:txb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5" type="#_x0000_t202" style="position:absolute;margin-left:237pt;margin-top:-3.75pt;width:33pt;height:26.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" filled="f" stroked="f">
                <v:textbo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b)</w:t>
                      </w:r>
                    </w:p>
                  </w:txbxContent>
                </v:textbox>
              </v:shape>
            </w:pict>
          </mc:Fallback>
        </mc:AlternateContent>
      </w:r>
      <w:r w:rsidRPr="00D341C9">
        <w:rPr>
          <w:noProof/>
          <w:color w:val="000000" w:themeColor="text1"/>
          <w:sz w:val="28"/>
          <w:szCs w:val="28"/>
        </w:rPr>
        <mc:AlternateContent>
          <mc:Choice Requires="wps">
            <w:drawing>
              <wp:anchor distT="0" distB="0" distL="114300" distR="114300" simplePos="0" relativeHeight="251802624" behindDoc="0" locked="0" layoutInCell="1" allowOverlap="1" wp14:anchorId="5434B597" wp14:editId="052739AD">
                <wp:simplePos x="0" y="0"/>
                <wp:positionH relativeFrom="column">
                  <wp:posOffset>1857375</wp:posOffset>
                </wp:positionH>
                <wp:positionV relativeFrom="paragraph">
                  <wp:posOffset>-47625</wp:posOffset>
                </wp:positionV>
                <wp:extent cx="409575" cy="333375"/>
                <wp:effectExtent l="0" t="0" r="0" b="0"/>
                <wp:wrapNone/>
                <wp:docPr id="1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33375"/>
                        </a:xfrm>
                        <a:prstGeom prst="rect">
                          <a:avLst/>
                        </a:prstGeom>
                        <a:noFill/>
                        <a:ln w="9525">
                          <a:noFill/>
                          <a:miter lim="800000"/>
                          <a:headEnd/>
                          <a:tailEnd/>
                        </a:ln>
                      </wps:spPr>
                      <wps:txb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6" type="#_x0000_t202" style="position:absolute;margin-left:146.25pt;margin-top:-3.75pt;width:32.25pt;height:26.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" filled="f" stroked="f">
                <v:textbo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(a)</w:t>
                      </w:r>
                    </w:p>
                  </w:txbxContent>
                </v:textbox>
              </v:shape>
            </w:pict>
          </mc:Fallback>
        </mc:AlternateContent>
      </w:r>
      <w:r>
        <w:rPr>
          <w:noProof/>
        </w:rPr>
        <mc:AlternateContent>
          <mc:Choice Requires="wpg">
            <w:drawing>
              <wp:anchor distT="0" distB="0" distL="114300" distR="114300" simplePos="0" relativeHeight="251801600" behindDoc="0" locked="0" layoutInCell="1" allowOverlap="1" wp14:anchorId="4CDC50D4" wp14:editId="3B15AA96">
                <wp:simplePos x="0" y="0"/>
                <wp:positionH relativeFrom="column">
                  <wp:posOffset>1104265</wp:posOffset>
                </wp:positionH>
                <wp:positionV relativeFrom="paragraph">
                  <wp:posOffset>-47625</wp:posOffset>
                </wp:positionV>
                <wp:extent cx="3489325" cy="1549523"/>
                <wp:effectExtent l="0" t="0" r="0" b="0"/>
                <wp:wrapNone/>
                <wp:docPr id="1406" name="Group 1406"/>
                <wp:cNvGraphicFramePr/>
                <a:graphic xmlns:a="http://schemas.openxmlformats.org/drawingml/2006/main">
                  <a:graphicData uri="http://schemas.microsoft.com/office/word/2010/wordprocessingGroup">
                    <wpg:wgp>
                      <wpg:cNvGrpSpPr/>
                      <wpg:grpSpPr>
                        <a:xfrm>
                          <a:off x="0" y="0"/>
                          <a:ext cx="3489325" cy="1549523"/>
                          <a:chOff x="0" y="0"/>
                          <a:chExt cx="4457700" cy="1981200"/>
                        </a:xfrm>
                      </wpg:grpSpPr>
                      <pic:pic xmlns:pic="http://schemas.openxmlformats.org/drawingml/2006/picture">
                        <pic:nvPicPr>
                          <pic:cNvPr id="1407" name="Picture 1407" descr="C:\Users\matlab\Documents\Tencent Files\1515287527\FileRecv\MobileFile\IMG_0104.JPG"/>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85900" cy="1981200"/>
                          </a:xfrm>
                          <a:prstGeom prst="rect">
                            <a:avLst/>
                          </a:prstGeom>
                          <a:noFill/>
                          <a:ln>
                            <a:noFill/>
                          </a:ln>
                        </pic:spPr>
                      </pic:pic>
                      <pic:pic xmlns:pic="http://schemas.openxmlformats.org/drawingml/2006/picture">
                        <pic:nvPicPr>
                          <pic:cNvPr id="104" name="Picture 104" descr="C:\Users\matlab\Documents\Tencent Files\1515287527\FileRecv\MobileFile\IMG_0105.JPG"/>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1485900" y="0"/>
                            <a:ext cx="1485900" cy="1981200"/>
                          </a:xfrm>
                          <a:prstGeom prst="rect">
                            <a:avLst/>
                          </a:prstGeom>
                          <a:noFill/>
                          <a:ln>
                            <a:noFill/>
                          </a:ln>
                        </pic:spPr>
                      </pic:pic>
                      <pic:pic xmlns:pic="http://schemas.openxmlformats.org/drawingml/2006/picture">
                        <pic:nvPicPr>
                          <pic:cNvPr id="120" name="Picture 120" descr="C:\Users\matlab\Documents\Tencent Files\1515287527\FileRecv\MobileFile\IMG_0106.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2971800" y="0"/>
                            <a:ext cx="1485900" cy="19812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745C4E26" id="Group 1406" o:spid="_x0000_s1026" style="position:absolute;margin-left:86.95pt;margin-top:-3.75pt;width:274.75pt;height:122pt;z-index:251801600;mso-width-relative:margin;mso-height-relative:margin" coordsize="44577,19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ABGYSaCksAAApLAAAVAAAAZHJzL21lZGlhL2ltYWdlMy5qcGVn/9j/&#10;4AAQSkZJRgABAQEA3ADcAAD/2wBDAAIBAQEBAQIBAQECAgICAgQDAgICAgUEBAMEBgUGBgYFBgYG&#10;BwkIBgcJBwYGCAsICQoKCgoKBggLDAsKDAkKCgr/2wBDAQICAgICAgUDAwUKBwYHCgoKCgoKCgoK&#10;CgoKCgoKCgoKCgoKCgoKCgoKCgoKCgoKCgoKCgoKCgoKCgoKCgoKCgr/wAARCAE+AO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">
                <v:shape id="Picture 1407" o:spid="_x0000_s1027" type="#_x0000_t75" style="position:absolute;width:1485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">
                  <v:imagedata r:id="rId195" o:title="IMG_0104"/>
                </v:shape>
                <v:shape id="Picture 104" o:spid="_x0000_s1028" type="#_x0000_t75" style="position:absolute;left:14859;width:1485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">
                  <v:imagedata r:id="rId196" o:title="IMG_0105"/>
                </v:shape>
                <v:shape id="Picture 120" o:spid="_x0000_s1029" type="#_x0000_t75" style="position:absolute;left:29718;width:1485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">
                  <v:imagedata r:id="rId197" o:title="IMG_0106"/>
                </v:shape>
              </v:group>
            </w:pict>
          </mc:Fallback>
        </mc:AlternateContent>
      </w:r>
      <w:r>
        <w:tab/>
      </w:r>
      <w:r>
        <w:tab/>
      </w:r>
    </w:p>
    <w:p w:rsidR="00CD37AB" w:rsidRDefault="00CD37AB" w:rsidP="00CD37AB">
      <w:pPr>
        <w:rPr>
          <w:color w:val="000000" w:themeColor="text1"/>
          <w:sz w:val="28"/>
          <w:szCs w:val="28"/>
        </w:rPr>
      </w:pPr>
    </w:p>
    <w:p w:rsidR="00CD37AB" w:rsidRDefault="00CD37AB" w:rsidP="00CD37AB">
      <w:pPr>
        <w:rPr>
          <w:color w:val="000000" w:themeColor="text1"/>
          <w:sz w:val="28"/>
          <w:szCs w:val="28"/>
        </w:rPr>
      </w:pPr>
    </w:p>
    <w:p w:rsidR="00CD37AB" w:rsidRDefault="00CD37AB" w:rsidP="00CD37AB">
      <w:pPr>
        <w:rPr>
          <w:color w:val="000000" w:themeColor="text1"/>
          <w:sz w:val="28"/>
          <w:szCs w:val="28"/>
        </w:rPr>
      </w:pPr>
    </w:p>
    <w:p w:rsidR="00CD37AB" w:rsidRDefault="00CD37AB" w:rsidP="00CD37AB">
      <w:pPr>
        <w:rPr>
          <w:color w:val="000000" w:themeColor="text1"/>
          <w:sz w:val="28"/>
          <w:szCs w:val="28"/>
        </w:rPr>
      </w:pPr>
      <w:r>
        <w:rPr>
          <w:noProof/>
        </w:rPr>
        <mc:AlternateContent>
          <mc:Choice Requires="wpg">
            <w:drawing>
              <wp:anchor distT="0" distB="0" distL="114300" distR="114300" simplePos="0" relativeHeight="251800576" behindDoc="0" locked="0" layoutInCell="1" allowOverlap="1" wp14:anchorId="493E009A" wp14:editId="6AA9F20E">
                <wp:simplePos x="0" y="0"/>
                <wp:positionH relativeFrom="column">
                  <wp:posOffset>1104900</wp:posOffset>
                </wp:positionH>
                <wp:positionV relativeFrom="paragraph">
                  <wp:posOffset>69850</wp:posOffset>
                </wp:positionV>
                <wp:extent cx="3489325" cy="1550035"/>
                <wp:effectExtent l="0" t="0" r="0" b="0"/>
                <wp:wrapNone/>
                <wp:docPr id="122" name="Group 122"/>
                <wp:cNvGraphicFramePr/>
                <a:graphic xmlns:a="http://schemas.openxmlformats.org/drawingml/2006/main">
                  <a:graphicData uri="http://schemas.microsoft.com/office/word/2010/wordprocessingGroup">
                    <wpg:wgp>
                      <wpg:cNvGrpSpPr/>
                      <wpg:grpSpPr>
                        <a:xfrm>
                          <a:off x="0" y="0"/>
                          <a:ext cx="3489325" cy="1550035"/>
                          <a:chOff x="0" y="0"/>
                          <a:chExt cx="4514850" cy="2006601"/>
                        </a:xfrm>
                      </wpg:grpSpPr>
                      <pic:pic xmlns:pic="http://schemas.openxmlformats.org/drawingml/2006/picture">
                        <pic:nvPicPr>
                          <pic:cNvPr id="123" name="Picture 123" descr="C:\Users\matlab\Documents\Tencent Files\1515287527\FileRecv\MobileFile\IMG_0107.JPG"/>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1"/>
                            <a:ext cx="1504950" cy="2006600"/>
                          </a:xfrm>
                          <a:prstGeom prst="rect">
                            <a:avLst/>
                          </a:prstGeom>
                          <a:noFill/>
                          <a:ln>
                            <a:noFill/>
                          </a:ln>
                        </pic:spPr>
                      </pic:pic>
                      <pic:pic xmlns:pic="http://schemas.openxmlformats.org/drawingml/2006/picture">
                        <pic:nvPicPr>
                          <pic:cNvPr id="125" name="Picture 125" descr="C:\Users\matlab\Documents\Tencent Files\1515287527\FileRecv\MobileFile\IMG_0108.JPG"/>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1504950" y="636"/>
                            <a:ext cx="1504950" cy="2005965"/>
                          </a:xfrm>
                          <a:prstGeom prst="rect">
                            <a:avLst/>
                          </a:prstGeom>
                          <a:noFill/>
                          <a:ln>
                            <a:noFill/>
                          </a:ln>
                        </pic:spPr>
                      </pic:pic>
                      <pic:pic xmlns:pic="http://schemas.openxmlformats.org/drawingml/2006/picture">
                        <pic:nvPicPr>
                          <pic:cNvPr id="126" name="Picture 126" descr="C:\Users\matlab\Documents\Tencent Files\1515287527\FileRecv\MobileFile\IMG_0109.JPG"/>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3009900" y="0"/>
                            <a:ext cx="1504950" cy="20059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1EC14196" id="Group 122" o:spid="_x0000_s1026" style="position:absolute;margin-left:87pt;margin-top:5.5pt;width:274.75pt;height:122.05pt;z-index:251800576;mso-width-relative:margin;mso-height-relative:margin" coordsize="45148,20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&#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OpUh&#10;y/ZLAAD2SwAAFQAAAGRycy9tZWRpYS9pbWFnZTMuanBlZ//Y/+AAEEpGSUYAAQEBANwA3AAA/9sA&#10;QwACAQEBAQECAQEBAgICAgIEAwICAgIFBAQDBAYFBgYGBQYGBgcJCAYHCQcGBggLCAkKCgoKCgYI&#10;CwwLCgwJCgoK/9sAQwECAgICAgIFAwMFCgcGBwoKCgoKCgoKCgoKCgoKCgoKCgoKCgoKCgoKCgoK&#10;CgoKCgoKCgoKCgoKCgoKCgoKCgoK/8AAEQgBPQD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">
                <v:shape id="Picture 123" o:spid="_x0000_s1027" type="#_x0000_t75" style="position:absolute;width:15049;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">
                  <v:imagedata r:id="rId201" o:title="IMG_0107"/>
                </v:shape>
                <v:shape id="Picture 125" o:spid="_x0000_s1028" type="#_x0000_t75" style="position:absolute;left:15049;top:6;width:15050;height:20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">
                  <v:imagedata r:id="rId202" o:title="IMG_0108"/>
                </v:shape>
                <v:shape id="Picture 126" o:spid="_x0000_s1029" type="#_x0000_t75" style="position:absolute;left:30099;width:15049;height:20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">
                  <v:imagedata r:id="rId203" o:title="IMG_0109"/>
                </v:shape>
              </v:group>
            </w:pict>
          </mc:Fallback>
        </mc:AlternateContent>
      </w:r>
      <w:r w:rsidRPr="00D341C9">
        <w:rPr>
          <w:noProof/>
          <w:color w:val="000000" w:themeColor="text1"/>
          <w:sz w:val="28"/>
          <w:szCs w:val="28"/>
        </w:rPr>
        <mc:AlternateContent>
          <mc:Choice Requires="wps">
            <w:drawing>
              <wp:anchor distT="0" distB="0" distL="114300" distR="114300" simplePos="0" relativeHeight="251807744" behindDoc="0" locked="0" layoutInCell="1" allowOverlap="1" wp14:anchorId="14B7E253" wp14:editId="6D723875">
                <wp:simplePos x="0" y="0"/>
                <wp:positionH relativeFrom="column">
                  <wp:posOffset>4162425</wp:posOffset>
                </wp:positionH>
                <wp:positionV relativeFrom="paragraph">
                  <wp:posOffset>69850</wp:posOffset>
                </wp:positionV>
                <wp:extent cx="409575" cy="333375"/>
                <wp:effectExtent l="0" t="0" r="0" b="0"/>
                <wp:wrapNone/>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33375"/>
                        </a:xfrm>
                        <a:prstGeom prst="rect">
                          <a:avLst/>
                        </a:prstGeom>
                        <a:noFill/>
                        <a:ln w="9525">
                          <a:noFill/>
                          <a:miter lim="800000"/>
                          <a:headEnd/>
                          <a:tailEnd/>
                        </a:ln>
                      </wps:spPr>
                      <wps:txb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f</w:t>
                            </w:r>
                            <w:r w:rsidRPr="00D341C9">
                              <w:rPr>
                                <w:rFonts w:ascii="Times New Roman" w:hAnsi="Times New Roman"/>
                                <w:b/>
                                <w:sz w:val="28"/>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7" type="#_x0000_t202" style="position:absolute;margin-left:327.75pt;margin-top:5.5pt;width:32.25pt;height:26.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" filled="f" stroked="f">
                <v:textbo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f</w:t>
                      </w:r>
                      <w:r w:rsidRPr="00D341C9">
                        <w:rPr>
                          <w:rFonts w:ascii="Times New Roman" w:hAnsi="Times New Roman"/>
                          <w:b/>
                          <w:sz w:val="28"/>
                          <w:szCs w:val="24"/>
                        </w:rPr>
                        <w:t>)</w:t>
                      </w:r>
                    </w:p>
                  </w:txbxContent>
                </v:textbox>
              </v:shape>
            </w:pict>
          </mc:Fallback>
        </mc:AlternateContent>
      </w:r>
      <w:r w:rsidRPr="00D341C9">
        <w:rPr>
          <w:noProof/>
          <w:color w:val="000000" w:themeColor="text1"/>
          <w:sz w:val="28"/>
          <w:szCs w:val="28"/>
        </w:rPr>
        <mc:AlternateContent>
          <mc:Choice Requires="wps">
            <w:drawing>
              <wp:anchor distT="0" distB="0" distL="114300" distR="114300" simplePos="0" relativeHeight="251806720" behindDoc="0" locked="0" layoutInCell="1" allowOverlap="1" wp14:anchorId="51ECC415" wp14:editId="032B42E8">
                <wp:simplePos x="0" y="0"/>
                <wp:positionH relativeFrom="column">
                  <wp:posOffset>3009900</wp:posOffset>
                </wp:positionH>
                <wp:positionV relativeFrom="paragraph">
                  <wp:posOffset>82550</wp:posOffset>
                </wp:positionV>
                <wp:extent cx="419100" cy="333375"/>
                <wp:effectExtent l="0" t="0" r="0" b="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33375"/>
                        </a:xfrm>
                        <a:prstGeom prst="rect">
                          <a:avLst/>
                        </a:prstGeom>
                        <a:noFill/>
                        <a:ln w="9525">
                          <a:noFill/>
                          <a:miter lim="800000"/>
                          <a:headEnd/>
                          <a:tailEnd/>
                        </a:ln>
                      </wps:spPr>
                      <wps:txb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8" type="#_x0000_t202" style="position:absolute;margin-left:237pt;margin-top:6.5pt;width:33pt;height:26.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" filled="f" stroked="f">
                <v:textbo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e)</w:t>
                      </w:r>
                    </w:p>
                  </w:txbxContent>
                </v:textbox>
              </v:shape>
            </w:pict>
          </mc:Fallback>
        </mc:AlternateContent>
      </w:r>
      <w:r w:rsidRPr="00D341C9">
        <w:rPr>
          <w:noProof/>
          <w:color w:val="000000" w:themeColor="text1"/>
          <w:sz w:val="28"/>
          <w:szCs w:val="28"/>
        </w:rPr>
        <mc:AlternateContent>
          <mc:Choice Requires="wps">
            <w:drawing>
              <wp:anchor distT="0" distB="0" distL="114300" distR="114300" simplePos="0" relativeHeight="251805696" behindDoc="0" locked="0" layoutInCell="1" allowOverlap="1" wp14:anchorId="2DB279A0" wp14:editId="32F0C393">
                <wp:simplePos x="0" y="0"/>
                <wp:positionH relativeFrom="column">
                  <wp:posOffset>1857375</wp:posOffset>
                </wp:positionH>
                <wp:positionV relativeFrom="paragraph">
                  <wp:posOffset>79866</wp:posOffset>
                </wp:positionV>
                <wp:extent cx="409575" cy="333375"/>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33375"/>
                        </a:xfrm>
                        <a:prstGeom prst="rect">
                          <a:avLst/>
                        </a:prstGeom>
                        <a:noFill/>
                        <a:ln w="9525">
                          <a:noFill/>
                          <a:miter lim="800000"/>
                          <a:headEnd/>
                          <a:tailEnd/>
                        </a:ln>
                      </wps:spPr>
                      <wps:txb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d</w:t>
                            </w:r>
                            <w:r w:rsidRPr="00D341C9">
                              <w:rPr>
                                <w:rFonts w:ascii="Times New Roman" w:hAnsi="Times New Roman"/>
                                <w:b/>
                                <w:sz w:val="28"/>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9" type="#_x0000_t202" style="position:absolute;margin-left:146.25pt;margin-top:6.3pt;width:32.25pt;height:26.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" filled="f" stroked="f">
                <v:textbox>
                  <w:txbxContent>
                    <w:p w:rsidR="003152F3" w:rsidRPr="00D341C9" w:rsidRDefault="003152F3" w:rsidP="00CD37AB">
                      <w:pPr>
                        <w:rPr>
                          <w:rFonts w:ascii="Times New Roman" w:hAnsi="Times New Roman"/>
                          <w:b/>
                          <w:sz w:val="28"/>
                          <w:szCs w:val="24"/>
                        </w:rPr>
                      </w:pPr>
                      <w:r w:rsidRPr="00D341C9">
                        <w:rPr>
                          <w:rFonts w:ascii="Times New Roman" w:hAnsi="Times New Roman"/>
                          <w:b/>
                          <w:sz w:val="28"/>
                          <w:szCs w:val="24"/>
                        </w:rPr>
                        <w:t>(</w:t>
                      </w:r>
                      <w:r>
                        <w:rPr>
                          <w:rFonts w:ascii="Times New Roman" w:hAnsi="Times New Roman"/>
                          <w:b/>
                          <w:sz w:val="28"/>
                          <w:szCs w:val="24"/>
                        </w:rPr>
                        <w:t>d</w:t>
                      </w:r>
                      <w:r w:rsidRPr="00D341C9">
                        <w:rPr>
                          <w:rFonts w:ascii="Times New Roman" w:hAnsi="Times New Roman"/>
                          <w:b/>
                          <w:sz w:val="28"/>
                          <w:szCs w:val="24"/>
                        </w:rPr>
                        <w:t>)</w:t>
                      </w:r>
                    </w:p>
                  </w:txbxContent>
                </v:textbox>
              </v:shape>
            </w:pict>
          </mc:Fallback>
        </mc:AlternateContent>
      </w:r>
    </w:p>
    <w:p w:rsidR="00CD37AB" w:rsidRDefault="00CD37AB" w:rsidP="00CD37AB">
      <w:pPr>
        <w:rPr>
          <w:color w:val="000000" w:themeColor="text1"/>
          <w:sz w:val="28"/>
          <w:szCs w:val="28"/>
        </w:rPr>
      </w:pPr>
    </w:p>
    <w:p w:rsidR="00CD37AB" w:rsidRDefault="00CD37AB" w:rsidP="00CD37AB"/>
    <w:p w:rsidR="00CD37AB" w:rsidRDefault="00CD37AB" w:rsidP="00CD37AB"/>
    <w:p w:rsidR="00CD37AB" w:rsidRDefault="00CD37AB" w:rsidP="00CD37AB"/>
    <w:p w:rsidR="00CD37AB" w:rsidRDefault="004E3398" w:rsidP="00635C28">
      <w:pPr>
        <w:pStyle w:val="Figuretitle"/>
        <w:spacing w:line="240" w:lineRule="auto"/>
      </w:pPr>
      <w:bookmarkStart w:id="975" w:name="_Toc492648169"/>
      <w:bookmarkStart w:id="976" w:name="_Toc493534993"/>
      <w:proofErr w:type="gramStart"/>
      <w:r>
        <w:t>Figure 4.11</w:t>
      </w:r>
      <w:r w:rsidR="00CD37AB" w:rsidRPr="00054954">
        <w:t>.</w:t>
      </w:r>
      <w:proofErr w:type="gramEnd"/>
      <w:r w:rsidR="00CD37AB" w:rsidRPr="00054954">
        <w:t xml:space="preserve"> Before, during and after compression for PM 5 CHI; compression test to 1 </w:t>
      </w:r>
      <w:proofErr w:type="spellStart"/>
      <w:proofErr w:type="gramStart"/>
      <w:r w:rsidR="00CD37AB" w:rsidRPr="00054954">
        <w:t>kN</w:t>
      </w:r>
      <w:proofErr w:type="spellEnd"/>
      <w:proofErr w:type="gramEnd"/>
      <w:r w:rsidR="00CD37AB" w:rsidRPr="00054954">
        <w:t xml:space="preserve"> on the fully swollen (a, b, c) PM 5, and (d, e, f) PM 5 CHI.</w:t>
      </w:r>
      <w:bookmarkEnd w:id="975"/>
      <w:bookmarkEnd w:id="976"/>
    </w:p>
    <w:p w:rsidR="00AD03A5" w:rsidRDefault="00AD03A5" w:rsidP="00AD03A5">
      <w:pPr>
        <w:spacing w:after="0" w:line="480" w:lineRule="auto"/>
        <w:jc w:val="both"/>
        <w:rPr>
          <w:rFonts w:ascii="Times New Roman" w:hAnsi="Times New Roman"/>
          <w:sz w:val="24"/>
          <w:szCs w:val="22"/>
        </w:rPr>
      </w:pPr>
    </w:p>
    <w:p w:rsidR="00AD03A5" w:rsidRDefault="008F4029" w:rsidP="00AD03A5">
      <w:pPr>
        <w:pStyle w:val="Heading4"/>
      </w:pPr>
      <w:bookmarkStart w:id="977" w:name="_Toc492646561"/>
      <w:bookmarkStart w:id="978" w:name="_Toc493534740"/>
      <w:bookmarkStart w:id="979" w:name="_Toc493534831"/>
      <w:r>
        <w:lastRenderedPageBreak/>
        <w:t>Tensile</w:t>
      </w:r>
      <w:r w:rsidR="00AD03A5">
        <w:t xml:space="preserve"> properties of the fully swollen </w:t>
      </w:r>
      <w:bookmarkEnd w:id="977"/>
      <w:r w:rsidR="007200AD">
        <w:t>nanocomposite hydrogels formed by polyacrylamide, clay, alginate and calcium chloride</w:t>
      </w:r>
      <w:bookmarkEnd w:id="978"/>
      <w:bookmarkEnd w:id="979"/>
    </w:p>
    <w:p w:rsidR="0052316D" w:rsidRDefault="00AD03A5" w:rsidP="00AD03A5">
      <w:pPr>
        <w:spacing w:after="0" w:line="480" w:lineRule="auto"/>
        <w:jc w:val="both"/>
        <w:rPr>
          <w:rFonts w:ascii="Times New Roman" w:hAnsi="Times New Roman"/>
          <w:sz w:val="24"/>
          <w:szCs w:val="22"/>
        </w:rPr>
      </w:pPr>
      <w:r w:rsidRPr="00AD6650">
        <w:rPr>
          <w:rFonts w:ascii="Times New Roman" w:hAnsi="Times New Roman"/>
          <w:sz w:val="24"/>
          <w:szCs w:val="22"/>
        </w:rPr>
        <w:t xml:space="preserve">The tensile properties of the swollen </w:t>
      </w:r>
      <w:proofErr w:type="spellStart"/>
      <w:r w:rsidR="0052316D" w:rsidRPr="0052316D">
        <w:rPr>
          <w:rFonts w:ascii="Times New Roman" w:hAnsi="Times New Roman"/>
          <w:sz w:val="24"/>
          <w:szCs w:val="22"/>
        </w:rPr>
        <w:t>PMACa</w:t>
      </w:r>
      <w:proofErr w:type="spellEnd"/>
      <w:r w:rsidR="0052316D" w:rsidRPr="0052316D">
        <w:rPr>
          <w:rFonts w:ascii="Times New Roman" w:hAnsi="Times New Roman"/>
          <w:sz w:val="24"/>
          <w:szCs w:val="22"/>
        </w:rPr>
        <w:t xml:space="preserve">, PMAW, </w:t>
      </w:r>
      <w:proofErr w:type="spellStart"/>
      <w:r w:rsidR="0052316D" w:rsidRPr="0052316D">
        <w:rPr>
          <w:rFonts w:ascii="Times New Roman" w:hAnsi="Times New Roman"/>
          <w:sz w:val="24"/>
          <w:szCs w:val="22"/>
        </w:rPr>
        <w:t>PMCa</w:t>
      </w:r>
      <w:proofErr w:type="spellEnd"/>
      <w:r w:rsidR="0052316D" w:rsidRPr="0052316D">
        <w:rPr>
          <w:rFonts w:ascii="Times New Roman" w:hAnsi="Times New Roman"/>
          <w:sz w:val="24"/>
          <w:szCs w:val="22"/>
        </w:rPr>
        <w:t xml:space="preserve"> and PMW </w:t>
      </w:r>
      <w:r w:rsidRPr="00AD6650">
        <w:rPr>
          <w:rFonts w:ascii="Times New Roman" w:hAnsi="Times New Roman"/>
          <w:sz w:val="24"/>
          <w:szCs w:val="22"/>
        </w:rPr>
        <w:t>hyd</w:t>
      </w:r>
      <w:r w:rsidR="0052316D">
        <w:rPr>
          <w:rFonts w:ascii="Times New Roman" w:hAnsi="Times New Roman"/>
          <w:sz w:val="24"/>
          <w:szCs w:val="22"/>
        </w:rPr>
        <w:t>rogels were depicted in Figure 4.12</w:t>
      </w:r>
      <w:r w:rsidR="00F646FA">
        <w:rPr>
          <w:rFonts w:ascii="Times New Roman" w:hAnsi="Times New Roman"/>
          <w:sz w:val="24"/>
          <w:szCs w:val="22"/>
        </w:rPr>
        <w:t xml:space="preserve"> (a) and Table 4.5</w:t>
      </w:r>
      <w:r w:rsidRPr="00AD6650">
        <w:rPr>
          <w:rFonts w:ascii="Times New Roman" w:hAnsi="Times New Roman"/>
          <w:sz w:val="24"/>
          <w:szCs w:val="22"/>
        </w:rPr>
        <w:t xml:space="preserve"> as shown below. As stated before, </w:t>
      </w:r>
      <w:proofErr w:type="spellStart"/>
      <w:r w:rsidRPr="00AD6650">
        <w:rPr>
          <w:rFonts w:ascii="Times New Roman" w:hAnsi="Times New Roman"/>
          <w:sz w:val="24"/>
          <w:szCs w:val="22"/>
        </w:rPr>
        <w:t>PMACa</w:t>
      </w:r>
      <w:proofErr w:type="spellEnd"/>
      <w:r w:rsidRPr="00AD6650">
        <w:rPr>
          <w:rFonts w:ascii="Times New Roman" w:hAnsi="Times New Roman"/>
          <w:sz w:val="24"/>
          <w:szCs w:val="22"/>
        </w:rPr>
        <w:t xml:space="preserve"> and </w:t>
      </w:r>
      <w:proofErr w:type="spellStart"/>
      <w:r w:rsidRPr="00AD6650">
        <w:rPr>
          <w:rFonts w:ascii="Times New Roman" w:hAnsi="Times New Roman"/>
          <w:sz w:val="24"/>
          <w:szCs w:val="22"/>
        </w:rPr>
        <w:t>PMCa</w:t>
      </w:r>
      <w:proofErr w:type="spellEnd"/>
      <w:r w:rsidRPr="00AD6650">
        <w:rPr>
          <w:rFonts w:ascii="Times New Roman" w:hAnsi="Times New Roman"/>
          <w:sz w:val="24"/>
          <w:szCs w:val="22"/>
        </w:rPr>
        <w:t xml:space="preserve"> were swollen in 0.3 M CaCl2 solution while PMAW and PMW were swollen in distilled water at ambient temperature. The swelling properties of the nanocomposite </w:t>
      </w:r>
      <w:r w:rsidR="00F646FA">
        <w:rPr>
          <w:rFonts w:ascii="Times New Roman" w:hAnsi="Times New Roman"/>
          <w:sz w:val="24"/>
          <w:szCs w:val="22"/>
        </w:rPr>
        <w:t>hydrogels were shown in Figure 4.12</w:t>
      </w:r>
      <w:r w:rsidRPr="00AD6650">
        <w:rPr>
          <w:rFonts w:ascii="Times New Roman" w:hAnsi="Times New Roman"/>
          <w:sz w:val="24"/>
          <w:szCs w:val="22"/>
        </w:rPr>
        <w:t xml:space="preserve"> (b).</w:t>
      </w:r>
    </w:p>
    <w:p w:rsidR="00AD03A5" w:rsidRDefault="0052316D" w:rsidP="00A23F30">
      <w:pPr>
        <w:spacing w:after="0" w:line="480" w:lineRule="auto"/>
        <w:jc w:val="both"/>
        <w:rPr>
          <w:sz w:val="22"/>
          <w:szCs w:val="22"/>
        </w:rPr>
      </w:pPr>
      <w:r w:rsidRPr="00C762F5">
        <w:rPr>
          <w:noProof/>
          <w:sz w:val="22"/>
          <w:szCs w:val="22"/>
        </w:rPr>
        <mc:AlternateContent>
          <mc:Choice Requires="wps">
            <w:drawing>
              <wp:anchor distT="0" distB="0" distL="114300" distR="114300" simplePos="0" relativeHeight="251810816" behindDoc="0" locked="0" layoutInCell="1" allowOverlap="1" wp14:anchorId="598B9DB7" wp14:editId="5C2E61FA">
                <wp:simplePos x="0" y="0"/>
                <wp:positionH relativeFrom="column">
                  <wp:posOffset>4991100</wp:posOffset>
                </wp:positionH>
                <wp:positionV relativeFrom="paragraph">
                  <wp:posOffset>812800</wp:posOffset>
                </wp:positionV>
                <wp:extent cx="415925" cy="280987"/>
                <wp:effectExtent l="0" t="0" r="0" b="5080"/>
                <wp:wrapNone/>
                <wp:docPr id="5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80987"/>
                        </a:xfrm>
                        <a:prstGeom prst="rect">
                          <a:avLst/>
                        </a:prstGeom>
                        <a:noFill/>
                        <a:ln w="9525">
                          <a:noFill/>
                          <a:miter lim="800000"/>
                          <a:headEnd/>
                          <a:tailEnd/>
                        </a:ln>
                      </wps:spPr>
                      <wps:txbx>
                        <w:txbxContent>
                          <w:p w:rsidR="003152F3" w:rsidRPr="00A23F30" w:rsidRDefault="003152F3" w:rsidP="00AD03A5">
                            <w:pPr>
                              <w:rPr>
                                <w:rFonts w:ascii="Times New Roman" w:hAnsi="Times New Roman"/>
                                <w:b/>
                                <w:sz w:val="24"/>
                              </w:rPr>
                            </w:pPr>
                            <w:r w:rsidRPr="00A23F30">
                              <w:rPr>
                                <w:rFonts w:ascii="Times New Roman" w:hAnsi="Times New Roman"/>
                                <w:b/>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0" type="#_x0000_t202" style="position:absolute;left:0;text-align:left;margin-left:393pt;margin-top:64pt;width:32.75pt;height:22.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" filled="f" stroked="f">
                <v:textbox>
                  <w:txbxContent>
                    <w:p w:rsidR="003152F3" w:rsidRPr="00A23F30" w:rsidRDefault="003152F3" w:rsidP="00AD03A5">
                      <w:pPr>
                        <w:rPr>
                          <w:rFonts w:ascii="Times New Roman" w:hAnsi="Times New Roman"/>
                          <w:b/>
                          <w:sz w:val="24"/>
                        </w:rPr>
                      </w:pPr>
                      <w:r w:rsidRPr="00A23F30">
                        <w:rPr>
                          <w:rFonts w:ascii="Times New Roman" w:hAnsi="Times New Roman"/>
                          <w:b/>
                          <w:sz w:val="24"/>
                        </w:rPr>
                        <w:t>(b)</w:t>
                      </w:r>
                    </w:p>
                  </w:txbxContent>
                </v:textbox>
              </v:shape>
            </w:pict>
          </mc:Fallback>
        </mc:AlternateContent>
      </w:r>
      <w:r w:rsidRPr="00C762F5">
        <w:rPr>
          <w:noProof/>
          <w:sz w:val="22"/>
          <w:szCs w:val="22"/>
        </w:rPr>
        <mc:AlternateContent>
          <mc:Choice Requires="wps">
            <w:drawing>
              <wp:anchor distT="0" distB="0" distL="114300" distR="114300" simplePos="0" relativeHeight="251809792" behindDoc="0" locked="0" layoutInCell="1" allowOverlap="1" wp14:anchorId="7A718E41" wp14:editId="716B5D07">
                <wp:simplePos x="0" y="0"/>
                <wp:positionH relativeFrom="column">
                  <wp:posOffset>2225040</wp:posOffset>
                </wp:positionH>
                <wp:positionV relativeFrom="paragraph">
                  <wp:posOffset>1397000</wp:posOffset>
                </wp:positionV>
                <wp:extent cx="371475" cy="280987"/>
                <wp:effectExtent l="0" t="0" r="0" b="5080"/>
                <wp:wrapNone/>
                <wp:docPr id="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0987"/>
                        </a:xfrm>
                        <a:prstGeom prst="rect">
                          <a:avLst/>
                        </a:prstGeom>
                        <a:noFill/>
                        <a:ln w="9525">
                          <a:noFill/>
                          <a:miter lim="800000"/>
                          <a:headEnd/>
                          <a:tailEnd/>
                        </a:ln>
                      </wps:spPr>
                      <wps:txbx>
                        <w:txbxContent>
                          <w:p w:rsidR="003152F3" w:rsidRPr="00A23F30" w:rsidRDefault="003152F3" w:rsidP="00AD03A5">
                            <w:pPr>
                              <w:rPr>
                                <w:rFonts w:ascii="Times New Roman" w:hAnsi="Times New Roman"/>
                                <w:b/>
                                <w:sz w:val="24"/>
                              </w:rPr>
                            </w:pPr>
                            <w:r w:rsidRPr="00A23F30">
                              <w:rPr>
                                <w:rFonts w:ascii="Times New Roman" w:hAnsi="Times New Roman"/>
                                <w:b/>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1" type="#_x0000_t202" style="position:absolute;left:0;text-align:left;margin-left:175.2pt;margin-top:110pt;width:29.25pt;height:22.1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" filled="f" stroked="f">
                <v:textbox>
                  <w:txbxContent>
                    <w:p w:rsidR="003152F3" w:rsidRPr="00A23F30" w:rsidRDefault="003152F3" w:rsidP="00AD03A5">
                      <w:pPr>
                        <w:rPr>
                          <w:rFonts w:ascii="Times New Roman" w:hAnsi="Times New Roman"/>
                          <w:b/>
                          <w:sz w:val="24"/>
                        </w:rPr>
                      </w:pPr>
                      <w:r w:rsidRPr="00A23F30">
                        <w:rPr>
                          <w:rFonts w:ascii="Times New Roman" w:hAnsi="Times New Roman"/>
                          <w:b/>
                          <w:sz w:val="24"/>
                        </w:rPr>
                        <w:t>(a)</w:t>
                      </w:r>
                    </w:p>
                  </w:txbxContent>
                </v:textbox>
              </v:shape>
            </w:pict>
          </mc:Fallback>
        </mc:AlternateContent>
      </w:r>
      <w:r w:rsidR="006A7427" w:rsidRPr="00C762F5">
        <w:rPr>
          <w:sz w:val="22"/>
          <w:szCs w:val="22"/>
        </w:rPr>
        <w:object w:dxaOrig="5064" w:dyaOrig="3941">
          <v:shape id="_x0000_i1039" type="#_x0000_t75" style="width:210.75pt;height:163.5pt" o:ole="">
            <v:imagedata r:id="rId204" o:title=""/>
          </v:shape>
          <o:OLEObject Type="Embed" ProgID="Origin50.Graph" ShapeID="_x0000_i1039" DrawAspect="Content" ObjectID="_1568740517" r:id="rId205"/>
        </w:object>
      </w:r>
      <w:r w:rsidR="00496B11" w:rsidRPr="00C762F5">
        <w:rPr>
          <w:sz w:val="22"/>
          <w:szCs w:val="22"/>
        </w:rPr>
        <w:object w:dxaOrig="5210" w:dyaOrig="3921">
          <v:shape id="_x0000_i1040" type="#_x0000_t75" style="width:223.5pt;height:163.5pt" o:ole="">
            <v:imagedata r:id="rId206" o:title=""/>
          </v:shape>
          <o:OLEObject Type="Embed" ProgID="Origin50.Graph" ShapeID="_x0000_i1040" DrawAspect="Content" ObjectID="_1568740518" r:id="rId207"/>
        </w:object>
      </w:r>
    </w:p>
    <w:p w:rsidR="00AD03A5" w:rsidRPr="00C762F5" w:rsidRDefault="00AD03A5" w:rsidP="00496B11">
      <w:pPr>
        <w:pStyle w:val="Figuretitle"/>
        <w:spacing w:before="0" w:line="240" w:lineRule="auto"/>
        <w:rPr>
          <w:sz w:val="22"/>
        </w:rPr>
      </w:pPr>
      <w:bookmarkStart w:id="980" w:name="_Toc492475961"/>
      <w:bookmarkStart w:id="981" w:name="_Toc492648170"/>
      <w:bookmarkStart w:id="982" w:name="_Toc493534994"/>
      <w:proofErr w:type="gramStart"/>
      <w:r w:rsidRPr="00230799">
        <w:t xml:space="preserve">Figure </w:t>
      </w:r>
      <w:r w:rsidR="0052316D">
        <w:t>4</w:t>
      </w:r>
      <w:r w:rsidRPr="00230799">
        <w:t>.</w:t>
      </w:r>
      <w:r w:rsidR="0052316D">
        <w:rPr>
          <w:rFonts w:hint="eastAsia"/>
        </w:rPr>
        <w:t>12</w:t>
      </w:r>
      <w:r w:rsidRPr="00230799">
        <w:t>.</w:t>
      </w:r>
      <w:proofErr w:type="gramEnd"/>
      <w:r w:rsidRPr="00230799">
        <w:t xml:space="preserve"> (a) Typical </w:t>
      </w:r>
      <w:r w:rsidRPr="00230799">
        <w:rPr>
          <w:rFonts w:hint="eastAsia"/>
        </w:rPr>
        <w:t xml:space="preserve">tensile </w:t>
      </w:r>
      <w:r w:rsidRPr="00230799">
        <w:t xml:space="preserve">stress-strain curves of swollen hydrogels, and (b) </w:t>
      </w:r>
      <w:r w:rsidRPr="00230799">
        <w:rPr>
          <w:rFonts w:hint="eastAsia"/>
        </w:rPr>
        <w:t>s</w:t>
      </w:r>
      <w:r w:rsidRPr="00230799">
        <w:t>welling ratio in respect to immersion time in distilled water of the nanocomposite hydrogels</w:t>
      </w:r>
      <w:r>
        <w:t>.</w:t>
      </w:r>
      <w:bookmarkEnd w:id="980"/>
      <w:bookmarkEnd w:id="981"/>
      <w:bookmarkEnd w:id="982"/>
    </w:p>
    <w:p w:rsidR="00AD03A5" w:rsidRPr="00C762F5" w:rsidRDefault="00AD03A5" w:rsidP="00AD03A5">
      <w:pPr>
        <w:spacing w:after="0" w:line="480" w:lineRule="auto"/>
        <w:rPr>
          <w:b/>
          <w:sz w:val="22"/>
          <w:szCs w:val="22"/>
        </w:rPr>
      </w:pPr>
    </w:p>
    <w:p w:rsidR="00AD03A5" w:rsidRPr="00230799" w:rsidRDefault="00AD03A5" w:rsidP="00AD03A5">
      <w:pPr>
        <w:pStyle w:val="Tabletitle"/>
      </w:pPr>
      <w:bookmarkStart w:id="983" w:name="_Toc492475995"/>
      <w:bookmarkStart w:id="984" w:name="_Toc492648570"/>
      <w:bookmarkStart w:id="985" w:name="_Toc493535036"/>
      <w:proofErr w:type="gramStart"/>
      <w:r w:rsidRPr="00230799">
        <w:t xml:space="preserve">Table </w:t>
      </w:r>
      <w:r w:rsidR="0052316D">
        <w:t>4</w:t>
      </w:r>
      <w:r w:rsidRPr="00230799">
        <w:t>.</w:t>
      </w:r>
      <w:r w:rsidR="0052316D">
        <w:t>5</w:t>
      </w:r>
      <w:r w:rsidRPr="00230799">
        <w:t>.</w:t>
      </w:r>
      <w:proofErr w:type="gramEnd"/>
      <w:r w:rsidRPr="00230799">
        <w:t xml:space="preserve"> </w:t>
      </w:r>
      <w:proofErr w:type="gramStart"/>
      <w:r w:rsidRPr="00230799">
        <w:t xml:space="preserve">Tensile properties of </w:t>
      </w:r>
      <w:r w:rsidR="008A0734">
        <w:rPr>
          <w:rFonts w:hint="eastAsia"/>
        </w:rPr>
        <w:t xml:space="preserve">the fully </w:t>
      </w:r>
      <w:r w:rsidRPr="00230799">
        <w:t xml:space="preserve">swollen </w:t>
      </w:r>
      <w:proofErr w:type="spellStart"/>
      <w:r w:rsidR="008A0734">
        <w:rPr>
          <w:rFonts w:hint="eastAsia"/>
        </w:rPr>
        <w:t>PMACa</w:t>
      </w:r>
      <w:proofErr w:type="spellEnd"/>
      <w:r w:rsidR="008A0734">
        <w:rPr>
          <w:rFonts w:hint="eastAsia"/>
        </w:rPr>
        <w:t xml:space="preserve">, PMAW, </w:t>
      </w:r>
      <w:proofErr w:type="spellStart"/>
      <w:r w:rsidR="008A0734">
        <w:rPr>
          <w:rFonts w:hint="eastAsia"/>
        </w:rPr>
        <w:t>PMCa</w:t>
      </w:r>
      <w:proofErr w:type="spellEnd"/>
      <w:r w:rsidR="008A0734">
        <w:rPr>
          <w:rFonts w:hint="eastAsia"/>
        </w:rPr>
        <w:t xml:space="preserve"> and PMW </w:t>
      </w:r>
      <w:r w:rsidRPr="00230799">
        <w:t>hydrogels.</w:t>
      </w:r>
      <w:bookmarkEnd w:id="983"/>
      <w:bookmarkEnd w:id="984"/>
      <w:bookmarkEnd w:id="985"/>
      <w:proofErr w:type="gramEnd"/>
    </w:p>
    <w:tbl>
      <w:tblPr>
        <w:tblStyle w:val="TableGrid1"/>
        <w:tblW w:w="0" w:type="auto"/>
        <w:jc w:val="center"/>
        <w:tblBorders>
          <w:left w:val="none" w:sz="0" w:space="0" w:color="auto"/>
          <w:right w:val="none" w:sz="0" w:space="0" w:color="auto"/>
        </w:tblBorders>
        <w:tblLook w:val="04A0" w:firstRow="1" w:lastRow="0" w:firstColumn="1" w:lastColumn="0" w:noHBand="0" w:noVBand="1"/>
      </w:tblPr>
      <w:tblGrid>
        <w:gridCol w:w="1373"/>
        <w:gridCol w:w="1712"/>
        <w:gridCol w:w="1735"/>
        <w:gridCol w:w="1353"/>
        <w:gridCol w:w="1765"/>
        <w:gridCol w:w="1088"/>
      </w:tblGrid>
      <w:tr w:rsidR="00AD03A5" w:rsidRPr="00C762F5" w:rsidTr="00F646FA">
        <w:trPr>
          <w:trHeight w:hRule="exact" w:val="613"/>
          <w:jc w:val="center"/>
        </w:trPr>
        <w:tc>
          <w:tcPr>
            <w:tcW w:w="1373" w:type="dxa"/>
          </w:tcPr>
          <w:p w:rsidR="00AD03A5" w:rsidRPr="00230799" w:rsidRDefault="00AD03A5" w:rsidP="004A3807">
            <w:pPr>
              <w:spacing w:after="0" w:line="240" w:lineRule="auto"/>
              <w:rPr>
                <w:rFonts w:ascii="Times New Roman" w:hAnsi="Times New Roman"/>
                <w:b/>
                <w:sz w:val="24"/>
                <w:szCs w:val="22"/>
              </w:rPr>
            </w:pPr>
            <w:r w:rsidRPr="00230799">
              <w:rPr>
                <w:rFonts w:ascii="Times New Roman" w:hAnsi="Times New Roman"/>
                <w:b/>
                <w:sz w:val="24"/>
                <w:szCs w:val="22"/>
              </w:rPr>
              <w:t>Sample</w:t>
            </w:r>
          </w:p>
        </w:tc>
        <w:tc>
          <w:tcPr>
            <w:tcW w:w="1712" w:type="dxa"/>
          </w:tcPr>
          <w:p w:rsidR="00AD03A5" w:rsidRPr="00230799" w:rsidRDefault="00AD03A5" w:rsidP="004A3807">
            <w:pPr>
              <w:spacing w:after="0" w:line="240" w:lineRule="auto"/>
              <w:rPr>
                <w:rFonts w:ascii="Times New Roman" w:hAnsi="Times New Roman"/>
                <w:b/>
                <w:sz w:val="24"/>
                <w:szCs w:val="22"/>
              </w:rPr>
            </w:pPr>
            <w:r w:rsidRPr="00230799">
              <w:rPr>
                <w:rFonts w:ascii="Times New Roman" w:hAnsi="Times New Roman"/>
                <w:b/>
                <w:sz w:val="24"/>
                <w:szCs w:val="22"/>
              </w:rPr>
              <w:t xml:space="preserve">Young’s modulus / </w:t>
            </w:r>
            <w:proofErr w:type="spellStart"/>
            <w:r w:rsidRPr="00230799">
              <w:rPr>
                <w:rFonts w:ascii="Times New Roman" w:hAnsi="Times New Roman" w:hint="eastAsia"/>
                <w:b/>
                <w:sz w:val="24"/>
                <w:szCs w:val="22"/>
              </w:rPr>
              <w:t>k</w:t>
            </w:r>
            <w:r w:rsidRPr="00230799">
              <w:rPr>
                <w:rFonts w:ascii="Times New Roman" w:hAnsi="Times New Roman"/>
                <w:b/>
                <w:sz w:val="24"/>
                <w:szCs w:val="22"/>
              </w:rPr>
              <w:t>Pa</w:t>
            </w:r>
            <w:proofErr w:type="spellEnd"/>
          </w:p>
        </w:tc>
        <w:tc>
          <w:tcPr>
            <w:tcW w:w="1735" w:type="dxa"/>
          </w:tcPr>
          <w:p w:rsidR="00AD03A5" w:rsidRPr="00230799" w:rsidRDefault="00AD03A5" w:rsidP="004A3807">
            <w:pPr>
              <w:spacing w:after="0" w:line="240" w:lineRule="auto"/>
              <w:rPr>
                <w:rFonts w:ascii="Times New Roman" w:hAnsi="Times New Roman"/>
                <w:b/>
                <w:sz w:val="24"/>
                <w:szCs w:val="22"/>
              </w:rPr>
            </w:pPr>
            <w:r w:rsidRPr="00230799">
              <w:rPr>
                <w:rFonts w:ascii="Times New Roman" w:hAnsi="Times New Roman"/>
                <w:b/>
                <w:sz w:val="24"/>
                <w:szCs w:val="22"/>
              </w:rPr>
              <w:t xml:space="preserve">Tensile strength / </w:t>
            </w:r>
            <w:proofErr w:type="spellStart"/>
            <w:r w:rsidRPr="00230799">
              <w:rPr>
                <w:rFonts w:ascii="Times New Roman" w:hAnsi="Times New Roman" w:hint="eastAsia"/>
                <w:b/>
                <w:sz w:val="24"/>
                <w:szCs w:val="22"/>
              </w:rPr>
              <w:t>k</w:t>
            </w:r>
            <w:r w:rsidRPr="00230799">
              <w:rPr>
                <w:rFonts w:ascii="Times New Roman" w:hAnsi="Times New Roman"/>
                <w:b/>
                <w:sz w:val="24"/>
                <w:szCs w:val="22"/>
              </w:rPr>
              <w:t>Pa</w:t>
            </w:r>
            <w:proofErr w:type="spellEnd"/>
          </w:p>
        </w:tc>
        <w:tc>
          <w:tcPr>
            <w:tcW w:w="1353" w:type="dxa"/>
          </w:tcPr>
          <w:p w:rsidR="00AD03A5" w:rsidRPr="00230799" w:rsidRDefault="00AD03A5" w:rsidP="004A3807">
            <w:pPr>
              <w:spacing w:after="0" w:line="240" w:lineRule="auto"/>
              <w:rPr>
                <w:rFonts w:ascii="Times New Roman" w:hAnsi="Times New Roman"/>
                <w:b/>
                <w:sz w:val="24"/>
                <w:szCs w:val="22"/>
              </w:rPr>
            </w:pPr>
            <w:r w:rsidRPr="00230799">
              <w:rPr>
                <w:rFonts w:ascii="Times New Roman" w:hAnsi="Times New Roman"/>
                <w:b/>
                <w:sz w:val="24"/>
                <w:szCs w:val="22"/>
              </w:rPr>
              <w:t>Strain at break</w:t>
            </w:r>
          </w:p>
        </w:tc>
        <w:tc>
          <w:tcPr>
            <w:tcW w:w="1765" w:type="dxa"/>
          </w:tcPr>
          <w:p w:rsidR="00AD03A5" w:rsidRPr="00230799" w:rsidRDefault="00AD03A5" w:rsidP="004A3807">
            <w:pPr>
              <w:spacing w:after="0" w:line="240" w:lineRule="auto"/>
              <w:rPr>
                <w:rFonts w:ascii="Times New Roman" w:hAnsi="Times New Roman"/>
                <w:b/>
                <w:sz w:val="24"/>
                <w:szCs w:val="22"/>
              </w:rPr>
            </w:pPr>
            <w:r w:rsidRPr="00230799">
              <w:rPr>
                <w:rFonts w:ascii="Times New Roman" w:hAnsi="Times New Roman"/>
                <w:b/>
                <w:sz w:val="24"/>
                <w:szCs w:val="22"/>
              </w:rPr>
              <w:t>Energy at break / k</w:t>
            </w:r>
            <w:r w:rsidRPr="00230799">
              <w:rPr>
                <w:rFonts w:ascii="Times New Roman" w:hAnsi="Times New Roman" w:hint="eastAsia"/>
                <w:b/>
                <w:sz w:val="24"/>
                <w:szCs w:val="22"/>
              </w:rPr>
              <w:t>J m</w:t>
            </w:r>
            <w:r w:rsidRPr="00230799">
              <w:rPr>
                <w:rFonts w:ascii="Times New Roman" w:hAnsi="Times New Roman" w:hint="eastAsia"/>
                <w:b/>
                <w:sz w:val="24"/>
                <w:szCs w:val="22"/>
                <w:vertAlign w:val="superscript"/>
              </w:rPr>
              <w:t>-3</w:t>
            </w:r>
          </w:p>
        </w:tc>
        <w:tc>
          <w:tcPr>
            <w:tcW w:w="1088" w:type="dxa"/>
          </w:tcPr>
          <w:p w:rsidR="00AD03A5" w:rsidRPr="00230799" w:rsidRDefault="00AD03A5" w:rsidP="004A3807">
            <w:pPr>
              <w:spacing w:after="0" w:line="240" w:lineRule="auto"/>
              <w:rPr>
                <w:rFonts w:ascii="Times New Roman" w:hAnsi="Times New Roman"/>
                <w:b/>
                <w:i/>
                <w:sz w:val="24"/>
                <w:szCs w:val="22"/>
              </w:rPr>
            </w:pPr>
            <w:r w:rsidRPr="00230799">
              <w:rPr>
                <w:rFonts w:ascii="Times New Roman" w:hAnsi="Times New Roman"/>
                <w:b/>
                <w:sz w:val="24"/>
                <w:szCs w:val="22"/>
              </w:rPr>
              <w:t>Swelling ratio</w:t>
            </w:r>
            <w:r w:rsidRPr="00230799">
              <w:rPr>
                <w:rFonts w:ascii="Times New Roman" w:hAnsi="Times New Roman"/>
                <w:b/>
                <w:i/>
                <w:sz w:val="24"/>
                <w:szCs w:val="22"/>
              </w:rPr>
              <w:t xml:space="preserve"> / </w:t>
            </w:r>
            <w:r w:rsidRPr="00C62EBD">
              <w:rPr>
                <w:rFonts w:ascii="Times New Roman" w:hAnsi="Times New Roman"/>
                <w:b/>
                <w:color w:val="222222"/>
                <w:sz w:val="24"/>
                <w:shd w:val="clear" w:color="auto" w:fill="FFFFFF"/>
              </w:rPr>
              <w:t>φ</w:t>
            </w:r>
          </w:p>
        </w:tc>
      </w:tr>
      <w:tr w:rsidR="00AD03A5" w:rsidRPr="00C762F5" w:rsidTr="00F646FA">
        <w:trPr>
          <w:trHeight w:hRule="exact" w:val="280"/>
          <w:jc w:val="center"/>
        </w:trPr>
        <w:tc>
          <w:tcPr>
            <w:tcW w:w="1373" w:type="dxa"/>
          </w:tcPr>
          <w:p w:rsidR="00AD03A5" w:rsidRPr="00C762F5" w:rsidRDefault="00AD03A5" w:rsidP="004A3807">
            <w:pPr>
              <w:spacing w:after="0" w:line="240" w:lineRule="auto"/>
              <w:rPr>
                <w:rFonts w:ascii="Times New Roman" w:hAnsi="Times New Roman"/>
                <w:sz w:val="24"/>
                <w:szCs w:val="22"/>
              </w:rPr>
            </w:pPr>
            <w:proofErr w:type="spellStart"/>
            <w:r w:rsidRPr="00C762F5">
              <w:rPr>
                <w:rFonts w:ascii="Times New Roman" w:hAnsi="Times New Roman"/>
                <w:sz w:val="24"/>
                <w:szCs w:val="22"/>
              </w:rPr>
              <w:t>PMACa</w:t>
            </w:r>
            <w:proofErr w:type="spellEnd"/>
          </w:p>
        </w:tc>
        <w:tc>
          <w:tcPr>
            <w:tcW w:w="1712"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8.0 ± 0.2</w:t>
            </w:r>
          </w:p>
        </w:tc>
        <w:tc>
          <w:tcPr>
            <w:tcW w:w="1735"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 xml:space="preserve">106.2 ± 7.6             </w:t>
            </w:r>
          </w:p>
        </w:tc>
        <w:tc>
          <w:tcPr>
            <w:tcW w:w="1353"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10.1 ± 0.4</w:t>
            </w:r>
          </w:p>
        </w:tc>
        <w:tc>
          <w:tcPr>
            <w:tcW w:w="1765"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523.3 ± 41.4</w:t>
            </w:r>
          </w:p>
        </w:tc>
        <w:tc>
          <w:tcPr>
            <w:tcW w:w="1088"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9.8</w:t>
            </w:r>
          </w:p>
        </w:tc>
      </w:tr>
      <w:tr w:rsidR="00AD03A5" w:rsidRPr="00C762F5" w:rsidTr="00F646FA">
        <w:trPr>
          <w:trHeight w:hRule="exact" w:val="262"/>
          <w:jc w:val="center"/>
        </w:trPr>
        <w:tc>
          <w:tcPr>
            <w:tcW w:w="1373"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PMAW</w:t>
            </w:r>
          </w:p>
        </w:tc>
        <w:tc>
          <w:tcPr>
            <w:tcW w:w="1712"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0.5 ± 0.1</w:t>
            </w:r>
          </w:p>
        </w:tc>
        <w:tc>
          <w:tcPr>
            <w:tcW w:w="1735"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 xml:space="preserve">1.6 ± 0.1             </w:t>
            </w:r>
          </w:p>
        </w:tc>
        <w:tc>
          <w:tcPr>
            <w:tcW w:w="1353"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5.7 ± 0.6</w:t>
            </w:r>
          </w:p>
        </w:tc>
        <w:tc>
          <w:tcPr>
            <w:tcW w:w="1765"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4.9</w:t>
            </w:r>
            <w:r w:rsidRPr="00C762F5">
              <w:rPr>
                <w:rFonts w:ascii="Times New Roman" w:hAnsi="Times New Roman" w:hint="eastAsia"/>
                <w:sz w:val="24"/>
                <w:szCs w:val="22"/>
              </w:rPr>
              <w:t xml:space="preserve"> </w:t>
            </w:r>
            <w:r w:rsidRPr="00C762F5">
              <w:rPr>
                <w:rFonts w:ascii="Times New Roman" w:hAnsi="Times New Roman"/>
                <w:sz w:val="24"/>
                <w:szCs w:val="22"/>
              </w:rPr>
              <w:t>± 1.3</w:t>
            </w:r>
          </w:p>
        </w:tc>
        <w:tc>
          <w:tcPr>
            <w:tcW w:w="1088"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47.7</w:t>
            </w:r>
          </w:p>
        </w:tc>
      </w:tr>
      <w:tr w:rsidR="00AD03A5" w:rsidRPr="00C762F5" w:rsidTr="00F646FA">
        <w:trPr>
          <w:trHeight w:hRule="exact" w:val="262"/>
          <w:jc w:val="center"/>
        </w:trPr>
        <w:tc>
          <w:tcPr>
            <w:tcW w:w="1373" w:type="dxa"/>
          </w:tcPr>
          <w:p w:rsidR="00AD03A5" w:rsidRPr="00C762F5" w:rsidRDefault="00AD03A5" w:rsidP="004A3807">
            <w:pPr>
              <w:spacing w:after="0" w:line="240" w:lineRule="auto"/>
              <w:rPr>
                <w:rFonts w:ascii="Times New Roman" w:hAnsi="Times New Roman"/>
                <w:sz w:val="24"/>
                <w:szCs w:val="22"/>
              </w:rPr>
            </w:pPr>
            <w:proofErr w:type="spellStart"/>
            <w:r w:rsidRPr="00C762F5">
              <w:rPr>
                <w:rFonts w:ascii="Times New Roman" w:hAnsi="Times New Roman"/>
                <w:sz w:val="24"/>
                <w:szCs w:val="22"/>
              </w:rPr>
              <w:t>PMCa</w:t>
            </w:r>
            <w:proofErr w:type="spellEnd"/>
          </w:p>
        </w:tc>
        <w:tc>
          <w:tcPr>
            <w:tcW w:w="1712"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2.4 ± 0.1</w:t>
            </w:r>
          </w:p>
        </w:tc>
        <w:tc>
          <w:tcPr>
            <w:tcW w:w="1735"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 xml:space="preserve">3.8 ± 0.3             </w:t>
            </w:r>
          </w:p>
        </w:tc>
        <w:tc>
          <w:tcPr>
            <w:tcW w:w="1353"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2.5 ± 0.2</w:t>
            </w:r>
          </w:p>
        </w:tc>
        <w:tc>
          <w:tcPr>
            <w:tcW w:w="1765"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5.8</w:t>
            </w:r>
            <w:r w:rsidRPr="00C762F5">
              <w:rPr>
                <w:rFonts w:ascii="Times New Roman" w:hAnsi="Times New Roman" w:hint="eastAsia"/>
                <w:sz w:val="24"/>
                <w:szCs w:val="22"/>
              </w:rPr>
              <w:t xml:space="preserve"> </w:t>
            </w:r>
            <w:r w:rsidRPr="00C762F5">
              <w:rPr>
                <w:rFonts w:ascii="Times New Roman" w:hAnsi="Times New Roman"/>
                <w:sz w:val="24"/>
                <w:szCs w:val="22"/>
              </w:rPr>
              <w:t>± 1.1</w:t>
            </w:r>
          </w:p>
        </w:tc>
        <w:tc>
          <w:tcPr>
            <w:tcW w:w="1088"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11.7</w:t>
            </w:r>
          </w:p>
        </w:tc>
      </w:tr>
      <w:tr w:rsidR="00AD03A5" w:rsidRPr="00C762F5" w:rsidTr="00F646FA">
        <w:trPr>
          <w:trHeight w:hRule="exact" w:val="262"/>
          <w:jc w:val="center"/>
        </w:trPr>
        <w:tc>
          <w:tcPr>
            <w:tcW w:w="1373"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PMW</w:t>
            </w:r>
          </w:p>
        </w:tc>
        <w:tc>
          <w:tcPr>
            <w:tcW w:w="1712"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2.2 ± 0.1</w:t>
            </w:r>
          </w:p>
        </w:tc>
        <w:tc>
          <w:tcPr>
            <w:tcW w:w="1735"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2.4 ± 0.1</w:t>
            </w:r>
          </w:p>
        </w:tc>
        <w:tc>
          <w:tcPr>
            <w:tcW w:w="1353"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1.5 ± 0.1</w:t>
            </w:r>
          </w:p>
        </w:tc>
        <w:tc>
          <w:tcPr>
            <w:tcW w:w="1765"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2.2</w:t>
            </w:r>
            <w:r w:rsidRPr="00C762F5">
              <w:rPr>
                <w:rFonts w:ascii="Times New Roman" w:hAnsi="Times New Roman" w:hint="eastAsia"/>
                <w:sz w:val="24"/>
                <w:szCs w:val="22"/>
              </w:rPr>
              <w:t xml:space="preserve"> </w:t>
            </w:r>
            <w:r w:rsidRPr="00C762F5">
              <w:rPr>
                <w:rFonts w:ascii="Times New Roman" w:hAnsi="Times New Roman"/>
                <w:sz w:val="24"/>
                <w:szCs w:val="22"/>
              </w:rPr>
              <w:t>± 0.3</w:t>
            </w:r>
          </w:p>
        </w:tc>
        <w:tc>
          <w:tcPr>
            <w:tcW w:w="1088" w:type="dxa"/>
          </w:tcPr>
          <w:p w:rsidR="00AD03A5" w:rsidRPr="00C762F5" w:rsidRDefault="00AD03A5" w:rsidP="004A3807">
            <w:pPr>
              <w:spacing w:after="0" w:line="240" w:lineRule="auto"/>
              <w:rPr>
                <w:rFonts w:ascii="Times New Roman" w:hAnsi="Times New Roman"/>
                <w:sz w:val="24"/>
                <w:szCs w:val="22"/>
              </w:rPr>
            </w:pPr>
            <w:r w:rsidRPr="00C762F5">
              <w:rPr>
                <w:rFonts w:ascii="Times New Roman" w:hAnsi="Times New Roman"/>
                <w:sz w:val="24"/>
                <w:szCs w:val="22"/>
              </w:rPr>
              <w:t>37.6</w:t>
            </w:r>
          </w:p>
        </w:tc>
      </w:tr>
    </w:tbl>
    <w:p w:rsidR="00AD03A5" w:rsidRPr="00C762F5" w:rsidRDefault="00AD03A5" w:rsidP="00AD03A5">
      <w:pPr>
        <w:spacing w:after="0" w:line="480" w:lineRule="auto"/>
        <w:rPr>
          <w:rFonts w:ascii="Times New Roman" w:hAnsi="Times New Roman"/>
          <w:sz w:val="24"/>
          <w:szCs w:val="22"/>
        </w:rPr>
      </w:pPr>
    </w:p>
    <w:p w:rsidR="00AD03A5" w:rsidRDefault="00F646FA" w:rsidP="004E5F2D">
      <w:pPr>
        <w:tabs>
          <w:tab w:val="left" w:pos="3615"/>
          <w:tab w:val="center" w:pos="4513"/>
        </w:tabs>
        <w:spacing w:after="0" w:line="480" w:lineRule="auto"/>
        <w:jc w:val="both"/>
        <w:rPr>
          <w:rFonts w:ascii="Times New Roman" w:hAnsi="Times New Roman"/>
          <w:sz w:val="24"/>
          <w:szCs w:val="22"/>
        </w:rPr>
      </w:pPr>
      <w:r>
        <w:rPr>
          <w:rFonts w:ascii="Times New Roman" w:hAnsi="Times New Roman"/>
          <w:sz w:val="24"/>
          <w:szCs w:val="22"/>
        </w:rPr>
        <w:t>E</w:t>
      </w:r>
      <w:r w:rsidR="00AD03A5" w:rsidRPr="006F6332">
        <w:rPr>
          <w:rFonts w:ascii="Times New Roman" w:hAnsi="Times New Roman"/>
          <w:sz w:val="24"/>
          <w:szCs w:val="22"/>
        </w:rPr>
        <w:t>ven after full sw</w:t>
      </w:r>
      <w:r w:rsidR="00AD03A5" w:rsidRPr="006F6332">
        <w:rPr>
          <w:rFonts w:ascii="Times New Roman" w:hAnsi="Times New Roman" w:hint="eastAsia"/>
          <w:sz w:val="24"/>
          <w:szCs w:val="22"/>
        </w:rPr>
        <w:t>elling</w:t>
      </w:r>
      <w:r w:rsidR="00AD03A5" w:rsidRPr="006F6332">
        <w:rPr>
          <w:rFonts w:ascii="Times New Roman" w:hAnsi="Times New Roman"/>
          <w:sz w:val="24"/>
          <w:szCs w:val="22"/>
        </w:rPr>
        <w:t xml:space="preserve">, </w:t>
      </w:r>
      <w:proofErr w:type="spellStart"/>
      <w:r w:rsidR="00AD03A5" w:rsidRPr="006F6332">
        <w:rPr>
          <w:rFonts w:ascii="Times New Roman" w:hAnsi="Times New Roman"/>
          <w:sz w:val="24"/>
          <w:szCs w:val="22"/>
        </w:rPr>
        <w:t>PMACa</w:t>
      </w:r>
      <w:proofErr w:type="spellEnd"/>
      <w:r w:rsidR="00AD03A5" w:rsidRPr="006F6332">
        <w:rPr>
          <w:rFonts w:ascii="Times New Roman" w:hAnsi="Times New Roman"/>
          <w:sz w:val="24"/>
          <w:szCs w:val="22"/>
        </w:rPr>
        <w:t xml:space="preserve"> still presented excellent flexibility,</w:t>
      </w:r>
      <w:r w:rsidR="00AD03A5" w:rsidRPr="006F6332">
        <w:rPr>
          <w:rFonts w:ascii="Times New Roman" w:hAnsi="Times New Roman" w:hint="eastAsia"/>
          <w:sz w:val="24"/>
          <w:szCs w:val="22"/>
        </w:rPr>
        <w:t xml:space="preserve"> </w:t>
      </w:r>
      <w:r w:rsidR="00AD03A5" w:rsidRPr="006F6332">
        <w:rPr>
          <w:rFonts w:ascii="Times New Roman" w:hAnsi="Times New Roman"/>
          <w:sz w:val="24"/>
          <w:szCs w:val="22"/>
        </w:rPr>
        <w:t xml:space="preserve">extensibility and strength, </w:t>
      </w:r>
      <w:r w:rsidR="00AD03A5" w:rsidRPr="006F6332">
        <w:rPr>
          <w:rFonts w:ascii="Times New Roman" w:hAnsi="Times New Roman" w:hint="eastAsia"/>
          <w:sz w:val="24"/>
          <w:szCs w:val="22"/>
        </w:rPr>
        <w:t>whereas</w:t>
      </w:r>
      <w:r w:rsidR="00AD03A5" w:rsidRPr="006F6332">
        <w:rPr>
          <w:rFonts w:ascii="Times New Roman" w:hAnsi="Times New Roman"/>
          <w:sz w:val="24"/>
          <w:szCs w:val="22"/>
        </w:rPr>
        <w:t xml:space="preserve"> the other three hydrogels showed drastically lower strength and toughness</w:t>
      </w:r>
      <w:r w:rsidR="00AD03A5">
        <w:rPr>
          <w:rFonts w:ascii="Times New Roman" w:hAnsi="Times New Roman"/>
          <w:sz w:val="24"/>
          <w:szCs w:val="22"/>
        </w:rPr>
        <w:t xml:space="preserve">. And the tensile strength (106 </w:t>
      </w:r>
      <w:proofErr w:type="spellStart"/>
      <w:r w:rsidR="00AD03A5">
        <w:rPr>
          <w:rFonts w:ascii="Times New Roman" w:hAnsi="Times New Roman"/>
          <w:sz w:val="24"/>
          <w:szCs w:val="22"/>
        </w:rPr>
        <w:t>kPa</w:t>
      </w:r>
      <w:proofErr w:type="spellEnd"/>
      <w:r w:rsidR="00AD03A5">
        <w:rPr>
          <w:rFonts w:ascii="Times New Roman" w:hAnsi="Times New Roman"/>
          <w:sz w:val="24"/>
          <w:szCs w:val="22"/>
        </w:rPr>
        <w:t xml:space="preserve">) and the strain at break (10) of </w:t>
      </w:r>
      <w:proofErr w:type="spellStart"/>
      <w:r w:rsidR="00AD03A5">
        <w:rPr>
          <w:rFonts w:ascii="Times New Roman" w:hAnsi="Times New Roman"/>
          <w:sz w:val="24"/>
          <w:szCs w:val="22"/>
        </w:rPr>
        <w:t>PMACa</w:t>
      </w:r>
      <w:proofErr w:type="spellEnd"/>
      <w:r w:rsidR="00AD03A5">
        <w:rPr>
          <w:rFonts w:ascii="Times New Roman" w:hAnsi="Times New Roman"/>
          <w:sz w:val="24"/>
          <w:szCs w:val="22"/>
        </w:rPr>
        <w:t xml:space="preserve"> were much higher than the tensile strength (17 </w:t>
      </w:r>
      <w:proofErr w:type="spellStart"/>
      <w:r w:rsidR="00AD03A5">
        <w:rPr>
          <w:rFonts w:ascii="Times New Roman" w:hAnsi="Times New Roman"/>
          <w:sz w:val="24"/>
          <w:szCs w:val="22"/>
        </w:rPr>
        <w:t>kPa</w:t>
      </w:r>
      <w:proofErr w:type="spellEnd"/>
      <w:r w:rsidR="00AD03A5">
        <w:rPr>
          <w:rFonts w:ascii="Times New Roman" w:hAnsi="Times New Roman"/>
          <w:sz w:val="24"/>
          <w:szCs w:val="22"/>
        </w:rPr>
        <w:t xml:space="preserve">) and the strain at break (3.7) of the previous reported </w:t>
      </w:r>
      <w:r w:rsidR="00AD03A5">
        <w:rPr>
          <w:rFonts w:ascii="Times New Roman" w:hAnsi="Times New Roman"/>
          <w:sz w:val="24"/>
          <w:szCs w:val="22"/>
        </w:rPr>
        <w:lastRenderedPageBreak/>
        <w:t>poly(N-</w:t>
      </w:r>
      <w:proofErr w:type="spellStart"/>
      <w:r w:rsidR="00AD03A5">
        <w:rPr>
          <w:rFonts w:ascii="Times New Roman" w:hAnsi="Times New Roman"/>
          <w:sz w:val="24"/>
          <w:szCs w:val="22"/>
        </w:rPr>
        <w:t>isopropylacrylamide</w:t>
      </w:r>
      <w:proofErr w:type="spellEnd"/>
      <w:r w:rsidR="00AD03A5">
        <w:rPr>
          <w:rFonts w:ascii="Times New Roman" w:hAnsi="Times New Roman"/>
          <w:sz w:val="24"/>
          <w:szCs w:val="22"/>
        </w:rPr>
        <w:t>)/</w:t>
      </w:r>
      <w:proofErr w:type="spellStart"/>
      <w:r w:rsidR="00AD03A5">
        <w:rPr>
          <w:rFonts w:ascii="Times New Roman" w:hAnsi="Times New Roman"/>
          <w:sz w:val="24"/>
          <w:szCs w:val="22"/>
        </w:rPr>
        <w:t>Laponite</w:t>
      </w:r>
      <w:proofErr w:type="spellEnd"/>
      <w:r w:rsidR="00AD03A5">
        <w:rPr>
          <w:rFonts w:ascii="Times New Roman" w:hAnsi="Times New Roman"/>
          <w:sz w:val="24"/>
          <w:szCs w:val="22"/>
        </w:rPr>
        <w:t xml:space="preserve"> nanocomposite hydrogel with the similar polymer/clay weight ratio </w:t>
      </w:r>
      <w:r w:rsidR="00AD03A5">
        <w:rPr>
          <w:rFonts w:ascii="Times New Roman" w:hAnsi="Times New Roman"/>
          <w:sz w:val="24"/>
          <w:szCs w:val="22"/>
        </w:rPr>
        <w:fldChar w:fldCharType="begin"/>
      </w:r>
      <w:r w:rsidR="00AD03A5">
        <w:rPr>
          <w:rFonts w:ascii="Times New Roman" w:hAnsi="Times New Roman"/>
          <w:sz w:val="24"/>
          <w:szCs w:val="22"/>
        </w:rPr>
        <w:instrText xml:space="preserve"> ADDIN EN.CITE &lt;EndNote&gt;&lt;Cite&gt;&lt;Author&gt;Wang&lt;/Author&gt;&lt;Year&gt;2012&lt;/Year&gt;&lt;RecNum&gt;722&lt;/RecNum&gt;&lt;DisplayText&gt;(Wang et al., 2012)&lt;/DisplayText&gt;&lt;record&gt;&lt;rec-number&gt;722&lt;/rec-number&gt;&lt;foreign-keys&gt;&lt;key app="EN" db-id="te5fa029a5r9t9erpax5pp2lxffwxpvrw0tw"&gt;722&lt;/key&gt;&lt;/foreign-keys&gt;&lt;ref-type name="Journal Article"&gt;17&lt;/ref-type&gt;&lt;contributors&gt;&lt;authors&gt;&lt;author&gt;Wang, Tao&lt;/author&gt;&lt;author&gt;Liu, Dan&lt;/author&gt;&lt;author&gt;Lian, Cuixia&lt;/author&gt;&lt;author&gt;Zheng, Shudian&lt;/author&gt;&lt;author&gt;Liu, Xinxing&lt;/author&gt;&lt;author&gt;Tong, Zhen&lt;/author&gt;&lt;/authors&gt;&lt;/contributors&gt;&lt;titles&gt;&lt;title&gt;Large deformation behavior and effective network chain density of swollen poly (N-isopropylacrylamide)–laponite nanocomposite hydrogels&lt;/title&gt;&lt;secondary-title&gt;Soft Matter&lt;/secondary-title&gt;&lt;/titles&gt;&lt;periodical&gt;&lt;full-title&gt;Soft Matter&lt;/full-title&gt;&lt;/periodical&gt;&lt;pages&gt;774-783&lt;/pages&gt;&lt;volume&gt;8&lt;/volume&gt;&lt;number&gt;3&lt;/number&gt;&lt;dates&gt;&lt;year&gt;2012&lt;/year&gt;&lt;/dates&gt;&lt;urls&gt;&lt;/urls&gt;&lt;/record&gt;&lt;/Cite&gt;&lt;/EndNote&gt;</w:instrText>
      </w:r>
      <w:r w:rsidR="00AD03A5">
        <w:rPr>
          <w:rFonts w:ascii="Times New Roman" w:hAnsi="Times New Roman"/>
          <w:sz w:val="24"/>
          <w:szCs w:val="22"/>
        </w:rPr>
        <w:fldChar w:fldCharType="separate"/>
      </w:r>
      <w:r w:rsidR="00AD03A5">
        <w:rPr>
          <w:rFonts w:ascii="Times New Roman" w:hAnsi="Times New Roman"/>
          <w:noProof/>
          <w:sz w:val="24"/>
          <w:szCs w:val="22"/>
        </w:rPr>
        <w:t>(</w:t>
      </w:r>
      <w:hyperlink w:anchor="_ENREF_253" w:tooltip="Wang, 2012 #722" w:history="1">
        <w:r w:rsidR="00DE1C74">
          <w:rPr>
            <w:rFonts w:ascii="Times New Roman" w:hAnsi="Times New Roman"/>
            <w:noProof/>
            <w:sz w:val="24"/>
            <w:szCs w:val="22"/>
          </w:rPr>
          <w:t>Wang et al., 2012</w:t>
        </w:r>
      </w:hyperlink>
      <w:r w:rsidR="00AD03A5">
        <w:rPr>
          <w:rFonts w:ascii="Times New Roman" w:hAnsi="Times New Roman"/>
          <w:noProof/>
          <w:sz w:val="24"/>
          <w:szCs w:val="22"/>
        </w:rPr>
        <w:t>)</w:t>
      </w:r>
      <w:r w:rsidR="00AD03A5">
        <w:rPr>
          <w:rFonts w:ascii="Times New Roman" w:hAnsi="Times New Roman"/>
          <w:sz w:val="24"/>
          <w:szCs w:val="22"/>
        </w:rPr>
        <w:fldChar w:fldCharType="end"/>
      </w:r>
      <w:r w:rsidR="00AD03A5" w:rsidRPr="006F6332">
        <w:rPr>
          <w:rFonts w:ascii="Times New Roman" w:hAnsi="Times New Roman"/>
          <w:sz w:val="24"/>
          <w:szCs w:val="22"/>
        </w:rPr>
        <w:t xml:space="preserve">. </w:t>
      </w:r>
      <w:r w:rsidR="00AD03A5" w:rsidRPr="006F6332">
        <w:rPr>
          <w:rFonts w:ascii="Times New Roman" w:hAnsi="Times New Roman" w:hint="eastAsia"/>
          <w:sz w:val="24"/>
          <w:szCs w:val="22"/>
        </w:rPr>
        <w:t>T</w:t>
      </w:r>
      <w:r w:rsidR="00AD03A5" w:rsidRPr="006F6332">
        <w:rPr>
          <w:rFonts w:ascii="Times New Roman" w:hAnsi="Times New Roman"/>
          <w:sz w:val="24"/>
          <w:szCs w:val="22"/>
        </w:rPr>
        <w:t>he mechanical properties were closely related to the equilibrium</w:t>
      </w:r>
      <w:r w:rsidR="00AD03A5" w:rsidRPr="00C762F5">
        <w:rPr>
          <w:rFonts w:ascii="Times New Roman" w:hAnsi="Times New Roman"/>
          <w:sz w:val="24"/>
          <w:szCs w:val="22"/>
        </w:rPr>
        <w:t xml:space="preserve"> </w:t>
      </w:r>
      <w:r w:rsidR="00AD03A5" w:rsidRPr="006F6332">
        <w:rPr>
          <w:rFonts w:ascii="Times New Roman" w:hAnsi="Times New Roman"/>
          <w:sz w:val="24"/>
          <w:szCs w:val="22"/>
        </w:rPr>
        <w:t xml:space="preserve">swelling ratio and thus the crosslinking </w:t>
      </w:r>
      <w:r w:rsidR="00AD03A5" w:rsidRPr="006F6332">
        <w:rPr>
          <w:rFonts w:ascii="Times New Roman" w:hAnsi="Times New Roman" w:hint="eastAsia"/>
          <w:sz w:val="24"/>
          <w:szCs w:val="22"/>
        </w:rPr>
        <w:t>network</w:t>
      </w:r>
      <w:r w:rsidR="00AD03A5" w:rsidRPr="006F6332">
        <w:rPr>
          <w:rFonts w:ascii="Times New Roman" w:hAnsi="Times New Roman"/>
          <w:sz w:val="24"/>
          <w:szCs w:val="22"/>
        </w:rPr>
        <w:t>.</w:t>
      </w:r>
      <w:r w:rsidR="00AD03A5" w:rsidRPr="006F6332">
        <w:rPr>
          <w:rFonts w:ascii="Times New Roman" w:hAnsi="Times New Roman" w:hint="eastAsia"/>
          <w:sz w:val="24"/>
          <w:szCs w:val="22"/>
        </w:rPr>
        <w:t xml:space="preserve"> Compar</w:t>
      </w:r>
      <w:r w:rsidR="00AD03A5" w:rsidRPr="006F6332">
        <w:rPr>
          <w:rFonts w:ascii="Times New Roman" w:hAnsi="Times New Roman"/>
          <w:sz w:val="24"/>
          <w:szCs w:val="22"/>
        </w:rPr>
        <w:t>ing</w:t>
      </w:r>
      <w:r w:rsidR="00AD03A5" w:rsidRPr="006F6332">
        <w:rPr>
          <w:rFonts w:ascii="Times New Roman" w:hAnsi="Times New Roman" w:hint="eastAsia"/>
          <w:sz w:val="24"/>
          <w:szCs w:val="22"/>
        </w:rPr>
        <w:t xml:space="preserve"> </w:t>
      </w:r>
      <w:proofErr w:type="spellStart"/>
      <w:r w:rsidR="00AD03A5" w:rsidRPr="006F6332">
        <w:rPr>
          <w:rFonts w:ascii="Times New Roman" w:hAnsi="Times New Roman" w:hint="eastAsia"/>
          <w:sz w:val="24"/>
          <w:szCs w:val="22"/>
        </w:rPr>
        <w:t>PMACa</w:t>
      </w:r>
      <w:proofErr w:type="spellEnd"/>
      <w:r w:rsidR="00AD03A5" w:rsidRPr="006F6332">
        <w:rPr>
          <w:rFonts w:ascii="Times New Roman" w:hAnsi="Times New Roman" w:hint="eastAsia"/>
          <w:sz w:val="24"/>
          <w:szCs w:val="22"/>
        </w:rPr>
        <w:t xml:space="preserve"> with PMAW, at the same contents of polymer</w:t>
      </w:r>
      <w:r w:rsidR="00AD03A5" w:rsidRPr="006F6332">
        <w:rPr>
          <w:rFonts w:ascii="Times New Roman" w:hAnsi="Times New Roman"/>
          <w:sz w:val="24"/>
          <w:szCs w:val="22"/>
        </w:rPr>
        <w:t xml:space="preserve"> and</w:t>
      </w:r>
      <w:r w:rsidR="00AD03A5" w:rsidRPr="006F6332">
        <w:rPr>
          <w:rFonts w:ascii="Times New Roman" w:hAnsi="Times New Roman" w:hint="eastAsia"/>
          <w:sz w:val="24"/>
          <w:szCs w:val="22"/>
        </w:rPr>
        <w:t xml:space="preserve"> clay, the incorporation of Ca</w:t>
      </w:r>
      <w:r w:rsidR="00AD03A5" w:rsidRPr="006F6332">
        <w:rPr>
          <w:rFonts w:ascii="Times New Roman" w:hAnsi="Times New Roman" w:hint="eastAsia"/>
          <w:sz w:val="24"/>
          <w:szCs w:val="22"/>
          <w:vertAlign w:val="superscript"/>
        </w:rPr>
        <w:t>2+</w:t>
      </w:r>
      <w:r w:rsidR="00AD03A5" w:rsidRPr="006F6332">
        <w:rPr>
          <w:rFonts w:ascii="Times New Roman" w:hAnsi="Times New Roman" w:hint="eastAsia"/>
          <w:sz w:val="24"/>
          <w:szCs w:val="22"/>
        </w:rPr>
        <w:t xml:space="preserve"> </w:t>
      </w:r>
      <w:r w:rsidR="00AD03A5" w:rsidRPr="006F6332">
        <w:rPr>
          <w:rFonts w:ascii="Times New Roman" w:hAnsi="Times New Roman"/>
          <w:sz w:val="24"/>
          <w:szCs w:val="22"/>
        </w:rPr>
        <w:t>led</w:t>
      </w:r>
      <w:r w:rsidR="00AD03A5" w:rsidRPr="006F6332">
        <w:rPr>
          <w:rFonts w:ascii="Times New Roman" w:hAnsi="Times New Roman" w:hint="eastAsia"/>
          <w:sz w:val="24"/>
          <w:szCs w:val="22"/>
        </w:rPr>
        <w:t xml:space="preserve"> to apparent differences in the structure and properties of </w:t>
      </w:r>
      <w:proofErr w:type="spellStart"/>
      <w:r w:rsidR="00AD03A5" w:rsidRPr="006F6332">
        <w:rPr>
          <w:rFonts w:ascii="Times New Roman" w:hAnsi="Times New Roman" w:hint="eastAsia"/>
          <w:sz w:val="24"/>
          <w:szCs w:val="22"/>
        </w:rPr>
        <w:t>PMACa</w:t>
      </w:r>
      <w:proofErr w:type="spellEnd"/>
      <w:r w:rsidR="00AD03A5" w:rsidRPr="006F6332">
        <w:rPr>
          <w:rFonts w:ascii="Times New Roman" w:hAnsi="Times New Roman" w:hint="eastAsia"/>
          <w:sz w:val="24"/>
          <w:szCs w:val="22"/>
        </w:rPr>
        <w:t>. First</w:t>
      </w:r>
      <w:r w:rsidR="00AD03A5">
        <w:rPr>
          <w:rFonts w:ascii="Times New Roman" w:hAnsi="Times New Roman"/>
          <w:sz w:val="24"/>
          <w:szCs w:val="22"/>
        </w:rPr>
        <w:t>ly</w:t>
      </w:r>
      <w:r w:rsidR="00AD03A5" w:rsidRPr="006F6332">
        <w:rPr>
          <w:rFonts w:ascii="Times New Roman" w:hAnsi="Times New Roman" w:hint="eastAsia"/>
          <w:sz w:val="24"/>
          <w:szCs w:val="22"/>
        </w:rPr>
        <w:t>, Ca</w:t>
      </w:r>
      <w:r w:rsidR="00AD03A5" w:rsidRPr="006F6332">
        <w:rPr>
          <w:rFonts w:ascii="Times New Roman" w:hAnsi="Times New Roman" w:hint="eastAsia"/>
          <w:sz w:val="24"/>
          <w:szCs w:val="22"/>
          <w:vertAlign w:val="superscript"/>
        </w:rPr>
        <w:t>2+</w:t>
      </w:r>
      <w:r w:rsidR="00AD03A5" w:rsidRPr="006F6332">
        <w:rPr>
          <w:rFonts w:ascii="Times New Roman" w:hAnsi="Times New Roman" w:hint="eastAsia"/>
          <w:sz w:val="24"/>
          <w:szCs w:val="22"/>
        </w:rPr>
        <w:t xml:space="preserve"> crosslinked alginate chains during the diffusion of CaCl</w:t>
      </w:r>
      <w:r w:rsidR="00AD03A5" w:rsidRPr="006F6332">
        <w:rPr>
          <w:rFonts w:ascii="Times New Roman" w:hAnsi="Times New Roman" w:hint="eastAsia"/>
          <w:sz w:val="24"/>
          <w:szCs w:val="22"/>
          <w:vertAlign w:val="subscript"/>
        </w:rPr>
        <w:t>2</w:t>
      </w:r>
      <w:r w:rsidR="00AD03A5" w:rsidRPr="006F6332">
        <w:rPr>
          <w:rFonts w:ascii="Times New Roman" w:hAnsi="Times New Roman" w:hint="eastAsia"/>
          <w:sz w:val="24"/>
          <w:szCs w:val="22"/>
        </w:rPr>
        <w:t xml:space="preserve"> solution into the as-prepared polyacrylamide/sodium alginate hydrogels and replacement of sodium with calcium cations</w:t>
      </w:r>
      <w:r w:rsidR="00AD03A5">
        <w:rPr>
          <w:rFonts w:ascii="Times New Roman" w:hAnsi="Times New Roman"/>
          <w:sz w:val="24"/>
          <w:szCs w:val="22"/>
        </w:rPr>
        <w:t xml:space="preserve"> </w:t>
      </w:r>
      <w:r w:rsidR="00AD03A5" w:rsidRPr="006F6332">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&lt;EndNote&gt;&lt;Cite&gt;&lt;Author&gt;Yang&lt;/Author&gt;&lt;Year&gt;2013&lt;/Year&gt;&lt;RecNum&gt;136&lt;/RecNum&gt;&lt;DisplayText&gt;(Yang et al., 2013)&lt;/DisplayText&gt;&lt;record&gt;&lt;rec-number&gt;136&lt;/rec-number&gt;&lt;foreign-keys&gt;&lt;key app="EN" db-id="te5fa029a5r9t9erpax5pp2lxffwxpvrw0tw" timestamp="1465299774"&gt;136&lt;/key&gt;&lt;/foreign-keys&gt;&lt;ref-type name="Journal Article"&gt;17&lt;/ref-type&gt;&lt;contributors&gt;&lt;authors&gt;&lt;author&gt;Yang, C. H.&lt;/author&gt;&lt;author&gt;Wang, M. X.&lt;/author&gt;&lt;author&gt;Haider, H.&lt;/author&gt;&lt;author&gt;Yang, J. H.&lt;/author&gt;&lt;author&gt;Sun, J. Y.&lt;/author&gt;&lt;author&gt;Chen, Y. M.&lt;/author&gt;&lt;author&gt;Zhou, J. X.&lt;/author&gt;&lt;author&gt;Suo, Z. G.&lt;/author&gt;&lt;/authors&gt;&lt;/contributors&gt;&lt;titles&gt;&lt;title&gt;Strengthening Alginate/Polyacrylamide Hydrogels Using Various Multivalent Cations (vol 5, pg 10418, 2013)&lt;/title&gt;&lt;secondary-title&gt;Acs Applied Materials &amp;amp; Interfaces&lt;/secondary-title&gt;&lt;alt-title&gt;Acs Appl Mater Inter&amp;#xD;Acs Appl Mater Inter&lt;/alt-title&gt;&lt;/titles&gt;&lt;periodical&gt;&lt;full-title&gt;ACS Applied Materials &amp;amp; Interfaces&lt;/full-title&gt;&lt;abbr-1&gt;ACS Appl. Mater. Interfaces&lt;/abbr-1&gt;&lt;/periodical&gt;&lt;pages&gt;13484-13484&lt;/pages&gt;&lt;volume&gt;5&lt;/volume&gt;&lt;number&gt;24&lt;/number&gt;&lt;dates&gt;&lt;year&gt;2013&lt;/year&gt;&lt;pub-dates&gt;&lt;date&gt;Dec 25&lt;/date&gt;&lt;/pub-dates&gt;&lt;/dates&gt;&lt;isbn&gt;1944-8244&lt;/isbn&gt;&lt;accession-num&gt;WOS:000329137400092&lt;/accession-num&gt;&lt;urls&gt;&lt;related-urls&gt;&lt;url&gt;&amp;lt;Go to ISI&amp;gt;://WOS:000329137400092&lt;/url&gt;&lt;/related-urls&gt;&lt;/urls&gt;&lt;language&gt;English&lt;/language&gt;&lt;/record&gt;&lt;/Cite&gt;&lt;/EndNote&gt;</w:instrText>
      </w:r>
      <w:r w:rsidR="00AD03A5" w:rsidRPr="006F6332">
        <w:rPr>
          <w:rFonts w:ascii="Times New Roman" w:hAnsi="Times New Roman"/>
          <w:sz w:val="24"/>
          <w:szCs w:val="22"/>
        </w:rPr>
        <w:fldChar w:fldCharType="separate"/>
      </w:r>
      <w:r w:rsidR="00AD03A5">
        <w:rPr>
          <w:rFonts w:ascii="Times New Roman" w:hAnsi="Times New Roman"/>
          <w:noProof/>
          <w:sz w:val="24"/>
          <w:szCs w:val="22"/>
        </w:rPr>
        <w:t>(</w:t>
      </w:r>
      <w:hyperlink w:anchor="_ENREF_260" w:tooltip="Yang, 2013 #136" w:history="1">
        <w:r w:rsidR="00DE1C74">
          <w:rPr>
            <w:rFonts w:ascii="Times New Roman" w:hAnsi="Times New Roman"/>
            <w:noProof/>
            <w:sz w:val="24"/>
            <w:szCs w:val="22"/>
          </w:rPr>
          <w:t>Yang et al., 2013</w:t>
        </w:r>
      </w:hyperlink>
      <w:r w:rsidR="00AD03A5">
        <w:rPr>
          <w:rFonts w:ascii="Times New Roman" w:hAnsi="Times New Roman"/>
          <w:noProof/>
          <w:sz w:val="24"/>
          <w:szCs w:val="22"/>
        </w:rPr>
        <w:t>)</w:t>
      </w:r>
      <w:r w:rsidR="00AD03A5" w:rsidRPr="006F6332">
        <w:rPr>
          <w:rFonts w:ascii="Times New Roman" w:hAnsi="Times New Roman"/>
          <w:sz w:val="24"/>
          <w:szCs w:val="22"/>
        </w:rPr>
        <w:fldChar w:fldCharType="end"/>
      </w:r>
      <w:r w:rsidR="00AD03A5">
        <w:rPr>
          <w:rFonts w:ascii="Times New Roman" w:hAnsi="Times New Roman"/>
          <w:sz w:val="24"/>
          <w:szCs w:val="22"/>
        </w:rPr>
        <w:t>.</w:t>
      </w:r>
      <w:r w:rsidR="00AD03A5" w:rsidRPr="006F6332">
        <w:rPr>
          <w:rFonts w:ascii="Times New Roman" w:hAnsi="Times New Roman" w:hint="eastAsia"/>
          <w:sz w:val="24"/>
          <w:szCs w:val="22"/>
        </w:rPr>
        <w:t xml:space="preserve"> </w:t>
      </w:r>
    </w:p>
    <w:p w:rsidR="004E5F2D" w:rsidRPr="004E5F2D" w:rsidRDefault="004E5F2D" w:rsidP="004E5F2D">
      <w:pPr>
        <w:tabs>
          <w:tab w:val="left" w:pos="3615"/>
          <w:tab w:val="center" w:pos="4513"/>
        </w:tabs>
        <w:spacing w:after="0" w:line="480" w:lineRule="auto"/>
        <w:jc w:val="both"/>
        <w:rPr>
          <w:rFonts w:ascii="Times New Roman" w:hAnsi="Times New Roman"/>
          <w:sz w:val="24"/>
          <w:szCs w:val="22"/>
        </w:rPr>
      </w:pPr>
    </w:p>
    <w:p w:rsidR="00AD03A5" w:rsidRPr="006F6332" w:rsidRDefault="00AD03A5" w:rsidP="00AD03A5">
      <w:pPr>
        <w:tabs>
          <w:tab w:val="left" w:pos="3615"/>
          <w:tab w:val="center" w:pos="4513"/>
        </w:tabs>
        <w:spacing w:after="0" w:line="480" w:lineRule="auto"/>
        <w:jc w:val="both"/>
        <w:rPr>
          <w:rFonts w:ascii="Times New Roman" w:hAnsi="Times New Roman"/>
          <w:sz w:val="24"/>
          <w:szCs w:val="22"/>
        </w:rPr>
      </w:pPr>
      <w:r>
        <w:rPr>
          <w:rFonts w:ascii="Times New Roman" w:hAnsi="Times New Roman"/>
          <w:sz w:val="24"/>
          <w:szCs w:val="22"/>
        </w:rPr>
        <w:t>Secondly, t</w:t>
      </w:r>
      <w:r w:rsidRPr="006F6332">
        <w:rPr>
          <w:rFonts w:ascii="Times New Roman" w:hAnsi="Times New Roman" w:hint="eastAsia"/>
          <w:sz w:val="24"/>
          <w:szCs w:val="22"/>
        </w:rPr>
        <w:t xml:space="preserve">he swelling of </w:t>
      </w:r>
      <w:r w:rsidRPr="006F6332">
        <w:rPr>
          <w:rFonts w:ascii="Times New Roman" w:hAnsi="Times New Roman"/>
          <w:sz w:val="24"/>
          <w:szCs w:val="22"/>
        </w:rPr>
        <w:t>alginate</w:t>
      </w:r>
      <w:r w:rsidRPr="006F6332">
        <w:rPr>
          <w:rFonts w:ascii="Times New Roman" w:hAnsi="Times New Roman" w:hint="eastAsia"/>
          <w:sz w:val="24"/>
          <w:szCs w:val="22"/>
        </w:rPr>
        <w:t xml:space="preserve"> </w:t>
      </w:r>
      <w:r w:rsidRPr="006F6332">
        <w:rPr>
          <w:rFonts w:ascii="Times New Roman" w:hAnsi="Times New Roman"/>
          <w:sz w:val="24"/>
          <w:szCs w:val="22"/>
        </w:rPr>
        <w:t>was significantly restricted by Ca</w:t>
      </w:r>
      <w:r w:rsidRPr="006F6332">
        <w:rPr>
          <w:rFonts w:ascii="Times New Roman" w:hAnsi="Times New Roman"/>
          <w:sz w:val="24"/>
          <w:szCs w:val="22"/>
          <w:vertAlign w:val="superscript"/>
        </w:rPr>
        <w:t>2+</w:t>
      </w:r>
      <w:r w:rsidRPr="006F6332">
        <w:rPr>
          <w:rFonts w:ascii="Times New Roman" w:hAnsi="Times New Roman"/>
          <w:sz w:val="24"/>
          <w:szCs w:val="22"/>
        </w:rPr>
        <w:t xml:space="preserve"> </w:t>
      </w:r>
      <w:r w:rsidRPr="006F6332">
        <w:rPr>
          <w:rFonts w:ascii="Times New Roman" w:hAnsi="Times New Roman" w:hint="eastAsia"/>
          <w:sz w:val="24"/>
          <w:szCs w:val="22"/>
        </w:rPr>
        <w:t xml:space="preserve">and thus gave rise to a lower equilibrium swelling ratio, which </w:t>
      </w:r>
      <w:r w:rsidRPr="006F6332">
        <w:rPr>
          <w:rFonts w:ascii="Times New Roman" w:hAnsi="Times New Roman"/>
          <w:sz w:val="24"/>
          <w:szCs w:val="22"/>
        </w:rPr>
        <w:t>was</w:t>
      </w:r>
      <w:r w:rsidRPr="006F6332">
        <w:rPr>
          <w:rFonts w:ascii="Times New Roman" w:hAnsi="Times New Roman" w:hint="eastAsia"/>
          <w:sz w:val="24"/>
          <w:szCs w:val="22"/>
        </w:rPr>
        <w:t xml:space="preserve"> confirmed by the swelling test</w:t>
      </w:r>
      <w:r w:rsidRPr="006F6332">
        <w:rPr>
          <w:rFonts w:ascii="Times New Roman" w:hAnsi="Times New Roman"/>
          <w:sz w:val="24"/>
          <w:szCs w:val="22"/>
        </w:rPr>
        <w:t xml:space="preserve"> shown in Figure </w:t>
      </w:r>
      <w:r>
        <w:rPr>
          <w:rFonts w:ascii="Times New Roman" w:hAnsi="Times New Roman"/>
          <w:sz w:val="24"/>
          <w:szCs w:val="22"/>
        </w:rPr>
        <w:t>6.</w:t>
      </w:r>
      <w:r w:rsidRPr="006F6332">
        <w:rPr>
          <w:rFonts w:ascii="Times New Roman" w:hAnsi="Times New Roman" w:hint="eastAsia"/>
          <w:sz w:val="24"/>
          <w:szCs w:val="22"/>
        </w:rPr>
        <w:t xml:space="preserve">3 </w:t>
      </w:r>
      <w:r w:rsidRPr="006F6332">
        <w:rPr>
          <w:rFonts w:ascii="Times New Roman" w:hAnsi="Times New Roman"/>
          <w:sz w:val="24"/>
          <w:szCs w:val="22"/>
        </w:rPr>
        <w:t>(b)</w:t>
      </w:r>
      <w:r w:rsidRPr="006F6332">
        <w:rPr>
          <w:rFonts w:ascii="Times New Roman" w:hAnsi="Times New Roman" w:hint="eastAsia"/>
          <w:sz w:val="24"/>
          <w:szCs w:val="22"/>
        </w:rPr>
        <w:t xml:space="preserve">. The </w:t>
      </w:r>
      <w:r w:rsidRPr="006F6332">
        <w:rPr>
          <w:rFonts w:ascii="Times New Roman" w:hAnsi="Times New Roman"/>
          <w:sz w:val="24"/>
          <w:szCs w:val="22"/>
        </w:rPr>
        <w:t xml:space="preserve">significantly </w:t>
      </w:r>
      <w:r w:rsidRPr="006F6332">
        <w:rPr>
          <w:rFonts w:ascii="Times New Roman" w:hAnsi="Times New Roman" w:hint="eastAsia"/>
          <w:sz w:val="24"/>
          <w:szCs w:val="22"/>
        </w:rPr>
        <w:t>low</w:t>
      </w:r>
      <w:r w:rsidRPr="006F6332">
        <w:rPr>
          <w:rFonts w:ascii="Times New Roman" w:hAnsi="Times New Roman"/>
          <w:sz w:val="24"/>
          <w:szCs w:val="22"/>
        </w:rPr>
        <w:t>er</w:t>
      </w:r>
      <w:r w:rsidRPr="006F6332">
        <w:rPr>
          <w:rFonts w:ascii="Times New Roman" w:hAnsi="Times New Roman" w:hint="eastAsia"/>
          <w:sz w:val="24"/>
          <w:szCs w:val="22"/>
        </w:rPr>
        <w:t xml:space="preserve"> water content </w:t>
      </w:r>
      <w:r w:rsidRPr="006F6332">
        <w:rPr>
          <w:rFonts w:ascii="Times New Roman" w:hAnsi="Times New Roman"/>
          <w:sz w:val="24"/>
          <w:szCs w:val="22"/>
        </w:rPr>
        <w:t xml:space="preserve">of 90.7% for </w:t>
      </w:r>
      <w:proofErr w:type="spellStart"/>
      <w:r w:rsidRPr="006F6332">
        <w:rPr>
          <w:rFonts w:ascii="Times New Roman" w:hAnsi="Times New Roman" w:hint="eastAsia"/>
          <w:sz w:val="24"/>
          <w:szCs w:val="22"/>
        </w:rPr>
        <w:t>PMACa</w:t>
      </w:r>
      <w:proofErr w:type="spellEnd"/>
      <w:r w:rsidRPr="006F6332">
        <w:rPr>
          <w:rFonts w:ascii="Times New Roman" w:hAnsi="Times New Roman" w:hint="eastAsia"/>
          <w:sz w:val="24"/>
          <w:szCs w:val="22"/>
        </w:rPr>
        <w:t xml:space="preserve"> </w:t>
      </w:r>
      <w:r w:rsidRPr="006F6332">
        <w:rPr>
          <w:rFonts w:ascii="Times New Roman" w:hAnsi="Times New Roman"/>
          <w:sz w:val="24"/>
          <w:szCs w:val="22"/>
        </w:rPr>
        <w:t xml:space="preserve">made it </w:t>
      </w:r>
      <w:r w:rsidRPr="006F6332">
        <w:rPr>
          <w:rFonts w:ascii="Times New Roman" w:hAnsi="Times New Roman" w:hint="eastAsia"/>
          <w:sz w:val="24"/>
          <w:szCs w:val="22"/>
        </w:rPr>
        <w:t xml:space="preserve">stiffer and stronger than </w:t>
      </w:r>
      <w:r w:rsidRPr="006F6332">
        <w:rPr>
          <w:rFonts w:ascii="Times New Roman" w:hAnsi="Times New Roman"/>
          <w:sz w:val="24"/>
          <w:szCs w:val="22"/>
        </w:rPr>
        <w:t>that of 97.9% for PMAW</w:t>
      </w:r>
      <w:r w:rsidRPr="006F6332">
        <w:rPr>
          <w:rFonts w:ascii="Times New Roman" w:hAnsi="Times New Roman" w:hint="eastAsia"/>
          <w:sz w:val="24"/>
          <w:szCs w:val="22"/>
        </w:rPr>
        <w:t xml:space="preserve">. </w:t>
      </w:r>
      <w:proofErr w:type="gramStart"/>
      <w:r w:rsidRPr="006F6332">
        <w:rPr>
          <w:rFonts w:ascii="Times New Roman" w:hAnsi="Times New Roman" w:hint="eastAsia"/>
          <w:sz w:val="24"/>
          <w:szCs w:val="22"/>
        </w:rPr>
        <w:t>Second</w:t>
      </w:r>
      <w:r w:rsidRPr="006F6332">
        <w:rPr>
          <w:rFonts w:ascii="Times New Roman" w:hAnsi="Times New Roman"/>
          <w:sz w:val="24"/>
          <w:szCs w:val="22"/>
        </w:rPr>
        <w:t>ly</w:t>
      </w:r>
      <w:r w:rsidRPr="006F6332">
        <w:rPr>
          <w:rFonts w:ascii="Times New Roman" w:hAnsi="Times New Roman" w:hint="eastAsia"/>
          <w:sz w:val="24"/>
          <w:szCs w:val="22"/>
        </w:rPr>
        <w:t>, Ca</w:t>
      </w:r>
      <w:r w:rsidRPr="006F6332">
        <w:rPr>
          <w:rFonts w:ascii="Times New Roman" w:hAnsi="Times New Roman" w:hint="eastAsia"/>
          <w:sz w:val="24"/>
          <w:szCs w:val="22"/>
          <w:vertAlign w:val="superscript"/>
        </w:rPr>
        <w:t>2+</w:t>
      </w:r>
      <w:r w:rsidRPr="006F6332">
        <w:rPr>
          <w:rFonts w:ascii="Times New Roman" w:hAnsi="Times New Roman" w:hint="eastAsia"/>
          <w:sz w:val="24"/>
          <w:szCs w:val="22"/>
        </w:rPr>
        <w:t xml:space="preserve"> crosslinked alginate </w:t>
      </w:r>
      <w:r w:rsidRPr="006F6332">
        <w:rPr>
          <w:rFonts w:ascii="Times New Roman" w:hAnsi="Times New Roman"/>
          <w:sz w:val="24"/>
          <w:szCs w:val="22"/>
        </w:rPr>
        <w:t>form</w:t>
      </w:r>
      <w:r w:rsidRPr="006F6332">
        <w:rPr>
          <w:rFonts w:ascii="Times New Roman" w:hAnsi="Times New Roman" w:hint="eastAsia"/>
          <w:sz w:val="24"/>
          <w:szCs w:val="22"/>
        </w:rPr>
        <w:t>ing</w:t>
      </w:r>
      <w:r w:rsidRPr="006F6332">
        <w:rPr>
          <w:rFonts w:ascii="Times New Roman" w:hAnsi="Times New Roman"/>
          <w:sz w:val="24"/>
          <w:szCs w:val="22"/>
        </w:rPr>
        <w:t xml:space="preserve"> an interpenetrating double network with the</w:t>
      </w:r>
      <w:r w:rsidRPr="006F6332">
        <w:rPr>
          <w:rFonts w:ascii="Times New Roman" w:hAnsi="Times New Roman" w:hint="eastAsia"/>
          <w:sz w:val="24"/>
          <w:szCs w:val="22"/>
        </w:rPr>
        <w:t xml:space="preserve"> PAM/MMT network.</w:t>
      </w:r>
      <w:proofErr w:type="gramEnd"/>
      <w:r w:rsidRPr="006F6332">
        <w:rPr>
          <w:rFonts w:ascii="Times New Roman" w:hAnsi="Times New Roman" w:hint="eastAsia"/>
          <w:sz w:val="24"/>
          <w:szCs w:val="22"/>
        </w:rPr>
        <w:t xml:space="preserve"> PAM formed a</w:t>
      </w:r>
      <w:r w:rsidRPr="006F6332">
        <w:rPr>
          <w:rFonts w:ascii="Times New Roman" w:hAnsi="Times New Roman"/>
          <w:sz w:val="24"/>
          <w:szCs w:val="22"/>
        </w:rPr>
        <w:t>n</w:t>
      </w:r>
      <w:r w:rsidRPr="006F6332">
        <w:rPr>
          <w:rFonts w:ascii="Times New Roman" w:hAnsi="Times New Roman" w:hint="eastAsia"/>
          <w:sz w:val="24"/>
          <w:szCs w:val="22"/>
        </w:rPr>
        <w:t xml:space="preserve"> elastic network with MMT which was </w:t>
      </w:r>
      <w:r w:rsidRPr="006F6332">
        <w:rPr>
          <w:rFonts w:ascii="Times New Roman" w:hAnsi="Times New Roman"/>
          <w:sz w:val="24"/>
          <w:szCs w:val="22"/>
        </w:rPr>
        <w:t>stretchable</w:t>
      </w:r>
      <w:r w:rsidRPr="006F6332">
        <w:rPr>
          <w:rFonts w:ascii="Times New Roman" w:hAnsi="Times New Roman" w:hint="eastAsia"/>
          <w:sz w:val="24"/>
          <w:szCs w:val="22"/>
        </w:rPr>
        <w:t xml:space="preserve"> </w:t>
      </w:r>
      <w:r w:rsidRPr="006F6332">
        <w:rPr>
          <w:rFonts w:ascii="Times New Roman" w:hAnsi="Times New Roman"/>
          <w:sz w:val="24"/>
          <w:szCs w:val="22"/>
        </w:rPr>
        <w:t>and strong</w:t>
      </w:r>
      <w:r>
        <w:rPr>
          <w:rFonts w:ascii="Times New Roman" w:hAnsi="Times New Roman"/>
          <w:sz w:val="24"/>
          <w:szCs w:val="22"/>
        </w:rPr>
        <w:t xml:space="preserve"> </w:t>
      </w:r>
      <w:r w:rsidRPr="006F6332">
        <w:rPr>
          <w:rFonts w:ascii="Times New Roman" w:hAnsi="Times New Roman"/>
          <w:sz w:val="24"/>
          <w:szCs w:val="22"/>
        </w:rPr>
        <w:fldChar w:fldCharType="begin">
          <w:fldData xml:space="preserve">PEVuZE5vdGU+PENpdGU+PEF1dGhvcj5IYXJhZ3VjaGk8L0F1dGhvcj48WWVhcj4yMDAyPC9ZZWFy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PEVuZE5vdGU+PENpdGU+PEF1dGhvcj5IYXJhZ3VjaGk8L0F1dGhvcj48WWVhcj4yMDAyPC9ZZWFy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6F6332">
        <w:rPr>
          <w:rFonts w:ascii="Times New Roman" w:hAnsi="Times New Roman"/>
          <w:sz w:val="24"/>
          <w:szCs w:val="22"/>
        </w:rPr>
      </w:r>
      <w:r w:rsidRPr="006F6332">
        <w:rPr>
          <w:rFonts w:ascii="Times New Roman" w:hAnsi="Times New Roman"/>
          <w:sz w:val="24"/>
          <w:szCs w:val="22"/>
        </w:rPr>
        <w:fldChar w:fldCharType="separate"/>
      </w:r>
      <w:r>
        <w:rPr>
          <w:rFonts w:ascii="Times New Roman" w:hAnsi="Times New Roman"/>
          <w:noProof/>
          <w:sz w:val="24"/>
          <w:szCs w:val="22"/>
        </w:rPr>
        <w:t>(</w:t>
      </w:r>
      <w:hyperlink w:anchor="_ENREF_96" w:tooltip="Haraguchi, 2007 #133" w:history="1">
        <w:r w:rsidR="00DE1C74">
          <w:rPr>
            <w:rFonts w:ascii="Times New Roman" w:hAnsi="Times New Roman"/>
            <w:noProof/>
            <w:sz w:val="24"/>
            <w:szCs w:val="22"/>
          </w:rPr>
          <w:t>Haraguchi, 2007</w:t>
        </w:r>
      </w:hyperlink>
      <w:r>
        <w:rPr>
          <w:rFonts w:ascii="Times New Roman" w:hAnsi="Times New Roman"/>
          <w:noProof/>
          <w:sz w:val="24"/>
          <w:szCs w:val="22"/>
        </w:rPr>
        <w:t xml:space="preserve">; </w:t>
      </w:r>
      <w:hyperlink w:anchor="_ENREF_102" w:tooltip="Haraguchi, 2002 #21" w:history="1">
        <w:r w:rsidR="00DE1C74">
          <w:rPr>
            <w:rFonts w:ascii="Times New Roman" w:hAnsi="Times New Roman"/>
            <w:noProof/>
            <w:sz w:val="24"/>
            <w:szCs w:val="22"/>
          </w:rPr>
          <w:t>Haraguchi &amp; Takehisa, 2002</w:t>
        </w:r>
      </w:hyperlink>
      <w:r>
        <w:rPr>
          <w:rFonts w:ascii="Times New Roman" w:hAnsi="Times New Roman"/>
          <w:noProof/>
          <w:sz w:val="24"/>
          <w:szCs w:val="22"/>
        </w:rPr>
        <w:t>)</w:t>
      </w:r>
      <w:r w:rsidRPr="006F6332">
        <w:rPr>
          <w:rFonts w:ascii="Times New Roman" w:hAnsi="Times New Roman"/>
          <w:sz w:val="24"/>
          <w:szCs w:val="22"/>
        </w:rPr>
        <w:fldChar w:fldCharType="end"/>
      </w:r>
      <w:r w:rsidRPr="006F6332">
        <w:rPr>
          <w:rFonts w:ascii="Times New Roman" w:hAnsi="Times New Roman"/>
          <w:sz w:val="24"/>
          <w:szCs w:val="22"/>
        </w:rPr>
        <w:t xml:space="preserve"> while</w:t>
      </w:r>
      <w:r w:rsidRPr="006F6332">
        <w:rPr>
          <w:rFonts w:ascii="Times New Roman" w:hAnsi="Times New Roman" w:hint="eastAsia"/>
          <w:sz w:val="24"/>
          <w:szCs w:val="22"/>
        </w:rPr>
        <w:t xml:space="preserve"> </w:t>
      </w:r>
      <w:r w:rsidRPr="006F6332">
        <w:rPr>
          <w:rFonts w:ascii="Times New Roman" w:hAnsi="Times New Roman"/>
          <w:sz w:val="24"/>
          <w:szCs w:val="22"/>
        </w:rPr>
        <w:t>alginate</w:t>
      </w:r>
      <w:r w:rsidRPr="006F6332">
        <w:rPr>
          <w:rFonts w:ascii="Times New Roman" w:hAnsi="Times New Roman" w:hint="eastAsia"/>
          <w:sz w:val="24"/>
          <w:szCs w:val="22"/>
        </w:rPr>
        <w:t xml:space="preserve"> formed an </w:t>
      </w:r>
      <w:r w:rsidRPr="006F6332">
        <w:rPr>
          <w:rFonts w:ascii="Times New Roman" w:hAnsi="Times New Roman"/>
          <w:sz w:val="24"/>
          <w:szCs w:val="22"/>
        </w:rPr>
        <w:t>ionic</w:t>
      </w:r>
      <w:r w:rsidRPr="006F6332">
        <w:rPr>
          <w:rFonts w:ascii="Times New Roman" w:hAnsi="Times New Roman" w:hint="eastAsia"/>
          <w:sz w:val="24"/>
          <w:szCs w:val="22"/>
        </w:rPr>
        <w:t xml:space="preserve"> network with Ca</w:t>
      </w:r>
      <w:r w:rsidRPr="006F6332">
        <w:rPr>
          <w:rFonts w:ascii="Times New Roman" w:hAnsi="Times New Roman" w:hint="eastAsia"/>
          <w:sz w:val="24"/>
          <w:szCs w:val="22"/>
          <w:vertAlign w:val="superscript"/>
        </w:rPr>
        <w:t>2+</w:t>
      </w:r>
      <w:r w:rsidRPr="006F6332">
        <w:rPr>
          <w:rFonts w:ascii="Times New Roman" w:hAnsi="Times New Roman" w:hint="eastAsia"/>
          <w:sz w:val="24"/>
          <w:szCs w:val="22"/>
        </w:rPr>
        <w:t xml:space="preserve"> which was weak in terms of strength but adequate in dissipating energy by unzipping the </w:t>
      </w:r>
      <w:r w:rsidRPr="006F6332">
        <w:rPr>
          <w:rFonts w:ascii="Times New Roman" w:hAnsi="Times New Roman"/>
          <w:sz w:val="24"/>
          <w:szCs w:val="22"/>
        </w:rPr>
        <w:t>G-block Ca</w:t>
      </w:r>
      <w:r w:rsidRPr="006F6332">
        <w:rPr>
          <w:rFonts w:ascii="Times New Roman" w:hAnsi="Times New Roman"/>
          <w:sz w:val="24"/>
          <w:szCs w:val="22"/>
          <w:vertAlign w:val="superscript"/>
        </w:rPr>
        <w:t>2+</w:t>
      </w:r>
      <w:r w:rsidRPr="006F6332">
        <w:rPr>
          <w:rFonts w:ascii="Times New Roman" w:hAnsi="Times New Roman"/>
          <w:sz w:val="24"/>
          <w:szCs w:val="22"/>
        </w:rPr>
        <w:t>-</w:t>
      </w:r>
      <w:r w:rsidRPr="006F6332">
        <w:rPr>
          <w:rFonts w:ascii="Times New Roman" w:hAnsi="Times New Roman" w:hint="eastAsia"/>
          <w:sz w:val="24"/>
          <w:szCs w:val="22"/>
        </w:rPr>
        <w:t>crosslinked alginat</w:t>
      </w:r>
      <w:r>
        <w:rPr>
          <w:rFonts w:ascii="Times New Roman" w:hAnsi="Times New Roman" w:hint="eastAsia"/>
          <w:sz w:val="24"/>
          <w:szCs w:val="22"/>
        </w:rPr>
        <w:t>e chains during tensile loading</w:t>
      </w:r>
      <w:r>
        <w:rPr>
          <w:rFonts w:ascii="Times New Roman" w:hAnsi="Times New Roman"/>
          <w:sz w:val="24"/>
          <w:szCs w:val="22"/>
        </w:rPr>
        <w:t xml:space="preserve"> </w:t>
      </w:r>
      <w:r w:rsidRPr="006F6332">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&lt;EndNote&gt;&lt;Cite&gt;&lt;Author&gt;Kong&lt;/Author&gt;&lt;Year&gt;2003&lt;/Year&gt;&lt;RecNum&gt;137&lt;/RecNum&gt;&lt;DisplayText&gt;(Kong et al., 2003)&lt;/DisplayText&gt;&lt;record&gt;&lt;rec-number&gt;137&lt;/rec-number&gt;&lt;foreign-keys&gt;&lt;key app="EN" db-id="te5fa029a5r9t9erpax5pp2lxffwxpvrw0tw" timestamp="1467623520"&gt;137&lt;/key&gt;&lt;/foreign-keys&gt;&lt;ref-type name="Journal Article"&gt;17&lt;/ref-type&gt;&lt;contributors&gt;&lt;authors&gt;&lt;author&gt;Kong, H. J.&lt;/author&gt;&lt;author&gt;Wong, E.&lt;/author&gt;&lt;author&gt;Mooney, D. J.&lt;/author&gt;&lt;/authors&gt;&lt;/contributors&gt;&lt;auth-address&gt;Univ Michigan, Dept Biol &amp;amp; Mat Sci, Ann Arbor, MI 48109 USA&amp;#xD;Univ Michigan, Dept Chem Engn, Ann Arbor, MI 48109 USA&amp;#xD;Univ Michigan, Dept Biomed Engn, Ann Arbor, MI 48109 USA&lt;/auth-address&gt;&lt;titles&gt;&lt;title&gt;Independent control of rigidity and toughness of polymeric hydrogels&lt;/title&gt;&lt;secondary-title&gt;Macromolecules&lt;/secondary-title&gt;&lt;alt-title&gt;Macromolecules&amp;#xD;Macromolecules&lt;/alt-title&gt;&lt;/titles&gt;&lt;pages&gt;4582-4588&lt;/pages&gt;&lt;volume&gt;36&lt;/volume&gt;&lt;number&gt;12&lt;/number&gt;&lt;keywords&gt;&lt;keyword&gt;mechanical-properties&lt;/keyword&gt;&lt;keyword&gt;ductile fracture&lt;/keyword&gt;&lt;keyword&gt;gels&lt;/keyword&gt;&lt;keyword&gt;elastomers&lt;/keyword&gt;&lt;keyword&gt;brittle&lt;/keyword&gt;&lt;/keywords&gt;&lt;dates&gt;&lt;year&gt;2003&lt;/year&gt;&lt;pub-dates&gt;&lt;date&gt;Jun 17&lt;/date&gt;&lt;/pub-dates&gt;&lt;/dates&gt;&lt;isbn&gt;0024-9297&lt;/isbn&gt;&lt;accession-num&gt;WOS:000183526900046&lt;/accession-num&gt;&lt;urls&gt;&lt;related-urls&gt;&lt;url&gt;&amp;lt;Go to ISI&amp;gt;://WOS:000183526900046&lt;/url&gt;&lt;/related-urls&gt;&lt;/urls&gt;&lt;language&gt;English&lt;/language&gt;&lt;/record&gt;&lt;/Cite&gt;&lt;/EndNote&gt;</w:instrText>
      </w:r>
      <w:r w:rsidRPr="006F6332">
        <w:rPr>
          <w:rFonts w:ascii="Times New Roman" w:hAnsi="Times New Roman"/>
          <w:sz w:val="24"/>
          <w:szCs w:val="22"/>
        </w:rPr>
        <w:fldChar w:fldCharType="separate"/>
      </w:r>
      <w:r>
        <w:rPr>
          <w:rFonts w:ascii="Times New Roman" w:hAnsi="Times New Roman"/>
          <w:noProof/>
          <w:sz w:val="24"/>
          <w:szCs w:val="22"/>
        </w:rPr>
        <w:t>(</w:t>
      </w:r>
      <w:hyperlink w:anchor="_ENREF_137" w:tooltip="Kong, 2003 #137" w:history="1">
        <w:r w:rsidR="00DE1C74">
          <w:rPr>
            <w:rFonts w:ascii="Times New Roman" w:hAnsi="Times New Roman"/>
            <w:noProof/>
            <w:sz w:val="24"/>
            <w:szCs w:val="22"/>
          </w:rPr>
          <w:t>Kong et al., 2003</w:t>
        </w:r>
      </w:hyperlink>
      <w:r>
        <w:rPr>
          <w:rFonts w:ascii="Times New Roman" w:hAnsi="Times New Roman"/>
          <w:noProof/>
          <w:sz w:val="24"/>
          <w:szCs w:val="22"/>
        </w:rPr>
        <w:t>)</w:t>
      </w:r>
      <w:r w:rsidRPr="006F6332">
        <w:rPr>
          <w:rFonts w:ascii="Times New Roman" w:hAnsi="Times New Roman"/>
          <w:sz w:val="24"/>
          <w:szCs w:val="22"/>
        </w:rPr>
        <w:fldChar w:fldCharType="end"/>
      </w:r>
      <w:r>
        <w:rPr>
          <w:rFonts w:ascii="Times New Roman" w:hAnsi="Times New Roman"/>
          <w:sz w:val="24"/>
          <w:szCs w:val="22"/>
        </w:rPr>
        <w:t>.</w:t>
      </w:r>
      <w:r w:rsidRPr="006F6332">
        <w:rPr>
          <w:rFonts w:ascii="Times New Roman" w:hAnsi="Times New Roman" w:hint="eastAsia"/>
          <w:sz w:val="24"/>
          <w:szCs w:val="22"/>
        </w:rPr>
        <w:t xml:space="preserve"> There were covalent bonds between PAM and alginate which </w:t>
      </w:r>
      <w:r w:rsidRPr="006F6332">
        <w:rPr>
          <w:rFonts w:ascii="Times New Roman" w:hAnsi="Times New Roman"/>
          <w:sz w:val="24"/>
          <w:szCs w:val="22"/>
        </w:rPr>
        <w:t xml:space="preserve">was </w:t>
      </w:r>
      <w:r w:rsidRPr="006F6332">
        <w:rPr>
          <w:rFonts w:ascii="Times New Roman" w:hAnsi="Times New Roman" w:hint="eastAsia"/>
          <w:sz w:val="24"/>
          <w:szCs w:val="22"/>
        </w:rPr>
        <w:t>discussed previously</w:t>
      </w:r>
      <w:r w:rsidRPr="006F6332">
        <w:rPr>
          <w:rFonts w:ascii="Times New Roman" w:hAnsi="Times New Roman"/>
          <w:sz w:val="24"/>
          <w:szCs w:val="22"/>
        </w:rPr>
        <w:t xml:space="preserve">, </w:t>
      </w:r>
      <w:r w:rsidRPr="006F6332">
        <w:rPr>
          <w:rFonts w:ascii="Times New Roman" w:hAnsi="Times New Roman" w:hint="eastAsia"/>
          <w:sz w:val="24"/>
          <w:szCs w:val="22"/>
        </w:rPr>
        <w:t>ensuring</w:t>
      </w:r>
      <w:r w:rsidRPr="006F6332">
        <w:rPr>
          <w:rFonts w:ascii="Times New Roman" w:hAnsi="Times New Roman"/>
          <w:sz w:val="24"/>
          <w:szCs w:val="22"/>
        </w:rPr>
        <w:t xml:space="preserve"> the efficient load transfer between the two networks</w:t>
      </w:r>
      <w:r>
        <w:rPr>
          <w:rFonts w:ascii="Times New Roman" w:hAnsi="Times New Roman"/>
          <w:sz w:val="24"/>
          <w:szCs w:val="22"/>
        </w:rPr>
        <w:t xml:space="preserve"> </w:t>
      </w:r>
      <w:r w:rsidRPr="006F6332">
        <w:rPr>
          <w:rFonts w:ascii="Times New Roman" w:hAnsi="Times New Roman"/>
          <w:sz w:val="24"/>
          <w:szCs w:val="22"/>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6F6332">
        <w:rPr>
          <w:rFonts w:ascii="Times New Roman" w:hAnsi="Times New Roman"/>
          <w:sz w:val="24"/>
          <w:szCs w:val="22"/>
        </w:rPr>
      </w:r>
      <w:r w:rsidRPr="006F6332">
        <w:rPr>
          <w:rFonts w:ascii="Times New Roman" w:hAnsi="Times New Roman"/>
          <w:sz w:val="24"/>
          <w:szCs w:val="22"/>
        </w:rPr>
        <w:fldChar w:fldCharType="separate"/>
      </w:r>
      <w:r>
        <w:rPr>
          <w:rFonts w:ascii="Times New Roman" w:hAnsi="Times New Roman"/>
          <w:noProof/>
          <w:sz w:val="24"/>
          <w:szCs w:val="22"/>
        </w:rPr>
        <w:t>(</w:t>
      </w:r>
      <w:hyperlink w:anchor="_ENREF_224" w:tooltip="Sun, 2012 #89" w:history="1">
        <w:r w:rsidR="00DE1C74">
          <w:rPr>
            <w:rFonts w:ascii="Times New Roman" w:hAnsi="Times New Roman"/>
            <w:noProof/>
            <w:sz w:val="24"/>
            <w:szCs w:val="22"/>
          </w:rPr>
          <w:t>Sun et al., 2012</w:t>
        </w:r>
      </w:hyperlink>
      <w:r>
        <w:rPr>
          <w:rFonts w:ascii="Times New Roman" w:hAnsi="Times New Roman"/>
          <w:noProof/>
          <w:sz w:val="24"/>
          <w:szCs w:val="22"/>
        </w:rPr>
        <w:t>)</w:t>
      </w:r>
      <w:r w:rsidRPr="006F6332">
        <w:rPr>
          <w:rFonts w:ascii="Times New Roman" w:hAnsi="Times New Roman"/>
          <w:sz w:val="24"/>
          <w:szCs w:val="22"/>
        </w:rPr>
        <w:fldChar w:fldCharType="end"/>
      </w:r>
      <w:r>
        <w:rPr>
          <w:rFonts w:ascii="Times New Roman" w:hAnsi="Times New Roman"/>
          <w:sz w:val="24"/>
          <w:szCs w:val="22"/>
        </w:rPr>
        <w:t>.</w:t>
      </w:r>
      <w:r w:rsidRPr="006F6332">
        <w:rPr>
          <w:rFonts w:ascii="Times New Roman" w:hAnsi="Times New Roman" w:hint="eastAsia"/>
          <w:sz w:val="24"/>
          <w:szCs w:val="22"/>
        </w:rPr>
        <w:t xml:space="preserve"> </w:t>
      </w:r>
    </w:p>
    <w:p w:rsidR="00AD03A5" w:rsidRDefault="00AD03A5" w:rsidP="00AD03A5">
      <w:pPr>
        <w:tabs>
          <w:tab w:val="left" w:pos="3615"/>
          <w:tab w:val="center" w:pos="4513"/>
        </w:tabs>
        <w:spacing w:after="0" w:line="480" w:lineRule="auto"/>
        <w:jc w:val="both"/>
        <w:rPr>
          <w:rFonts w:ascii="Times New Roman" w:hAnsi="Times New Roman"/>
          <w:sz w:val="24"/>
          <w:szCs w:val="22"/>
        </w:rPr>
      </w:pPr>
    </w:p>
    <w:p w:rsidR="00AD03A5" w:rsidRPr="006F6332" w:rsidRDefault="00AD03A5" w:rsidP="00AD03A5">
      <w:pPr>
        <w:tabs>
          <w:tab w:val="left" w:pos="3615"/>
          <w:tab w:val="center" w:pos="4513"/>
        </w:tabs>
        <w:spacing w:after="0" w:line="480" w:lineRule="auto"/>
        <w:jc w:val="both"/>
        <w:rPr>
          <w:rFonts w:ascii="Times New Roman" w:hAnsi="Times New Roman"/>
          <w:sz w:val="24"/>
          <w:szCs w:val="22"/>
        </w:rPr>
      </w:pPr>
      <w:r w:rsidRPr="006F6332">
        <w:rPr>
          <w:rFonts w:ascii="Times New Roman" w:hAnsi="Times New Roman"/>
          <w:sz w:val="24"/>
          <w:szCs w:val="22"/>
        </w:rPr>
        <w:t xml:space="preserve">Thirdly, </w:t>
      </w:r>
      <w:r w:rsidRPr="006F6332">
        <w:rPr>
          <w:rFonts w:ascii="Times New Roman" w:hAnsi="Times New Roman" w:hint="eastAsia"/>
          <w:sz w:val="24"/>
          <w:szCs w:val="22"/>
        </w:rPr>
        <w:t xml:space="preserve">it was possible that </w:t>
      </w:r>
      <w:r w:rsidRPr="006F6332">
        <w:rPr>
          <w:rFonts w:ascii="Times New Roman" w:hAnsi="Times New Roman"/>
          <w:sz w:val="24"/>
          <w:szCs w:val="22"/>
        </w:rPr>
        <w:t>Ca</w:t>
      </w:r>
      <w:r w:rsidRPr="006F6332">
        <w:rPr>
          <w:rFonts w:ascii="Times New Roman" w:hAnsi="Times New Roman"/>
          <w:sz w:val="24"/>
          <w:szCs w:val="22"/>
          <w:vertAlign w:val="superscript"/>
        </w:rPr>
        <w:t>2+</w:t>
      </w:r>
      <w:r w:rsidRPr="006F6332">
        <w:rPr>
          <w:rFonts w:ascii="Times New Roman" w:hAnsi="Times New Roman"/>
          <w:sz w:val="24"/>
          <w:szCs w:val="22"/>
        </w:rPr>
        <w:t xml:space="preserve"> also interacted with MMT platelets and thus restricted the swelling process</w:t>
      </w:r>
      <w:r w:rsidRPr="006F6332">
        <w:rPr>
          <w:rFonts w:ascii="Times New Roman" w:hAnsi="Times New Roman" w:hint="eastAsia"/>
          <w:sz w:val="24"/>
          <w:szCs w:val="22"/>
        </w:rPr>
        <w:t xml:space="preserve"> to some extent</w:t>
      </w:r>
      <w:r w:rsidRPr="006F6332">
        <w:rPr>
          <w:rFonts w:ascii="Times New Roman" w:hAnsi="Times New Roman"/>
          <w:sz w:val="24"/>
          <w:szCs w:val="22"/>
        </w:rPr>
        <w:t xml:space="preserve">. </w:t>
      </w:r>
      <w:r w:rsidRPr="006F6332">
        <w:rPr>
          <w:rFonts w:ascii="Times New Roman" w:hAnsi="Times New Roman" w:hint="eastAsia"/>
          <w:sz w:val="24"/>
          <w:szCs w:val="22"/>
        </w:rPr>
        <w:t xml:space="preserve">During </w:t>
      </w:r>
      <w:r w:rsidRPr="006F6332">
        <w:rPr>
          <w:rFonts w:ascii="Times New Roman" w:hAnsi="Times New Roman"/>
          <w:sz w:val="24"/>
          <w:szCs w:val="22"/>
        </w:rPr>
        <w:t xml:space="preserve">the swelling </w:t>
      </w:r>
      <w:r w:rsidRPr="006F6332">
        <w:rPr>
          <w:rFonts w:ascii="Times New Roman" w:hAnsi="Times New Roman" w:hint="eastAsia"/>
          <w:sz w:val="24"/>
          <w:szCs w:val="22"/>
        </w:rPr>
        <w:t>process</w:t>
      </w:r>
      <w:r w:rsidRPr="006F6332">
        <w:rPr>
          <w:rFonts w:ascii="Times New Roman" w:hAnsi="Times New Roman"/>
          <w:sz w:val="24"/>
          <w:szCs w:val="22"/>
        </w:rPr>
        <w:t xml:space="preserve"> of Na-MMT and Ca-MMT in water</w:t>
      </w:r>
      <w:r>
        <w:rPr>
          <w:rFonts w:ascii="Times New Roman" w:hAnsi="Times New Roman"/>
          <w:sz w:val="24"/>
          <w:szCs w:val="22"/>
        </w:rPr>
        <w:t xml:space="preserve"> </w:t>
      </w:r>
      <w:r w:rsidRPr="006F6332">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&lt;EndNote&gt;&lt;Cite&gt;&lt;Author&gt;Segad&lt;/Author&gt;&lt;Year&gt;2010&lt;/Year&gt;&lt;RecNum&gt;140&lt;/RecNum&gt;&lt;DisplayText&gt;(Segad et al., 2010)&lt;/DisplayText&gt;&lt;record&gt;&lt;rec-number&gt;140&lt;/rec-number&gt;&lt;foreign-keys&gt;&lt;key app="EN" db-id="te5fa029a5r9t9erpax5pp2lxffwxpvrw0tw" timestamp="1467751274"&gt;140&lt;/key&gt;&lt;/foreign-keys&gt;&lt;ref-type name="Journal Article"&gt;17&lt;/ref-type&gt;&lt;contributors&gt;&lt;authors&gt;&lt;author&gt;Segad, M.&lt;/author&gt;&lt;author&gt;Jonsson, B.&lt;/author&gt;&lt;author&gt;Akesson, T.&lt;/author&gt;&lt;author&gt;Cabane, B.&lt;/author&gt;&lt;/authors&gt;&lt;/contributors&gt;&lt;auth-address&gt;Chem Ctr Lund, S-22100 Lund, Sweden&amp;#xD;ESPCI, Lab PMMH, F-75231 Paris 5, France&lt;/auth-address&gt;&lt;titles&gt;&lt;title&gt;Ca/Na Montmorillonite: Structure, Forces and Swelling Properties&lt;/title&gt;&lt;secondary-title&gt;Langmuir&lt;/secondary-title&gt;&lt;alt-title&gt;Langmuir&amp;#xD;Langmuir&lt;/alt-title&gt;&lt;/titles&gt;&lt;pages&gt;5782-5790&lt;/pages&gt;&lt;volume&gt;26&lt;/volume&gt;&lt;number&gt;8&lt;/number&gt;&lt;keywords&gt;&lt;keyword&gt;monte-carlo simulations&lt;/keyword&gt;&lt;keyword&gt;electrical double-layer&lt;/keyword&gt;&lt;keyword&gt;clay water dispersions&lt;/keyword&gt;&lt;keyword&gt;molecular simulations&lt;/keyword&gt;&lt;keyword&gt;charged interfaces&lt;/keyword&gt;&lt;keyword&gt;colloid stability&lt;/keyword&gt;&lt;keyword&gt;phase-equilibria&lt;/keyword&gt;&lt;keyword&gt;suspensions&lt;/keyword&gt;&lt;keyword&gt;bentonite&lt;/keyword&gt;&lt;keyword&gt;surfaces&lt;/keyword&gt;&lt;/keywords&gt;&lt;dates&gt;&lt;year&gt;2010&lt;/year&gt;&lt;pub-dates&gt;&lt;date&gt;Apr 20&lt;/date&gt;&lt;/pub-dates&gt;&lt;/dates&gt;&lt;isbn&gt;0743-7463&lt;/isbn&gt;&lt;accession-num&gt;WOS:000276562300064&lt;/accession-num&gt;&lt;urls&gt;&lt;related-urls&gt;&lt;url&gt;&amp;lt;Go to ISI&amp;gt;://WOS:000276562300064&lt;/url&gt;&lt;/related-urls&gt;&lt;/urls&gt;&lt;language&gt;English&lt;/language&gt;&lt;/record&gt;&lt;/Cite&gt;&lt;/EndNote&gt;</w:instrText>
      </w:r>
      <w:r w:rsidRPr="006F6332">
        <w:rPr>
          <w:rFonts w:ascii="Times New Roman" w:hAnsi="Times New Roman"/>
          <w:sz w:val="24"/>
          <w:szCs w:val="22"/>
        </w:rPr>
        <w:fldChar w:fldCharType="separate"/>
      </w:r>
      <w:r>
        <w:rPr>
          <w:rFonts w:ascii="Times New Roman" w:hAnsi="Times New Roman"/>
          <w:noProof/>
          <w:sz w:val="24"/>
          <w:szCs w:val="22"/>
        </w:rPr>
        <w:t>(</w:t>
      </w:r>
      <w:hyperlink w:anchor="_ENREF_210" w:tooltip="Segad, 2010 #140" w:history="1">
        <w:r w:rsidR="00DE1C74">
          <w:rPr>
            <w:rFonts w:ascii="Times New Roman" w:hAnsi="Times New Roman"/>
            <w:noProof/>
            <w:sz w:val="24"/>
            <w:szCs w:val="22"/>
          </w:rPr>
          <w:t>Segad et al., 2010</w:t>
        </w:r>
      </w:hyperlink>
      <w:r>
        <w:rPr>
          <w:rFonts w:ascii="Times New Roman" w:hAnsi="Times New Roman"/>
          <w:noProof/>
          <w:sz w:val="24"/>
          <w:szCs w:val="22"/>
        </w:rPr>
        <w:t>)</w:t>
      </w:r>
      <w:r w:rsidRPr="006F6332">
        <w:rPr>
          <w:rFonts w:ascii="Times New Roman" w:hAnsi="Times New Roman"/>
          <w:sz w:val="24"/>
          <w:szCs w:val="22"/>
        </w:rPr>
        <w:fldChar w:fldCharType="end"/>
      </w:r>
      <w:r>
        <w:rPr>
          <w:rFonts w:ascii="Times New Roman" w:hAnsi="Times New Roman"/>
          <w:sz w:val="24"/>
          <w:szCs w:val="22"/>
        </w:rPr>
        <w:t>,</w:t>
      </w:r>
      <w:r w:rsidRPr="006F6332">
        <w:rPr>
          <w:rFonts w:ascii="Times New Roman" w:hAnsi="Times New Roman"/>
          <w:sz w:val="24"/>
          <w:szCs w:val="22"/>
        </w:rPr>
        <w:t xml:space="preserve"> because MMT platelets were negatively charged while Ca</w:t>
      </w:r>
      <w:r w:rsidRPr="006F6332">
        <w:rPr>
          <w:rFonts w:ascii="Times New Roman" w:hAnsi="Times New Roman"/>
          <w:sz w:val="24"/>
          <w:szCs w:val="22"/>
          <w:vertAlign w:val="superscript"/>
        </w:rPr>
        <w:t>2+</w:t>
      </w:r>
      <w:r w:rsidRPr="006F6332">
        <w:rPr>
          <w:rFonts w:ascii="Times New Roman" w:hAnsi="Times New Roman"/>
          <w:sz w:val="24"/>
          <w:szCs w:val="22"/>
        </w:rPr>
        <w:t xml:space="preserve"> was positively charged, </w:t>
      </w:r>
      <w:r w:rsidRPr="006F6332">
        <w:rPr>
          <w:rFonts w:ascii="Times New Roman" w:hAnsi="Times New Roman" w:hint="eastAsia"/>
          <w:sz w:val="24"/>
          <w:szCs w:val="22"/>
        </w:rPr>
        <w:t>the divalent Ca</w:t>
      </w:r>
      <w:r w:rsidRPr="006F6332">
        <w:rPr>
          <w:rFonts w:ascii="Times New Roman" w:hAnsi="Times New Roman" w:hint="eastAsia"/>
          <w:sz w:val="24"/>
          <w:szCs w:val="22"/>
          <w:vertAlign w:val="superscript"/>
        </w:rPr>
        <w:t>2+</w:t>
      </w:r>
      <w:r w:rsidRPr="006F6332">
        <w:rPr>
          <w:rFonts w:ascii="Times New Roman" w:hAnsi="Times New Roman" w:hint="eastAsia"/>
          <w:sz w:val="24"/>
          <w:szCs w:val="22"/>
        </w:rPr>
        <w:t xml:space="preserve"> had attractive energy with MMT platelets. So in this </w:t>
      </w:r>
      <w:r w:rsidRPr="006F6332">
        <w:rPr>
          <w:rFonts w:ascii="Times New Roman" w:hAnsi="Times New Roman" w:hint="eastAsia"/>
          <w:sz w:val="24"/>
          <w:szCs w:val="22"/>
        </w:rPr>
        <w:lastRenderedPageBreak/>
        <w:t xml:space="preserve">case, less swelling was received and more energy would be required to expand </w:t>
      </w:r>
      <w:r w:rsidRPr="006F6332">
        <w:rPr>
          <w:rFonts w:ascii="Times New Roman" w:hAnsi="Times New Roman"/>
          <w:sz w:val="24"/>
          <w:szCs w:val="22"/>
        </w:rPr>
        <w:t>Ca</w:t>
      </w:r>
      <w:r w:rsidRPr="006F6332">
        <w:rPr>
          <w:rFonts w:ascii="Times New Roman" w:hAnsi="Times New Roman" w:hint="eastAsia"/>
          <w:sz w:val="24"/>
          <w:szCs w:val="22"/>
        </w:rPr>
        <w:t>-</w:t>
      </w:r>
      <w:r w:rsidRPr="006F6332">
        <w:rPr>
          <w:rFonts w:ascii="Times New Roman" w:hAnsi="Times New Roman"/>
          <w:sz w:val="24"/>
          <w:szCs w:val="22"/>
        </w:rPr>
        <w:t xml:space="preserve">MMT </w:t>
      </w:r>
      <w:r w:rsidRPr="006F6332">
        <w:rPr>
          <w:rFonts w:ascii="Times New Roman" w:hAnsi="Times New Roman" w:hint="eastAsia"/>
          <w:sz w:val="24"/>
          <w:szCs w:val="22"/>
        </w:rPr>
        <w:t xml:space="preserve">than </w:t>
      </w:r>
      <w:r w:rsidRPr="006F6332">
        <w:rPr>
          <w:rFonts w:ascii="Times New Roman" w:hAnsi="Times New Roman"/>
          <w:sz w:val="24"/>
          <w:szCs w:val="22"/>
        </w:rPr>
        <w:t>Na</w:t>
      </w:r>
      <w:r w:rsidRPr="006F6332">
        <w:rPr>
          <w:rFonts w:ascii="Times New Roman" w:hAnsi="Times New Roman" w:hint="eastAsia"/>
          <w:sz w:val="24"/>
          <w:szCs w:val="22"/>
        </w:rPr>
        <w:t>-</w:t>
      </w:r>
      <w:r w:rsidRPr="006F6332">
        <w:rPr>
          <w:rFonts w:ascii="Times New Roman" w:hAnsi="Times New Roman"/>
          <w:sz w:val="24"/>
          <w:szCs w:val="22"/>
        </w:rPr>
        <w:t>MMT due to the electrostatic interactio</w:t>
      </w:r>
      <w:r w:rsidRPr="006F6332">
        <w:rPr>
          <w:rFonts w:ascii="Times New Roman" w:hAnsi="Times New Roman" w:hint="eastAsia"/>
          <w:sz w:val="24"/>
          <w:szCs w:val="22"/>
        </w:rPr>
        <w:t xml:space="preserve">n. </w:t>
      </w:r>
      <w:r w:rsidRPr="006F6332">
        <w:rPr>
          <w:rFonts w:ascii="Times New Roman" w:hAnsi="Times New Roman"/>
          <w:sz w:val="24"/>
          <w:szCs w:val="22"/>
        </w:rPr>
        <w:t xml:space="preserve">This could be also evidenced by the fact that </w:t>
      </w:r>
      <w:proofErr w:type="spellStart"/>
      <w:r w:rsidRPr="006F6332">
        <w:rPr>
          <w:rFonts w:ascii="Times New Roman" w:hAnsi="Times New Roman"/>
          <w:sz w:val="24"/>
          <w:szCs w:val="22"/>
        </w:rPr>
        <w:t>PMCa</w:t>
      </w:r>
      <w:proofErr w:type="spellEnd"/>
      <w:r w:rsidRPr="006F6332">
        <w:rPr>
          <w:rFonts w:ascii="Times New Roman" w:hAnsi="Times New Roman"/>
          <w:sz w:val="24"/>
          <w:szCs w:val="22"/>
        </w:rPr>
        <w:t xml:space="preserve"> showed only one third </w:t>
      </w:r>
      <w:r w:rsidRPr="006F6332">
        <w:rPr>
          <w:rFonts w:ascii="Times New Roman" w:hAnsi="Times New Roman" w:hint="eastAsia"/>
          <w:sz w:val="24"/>
          <w:szCs w:val="22"/>
        </w:rPr>
        <w:t>swelling ratio of that of PMW</w:t>
      </w:r>
      <w:r w:rsidRPr="006F6332">
        <w:rPr>
          <w:rFonts w:ascii="Times New Roman" w:hAnsi="Times New Roman"/>
          <w:sz w:val="24"/>
          <w:szCs w:val="22"/>
        </w:rPr>
        <w:t xml:space="preserve">, and nearly one-fold </w:t>
      </w:r>
      <w:r w:rsidRPr="006F6332">
        <w:rPr>
          <w:rFonts w:ascii="Times New Roman" w:hAnsi="Times New Roman" w:hint="eastAsia"/>
          <w:sz w:val="24"/>
          <w:szCs w:val="22"/>
        </w:rPr>
        <w:t>higher</w:t>
      </w:r>
      <w:r w:rsidRPr="006F6332">
        <w:rPr>
          <w:rFonts w:ascii="Times New Roman" w:hAnsi="Times New Roman"/>
          <w:sz w:val="24"/>
          <w:szCs w:val="22"/>
        </w:rPr>
        <w:t xml:space="preserve"> tensile strength and strain at break than PMW</w:t>
      </w:r>
      <w:r w:rsidRPr="006F6332">
        <w:rPr>
          <w:rFonts w:ascii="Times New Roman" w:hAnsi="Times New Roman" w:hint="eastAsia"/>
          <w:sz w:val="24"/>
          <w:szCs w:val="22"/>
        </w:rPr>
        <w:t>.</w:t>
      </w:r>
    </w:p>
    <w:p w:rsidR="00AD03A5" w:rsidRPr="00C762F5" w:rsidRDefault="00AD03A5" w:rsidP="00AD03A5">
      <w:pPr>
        <w:tabs>
          <w:tab w:val="left" w:pos="3615"/>
          <w:tab w:val="center" w:pos="4513"/>
        </w:tabs>
        <w:spacing w:after="0" w:line="480" w:lineRule="auto"/>
        <w:jc w:val="both"/>
        <w:rPr>
          <w:rFonts w:ascii="Times New Roman" w:hAnsi="Times New Roman"/>
          <w:sz w:val="24"/>
          <w:szCs w:val="22"/>
        </w:rPr>
      </w:pPr>
    </w:p>
    <w:p w:rsidR="00AD03A5" w:rsidRPr="00C762F5" w:rsidRDefault="00AD03A5" w:rsidP="00AD03A5">
      <w:pPr>
        <w:tabs>
          <w:tab w:val="left" w:pos="3615"/>
          <w:tab w:val="center" w:pos="4513"/>
        </w:tabs>
        <w:spacing w:after="0" w:line="480" w:lineRule="auto"/>
        <w:jc w:val="both"/>
        <w:rPr>
          <w:rFonts w:ascii="Times New Roman" w:hAnsi="Times New Roman"/>
          <w:sz w:val="24"/>
          <w:szCs w:val="22"/>
        </w:rPr>
      </w:pPr>
      <w:r w:rsidRPr="00C762F5">
        <w:rPr>
          <w:rFonts w:ascii="Times New Roman" w:hAnsi="Times New Roman"/>
          <w:sz w:val="24"/>
          <w:szCs w:val="22"/>
        </w:rPr>
        <w:t>As for</w:t>
      </w:r>
      <w:r w:rsidRPr="00C762F5">
        <w:rPr>
          <w:rFonts w:ascii="Times New Roman" w:hAnsi="Times New Roman" w:hint="eastAsia"/>
          <w:sz w:val="24"/>
          <w:szCs w:val="22"/>
        </w:rPr>
        <w:t xml:space="preserve"> PMAW, a</w:t>
      </w:r>
      <w:r w:rsidRPr="00C762F5">
        <w:rPr>
          <w:rFonts w:ascii="Times New Roman" w:hAnsi="Times New Roman"/>
          <w:sz w:val="24"/>
          <w:szCs w:val="22"/>
        </w:rPr>
        <w:t xml:space="preserve">fter swelling for 100 hours, the swelling ratio of PMAW began to drop slightly </w:t>
      </w:r>
      <w:r w:rsidRPr="00C762F5">
        <w:rPr>
          <w:rFonts w:ascii="Times New Roman" w:hAnsi="Times New Roman" w:hint="eastAsia"/>
          <w:sz w:val="24"/>
          <w:szCs w:val="22"/>
        </w:rPr>
        <w:t xml:space="preserve">(Figure </w:t>
      </w:r>
      <w:r w:rsidR="00F646FA">
        <w:rPr>
          <w:rFonts w:ascii="Times New Roman" w:hAnsi="Times New Roman"/>
          <w:sz w:val="24"/>
          <w:szCs w:val="22"/>
        </w:rPr>
        <w:t>4</w:t>
      </w:r>
      <w:r>
        <w:rPr>
          <w:rFonts w:ascii="Times New Roman" w:hAnsi="Times New Roman"/>
          <w:sz w:val="24"/>
          <w:szCs w:val="22"/>
        </w:rPr>
        <w:t>.</w:t>
      </w:r>
      <w:r w:rsidR="00F646FA">
        <w:rPr>
          <w:rFonts w:ascii="Times New Roman" w:hAnsi="Times New Roman"/>
          <w:sz w:val="24"/>
          <w:szCs w:val="22"/>
        </w:rPr>
        <w:t>12</w:t>
      </w:r>
      <w:r w:rsidRPr="00C762F5">
        <w:rPr>
          <w:rFonts w:ascii="Times New Roman" w:hAnsi="Times New Roman" w:hint="eastAsia"/>
          <w:sz w:val="24"/>
          <w:szCs w:val="22"/>
        </w:rPr>
        <w:t xml:space="preserve"> (b)) </w:t>
      </w:r>
      <w:r w:rsidRPr="00C762F5">
        <w:rPr>
          <w:rFonts w:ascii="Times New Roman" w:hAnsi="Times New Roman"/>
          <w:sz w:val="24"/>
          <w:szCs w:val="22"/>
        </w:rPr>
        <w:t xml:space="preserve">probably because </w:t>
      </w:r>
      <w:r w:rsidRPr="00C762F5">
        <w:rPr>
          <w:rFonts w:ascii="Times New Roman" w:hAnsi="Times New Roman" w:hint="eastAsia"/>
          <w:sz w:val="24"/>
          <w:szCs w:val="22"/>
        </w:rPr>
        <w:t xml:space="preserve">of </w:t>
      </w:r>
      <w:r w:rsidRPr="00C762F5">
        <w:rPr>
          <w:rFonts w:ascii="Times New Roman" w:hAnsi="Times New Roman"/>
          <w:sz w:val="24"/>
          <w:szCs w:val="22"/>
        </w:rPr>
        <w:t>the partial dissolution of the nanocomposite hydrogel, which might be some low molecular weight PAM olig</w:t>
      </w:r>
      <w:r w:rsidRPr="00C762F5">
        <w:rPr>
          <w:rFonts w:ascii="Times New Roman" w:hAnsi="Times New Roman" w:hint="eastAsia"/>
          <w:sz w:val="24"/>
          <w:szCs w:val="22"/>
        </w:rPr>
        <w:t>o</w:t>
      </w:r>
      <w:r w:rsidRPr="00C762F5">
        <w:rPr>
          <w:rFonts w:ascii="Times New Roman" w:hAnsi="Times New Roman"/>
          <w:sz w:val="24"/>
          <w:szCs w:val="22"/>
        </w:rPr>
        <w:t>mers or unreacted KPS initiator molecules. Despite the MMT surface partially covered by alginate and the covalent bonds between PAM and alginate,</w:t>
      </w:r>
      <w:r w:rsidRPr="00C762F5">
        <w:rPr>
          <w:rFonts w:ascii="Times New Roman" w:hAnsi="Times New Roman" w:hint="eastAsia"/>
          <w:sz w:val="24"/>
          <w:szCs w:val="22"/>
        </w:rPr>
        <w:t xml:space="preserve"> most of the tensile load was carried by PAM/MMT network</w:t>
      </w:r>
      <w:r w:rsidRPr="00C762F5">
        <w:rPr>
          <w:rFonts w:ascii="Times New Roman" w:hAnsi="Times New Roman"/>
          <w:sz w:val="24"/>
          <w:szCs w:val="22"/>
        </w:rPr>
        <w:t xml:space="preserve"> instead of</w:t>
      </w:r>
      <w:r w:rsidRPr="00C762F5">
        <w:rPr>
          <w:rFonts w:ascii="Times New Roman" w:hAnsi="Times New Roman" w:hint="eastAsia"/>
          <w:sz w:val="24"/>
          <w:szCs w:val="22"/>
        </w:rPr>
        <w:t xml:space="preserve"> alginate chains</w:t>
      </w:r>
      <w:r w:rsidRPr="00C762F5">
        <w:rPr>
          <w:rFonts w:ascii="Times New Roman" w:hAnsi="Times New Roman"/>
          <w:sz w:val="24"/>
          <w:szCs w:val="22"/>
        </w:rPr>
        <w:t xml:space="preserve"> because alginate chains were not crosslinked by Ca</w:t>
      </w:r>
      <w:r w:rsidRPr="00C762F5">
        <w:rPr>
          <w:rFonts w:ascii="Times New Roman" w:hAnsi="Times New Roman"/>
          <w:sz w:val="24"/>
          <w:szCs w:val="22"/>
          <w:vertAlign w:val="superscript"/>
        </w:rPr>
        <w:t>2+</w:t>
      </w:r>
      <w:r w:rsidRPr="00C762F5">
        <w:rPr>
          <w:rFonts w:ascii="Times New Roman" w:hAnsi="Times New Roman"/>
          <w:sz w:val="24"/>
          <w:szCs w:val="22"/>
        </w:rPr>
        <w:t xml:space="preserve"> and the hydrogen bonding between alginate and MMT was weak in the aqueous environment</w:t>
      </w:r>
      <w:r w:rsidRPr="00C762F5">
        <w:rPr>
          <w:rFonts w:ascii="Times New Roman" w:hAnsi="Times New Roman" w:hint="eastAsia"/>
          <w:sz w:val="24"/>
          <w:szCs w:val="22"/>
        </w:rPr>
        <w:t xml:space="preserve"> </w:t>
      </w:r>
      <w:r w:rsidRPr="00C762F5">
        <w:rPr>
          <w:rFonts w:ascii="Times New Roman" w:hAnsi="Times New Roman"/>
          <w:sz w:val="24"/>
          <w:szCs w:val="22"/>
        </w:rPr>
        <w:fldChar w:fldCharType="begin">
          <w:fldData xml:space="preserve">PEVuZE5vdGU+PENpdGU+PEF1dGhvcj5abG9wYXNhPC9BdXRob3I+PFllYXI+MjAxNTwvWWVhcj48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==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PEVuZE5vdGU+PENpdGU+PEF1dGhvcj5abG9wYXNhPC9BdXRob3I+PFllYXI+MjAxNTwvWWVhcj48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==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C762F5">
        <w:rPr>
          <w:rFonts w:ascii="Times New Roman" w:hAnsi="Times New Roman"/>
          <w:sz w:val="24"/>
          <w:szCs w:val="22"/>
        </w:rPr>
      </w:r>
      <w:r w:rsidRPr="00C762F5">
        <w:rPr>
          <w:rFonts w:ascii="Times New Roman" w:hAnsi="Times New Roman"/>
          <w:sz w:val="24"/>
          <w:szCs w:val="22"/>
        </w:rPr>
        <w:fldChar w:fldCharType="separate"/>
      </w:r>
      <w:r w:rsidR="0031292B">
        <w:rPr>
          <w:rFonts w:ascii="Times New Roman" w:hAnsi="Times New Roman"/>
          <w:noProof/>
          <w:sz w:val="24"/>
          <w:szCs w:val="22"/>
        </w:rPr>
        <w:t>(</w:t>
      </w:r>
      <w:hyperlink w:anchor="_ENREF_256" w:tooltip="Wu, 2016 #695" w:history="1">
        <w:r w:rsidR="00DE1C74">
          <w:rPr>
            <w:rFonts w:ascii="Times New Roman" w:hAnsi="Times New Roman"/>
            <w:noProof/>
            <w:sz w:val="24"/>
            <w:szCs w:val="22"/>
          </w:rPr>
          <w:t>Wu et al., 2016</w:t>
        </w:r>
      </w:hyperlink>
      <w:r w:rsidR="0031292B">
        <w:rPr>
          <w:rFonts w:ascii="Times New Roman" w:hAnsi="Times New Roman"/>
          <w:noProof/>
          <w:sz w:val="24"/>
          <w:szCs w:val="22"/>
        </w:rPr>
        <w:t xml:space="preserve">; </w:t>
      </w:r>
      <w:hyperlink w:anchor="_ENREF_278" w:tooltip="Zlopasa, 2015 #175" w:history="1">
        <w:r w:rsidR="00DE1C74">
          <w:rPr>
            <w:rFonts w:ascii="Times New Roman" w:hAnsi="Times New Roman"/>
            <w:noProof/>
            <w:sz w:val="24"/>
            <w:szCs w:val="22"/>
          </w:rPr>
          <w:t>Zlopasa et al., 2015</w:t>
        </w:r>
      </w:hyperlink>
      <w:r w:rsidR="0031292B">
        <w:rPr>
          <w:rFonts w:ascii="Times New Roman" w:hAnsi="Times New Roman"/>
          <w:noProof/>
          <w:sz w:val="24"/>
          <w:szCs w:val="22"/>
        </w:rPr>
        <w:t>)</w:t>
      </w:r>
      <w:r w:rsidRPr="00C762F5">
        <w:rPr>
          <w:rFonts w:ascii="Times New Roman" w:hAnsi="Times New Roman"/>
          <w:sz w:val="24"/>
          <w:szCs w:val="22"/>
        </w:rPr>
        <w:fldChar w:fldCharType="end"/>
      </w:r>
      <w:r w:rsidRPr="00C762F5">
        <w:rPr>
          <w:rFonts w:ascii="Times New Roman" w:hAnsi="Times New Roman" w:hint="eastAsia"/>
          <w:sz w:val="24"/>
          <w:szCs w:val="22"/>
        </w:rPr>
        <w:t xml:space="preserve">. Besides, without the restriction of crosslinking, hydrophilic alginate absorbed a large amount of water which made PMAW even weaker. </w:t>
      </w:r>
      <w:r w:rsidRPr="00C762F5">
        <w:rPr>
          <w:rFonts w:ascii="Times New Roman" w:hAnsi="Times New Roman"/>
          <w:sz w:val="24"/>
          <w:szCs w:val="22"/>
        </w:rPr>
        <w:t xml:space="preserve">In consequence, lowest Young’s modulus, tensile strength and higher strain at break were </w:t>
      </w:r>
      <w:r w:rsidRPr="00C762F5">
        <w:rPr>
          <w:rFonts w:ascii="Times New Roman" w:hAnsi="Times New Roman" w:hint="eastAsia"/>
          <w:sz w:val="24"/>
          <w:szCs w:val="22"/>
        </w:rPr>
        <w:t>obtaine</w:t>
      </w:r>
      <w:r w:rsidRPr="00C762F5">
        <w:rPr>
          <w:rFonts w:ascii="Times New Roman" w:hAnsi="Times New Roman"/>
          <w:sz w:val="24"/>
          <w:szCs w:val="22"/>
        </w:rPr>
        <w:t xml:space="preserve">d by PMAW. However, because alginate could flow freely during stretching, an enhanced strain at break was obtained for PMAW compared to that of PMW and </w:t>
      </w:r>
      <w:proofErr w:type="spellStart"/>
      <w:r w:rsidRPr="00C762F5">
        <w:rPr>
          <w:rFonts w:ascii="Times New Roman" w:hAnsi="Times New Roman"/>
          <w:sz w:val="24"/>
          <w:szCs w:val="22"/>
        </w:rPr>
        <w:t>PMCa</w:t>
      </w:r>
      <w:proofErr w:type="spellEnd"/>
      <w:r w:rsidRPr="00C762F5">
        <w:rPr>
          <w:rFonts w:ascii="Times New Roman" w:hAnsi="Times New Roman"/>
          <w:sz w:val="24"/>
          <w:szCs w:val="22"/>
        </w:rPr>
        <w:t xml:space="preserve">. </w:t>
      </w:r>
    </w:p>
    <w:p w:rsidR="00AD03A5" w:rsidRPr="00C762F5" w:rsidRDefault="00AD03A5" w:rsidP="00AD03A5">
      <w:pPr>
        <w:tabs>
          <w:tab w:val="left" w:pos="3615"/>
          <w:tab w:val="center" w:pos="4513"/>
        </w:tabs>
        <w:spacing w:after="0" w:line="480" w:lineRule="auto"/>
        <w:jc w:val="both"/>
        <w:rPr>
          <w:rFonts w:ascii="Times New Roman" w:hAnsi="Times New Roman"/>
          <w:sz w:val="24"/>
          <w:szCs w:val="22"/>
        </w:rPr>
      </w:pPr>
    </w:p>
    <w:p w:rsidR="00AD03A5" w:rsidRPr="00C762F5" w:rsidRDefault="00AD03A5" w:rsidP="00AD03A5">
      <w:pPr>
        <w:tabs>
          <w:tab w:val="left" w:pos="3615"/>
          <w:tab w:val="center" w:pos="4513"/>
        </w:tabs>
        <w:spacing w:after="0" w:line="480" w:lineRule="auto"/>
        <w:jc w:val="both"/>
        <w:rPr>
          <w:rFonts w:ascii="Times New Roman" w:hAnsi="Times New Roman"/>
          <w:color w:val="000000" w:themeColor="text1"/>
          <w:sz w:val="24"/>
          <w:szCs w:val="22"/>
        </w:rPr>
      </w:pPr>
      <w:r w:rsidRPr="00C762F5">
        <w:rPr>
          <w:rFonts w:ascii="Times New Roman" w:hAnsi="Times New Roman" w:hint="eastAsia"/>
          <w:color w:val="000000" w:themeColor="text1"/>
          <w:sz w:val="24"/>
          <w:szCs w:val="22"/>
        </w:rPr>
        <w:t xml:space="preserve">Comparing the swelling ratio of all the hydrogels in this study to that of </w:t>
      </w:r>
      <w:r w:rsidRPr="00C762F5">
        <w:rPr>
          <w:rFonts w:ascii="Times New Roman" w:hAnsi="Times New Roman"/>
          <w:color w:val="000000" w:themeColor="text1"/>
          <w:sz w:val="24"/>
          <w:szCs w:val="22"/>
        </w:rPr>
        <w:t xml:space="preserve">PM 5 </w:t>
      </w:r>
      <w:proofErr w:type="spellStart"/>
      <w:r w:rsidRPr="00C762F5">
        <w:rPr>
          <w:rFonts w:ascii="Times New Roman" w:hAnsi="Times New Roman"/>
          <w:color w:val="000000" w:themeColor="text1"/>
          <w:sz w:val="24"/>
          <w:szCs w:val="22"/>
        </w:rPr>
        <w:t>cata</w:t>
      </w:r>
      <w:proofErr w:type="spellEnd"/>
      <w:r w:rsidRPr="00C762F5">
        <w:rPr>
          <w:rFonts w:ascii="Times New Roman" w:hAnsi="Times New Roman"/>
          <w:color w:val="000000" w:themeColor="text1"/>
          <w:sz w:val="24"/>
          <w:szCs w:val="22"/>
        </w:rPr>
        <w:t xml:space="preserve"> </w:t>
      </w:r>
      <w:r>
        <w:rPr>
          <w:rFonts w:ascii="Times New Roman" w:hAnsi="Times New Roman"/>
          <w:color w:val="000000" w:themeColor="text1"/>
          <w:sz w:val="24"/>
          <w:szCs w:val="22"/>
        </w:rPr>
        <w:t xml:space="preserve">(105) </w:t>
      </w:r>
      <w:r w:rsidRPr="00C762F5">
        <w:rPr>
          <w:rFonts w:ascii="Times New Roman" w:hAnsi="Times New Roman"/>
          <w:color w:val="000000" w:themeColor="text1"/>
          <w:sz w:val="24"/>
          <w:szCs w:val="22"/>
        </w:rPr>
        <w:t>in this work</w:t>
      </w:r>
      <w:r w:rsidRPr="00C762F5">
        <w:rPr>
          <w:rFonts w:ascii="Times New Roman" w:hAnsi="Times New Roman" w:hint="eastAsia"/>
          <w:color w:val="000000" w:themeColor="text1"/>
          <w:sz w:val="24"/>
          <w:szCs w:val="22"/>
        </w:rPr>
        <w:t xml:space="preserve">, </w:t>
      </w:r>
      <w:r w:rsidRPr="00CD1BFB">
        <w:rPr>
          <w:rFonts w:ascii="Times New Roman" w:hAnsi="Times New Roman"/>
          <w:color w:val="222222"/>
          <w:sz w:val="24"/>
          <w:shd w:val="clear" w:color="auto" w:fill="FFFFFF"/>
        </w:rPr>
        <w:t>φ</w:t>
      </w:r>
      <w:r w:rsidRPr="008E2D9F">
        <w:rPr>
          <w:rFonts w:ascii="Times New Roman" w:hAnsi="Times New Roman"/>
          <w:color w:val="000000" w:themeColor="text1"/>
          <w:sz w:val="24"/>
          <w:szCs w:val="22"/>
        </w:rPr>
        <w:t xml:space="preserve"> </w:t>
      </w:r>
      <w:r w:rsidRPr="008E2D9F">
        <w:rPr>
          <w:rFonts w:ascii="Times New Roman" w:hAnsi="Times New Roman" w:hint="eastAsia"/>
          <w:color w:val="000000" w:themeColor="text1"/>
          <w:sz w:val="24"/>
          <w:szCs w:val="22"/>
        </w:rPr>
        <w:t>for the</w:t>
      </w:r>
      <w:r w:rsidRPr="00C762F5">
        <w:rPr>
          <w:rFonts w:ascii="Times New Roman" w:hAnsi="Times New Roman" w:hint="eastAsia"/>
          <w:color w:val="000000" w:themeColor="text1"/>
          <w:sz w:val="24"/>
          <w:szCs w:val="22"/>
        </w:rPr>
        <w:t xml:space="preserve"> former ones was significantly lower than that of </w:t>
      </w:r>
      <w:r w:rsidRPr="00C762F5">
        <w:rPr>
          <w:rFonts w:ascii="Times New Roman" w:hAnsi="Times New Roman"/>
          <w:color w:val="000000" w:themeColor="text1"/>
          <w:sz w:val="24"/>
          <w:szCs w:val="22"/>
        </w:rPr>
        <w:t>that of the latter</w:t>
      </w:r>
      <w:r>
        <w:rPr>
          <w:rFonts w:ascii="Times New Roman" w:hAnsi="Times New Roman"/>
          <w:color w:val="000000" w:themeColor="text1"/>
          <w:sz w:val="24"/>
          <w:szCs w:val="22"/>
        </w:rPr>
        <w:t xml:space="preserve"> </w:t>
      </w:r>
      <w:r>
        <w:rPr>
          <w:rFonts w:ascii="Times New Roman" w:hAnsi="Times New Roman"/>
          <w:color w:val="000000" w:themeColor="text1"/>
          <w:sz w:val="24"/>
          <w:szCs w:val="22"/>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000000" w:themeColor="text1"/>
          <w:sz w:val="24"/>
          <w:szCs w:val="22"/>
        </w:rPr>
        <w:instrText xml:space="preserve"> ADDIN EN.CITE </w:instrText>
      </w:r>
      <w:r w:rsidR="00DE1C74">
        <w:rPr>
          <w:rFonts w:ascii="Times New Roman" w:hAnsi="Times New Roman"/>
          <w:color w:val="000000" w:themeColor="text1"/>
          <w:sz w:val="24"/>
          <w:szCs w:val="22"/>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New Roman" w:hAnsi="Times New Roman"/>
          <w:color w:val="000000" w:themeColor="text1"/>
          <w:sz w:val="24"/>
          <w:szCs w:val="22"/>
        </w:rPr>
        <w:instrText xml:space="preserve"> ADDIN EN.CITE.DATA </w:instrText>
      </w:r>
      <w:r w:rsidR="00DE1C74">
        <w:rPr>
          <w:rFonts w:ascii="Times New Roman" w:hAnsi="Times New Roman"/>
          <w:color w:val="000000" w:themeColor="text1"/>
          <w:sz w:val="24"/>
          <w:szCs w:val="22"/>
        </w:rPr>
      </w:r>
      <w:r w:rsidR="00DE1C74">
        <w:rPr>
          <w:rFonts w:ascii="Times New Roman" w:hAnsi="Times New Roman"/>
          <w:color w:val="000000" w:themeColor="text1"/>
          <w:sz w:val="24"/>
          <w:szCs w:val="22"/>
        </w:rPr>
        <w:fldChar w:fldCharType="end"/>
      </w:r>
      <w:r>
        <w:rPr>
          <w:rFonts w:ascii="Times New Roman" w:hAnsi="Times New Roman"/>
          <w:color w:val="000000" w:themeColor="text1"/>
          <w:sz w:val="24"/>
          <w:szCs w:val="22"/>
        </w:rPr>
      </w:r>
      <w:r>
        <w:rPr>
          <w:rFonts w:ascii="Times New Roman" w:hAnsi="Times New Roman"/>
          <w:color w:val="000000" w:themeColor="text1"/>
          <w:sz w:val="24"/>
          <w:szCs w:val="22"/>
        </w:rPr>
        <w:fldChar w:fldCharType="separate"/>
      </w:r>
      <w:r>
        <w:rPr>
          <w:rFonts w:ascii="Times New Roman" w:hAnsi="Times New Roman"/>
          <w:noProof/>
          <w:color w:val="000000" w:themeColor="text1"/>
          <w:sz w:val="24"/>
          <w:szCs w:val="22"/>
        </w:rPr>
        <w:t>(</w:t>
      </w:r>
      <w:hyperlink w:anchor="_ENREF_78" w:tooltip="Gao, 2015 #13" w:history="1">
        <w:r w:rsidR="00DE1C74">
          <w:rPr>
            <w:rFonts w:ascii="Times New Roman" w:hAnsi="Times New Roman"/>
            <w:noProof/>
            <w:color w:val="000000" w:themeColor="text1"/>
            <w:sz w:val="24"/>
            <w:szCs w:val="22"/>
          </w:rPr>
          <w:t>Gao et al., 2015</w:t>
        </w:r>
      </w:hyperlink>
      <w:r>
        <w:rPr>
          <w:rFonts w:ascii="Times New Roman" w:hAnsi="Times New Roman"/>
          <w:noProof/>
          <w:color w:val="000000" w:themeColor="text1"/>
          <w:sz w:val="24"/>
          <w:szCs w:val="22"/>
        </w:rPr>
        <w:t>)</w:t>
      </w:r>
      <w:r>
        <w:rPr>
          <w:rFonts w:ascii="Times New Roman" w:hAnsi="Times New Roman"/>
          <w:color w:val="000000" w:themeColor="text1"/>
          <w:sz w:val="24"/>
          <w:szCs w:val="22"/>
        </w:rPr>
        <w:fldChar w:fldCharType="end"/>
      </w:r>
      <w:r w:rsidRPr="00C762F5">
        <w:rPr>
          <w:rFonts w:ascii="Times New Roman" w:hAnsi="Times New Roman" w:hint="eastAsia"/>
          <w:color w:val="000000" w:themeColor="text1"/>
          <w:sz w:val="24"/>
          <w:szCs w:val="22"/>
        </w:rPr>
        <w:t xml:space="preserve">. The reduced </w:t>
      </w:r>
      <w:r w:rsidRPr="00C762F5">
        <w:rPr>
          <w:rFonts w:ascii="Times New Roman" w:hAnsi="Times New Roman"/>
          <w:color w:val="000000" w:themeColor="text1"/>
          <w:sz w:val="24"/>
          <w:szCs w:val="22"/>
        </w:rPr>
        <w:t>equilibrium</w:t>
      </w:r>
      <w:r w:rsidRPr="00C762F5">
        <w:rPr>
          <w:rFonts w:ascii="Times New Roman" w:hAnsi="Times New Roman" w:hint="eastAsia"/>
          <w:color w:val="000000" w:themeColor="text1"/>
          <w:sz w:val="24"/>
          <w:szCs w:val="22"/>
        </w:rPr>
        <w:t xml:space="preserve"> swelling ratio was probably due to branching </w:t>
      </w:r>
      <w:r w:rsidRPr="00C762F5">
        <w:rPr>
          <w:rFonts w:ascii="Times New Roman" w:hAnsi="Times New Roman"/>
          <w:color w:val="000000" w:themeColor="text1"/>
          <w:sz w:val="24"/>
          <w:szCs w:val="22"/>
        </w:rPr>
        <w:t>and higher crosslinking degree</w:t>
      </w:r>
      <w:r w:rsidRPr="00C762F5">
        <w:rPr>
          <w:rFonts w:ascii="Times New Roman" w:hAnsi="Times New Roman" w:hint="eastAsia"/>
          <w:color w:val="000000" w:themeColor="text1"/>
          <w:sz w:val="24"/>
          <w:szCs w:val="22"/>
        </w:rPr>
        <w:t xml:space="preserve">. </w:t>
      </w:r>
      <w:r w:rsidRPr="00C762F5">
        <w:rPr>
          <w:rFonts w:ascii="Times New Roman" w:hAnsi="Times New Roman"/>
          <w:color w:val="000000" w:themeColor="text1"/>
          <w:sz w:val="24"/>
          <w:szCs w:val="22"/>
        </w:rPr>
        <w:t>T</w:t>
      </w:r>
      <w:r w:rsidRPr="00C762F5">
        <w:rPr>
          <w:rFonts w:ascii="Times New Roman" w:hAnsi="Times New Roman" w:hint="eastAsia"/>
          <w:color w:val="000000" w:themeColor="text1"/>
          <w:sz w:val="24"/>
          <w:szCs w:val="22"/>
        </w:rPr>
        <w:t xml:space="preserve">he </w:t>
      </w:r>
      <w:r w:rsidRPr="00C762F5">
        <w:rPr>
          <w:rFonts w:ascii="Times New Roman" w:hAnsi="Times New Roman"/>
          <w:color w:val="000000" w:themeColor="text1"/>
          <w:sz w:val="24"/>
          <w:szCs w:val="22"/>
        </w:rPr>
        <w:t>branching</w:t>
      </w:r>
      <w:r w:rsidRPr="00C762F5">
        <w:rPr>
          <w:rFonts w:ascii="Times New Roman" w:hAnsi="Times New Roman" w:hint="eastAsia"/>
          <w:color w:val="000000" w:themeColor="text1"/>
          <w:sz w:val="24"/>
          <w:szCs w:val="22"/>
        </w:rPr>
        <w:t xml:space="preserve"> of PAM gave rise to </w:t>
      </w:r>
      <w:r w:rsidRPr="00C762F5">
        <w:rPr>
          <w:rFonts w:ascii="Times New Roman" w:hAnsi="Times New Roman"/>
          <w:color w:val="000000" w:themeColor="text1"/>
          <w:sz w:val="24"/>
          <w:szCs w:val="22"/>
        </w:rPr>
        <w:t>enhanced crosslinking degree</w:t>
      </w:r>
      <w:r w:rsidRPr="00C762F5">
        <w:rPr>
          <w:rFonts w:ascii="Times New Roman" w:hAnsi="Times New Roman" w:hint="eastAsia"/>
          <w:color w:val="000000" w:themeColor="text1"/>
          <w:sz w:val="24"/>
          <w:szCs w:val="22"/>
        </w:rPr>
        <w:t xml:space="preserve">, which was </w:t>
      </w:r>
      <w:r w:rsidRPr="00C762F5">
        <w:rPr>
          <w:rFonts w:ascii="Times New Roman" w:hAnsi="Times New Roman"/>
          <w:color w:val="000000" w:themeColor="text1"/>
          <w:sz w:val="24"/>
          <w:szCs w:val="22"/>
        </w:rPr>
        <w:t>significantly different from</w:t>
      </w:r>
      <w:r w:rsidRPr="00C762F5">
        <w:rPr>
          <w:rFonts w:ascii="Times New Roman" w:hAnsi="Times New Roman" w:hint="eastAsia"/>
          <w:color w:val="000000" w:themeColor="text1"/>
          <w:sz w:val="24"/>
          <w:szCs w:val="22"/>
        </w:rPr>
        <w:t xml:space="preserve"> that synthesised</w:t>
      </w:r>
      <w:r w:rsidRPr="00C762F5">
        <w:rPr>
          <w:rFonts w:ascii="Times New Roman" w:hAnsi="Times New Roman"/>
          <w:color w:val="000000" w:themeColor="text1"/>
          <w:sz w:val="24"/>
          <w:szCs w:val="22"/>
        </w:rPr>
        <w:t xml:space="preserve"> </w:t>
      </w:r>
      <w:r w:rsidRPr="00C762F5">
        <w:rPr>
          <w:rFonts w:ascii="Times New Roman" w:hAnsi="Times New Roman" w:hint="eastAsia"/>
          <w:color w:val="000000" w:themeColor="text1"/>
          <w:sz w:val="24"/>
          <w:szCs w:val="22"/>
        </w:rPr>
        <w:t xml:space="preserve">at low temperature with </w:t>
      </w:r>
      <w:r w:rsidRPr="00C762F5">
        <w:rPr>
          <w:rFonts w:ascii="Times New Roman" w:hAnsi="Times New Roman"/>
          <w:color w:val="000000" w:themeColor="text1"/>
          <w:sz w:val="24"/>
          <w:szCs w:val="22"/>
        </w:rPr>
        <w:t xml:space="preserve">a </w:t>
      </w:r>
      <w:r w:rsidRPr="00C762F5">
        <w:rPr>
          <w:rFonts w:ascii="Times New Roman" w:hAnsi="Times New Roman" w:hint="eastAsia"/>
          <w:color w:val="000000" w:themeColor="text1"/>
          <w:sz w:val="24"/>
          <w:szCs w:val="22"/>
        </w:rPr>
        <w:t>catalyst</w:t>
      </w:r>
      <w:r w:rsidRPr="00C762F5">
        <w:rPr>
          <w:rFonts w:ascii="Times New Roman" w:hAnsi="Times New Roman"/>
          <w:color w:val="000000" w:themeColor="text1"/>
          <w:sz w:val="24"/>
          <w:szCs w:val="22"/>
        </w:rPr>
        <w:t xml:space="preserve">, where a linear chain of </w:t>
      </w:r>
      <w:r w:rsidRPr="00C762F5">
        <w:rPr>
          <w:rFonts w:ascii="Times New Roman" w:hAnsi="Times New Roman" w:hint="eastAsia"/>
          <w:color w:val="000000" w:themeColor="text1"/>
          <w:sz w:val="24"/>
          <w:szCs w:val="22"/>
        </w:rPr>
        <w:t>PAM</w:t>
      </w:r>
      <w:r w:rsidRPr="00C762F5">
        <w:rPr>
          <w:rFonts w:ascii="Times New Roman" w:hAnsi="Times New Roman"/>
          <w:color w:val="000000" w:themeColor="text1"/>
          <w:sz w:val="24"/>
          <w:szCs w:val="22"/>
        </w:rPr>
        <w:t xml:space="preserve"> was obtained</w:t>
      </w:r>
      <w:r w:rsidRPr="00C762F5">
        <w:rPr>
          <w:rFonts w:ascii="Times New Roman" w:hAnsi="Times New Roman" w:hint="eastAsia"/>
          <w:color w:val="000000" w:themeColor="text1"/>
          <w:sz w:val="24"/>
          <w:szCs w:val="22"/>
        </w:rPr>
        <w:t xml:space="preserve"> </w:t>
      </w:r>
      <w:r w:rsidRPr="00C762F5">
        <w:rPr>
          <w:rFonts w:ascii="Times New Roman" w:hAnsi="Times New Roman"/>
          <w:color w:val="000000" w:themeColor="text1"/>
          <w:sz w:val="24"/>
          <w:szCs w:val="22"/>
        </w:rPr>
        <w:fldChar w:fldCharType="begin">
          <w:fldData xml:space="preserve">PEVuZE5vdGU+PENpdGU+PEF1dGhvcj5QbGVzc2lzPC9BdXRob3I+PFllYXI+MjAwMDwvWWVhcj48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</w:fldData>
        </w:fldChar>
      </w:r>
      <w:r w:rsidR="00DE1C74">
        <w:rPr>
          <w:rFonts w:ascii="Times New Roman" w:hAnsi="Times New Roman"/>
          <w:color w:val="000000" w:themeColor="text1"/>
          <w:sz w:val="24"/>
          <w:szCs w:val="22"/>
        </w:rPr>
        <w:instrText xml:space="preserve"> ADDIN EN.CITE </w:instrText>
      </w:r>
      <w:r w:rsidR="00DE1C74">
        <w:rPr>
          <w:rFonts w:ascii="Times New Roman" w:hAnsi="Times New Roman"/>
          <w:color w:val="000000" w:themeColor="text1"/>
          <w:sz w:val="24"/>
          <w:szCs w:val="22"/>
        </w:rPr>
        <w:fldChar w:fldCharType="begin">
          <w:fldData xml:space="preserve">PEVuZE5vdGU+PENpdGU+PEF1dGhvcj5QbGVzc2lzPC9BdXRob3I+PFllYXI+MjAwMDwvWWVhcj48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</w:fldData>
        </w:fldChar>
      </w:r>
      <w:r w:rsidR="00DE1C74">
        <w:rPr>
          <w:rFonts w:ascii="Times New Roman" w:hAnsi="Times New Roman"/>
          <w:color w:val="000000" w:themeColor="text1"/>
          <w:sz w:val="24"/>
          <w:szCs w:val="22"/>
        </w:rPr>
        <w:instrText xml:space="preserve"> ADDIN EN.CITE.DATA </w:instrText>
      </w:r>
      <w:r w:rsidR="00DE1C74">
        <w:rPr>
          <w:rFonts w:ascii="Times New Roman" w:hAnsi="Times New Roman"/>
          <w:color w:val="000000" w:themeColor="text1"/>
          <w:sz w:val="24"/>
          <w:szCs w:val="22"/>
        </w:rPr>
      </w:r>
      <w:r w:rsidR="00DE1C74">
        <w:rPr>
          <w:rFonts w:ascii="Times New Roman" w:hAnsi="Times New Roman"/>
          <w:color w:val="000000" w:themeColor="text1"/>
          <w:sz w:val="24"/>
          <w:szCs w:val="22"/>
        </w:rPr>
        <w:fldChar w:fldCharType="end"/>
      </w:r>
      <w:r w:rsidRPr="00C762F5">
        <w:rPr>
          <w:rFonts w:ascii="Times New Roman" w:hAnsi="Times New Roman"/>
          <w:color w:val="000000" w:themeColor="text1"/>
          <w:sz w:val="24"/>
          <w:szCs w:val="22"/>
        </w:rPr>
      </w:r>
      <w:r w:rsidRPr="00C762F5">
        <w:rPr>
          <w:rFonts w:ascii="Times New Roman" w:hAnsi="Times New Roman"/>
          <w:color w:val="000000" w:themeColor="text1"/>
          <w:sz w:val="24"/>
          <w:szCs w:val="22"/>
        </w:rPr>
        <w:fldChar w:fldCharType="separate"/>
      </w:r>
      <w:r>
        <w:rPr>
          <w:rFonts w:ascii="Times New Roman" w:hAnsi="Times New Roman"/>
          <w:noProof/>
          <w:color w:val="000000" w:themeColor="text1"/>
          <w:sz w:val="24"/>
          <w:szCs w:val="22"/>
        </w:rPr>
        <w:t>(</w:t>
      </w:r>
      <w:hyperlink w:anchor="_ENREF_20" w:tooltip="Beuermann, 1996 #123" w:history="1">
        <w:r w:rsidR="00DE1C74">
          <w:rPr>
            <w:rFonts w:ascii="Times New Roman" w:hAnsi="Times New Roman"/>
            <w:noProof/>
            <w:color w:val="000000" w:themeColor="text1"/>
            <w:sz w:val="24"/>
            <w:szCs w:val="22"/>
          </w:rPr>
          <w:t>Beuermann et al., 1996</w:t>
        </w:r>
      </w:hyperlink>
      <w:r>
        <w:rPr>
          <w:rFonts w:ascii="Times New Roman" w:hAnsi="Times New Roman"/>
          <w:noProof/>
          <w:color w:val="000000" w:themeColor="text1"/>
          <w:sz w:val="24"/>
          <w:szCs w:val="22"/>
        </w:rPr>
        <w:t xml:space="preserve">; </w:t>
      </w:r>
      <w:hyperlink w:anchor="_ENREF_67" w:tooltip="Fanood, 1998 #128" w:history="1">
        <w:r w:rsidR="00DE1C74">
          <w:rPr>
            <w:rFonts w:ascii="Times New Roman" w:hAnsi="Times New Roman"/>
            <w:noProof/>
            <w:color w:val="000000" w:themeColor="text1"/>
            <w:sz w:val="24"/>
            <w:szCs w:val="22"/>
          </w:rPr>
          <w:t>Fanood, 1998</w:t>
        </w:r>
      </w:hyperlink>
      <w:r>
        <w:rPr>
          <w:rFonts w:ascii="Times New Roman" w:hAnsi="Times New Roman"/>
          <w:noProof/>
          <w:color w:val="000000" w:themeColor="text1"/>
          <w:sz w:val="24"/>
          <w:szCs w:val="22"/>
        </w:rPr>
        <w:t xml:space="preserve">; </w:t>
      </w:r>
      <w:hyperlink w:anchor="_ENREF_78" w:tooltip="Gao, 2015 #13" w:history="1">
        <w:r w:rsidR="00DE1C74">
          <w:rPr>
            <w:rFonts w:ascii="Times New Roman" w:hAnsi="Times New Roman"/>
            <w:noProof/>
            <w:color w:val="000000" w:themeColor="text1"/>
            <w:sz w:val="24"/>
            <w:szCs w:val="22"/>
          </w:rPr>
          <w:t>Gao et al., 2015</w:t>
        </w:r>
      </w:hyperlink>
      <w:r>
        <w:rPr>
          <w:rFonts w:ascii="Times New Roman" w:hAnsi="Times New Roman"/>
          <w:noProof/>
          <w:color w:val="000000" w:themeColor="text1"/>
          <w:sz w:val="24"/>
          <w:szCs w:val="22"/>
        </w:rPr>
        <w:t xml:space="preserve">; </w:t>
      </w:r>
      <w:hyperlink w:anchor="_ENREF_84" w:tooltip="Gleason, 1959 #129" w:history="1">
        <w:r w:rsidR="00DE1C74">
          <w:rPr>
            <w:rFonts w:ascii="Times New Roman" w:hAnsi="Times New Roman"/>
            <w:noProof/>
            <w:color w:val="000000" w:themeColor="text1"/>
            <w:sz w:val="24"/>
            <w:szCs w:val="22"/>
          </w:rPr>
          <w:t>Gleason et al., 1959</w:t>
        </w:r>
      </w:hyperlink>
      <w:r>
        <w:rPr>
          <w:rFonts w:ascii="Times New Roman" w:hAnsi="Times New Roman"/>
          <w:noProof/>
          <w:color w:val="000000" w:themeColor="text1"/>
          <w:sz w:val="24"/>
          <w:szCs w:val="22"/>
        </w:rPr>
        <w:t xml:space="preserve">; </w:t>
      </w:r>
      <w:hyperlink w:anchor="_ENREF_189" w:tooltip="Peck, 2004 #126" w:history="1">
        <w:r w:rsidR="00DE1C74">
          <w:rPr>
            <w:rFonts w:ascii="Times New Roman" w:hAnsi="Times New Roman"/>
            <w:noProof/>
            <w:color w:val="000000" w:themeColor="text1"/>
            <w:sz w:val="24"/>
            <w:szCs w:val="22"/>
          </w:rPr>
          <w:t>Peck &amp; Hutchinson, 2004</w:t>
        </w:r>
      </w:hyperlink>
      <w:r>
        <w:rPr>
          <w:rFonts w:ascii="Times New Roman" w:hAnsi="Times New Roman"/>
          <w:noProof/>
          <w:color w:val="000000" w:themeColor="text1"/>
          <w:sz w:val="24"/>
          <w:szCs w:val="22"/>
        </w:rPr>
        <w:t xml:space="preserve">; </w:t>
      </w:r>
      <w:hyperlink w:anchor="_ENREF_193" w:tooltip="Plessis, 2001 #125" w:history="1">
        <w:r w:rsidR="00DE1C74">
          <w:rPr>
            <w:rFonts w:ascii="Times New Roman" w:hAnsi="Times New Roman"/>
            <w:noProof/>
            <w:color w:val="000000" w:themeColor="text1"/>
            <w:sz w:val="24"/>
            <w:szCs w:val="22"/>
          </w:rPr>
          <w:t>Plessis et al., 2001</w:t>
        </w:r>
      </w:hyperlink>
      <w:r>
        <w:rPr>
          <w:rFonts w:ascii="Times New Roman" w:hAnsi="Times New Roman"/>
          <w:noProof/>
          <w:color w:val="000000" w:themeColor="text1"/>
          <w:sz w:val="24"/>
          <w:szCs w:val="22"/>
        </w:rPr>
        <w:t xml:space="preserve">; </w:t>
      </w:r>
      <w:hyperlink w:anchor="_ENREF_194" w:tooltip="Plessis, 2000 #122" w:history="1">
        <w:r w:rsidR="00DE1C74">
          <w:rPr>
            <w:rFonts w:ascii="Times New Roman" w:hAnsi="Times New Roman"/>
            <w:noProof/>
            <w:color w:val="000000" w:themeColor="text1"/>
            <w:sz w:val="24"/>
            <w:szCs w:val="22"/>
          </w:rPr>
          <w:t>Plessis et al., 2000</w:t>
        </w:r>
      </w:hyperlink>
      <w:r>
        <w:rPr>
          <w:rFonts w:ascii="Times New Roman" w:hAnsi="Times New Roman"/>
          <w:noProof/>
          <w:color w:val="000000" w:themeColor="text1"/>
          <w:sz w:val="24"/>
          <w:szCs w:val="22"/>
        </w:rPr>
        <w:t xml:space="preserve">; </w:t>
      </w:r>
      <w:hyperlink w:anchor="_ENREF_222" w:tooltip="Starnes, 1998 #124" w:history="1">
        <w:r w:rsidR="00DE1C74">
          <w:rPr>
            <w:rFonts w:ascii="Times New Roman" w:hAnsi="Times New Roman"/>
            <w:noProof/>
            <w:color w:val="000000" w:themeColor="text1"/>
            <w:sz w:val="24"/>
            <w:szCs w:val="22"/>
          </w:rPr>
          <w:t>Starnes et al., 1998</w:t>
        </w:r>
      </w:hyperlink>
      <w:r>
        <w:rPr>
          <w:rFonts w:ascii="Times New Roman" w:hAnsi="Times New Roman"/>
          <w:noProof/>
          <w:color w:val="000000" w:themeColor="text1"/>
          <w:sz w:val="24"/>
          <w:szCs w:val="22"/>
        </w:rPr>
        <w:t>)</w:t>
      </w:r>
      <w:r w:rsidRPr="00C762F5">
        <w:rPr>
          <w:rFonts w:ascii="Times New Roman" w:hAnsi="Times New Roman"/>
          <w:color w:val="000000" w:themeColor="text1"/>
          <w:sz w:val="24"/>
          <w:szCs w:val="22"/>
        </w:rPr>
        <w:fldChar w:fldCharType="end"/>
      </w:r>
      <w:r w:rsidRPr="00C762F5">
        <w:rPr>
          <w:rFonts w:ascii="Times New Roman" w:hAnsi="Times New Roman" w:hint="eastAsia"/>
          <w:color w:val="000000" w:themeColor="text1"/>
          <w:sz w:val="24"/>
          <w:szCs w:val="22"/>
        </w:rPr>
        <w:t xml:space="preserve">. </w:t>
      </w:r>
    </w:p>
    <w:p w:rsidR="008F4029" w:rsidRDefault="008F4029" w:rsidP="00AD03A5">
      <w:pPr>
        <w:tabs>
          <w:tab w:val="left" w:pos="3615"/>
          <w:tab w:val="center" w:pos="4513"/>
        </w:tabs>
        <w:spacing w:after="0" w:line="480" w:lineRule="auto"/>
        <w:jc w:val="both"/>
        <w:rPr>
          <w:rFonts w:ascii="Times New Roman" w:hAnsi="Times New Roman"/>
          <w:sz w:val="24"/>
          <w:szCs w:val="22"/>
        </w:rPr>
      </w:pPr>
    </w:p>
    <w:p w:rsidR="008F4029" w:rsidRDefault="008F4029" w:rsidP="008F4029">
      <w:pPr>
        <w:pStyle w:val="Heading4"/>
      </w:pPr>
      <w:bookmarkStart w:id="986" w:name="_Toc492646562"/>
      <w:bookmarkStart w:id="987" w:name="_Toc493534741"/>
      <w:bookmarkStart w:id="988" w:name="_Toc493534832"/>
      <w:r>
        <w:t xml:space="preserve">Cyclic tensile properties of </w:t>
      </w:r>
      <w:bookmarkEnd w:id="986"/>
      <w:r w:rsidR="007200AD">
        <w:t>the nanocomposite hydrogels formed by polyacrylamide, clay, alginate and calcium chloride</w:t>
      </w:r>
      <w:bookmarkEnd w:id="987"/>
      <w:bookmarkEnd w:id="988"/>
    </w:p>
    <w:p w:rsidR="00430CBC" w:rsidRPr="002D39D1" w:rsidRDefault="004E5F2D" w:rsidP="008F4029">
      <w:pPr>
        <w:spacing w:after="0" w:line="240" w:lineRule="auto"/>
        <w:jc w:val="center"/>
        <w:rPr>
          <w:sz w:val="22"/>
          <w:szCs w:val="22"/>
        </w:rPr>
      </w:pPr>
      <w:r w:rsidRPr="00C762F5">
        <w:rPr>
          <w:noProof/>
          <w:sz w:val="22"/>
          <w:szCs w:val="22"/>
        </w:rPr>
        <mc:AlternateContent>
          <mc:Choice Requires="wps">
            <w:drawing>
              <wp:anchor distT="0" distB="0" distL="114300" distR="114300" simplePos="0" relativeHeight="251844608" behindDoc="0" locked="0" layoutInCell="1" allowOverlap="1" wp14:anchorId="3EDCDAB1" wp14:editId="39BE8999">
                <wp:simplePos x="0" y="0"/>
                <wp:positionH relativeFrom="column">
                  <wp:posOffset>5200650</wp:posOffset>
                </wp:positionH>
                <wp:positionV relativeFrom="paragraph">
                  <wp:posOffset>1449705</wp:posOffset>
                </wp:positionV>
                <wp:extent cx="381000" cy="292100"/>
                <wp:effectExtent l="0" t="0" r="0" b="0"/>
                <wp:wrapNone/>
                <wp:docPr id="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92100"/>
                        </a:xfrm>
                        <a:prstGeom prst="rect">
                          <a:avLst/>
                        </a:prstGeom>
                        <a:solidFill>
                          <a:srgbClr val="FFFFFF"/>
                        </a:solidFill>
                        <a:ln w="9525">
                          <a:noFill/>
                          <a:miter lim="800000"/>
                          <a:headEnd/>
                          <a:tailEnd/>
                        </a:ln>
                      </wps:spPr>
                      <wps:txbx>
                        <w:txbxContent>
                          <w:p w:rsidR="003152F3" w:rsidRPr="004E5F2D" w:rsidRDefault="003152F3" w:rsidP="00430CBC">
                            <w:pPr>
                              <w:rPr>
                                <w:rFonts w:ascii="Times New Roman" w:hAnsi="Times New Roman"/>
                                <w:b/>
                                <w:sz w:val="24"/>
                                <w:szCs w:val="24"/>
                              </w:rPr>
                            </w:pPr>
                            <w:r w:rsidRPr="004E5F2D">
                              <w:rPr>
                                <w:rFonts w:ascii="Times New Roman" w:hAnsi="Times New Roman"/>
                                <w:b/>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left:0;text-align:left;margin-left:409.5pt;margin-top:114.15pt;width:30pt;height:2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" stroked="f">
                <v:textbox>
                  <w:txbxContent>
                    <w:p w:rsidR="003152F3" w:rsidRPr="004E5F2D" w:rsidRDefault="003152F3" w:rsidP="00430CBC">
                      <w:pPr>
                        <w:rPr>
                          <w:rFonts w:ascii="Times New Roman" w:hAnsi="Times New Roman"/>
                          <w:b/>
                          <w:sz w:val="24"/>
                          <w:szCs w:val="24"/>
                        </w:rPr>
                      </w:pPr>
                      <w:r w:rsidRPr="004E5F2D">
                        <w:rPr>
                          <w:rFonts w:ascii="Times New Roman" w:hAnsi="Times New Roman"/>
                          <w:b/>
                          <w:sz w:val="24"/>
                          <w:szCs w:val="24"/>
                        </w:rPr>
                        <w:t>(b)</w:t>
                      </w:r>
                    </w:p>
                  </w:txbxContent>
                </v:textbox>
              </v:shape>
            </w:pict>
          </mc:Fallback>
        </mc:AlternateContent>
      </w:r>
      <w:r w:rsidRPr="00C762F5">
        <w:rPr>
          <w:noProof/>
          <w:sz w:val="22"/>
          <w:szCs w:val="22"/>
        </w:rPr>
        <mc:AlternateContent>
          <mc:Choice Requires="wps">
            <w:drawing>
              <wp:anchor distT="0" distB="0" distL="114300" distR="114300" simplePos="0" relativeHeight="251843584" behindDoc="0" locked="0" layoutInCell="1" allowOverlap="1" wp14:anchorId="5DB18F7E" wp14:editId="7FDAB79A">
                <wp:simplePos x="0" y="0"/>
                <wp:positionH relativeFrom="column">
                  <wp:posOffset>2368550</wp:posOffset>
                </wp:positionH>
                <wp:positionV relativeFrom="paragraph">
                  <wp:posOffset>1449705</wp:posOffset>
                </wp:positionV>
                <wp:extent cx="371475" cy="292100"/>
                <wp:effectExtent l="0" t="0" r="9525" b="0"/>
                <wp:wrapNone/>
                <wp:docPr id="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92100"/>
                        </a:xfrm>
                        <a:prstGeom prst="rect">
                          <a:avLst/>
                        </a:prstGeom>
                        <a:solidFill>
                          <a:srgbClr val="FFFFFF"/>
                        </a:solidFill>
                        <a:ln w="9525">
                          <a:noFill/>
                          <a:miter lim="800000"/>
                          <a:headEnd/>
                          <a:tailEnd/>
                        </a:ln>
                      </wps:spPr>
                      <wps:txbx>
                        <w:txbxContent>
                          <w:p w:rsidR="003152F3" w:rsidRPr="004E5F2D" w:rsidRDefault="003152F3" w:rsidP="00430CBC">
                            <w:pPr>
                              <w:rPr>
                                <w:rFonts w:ascii="Times New Roman" w:hAnsi="Times New Roman"/>
                                <w:b/>
                                <w:sz w:val="24"/>
                              </w:rPr>
                            </w:pPr>
                            <w:r w:rsidRPr="004E5F2D">
                              <w:rPr>
                                <w:rFonts w:ascii="Times New Roman" w:hAnsi="Times New Roman"/>
                                <w:b/>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3" type="#_x0000_t202" style="position:absolute;left:0;text-align:left;margin-left:186.5pt;margin-top:114.15pt;width:29.25pt;height:2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" stroked="f">
                <v:textbox>
                  <w:txbxContent>
                    <w:p w:rsidR="003152F3" w:rsidRPr="004E5F2D" w:rsidRDefault="003152F3" w:rsidP="00430CBC">
                      <w:pPr>
                        <w:rPr>
                          <w:rFonts w:ascii="Times New Roman" w:hAnsi="Times New Roman"/>
                          <w:b/>
                          <w:sz w:val="24"/>
                        </w:rPr>
                      </w:pPr>
                      <w:r w:rsidRPr="004E5F2D">
                        <w:rPr>
                          <w:rFonts w:ascii="Times New Roman" w:hAnsi="Times New Roman"/>
                          <w:b/>
                          <w:sz w:val="24"/>
                        </w:rPr>
                        <w:t>(a)</w:t>
                      </w:r>
                    </w:p>
                  </w:txbxContent>
                </v:textbox>
              </v:shape>
            </w:pict>
          </mc:Fallback>
        </mc:AlternateContent>
      </w:r>
      <w:r w:rsidRPr="00C762F5">
        <w:rPr>
          <w:sz w:val="22"/>
          <w:szCs w:val="22"/>
        </w:rPr>
        <w:object w:dxaOrig="5167" w:dyaOrig="3941">
          <v:shape id="_x0000_i1041" type="#_x0000_t75" style="width:222.75pt;height:169.5pt" o:ole="">
            <v:imagedata r:id="rId208" o:title=""/>
          </v:shape>
          <o:OLEObject Type="Embed" ProgID="Origin50.Graph" ShapeID="_x0000_i1041" DrawAspect="Content" ObjectID="_1568740519" r:id="rId209"/>
        </w:object>
      </w:r>
      <w:r w:rsidR="00430CBC" w:rsidRPr="00C762F5">
        <w:rPr>
          <w:rFonts w:hint="eastAsia"/>
          <w:sz w:val="22"/>
          <w:szCs w:val="22"/>
        </w:rPr>
        <w:t xml:space="preserve">  </w:t>
      </w:r>
      <w:r w:rsidRPr="00C762F5">
        <w:rPr>
          <w:sz w:val="22"/>
          <w:szCs w:val="22"/>
        </w:rPr>
        <w:object w:dxaOrig="5173" w:dyaOrig="3951">
          <v:shape id="_x0000_i1042" type="#_x0000_t75" style="width:216.75pt;height:169.5pt" o:ole="">
            <v:imagedata r:id="rId210" o:title=""/>
          </v:shape>
          <o:OLEObject Type="Embed" ProgID="Origin50.Graph" ShapeID="_x0000_i1042" DrawAspect="Content" ObjectID="_1568740520" r:id="rId211"/>
        </w:object>
      </w:r>
      <w:r w:rsidR="00430CBC" w:rsidRPr="00C762F5">
        <w:rPr>
          <w:b/>
          <w:sz w:val="22"/>
          <w:szCs w:val="22"/>
        </w:rPr>
        <w:t xml:space="preserve">              </w:t>
      </w:r>
      <w:r w:rsidR="00430CBC" w:rsidRPr="00C762F5">
        <w:rPr>
          <w:rFonts w:hint="eastAsia"/>
          <w:b/>
          <w:sz w:val="22"/>
          <w:szCs w:val="22"/>
        </w:rPr>
        <w:t xml:space="preserve"> </w:t>
      </w:r>
      <w:r w:rsidR="00430CBC" w:rsidRPr="00C762F5">
        <w:rPr>
          <w:b/>
          <w:sz w:val="22"/>
          <w:szCs w:val="22"/>
        </w:rPr>
        <w:t xml:space="preserve"> </w:t>
      </w:r>
    </w:p>
    <w:p w:rsidR="00430CBC" w:rsidRPr="002D39D1" w:rsidRDefault="00430CBC" w:rsidP="008F4029">
      <w:pPr>
        <w:pStyle w:val="Figuretitle"/>
        <w:spacing w:line="240" w:lineRule="auto"/>
      </w:pPr>
      <w:bookmarkStart w:id="989" w:name="_Toc492475964"/>
      <w:bookmarkStart w:id="990" w:name="_Toc492648171"/>
      <w:bookmarkStart w:id="991" w:name="_Toc493534995"/>
      <w:proofErr w:type="gramStart"/>
      <w:r w:rsidRPr="002D39D1">
        <w:t xml:space="preserve">Figure </w:t>
      </w:r>
      <w:r w:rsidR="008F4029">
        <w:t>4</w:t>
      </w:r>
      <w:r>
        <w:t>.</w:t>
      </w:r>
      <w:r w:rsidR="008F4029">
        <w:rPr>
          <w:rFonts w:hint="eastAsia"/>
        </w:rPr>
        <w:t>13</w:t>
      </w:r>
      <w:r w:rsidRPr="002D39D1">
        <w:t>.</w:t>
      </w:r>
      <w:proofErr w:type="gramEnd"/>
      <w:r w:rsidRPr="002D39D1">
        <w:t xml:space="preserve"> </w:t>
      </w:r>
      <w:proofErr w:type="gramStart"/>
      <w:r w:rsidRPr="002D39D1">
        <w:t xml:space="preserve">Representative cyclic tensile testing curves of </w:t>
      </w:r>
      <w:proofErr w:type="spellStart"/>
      <w:r w:rsidRPr="002D39D1">
        <w:t>PMACa</w:t>
      </w:r>
      <w:proofErr w:type="spellEnd"/>
      <w:r w:rsidRPr="002D39D1">
        <w:t xml:space="preserve"> hydrogel (a) cyclic tensile to 100% </w:t>
      </w:r>
      <w:r w:rsidRPr="002D39D1">
        <w:rPr>
          <w:rFonts w:hint="eastAsia"/>
        </w:rPr>
        <w:t xml:space="preserve">and </w:t>
      </w:r>
      <w:r w:rsidRPr="002D39D1">
        <w:t>(b) cyclic tensile to 500%</w:t>
      </w:r>
      <w:r>
        <w:t>.</w:t>
      </w:r>
      <w:proofErr w:type="gramEnd"/>
      <w:r>
        <w:t xml:space="preserve"> (</w:t>
      </w:r>
      <w:proofErr w:type="gramStart"/>
      <w:r>
        <w:t>multiple</w:t>
      </w:r>
      <w:proofErr w:type="gramEnd"/>
      <w:r>
        <w:t xml:space="preserve"> tests were done and the curves were similar so that the representative curves of one test were picked out and shown above.)</w:t>
      </w:r>
      <w:bookmarkEnd w:id="989"/>
      <w:bookmarkEnd w:id="990"/>
      <w:bookmarkEnd w:id="991"/>
    </w:p>
    <w:p w:rsidR="00430CBC" w:rsidRPr="00C762F5" w:rsidRDefault="00430CBC" w:rsidP="00430CBC">
      <w:pPr>
        <w:spacing w:after="0" w:line="480" w:lineRule="auto"/>
        <w:jc w:val="both"/>
        <w:rPr>
          <w:rFonts w:ascii="Times New Roman" w:hAnsi="Times New Roman"/>
          <w:sz w:val="24"/>
          <w:szCs w:val="22"/>
        </w:rPr>
      </w:pPr>
    </w:p>
    <w:p w:rsidR="00430CBC" w:rsidRPr="002D39D1" w:rsidRDefault="00430CBC" w:rsidP="00430CBC">
      <w:pPr>
        <w:spacing w:after="0" w:line="480" w:lineRule="auto"/>
        <w:jc w:val="both"/>
        <w:rPr>
          <w:rFonts w:ascii="Times New Roman" w:hAnsi="Times New Roman"/>
          <w:sz w:val="24"/>
          <w:szCs w:val="22"/>
        </w:rPr>
      </w:pPr>
      <w:r w:rsidRPr="00C762F5">
        <w:rPr>
          <w:rFonts w:ascii="Times New Roman" w:hAnsi="Times New Roman" w:hint="eastAsia"/>
          <w:sz w:val="24"/>
          <w:szCs w:val="22"/>
        </w:rPr>
        <w:t>In order to measure the elasticity and hysteresis of the hydrogels, cyclic test</w:t>
      </w:r>
      <w:r w:rsidRPr="00C762F5">
        <w:rPr>
          <w:rFonts w:ascii="Times New Roman" w:hAnsi="Times New Roman"/>
          <w:sz w:val="24"/>
          <w:szCs w:val="22"/>
        </w:rPr>
        <w:t>s</w:t>
      </w:r>
      <w:r w:rsidRPr="00C762F5">
        <w:rPr>
          <w:rFonts w:ascii="Times New Roman" w:hAnsi="Times New Roman" w:hint="eastAsia"/>
          <w:sz w:val="24"/>
          <w:szCs w:val="22"/>
        </w:rPr>
        <w:t xml:space="preserve"> w</w:t>
      </w:r>
      <w:r w:rsidRPr="00C762F5">
        <w:rPr>
          <w:rFonts w:ascii="Times New Roman" w:hAnsi="Times New Roman"/>
          <w:sz w:val="24"/>
          <w:szCs w:val="22"/>
        </w:rPr>
        <w:t>ere</w:t>
      </w:r>
      <w:r w:rsidRPr="00C762F5">
        <w:rPr>
          <w:rFonts w:ascii="Times New Roman" w:hAnsi="Times New Roman" w:hint="eastAsia"/>
          <w:sz w:val="24"/>
          <w:szCs w:val="22"/>
        </w:rPr>
        <w:t xml:space="preserve"> conducted on </w:t>
      </w:r>
      <w:proofErr w:type="spellStart"/>
      <w:r w:rsidRPr="00C762F5">
        <w:rPr>
          <w:rFonts w:ascii="Times New Roman" w:hAnsi="Times New Roman" w:hint="eastAsia"/>
          <w:sz w:val="24"/>
          <w:szCs w:val="22"/>
        </w:rPr>
        <w:t>PMACa</w:t>
      </w:r>
      <w:proofErr w:type="spellEnd"/>
      <w:r w:rsidRPr="00C762F5">
        <w:rPr>
          <w:rFonts w:ascii="Times New Roman" w:hAnsi="Times New Roman" w:hint="eastAsia"/>
          <w:sz w:val="24"/>
          <w:szCs w:val="22"/>
        </w:rPr>
        <w:t xml:space="preserve">. The results were shown in Figure </w:t>
      </w:r>
      <w:r w:rsidR="008F4029">
        <w:rPr>
          <w:rFonts w:ascii="Times New Roman" w:hAnsi="Times New Roman"/>
          <w:sz w:val="24"/>
          <w:szCs w:val="22"/>
        </w:rPr>
        <w:t>4</w:t>
      </w:r>
      <w:r>
        <w:rPr>
          <w:rFonts w:ascii="Times New Roman" w:hAnsi="Times New Roman"/>
          <w:sz w:val="24"/>
          <w:szCs w:val="22"/>
        </w:rPr>
        <w:t>.</w:t>
      </w:r>
      <w:r w:rsidR="008F4029">
        <w:rPr>
          <w:rFonts w:ascii="Times New Roman" w:hAnsi="Times New Roman" w:hint="eastAsia"/>
          <w:sz w:val="24"/>
          <w:szCs w:val="22"/>
        </w:rPr>
        <w:t>13</w:t>
      </w:r>
      <w:r w:rsidRPr="00C762F5">
        <w:rPr>
          <w:rFonts w:ascii="Times New Roman" w:hAnsi="Times New Roman" w:hint="eastAsia"/>
          <w:sz w:val="24"/>
          <w:szCs w:val="22"/>
        </w:rPr>
        <w:t xml:space="preserve">. </w:t>
      </w:r>
      <w:r w:rsidRPr="002D39D1">
        <w:rPr>
          <w:rFonts w:ascii="Times New Roman" w:hAnsi="Times New Roman"/>
          <w:sz w:val="24"/>
          <w:szCs w:val="22"/>
        </w:rPr>
        <w:t xml:space="preserve">As can be seen from Figure </w:t>
      </w:r>
      <w:r w:rsidR="008F4029">
        <w:rPr>
          <w:rFonts w:ascii="Times New Roman" w:hAnsi="Times New Roman" w:hint="eastAsia"/>
          <w:sz w:val="24"/>
          <w:szCs w:val="22"/>
        </w:rPr>
        <w:t>4</w:t>
      </w:r>
      <w:r w:rsidR="008F4029">
        <w:rPr>
          <w:rFonts w:ascii="Times New Roman" w:hAnsi="Times New Roman"/>
          <w:sz w:val="24"/>
          <w:szCs w:val="22"/>
        </w:rPr>
        <w:t>.13</w:t>
      </w:r>
      <w:r w:rsidRPr="002D39D1">
        <w:rPr>
          <w:rFonts w:ascii="Times New Roman" w:hAnsi="Times New Roman"/>
          <w:sz w:val="24"/>
          <w:szCs w:val="22"/>
        </w:rPr>
        <w:t xml:space="preserve"> (a),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 xml:space="preserve"> displayed excellent shape-recovery properties under a tensile deformation of 100%</w:t>
      </w:r>
      <w:r w:rsidRPr="002D39D1">
        <w:rPr>
          <w:rFonts w:ascii="Times New Roman" w:hAnsi="Times New Roman" w:hint="eastAsia"/>
          <w:sz w:val="24"/>
          <w:szCs w:val="22"/>
        </w:rPr>
        <w:t xml:space="preserve"> with a </w:t>
      </w:r>
      <w:r w:rsidRPr="002D39D1">
        <w:rPr>
          <w:rFonts w:ascii="Times New Roman" w:hAnsi="Times New Roman"/>
          <w:sz w:val="24"/>
          <w:szCs w:val="22"/>
        </w:rPr>
        <w:t>fairly low hysteresis of 0.01.</w:t>
      </w:r>
      <w:r w:rsidRPr="002D39D1">
        <w:rPr>
          <w:rFonts w:ascii="Times New Roman" w:hAnsi="Times New Roman" w:hint="eastAsia"/>
          <w:sz w:val="24"/>
          <w:szCs w:val="22"/>
        </w:rPr>
        <w:t xml:space="preserve"> </w:t>
      </w:r>
      <w:proofErr w:type="spellStart"/>
      <w:r w:rsidRPr="002D39D1">
        <w:rPr>
          <w:rFonts w:ascii="Times New Roman" w:hAnsi="Times New Roman" w:hint="eastAsia"/>
          <w:sz w:val="24"/>
          <w:szCs w:val="22"/>
        </w:rPr>
        <w:t>PM</w:t>
      </w:r>
      <w:r w:rsidRPr="002D39D1">
        <w:rPr>
          <w:rFonts w:ascii="Times New Roman" w:hAnsi="Times New Roman"/>
          <w:sz w:val="24"/>
          <w:szCs w:val="22"/>
        </w:rPr>
        <w:t>ACa</w:t>
      </w:r>
      <w:proofErr w:type="spellEnd"/>
      <w:r w:rsidRPr="002D39D1">
        <w:rPr>
          <w:rFonts w:ascii="Times New Roman" w:hAnsi="Times New Roman"/>
          <w:sz w:val="24"/>
          <w:szCs w:val="22"/>
        </w:rPr>
        <w:t xml:space="preserve"> showed excellent resilience at this strain.</w:t>
      </w:r>
      <w:r w:rsidRPr="002D39D1">
        <w:rPr>
          <w:rFonts w:ascii="Times New Roman" w:hAnsi="Times New Roman" w:hint="eastAsia"/>
          <w:sz w:val="24"/>
          <w:szCs w:val="22"/>
        </w:rPr>
        <w:t xml:space="preserve"> </w:t>
      </w:r>
      <w:r w:rsidRPr="002D39D1">
        <w:rPr>
          <w:rFonts w:ascii="Times New Roman" w:hAnsi="Times New Roman"/>
          <w:sz w:val="24"/>
          <w:szCs w:val="22"/>
        </w:rPr>
        <w:t xml:space="preserve">After 8 cycles,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 xml:space="preserve"> showed similar tensile curves as the first cycle,</w:t>
      </w:r>
      <w:r w:rsidRPr="002D39D1">
        <w:rPr>
          <w:rFonts w:ascii="Times New Roman" w:hAnsi="Times New Roman" w:hint="eastAsia"/>
          <w:sz w:val="24"/>
          <w:szCs w:val="22"/>
        </w:rPr>
        <w:t xml:space="preserve"> </w:t>
      </w:r>
      <w:r w:rsidRPr="002D39D1">
        <w:rPr>
          <w:rFonts w:ascii="Times New Roman" w:hAnsi="Times New Roman"/>
          <w:sz w:val="24"/>
          <w:szCs w:val="22"/>
        </w:rPr>
        <w:t xml:space="preserve">indicating that the broken PAM-MMT hydrogen bonding was able to recover on the return quickly and the elasticity of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 xml:space="preserve"> within this strain was excellent.</w:t>
      </w:r>
    </w:p>
    <w:p w:rsidR="00430CBC" w:rsidRPr="00C762F5" w:rsidRDefault="00430CBC" w:rsidP="00430CBC">
      <w:pPr>
        <w:spacing w:after="0" w:line="480" w:lineRule="auto"/>
        <w:jc w:val="both"/>
        <w:rPr>
          <w:rFonts w:ascii="Times New Roman" w:hAnsi="Times New Roman"/>
          <w:sz w:val="24"/>
          <w:szCs w:val="22"/>
        </w:rPr>
      </w:pPr>
    </w:p>
    <w:p w:rsidR="00430CBC" w:rsidRPr="002D39D1" w:rsidRDefault="00430CBC" w:rsidP="00430CBC">
      <w:pPr>
        <w:spacing w:after="0" w:line="480" w:lineRule="auto"/>
        <w:jc w:val="both"/>
        <w:rPr>
          <w:rFonts w:ascii="Times New Roman" w:hAnsi="Times New Roman"/>
          <w:sz w:val="24"/>
          <w:szCs w:val="22"/>
        </w:rPr>
      </w:pPr>
      <w:r w:rsidRPr="002D39D1">
        <w:rPr>
          <w:rFonts w:ascii="Times New Roman" w:hAnsi="Times New Roman"/>
          <w:sz w:val="24"/>
          <w:szCs w:val="22"/>
        </w:rPr>
        <w:t>When the cyclic strain reached 500%</w:t>
      </w:r>
      <w:r w:rsidR="008F4029">
        <w:rPr>
          <w:rFonts w:ascii="Times New Roman" w:hAnsi="Times New Roman"/>
          <w:sz w:val="24"/>
          <w:szCs w:val="22"/>
        </w:rPr>
        <w:t xml:space="preserve"> as shown in Figure 4.13</w:t>
      </w:r>
      <w:r>
        <w:rPr>
          <w:rFonts w:ascii="Times New Roman" w:hAnsi="Times New Roman"/>
          <w:sz w:val="24"/>
          <w:szCs w:val="22"/>
        </w:rPr>
        <w:t xml:space="preserve"> (b)</w:t>
      </w:r>
      <w:r w:rsidRPr="002D39D1">
        <w:rPr>
          <w:rFonts w:ascii="Times New Roman" w:hAnsi="Times New Roman"/>
          <w:sz w:val="24"/>
          <w:szCs w:val="22"/>
        </w:rPr>
        <w:t xml:space="preserve">, a higher hysteresis ratio of 0.44 was received for the first cycle. This was </w:t>
      </w:r>
      <w:r w:rsidRPr="002D39D1">
        <w:rPr>
          <w:rFonts w:ascii="Times New Roman" w:hAnsi="Times New Roman" w:hint="eastAsia"/>
          <w:sz w:val="24"/>
          <w:szCs w:val="22"/>
        </w:rPr>
        <w:t xml:space="preserve">presumably </w:t>
      </w:r>
      <w:r w:rsidRPr="002D39D1">
        <w:rPr>
          <w:rFonts w:ascii="Times New Roman" w:hAnsi="Times New Roman"/>
          <w:sz w:val="24"/>
          <w:szCs w:val="22"/>
        </w:rPr>
        <w:t xml:space="preserve">brought by the orientation of the </w:t>
      </w:r>
      <w:r w:rsidRPr="002D39D1">
        <w:rPr>
          <w:rFonts w:ascii="Times New Roman" w:hAnsi="Times New Roman"/>
          <w:sz w:val="24"/>
          <w:szCs w:val="22"/>
        </w:rPr>
        <w:lastRenderedPageBreak/>
        <w:t xml:space="preserve">MMT platelets and unzipping the ionically crosslinked alginate chains. </w:t>
      </w:r>
      <w:r w:rsidRPr="002D39D1">
        <w:rPr>
          <w:rFonts w:ascii="Times New Roman" w:hAnsi="Times New Roman" w:hint="eastAsia"/>
          <w:sz w:val="24"/>
          <w:szCs w:val="22"/>
        </w:rPr>
        <w:t>According</w:t>
      </w:r>
      <w:r w:rsidRPr="002D39D1">
        <w:rPr>
          <w:rFonts w:ascii="Times New Roman" w:hAnsi="Times New Roman"/>
          <w:sz w:val="24"/>
          <w:szCs w:val="22"/>
        </w:rPr>
        <w:t xml:space="preserve"> </w:t>
      </w:r>
      <w:r w:rsidR="00A23F30">
        <w:rPr>
          <w:rFonts w:ascii="Times New Roman" w:hAnsi="Times New Roman"/>
          <w:sz w:val="24"/>
          <w:szCs w:val="22"/>
        </w:rPr>
        <w:t>to the previous work on polymer/</w:t>
      </w:r>
      <w:r w:rsidRPr="002D39D1">
        <w:rPr>
          <w:rFonts w:ascii="Times New Roman" w:hAnsi="Times New Roman"/>
          <w:sz w:val="24"/>
          <w:szCs w:val="22"/>
        </w:rPr>
        <w:t xml:space="preserve">clay </w:t>
      </w:r>
      <w:proofErr w:type="spellStart"/>
      <w:r w:rsidRPr="002D39D1">
        <w:rPr>
          <w:rFonts w:ascii="Times New Roman" w:hAnsi="Times New Roman"/>
          <w:sz w:val="24"/>
          <w:szCs w:val="22"/>
        </w:rPr>
        <w:t>nancomposite</w:t>
      </w:r>
      <w:proofErr w:type="spellEnd"/>
      <w:r w:rsidRPr="002D39D1">
        <w:rPr>
          <w:rFonts w:ascii="Times New Roman" w:hAnsi="Times New Roman"/>
          <w:sz w:val="24"/>
          <w:szCs w:val="22"/>
        </w:rPr>
        <w:t xml:space="preserve"> hydrogels</w:t>
      </w:r>
      <w:r>
        <w:rPr>
          <w:rFonts w:ascii="Times New Roman" w:hAnsi="Times New Roman"/>
          <w:sz w:val="24"/>
          <w:szCs w:val="22"/>
        </w:rPr>
        <w:t xml:space="preserve"> </w:t>
      </w:r>
      <w:r w:rsidRPr="002D39D1">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&lt;EndNote&gt;&lt;Cite&gt;&lt;Author&gt;Haraguchi&lt;/Author&gt;&lt;Year&gt;2006&lt;/Year&gt;&lt;RecNum&gt;116&lt;/RecNum&gt;&lt;DisplayText&gt;(Haraguchi &amp;amp; Li, 2006)&lt;/DisplayText&gt;&lt;record&gt;&lt;rec-number&gt;116&lt;/rec-number&gt;&lt;foreign-keys&gt;&lt;key app="EN" db-id="te5fa029a5r9t9erpax5pp2lxffwxpvrw0tw" timestamp="1461068387"&gt;116&lt;/key&gt;&lt;/foreign-keys&gt;&lt;ref-type name="Journal Article"&gt;17&lt;/ref-type&gt;&lt;contributors&gt;&lt;authors&gt;&lt;author&gt;Haraguchi&lt;/author&gt;&lt;author&gt;Li&lt;/author&gt;&lt;/authors&gt;&lt;/contributors&gt;&lt;auth-address&gt;Kamamura Inst Chem Res, Mat Chem Lab, Sakura, Chiba 2850078, Japan&lt;/auth-address&gt;&lt;titles&gt;&lt;title&gt;Mechanical properties and structure of polymer-clay nanocomposite gels with high clay content&lt;/title&gt;&lt;secondary-title&gt;Macromolecules&lt;/secondary-title&gt;&lt;alt-title&gt;Macromolecules&amp;#xD;Macromolecules&lt;/alt-title&gt;&lt;/titles&gt;&lt;pages&gt;1898-1905&lt;/pages&gt;&lt;volume&gt;39&lt;/volume&gt;&lt;number&gt;5&lt;/number&gt;&lt;keywords&gt;&lt;keyword&gt;inorganic network structure&lt;/keyword&gt;&lt;keyword&gt;responsive polymer&lt;/keyword&gt;&lt;keyword&gt;globule transition&lt;/keyword&gt;&lt;keyword&gt;aqueous-solutions&lt;/keyword&gt;&lt;keyword&gt;phenolic resin&lt;/keyword&gt;&lt;keyword&gt;hydrogels&lt;/keyword&gt;&lt;keyword&gt;poly(n-isopropylacrylamide)&lt;/keyword&gt;&lt;keyword&gt;silica&lt;/keyword&gt;&lt;keyword&gt;pnipa&lt;/keyword&gt;&lt;keyword&gt;cells&lt;/keyword&gt;&lt;/keywords&gt;&lt;dates&gt;&lt;year&gt;2006&lt;/year&gt;&lt;pub-dates&gt;&lt;date&gt;Mar 7&lt;/date&gt;&lt;/pub-dates&gt;&lt;/dates&gt;&lt;isbn&gt;0024-9297&lt;/isbn&gt;&lt;accession-num&gt;WOS:000235792400031&lt;/accession-num&gt;&lt;urls&gt;&lt;related-urls&gt;&lt;url&gt;&amp;lt;Go to ISI&amp;gt;://WOS:000235792400031&lt;/url&gt;&lt;/related-urls&gt;&lt;/urls&gt;&lt;language&gt;English&lt;/language&gt;&lt;/record&gt;&lt;/Cite&gt;&lt;/EndNote&gt;</w:instrText>
      </w:r>
      <w:r w:rsidRPr="002D39D1">
        <w:rPr>
          <w:rFonts w:ascii="Times New Roman" w:hAnsi="Times New Roman"/>
          <w:sz w:val="24"/>
          <w:szCs w:val="22"/>
        </w:rPr>
        <w:fldChar w:fldCharType="separate"/>
      </w:r>
      <w:r>
        <w:rPr>
          <w:rFonts w:ascii="Times New Roman" w:hAnsi="Times New Roman"/>
          <w:noProof/>
          <w:sz w:val="24"/>
          <w:szCs w:val="22"/>
        </w:rPr>
        <w:t>(</w:t>
      </w:r>
      <w:hyperlink w:anchor="_ENREF_95" w:tooltip="Haraguchi, 2006 #116" w:history="1">
        <w:r w:rsidR="00DE1C74">
          <w:rPr>
            <w:rFonts w:ascii="Times New Roman" w:hAnsi="Times New Roman"/>
            <w:noProof/>
            <w:sz w:val="24"/>
            <w:szCs w:val="22"/>
          </w:rPr>
          <w:t>Haraguchi &amp; Li, 2006</w:t>
        </w:r>
      </w:hyperlink>
      <w:r>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w:t>
      </w:r>
      <w:r w:rsidRPr="002D39D1">
        <w:rPr>
          <w:rFonts w:ascii="Times New Roman" w:hAnsi="Times New Roman"/>
          <w:sz w:val="24"/>
          <w:szCs w:val="22"/>
        </w:rPr>
        <w:t xml:space="preserve"> as large deformation was exerted, MMT platelets tended to orientate </w:t>
      </w:r>
      <w:r>
        <w:rPr>
          <w:rFonts w:ascii="Times New Roman" w:hAnsi="Times New Roman"/>
          <w:sz w:val="24"/>
          <w:szCs w:val="22"/>
        </w:rPr>
        <w:t>parallel</w:t>
      </w:r>
      <w:r w:rsidRPr="002D39D1">
        <w:rPr>
          <w:rFonts w:ascii="Times New Roman" w:hAnsi="Times New Roman"/>
          <w:sz w:val="24"/>
          <w:szCs w:val="22"/>
        </w:rPr>
        <w:t xml:space="preserve"> to the stretching direction. During the returning cycle, the orientated MMT platelets might have difficulty on overcoming the steric effect and friction force </w:t>
      </w:r>
      <w:r w:rsidRPr="002D39D1">
        <w:rPr>
          <w:rFonts w:ascii="Times New Roman" w:hAnsi="Times New Roman" w:hint="eastAsia"/>
          <w:sz w:val="24"/>
          <w:szCs w:val="22"/>
        </w:rPr>
        <w:t>to</w:t>
      </w:r>
      <w:r w:rsidRPr="002D39D1">
        <w:rPr>
          <w:rFonts w:ascii="Times New Roman" w:hAnsi="Times New Roman"/>
          <w:sz w:val="24"/>
          <w:szCs w:val="22"/>
        </w:rPr>
        <w:t xml:space="preserve"> rotat</w:t>
      </w:r>
      <w:r w:rsidRPr="002D39D1">
        <w:rPr>
          <w:rFonts w:ascii="Times New Roman" w:hAnsi="Times New Roman" w:hint="eastAsia"/>
          <w:sz w:val="24"/>
          <w:szCs w:val="22"/>
        </w:rPr>
        <w:t xml:space="preserve">e </w:t>
      </w:r>
      <w:r w:rsidRPr="002D39D1">
        <w:rPr>
          <w:rFonts w:ascii="Times New Roman" w:hAnsi="Times New Roman"/>
          <w:sz w:val="24"/>
          <w:szCs w:val="22"/>
        </w:rPr>
        <w:t>back to their original orientation immediately, generating significantly larger</w:t>
      </w:r>
      <w:r w:rsidRPr="002D39D1">
        <w:rPr>
          <w:rFonts w:ascii="Times New Roman" w:hAnsi="Times New Roman" w:hint="eastAsia"/>
          <w:sz w:val="24"/>
          <w:szCs w:val="22"/>
        </w:rPr>
        <w:t xml:space="preserve"> </w:t>
      </w:r>
      <w:r w:rsidRPr="002D39D1">
        <w:rPr>
          <w:rFonts w:ascii="Times New Roman" w:hAnsi="Times New Roman"/>
          <w:sz w:val="24"/>
          <w:szCs w:val="22"/>
        </w:rPr>
        <w:t xml:space="preserve">hysteresis than that of first cycle to a strain of </w:t>
      </w:r>
      <w:r w:rsidRPr="002D39D1">
        <w:rPr>
          <w:rFonts w:ascii="Times New Roman" w:hAnsi="Times New Roman" w:hint="eastAsia"/>
          <w:sz w:val="24"/>
          <w:szCs w:val="22"/>
        </w:rPr>
        <w:t>10</w:t>
      </w:r>
      <w:r w:rsidRPr="002D39D1">
        <w:rPr>
          <w:rFonts w:ascii="Times New Roman" w:hAnsi="Times New Roman"/>
          <w:sz w:val="24"/>
          <w:szCs w:val="22"/>
        </w:rPr>
        <w:t xml:space="preserve">0%. More importantly, the ionically crosslinked alginate chains were also unzipped to dissipate a lot of tensile energy, resulting in </w:t>
      </w:r>
      <w:r>
        <w:rPr>
          <w:rFonts w:ascii="Times New Roman" w:hAnsi="Times New Roman" w:hint="eastAsia"/>
          <w:sz w:val="24"/>
          <w:szCs w:val="22"/>
        </w:rPr>
        <w:t>considerable hysteresis</w:t>
      </w:r>
      <w:r>
        <w:rPr>
          <w:rFonts w:ascii="Times New Roman" w:hAnsi="Times New Roman"/>
          <w:sz w:val="24"/>
          <w:szCs w:val="22"/>
        </w:rPr>
        <w:t xml:space="preserve"> </w:t>
      </w:r>
      <w:r w:rsidRPr="002D39D1">
        <w:rPr>
          <w:rFonts w:ascii="Times New Roman" w:hAnsi="Times New Roman"/>
          <w:sz w:val="24"/>
          <w:szCs w:val="22"/>
        </w:rPr>
        <w:fldChar w:fldCharType="begin">
          <w:fldData xml:space="preserve">PEVuZE5vdGU+PENpdGU+PEF1dGhvcj5TdW48L0F1dGhvcj48WWVhcj4yMDEyPC9ZZWFyPjxSZWNO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dW0+Mzg8L1JlY051bT48RGlzcGxheVRleHQ+KERhcm5lbGwgZXQgYWwuLCAyMDEzOyBTdW4gZXQg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2D39D1">
        <w:rPr>
          <w:rFonts w:ascii="Times New Roman" w:hAnsi="Times New Roman"/>
          <w:sz w:val="24"/>
          <w:szCs w:val="22"/>
        </w:rPr>
      </w:r>
      <w:r w:rsidRPr="002D39D1">
        <w:rPr>
          <w:rFonts w:ascii="Times New Roman" w:hAnsi="Times New Roman"/>
          <w:sz w:val="24"/>
          <w:szCs w:val="22"/>
        </w:rPr>
        <w:fldChar w:fldCharType="separate"/>
      </w:r>
      <w:r>
        <w:rPr>
          <w:rFonts w:ascii="Times New Roman" w:hAnsi="Times New Roman"/>
          <w:noProof/>
          <w:sz w:val="24"/>
          <w:szCs w:val="22"/>
        </w:rPr>
        <w:t>(</w:t>
      </w:r>
      <w:hyperlink w:anchor="_ENREF_53" w:tooltip="Darnell, 2013 #135" w:history="1">
        <w:r w:rsidR="00DE1C74">
          <w:rPr>
            <w:rFonts w:ascii="Times New Roman" w:hAnsi="Times New Roman"/>
            <w:noProof/>
            <w:sz w:val="24"/>
            <w:szCs w:val="22"/>
          </w:rPr>
          <w:t>Darnell et al., 2013</w:t>
        </w:r>
      </w:hyperlink>
      <w:proofErr w:type="gramStart"/>
      <w:r>
        <w:rPr>
          <w:rFonts w:ascii="Times New Roman" w:hAnsi="Times New Roman"/>
          <w:noProof/>
          <w:sz w:val="24"/>
          <w:szCs w:val="22"/>
        </w:rPr>
        <w:t xml:space="preserve">; </w:t>
      </w:r>
      <w:hyperlink w:anchor="_ENREF_224" w:tooltip="Sun, 2012 #89" w:history="1">
        <w:r w:rsidR="00DE1C74">
          <w:rPr>
            <w:rFonts w:ascii="Times New Roman" w:hAnsi="Times New Roman"/>
            <w:noProof/>
            <w:sz w:val="24"/>
            <w:szCs w:val="22"/>
          </w:rPr>
          <w:t>Sun et al., 2012</w:t>
        </w:r>
      </w:hyperlink>
      <w:r>
        <w:rPr>
          <w:rFonts w:ascii="Times New Roman" w:hAnsi="Times New Roman"/>
          <w:noProof/>
          <w:sz w:val="24"/>
          <w:szCs w:val="22"/>
        </w:rPr>
        <w:t>;</w:t>
      </w:r>
      <w:proofErr w:type="gramEnd"/>
      <w:r>
        <w:rPr>
          <w:rFonts w:ascii="Times New Roman" w:hAnsi="Times New Roman"/>
          <w:noProof/>
          <w:sz w:val="24"/>
          <w:szCs w:val="22"/>
        </w:rPr>
        <w:t xml:space="preserve"> </w:t>
      </w:r>
      <w:hyperlink w:anchor="_ENREF_260" w:tooltip="Yang, 2013 #136" w:history="1">
        <w:r w:rsidR="00DE1C74">
          <w:rPr>
            <w:rFonts w:ascii="Times New Roman" w:hAnsi="Times New Roman"/>
            <w:noProof/>
            <w:sz w:val="24"/>
            <w:szCs w:val="22"/>
          </w:rPr>
          <w:t>Yang et al., 2013</w:t>
        </w:r>
      </w:hyperlink>
      <w:r>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w:t>
      </w:r>
      <w:r w:rsidRPr="002D39D1">
        <w:rPr>
          <w:rFonts w:ascii="Times New Roman" w:hAnsi="Times New Roman"/>
          <w:sz w:val="24"/>
          <w:szCs w:val="22"/>
        </w:rPr>
        <w:t xml:space="preserve"> According to the inhomogeneous chain length theory for polymer-clay nanocomposite hydrogels</w:t>
      </w:r>
      <w:r>
        <w:rPr>
          <w:rFonts w:ascii="Times New Roman" w:hAnsi="Times New Roman"/>
          <w:sz w:val="24"/>
          <w:szCs w:val="22"/>
        </w:rPr>
        <w:t xml:space="preserve"> </w:t>
      </w:r>
      <w:r w:rsidRPr="002D39D1">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&lt;EndNote&gt;&lt;Cite&gt;&lt;Author&gt;Okay&lt;/Author&gt;&lt;Year&gt;2007&lt;/Year&gt;&lt;RecNum&gt;132&lt;/RecNum&gt;&lt;DisplayText&gt;(Okay &amp;amp; Oppermann, 2007)&lt;/DisplayText&gt;&lt;record&gt;&lt;rec-number&gt;132&lt;/rec-number&gt;&lt;foreign-keys&gt;&lt;key app="EN" db-id="te5fa029a5r9t9erpax5pp2lxffwxpvrw0tw" timestamp="1462971559"&gt;132&lt;/key&gt;&lt;/foreign-keys&gt;&lt;ref-type name="Journal Article"&gt;17&lt;/ref-type&gt;&lt;contributors&gt;&lt;authors&gt;&lt;author&gt;Okay, O.&lt;/author&gt;&lt;author&gt;Oppermann, W.&lt;/author&gt;&lt;/authors&gt;&lt;/contributors&gt;&lt;auth-address&gt;Istanbul Tech Univ, Dept Chem, TR-34469 Istanbul, Turkey&amp;#xD;Clausthal Univ Technol, Inst Phys Chem, D-38678 Clausthal Zellerfeld, Germany&lt;/auth-address&gt;&lt;titles&gt;&lt;title&gt;Polyacrylamide-clay nanocomposite hydrogels: Rheological and light scattering characterization&lt;/title&gt;&lt;secondary-title&gt;Macromolecules&lt;/secondary-title&gt;&lt;alt-title&gt;Macromolecules&amp;#xD;Macromolecules&lt;/alt-title&gt;&lt;/titles&gt;&lt;pages&gt;3378-3387&lt;/pages&gt;&lt;volume&gt;40&lt;/volume&gt;&lt;number&gt;9&lt;/number&gt;&lt;keywords&gt;&lt;keyword&gt;angle neutron-scattering&lt;/keyword&gt;&lt;keyword&gt;charged poly(acrylamide) gels&lt;/keyword&gt;&lt;keyword&gt;spatial inhomogeneity&lt;/keyword&gt;&lt;keyword&gt;dynamic fluctuations&lt;/keyword&gt;&lt;keyword&gt;laponite dispersions&lt;/keyword&gt;&lt;keyword&gt;swelling properties&lt;/keyword&gt;&lt;keyword&gt;polymer gels&lt;/keyword&gt;&lt;keyword&gt;temperature&lt;/keyword&gt;&lt;keyword&gt;composites&lt;/keyword&gt;&lt;keyword&gt;gelation&lt;/keyword&gt;&lt;/keywords&gt;&lt;dates&gt;&lt;year&gt;2007&lt;/year&gt;&lt;pub-dates&gt;&lt;date&gt;May 1&lt;/date&gt;&lt;/pub-dates&gt;&lt;/dates&gt;&lt;isbn&gt;0024-9297&lt;/isbn&gt;&lt;accession-num&gt;WOS:000245900200056&lt;/accession-num&gt;&lt;urls&gt;&lt;related-urls&gt;&lt;url&gt;&amp;lt;Go to ISI&amp;gt;://WOS:000245900200056&lt;/url&gt;&lt;/related-urls&gt;&lt;/urls&gt;&lt;language&gt;English&lt;/language&gt;&lt;/record&gt;&lt;/Cite&gt;&lt;/EndNote&gt;</w:instrText>
      </w:r>
      <w:r w:rsidRPr="002D39D1">
        <w:rPr>
          <w:rFonts w:ascii="Times New Roman" w:hAnsi="Times New Roman"/>
          <w:sz w:val="24"/>
          <w:szCs w:val="22"/>
        </w:rPr>
        <w:fldChar w:fldCharType="separate"/>
      </w:r>
      <w:r>
        <w:rPr>
          <w:rFonts w:ascii="Times New Roman" w:hAnsi="Times New Roman"/>
          <w:noProof/>
          <w:sz w:val="24"/>
          <w:szCs w:val="22"/>
        </w:rPr>
        <w:t>(</w:t>
      </w:r>
      <w:hyperlink w:anchor="_ENREF_184" w:tooltip="Okay, 2007 #132" w:history="1">
        <w:r w:rsidR="00DE1C74">
          <w:rPr>
            <w:rFonts w:ascii="Times New Roman" w:hAnsi="Times New Roman"/>
            <w:noProof/>
            <w:sz w:val="24"/>
            <w:szCs w:val="22"/>
          </w:rPr>
          <w:t>Okay &amp; Oppermann, 2007</w:t>
        </w:r>
      </w:hyperlink>
      <w:r>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w:t>
      </w:r>
      <w:r w:rsidRPr="002D39D1">
        <w:rPr>
          <w:rFonts w:ascii="Times New Roman" w:hAnsi="Times New Roman"/>
          <w:sz w:val="24"/>
          <w:szCs w:val="22"/>
        </w:rPr>
        <w:t xml:space="preserve"> </w:t>
      </w:r>
      <w:r w:rsidRPr="002D39D1">
        <w:rPr>
          <w:rFonts w:ascii="Times New Roman" w:hAnsi="Times New Roman" w:hint="eastAsia"/>
          <w:sz w:val="24"/>
          <w:szCs w:val="22"/>
        </w:rPr>
        <w:t>t</w:t>
      </w:r>
      <w:r w:rsidRPr="002D39D1">
        <w:rPr>
          <w:rFonts w:ascii="Times New Roman" w:hAnsi="Times New Roman"/>
          <w:sz w:val="24"/>
          <w:szCs w:val="22"/>
        </w:rPr>
        <w:t xml:space="preserve">he relatively strong PAM-MMT hydrogen bonding remained to </w:t>
      </w:r>
      <w:r w:rsidR="00A23F30">
        <w:rPr>
          <w:rFonts w:ascii="Times New Roman" w:hAnsi="Times New Roman"/>
          <w:sz w:val="24"/>
          <w:szCs w:val="22"/>
        </w:rPr>
        <w:t>be responsible for</w:t>
      </w:r>
      <w:r w:rsidRPr="002D39D1">
        <w:rPr>
          <w:rFonts w:ascii="Times New Roman" w:hAnsi="Times New Roman"/>
          <w:sz w:val="24"/>
          <w:szCs w:val="22"/>
        </w:rPr>
        <w:t xml:space="preserve"> the </w:t>
      </w:r>
      <w:r w:rsidR="00A23F30">
        <w:rPr>
          <w:rFonts w:ascii="Times New Roman" w:hAnsi="Times New Roman"/>
          <w:sz w:val="24"/>
          <w:szCs w:val="22"/>
        </w:rPr>
        <w:t>low hysteresis</w:t>
      </w:r>
      <w:r w:rsidRPr="002D39D1">
        <w:rPr>
          <w:rFonts w:ascii="Times New Roman" w:hAnsi="Times New Roman"/>
          <w:sz w:val="24"/>
          <w:szCs w:val="22"/>
        </w:rPr>
        <w:t xml:space="preserve"> of the hydrogel. As more cycles were experienced, </w:t>
      </w:r>
      <w:r w:rsidR="00A23F30">
        <w:rPr>
          <w:rFonts w:ascii="Times New Roman" w:hAnsi="Times New Roman"/>
          <w:sz w:val="24"/>
          <w:szCs w:val="22"/>
        </w:rPr>
        <w:t>t</w:t>
      </w:r>
      <w:r w:rsidR="00A23F30" w:rsidRPr="002D39D1">
        <w:rPr>
          <w:rFonts w:ascii="Times New Roman" w:hAnsi="Times New Roman"/>
          <w:sz w:val="24"/>
          <w:szCs w:val="22"/>
        </w:rPr>
        <w:t xml:space="preserve">he strong PAM-MMT hydrogen bonds </w:t>
      </w:r>
      <w:r w:rsidR="00A23F30">
        <w:rPr>
          <w:rFonts w:ascii="Times New Roman" w:hAnsi="Times New Roman"/>
          <w:sz w:val="24"/>
          <w:szCs w:val="22"/>
        </w:rPr>
        <w:t>did not break. N</w:t>
      </w:r>
      <w:r w:rsidRPr="002D39D1">
        <w:rPr>
          <w:rFonts w:ascii="Times New Roman" w:hAnsi="Times New Roman"/>
          <w:sz w:val="24"/>
          <w:szCs w:val="22"/>
        </w:rPr>
        <w:t xml:space="preserve">o more significant change in </w:t>
      </w:r>
      <w:r w:rsidR="00A23F30">
        <w:rPr>
          <w:rFonts w:ascii="Times New Roman" w:hAnsi="Times New Roman"/>
          <w:sz w:val="24"/>
          <w:szCs w:val="22"/>
        </w:rPr>
        <w:t>the hydrogel structure occurred</w:t>
      </w:r>
      <w:r w:rsidRPr="002D39D1">
        <w:rPr>
          <w:rFonts w:ascii="Times New Roman" w:hAnsi="Times New Roman"/>
          <w:sz w:val="24"/>
          <w:szCs w:val="22"/>
        </w:rPr>
        <w:t xml:space="preserve"> so that a drastically reduced hysteresis of 0.04 compared to that of the first cycle was obtained by the 8</w:t>
      </w:r>
      <w:r w:rsidRPr="002D39D1">
        <w:rPr>
          <w:rFonts w:ascii="Times New Roman" w:hAnsi="Times New Roman"/>
          <w:sz w:val="24"/>
          <w:szCs w:val="22"/>
          <w:vertAlign w:val="superscript"/>
        </w:rPr>
        <w:t>th</w:t>
      </w:r>
      <w:r w:rsidRPr="002D39D1">
        <w:rPr>
          <w:rFonts w:ascii="Times New Roman" w:hAnsi="Times New Roman"/>
          <w:sz w:val="24"/>
          <w:szCs w:val="22"/>
        </w:rPr>
        <w:t xml:space="preserve"> cycle.</w:t>
      </w:r>
    </w:p>
    <w:p w:rsidR="00430CBC" w:rsidRPr="00C762F5" w:rsidRDefault="00430CBC" w:rsidP="00430CBC">
      <w:pPr>
        <w:spacing w:after="0" w:line="480" w:lineRule="auto"/>
        <w:jc w:val="both"/>
        <w:rPr>
          <w:rFonts w:ascii="Times New Roman" w:hAnsi="Times New Roman"/>
          <w:sz w:val="24"/>
          <w:szCs w:val="22"/>
        </w:rPr>
      </w:pPr>
    </w:p>
    <w:p w:rsidR="00430CBC" w:rsidRDefault="00430CBC" w:rsidP="00430CBC">
      <w:pPr>
        <w:spacing w:after="0" w:line="480" w:lineRule="auto"/>
        <w:jc w:val="both"/>
        <w:rPr>
          <w:rFonts w:ascii="Times New Roman" w:hAnsi="Times New Roman"/>
          <w:sz w:val="24"/>
          <w:szCs w:val="22"/>
        </w:rPr>
      </w:pPr>
      <w:r w:rsidRPr="002D39D1">
        <w:rPr>
          <w:rFonts w:ascii="Times New Roman" w:hAnsi="Times New Roman"/>
          <w:sz w:val="24"/>
          <w:szCs w:val="22"/>
        </w:rPr>
        <w:t xml:space="preserve">Compared to </w:t>
      </w:r>
      <w:r w:rsidRPr="002D39D1">
        <w:rPr>
          <w:rFonts w:ascii="Times New Roman" w:hAnsi="Times New Roman" w:hint="eastAsia"/>
          <w:sz w:val="24"/>
          <w:szCs w:val="22"/>
        </w:rPr>
        <w:t xml:space="preserve">the </w:t>
      </w:r>
      <w:r w:rsidRPr="002D39D1">
        <w:rPr>
          <w:rFonts w:ascii="Times New Roman" w:hAnsi="Times New Roman"/>
          <w:sz w:val="24"/>
          <w:szCs w:val="22"/>
        </w:rPr>
        <w:t xml:space="preserve">previous work on chemically crosslinked </w:t>
      </w:r>
      <w:r w:rsidRPr="002D39D1">
        <w:rPr>
          <w:rFonts w:ascii="Times New Roman" w:hAnsi="Times New Roman" w:hint="eastAsia"/>
          <w:sz w:val="24"/>
          <w:szCs w:val="22"/>
        </w:rPr>
        <w:t>PAM/alginate</w:t>
      </w:r>
      <w:r w:rsidRPr="002D39D1">
        <w:rPr>
          <w:rFonts w:ascii="Times New Roman" w:hAnsi="Times New Roman"/>
          <w:sz w:val="24"/>
          <w:szCs w:val="22"/>
        </w:rPr>
        <w:t>/Ca</w:t>
      </w:r>
      <w:r w:rsidRPr="002D39D1">
        <w:rPr>
          <w:rFonts w:ascii="Times New Roman" w:hAnsi="Times New Roman"/>
          <w:sz w:val="24"/>
          <w:szCs w:val="22"/>
          <w:vertAlign w:val="superscript"/>
        </w:rPr>
        <w:t>2+</w:t>
      </w:r>
      <w:r w:rsidRPr="002D39D1">
        <w:rPr>
          <w:rFonts w:ascii="Times New Roman" w:hAnsi="Times New Roman" w:hint="eastAsia"/>
          <w:sz w:val="24"/>
          <w:szCs w:val="22"/>
        </w:rPr>
        <w:t xml:space="preserve"> hydrogels</w:t>
      </w:r>
      <w:r w:rsidRPr="002D39D1">
        <w:rPr>
          <w:rFonts w:ascii="Times New Roman" w:hAnsi="Times New Roman"/>
          <w:sz w:val="24"/>
          <w:szCs w:val="22"/>
        </w:rPr>
        <w:t xml:space="preserve"> </w:t>
      </w:r>
      <w:r w:rsidRPr="002D39D1">
        <w:rPr>
          <w:rFonts w:ascii="Times New Roman" w:hAnsi="Times New Roman" w:hint="eastAsia"/>
          <w:sz w:val="24"/>
          <w:szCs w:val="22"/>
        </w:rPr>
        <w:t xml:space="preserve">with </w:t>
      </w:r>
      <w:r w:rsidRPr="002D39D1">
        <w:rPr>
          <w:rFonts w:ascii="Times New Roman" w:hAnsi="Times New Roman"/>
          <w:sz w:val="24"/>
          <w:szCs w:val="22"/>
        </w:rPr>
        <w:t>the water content of 8</w:t>
      </w:r>
      <w:r w:rsidRPr="002D39D1">
        <w:rPr>
          <w:rFonts w:ascii="Times New Roman" w:hAnsi="Times New Roman" w:hint="eastAsia"/>
          <w:sz w:val="24"/>
          <w:szCs w:val="22"/>
        </w:rPr>
        <w:t>6</w:t>
      </w:r>
      <w:r w:rsidRPr="002D39D1">
        <w:rPr>
          <w:rFonts w:ascii="Times New Roman" w:hAnsi="Times New Roman"/>
          <w:sz w:val="24"/>
          <w:szCs w:val="22"/>
        </w:rPr>
        <w:t xml:space="preserve"> </w:t>
      </w:r>
      <w:proofErr w:type="spellStart"/>
      <w:r w:rsidRPr="002D39D1">
        <w:rPr>
          <w:rFonts w:ascii="Times New Roman" w:hAnsi="Times New Roman"/>
          <w:sz w:val="24"/>
          <w:szCs w:val="22"/>
        </w:rPr>
        <w:t>wt</w:t>
      </w:r>
      <w:proofErr w:type="spellEnd"/>
      <w:r w:rsidRPr="002D39D1">
        <w:rPr>
          <w:rFonts w:ascii="Times New Roman" w:hAnsi="Times New Roman"/>
          <w:sz w:val="24"/>
          <w:szCs w:val="22"/>
        </w:rPr>
        <w:t xml:space="preserve">% and </w:t>
      </w:r>
      <w:r w:rsidRPr="002D39D1">
        <w:rPr>
          <w:rFonts w:ascii="Times New Roman" w:hAnsi="Times New Roman" w:hint="eastAsia"/>
          <w:sz w:val="24"/>
          <w:szCs w:val="22"/>
        </w:rPr>
        <w:t xml:space="preserve">the same AM/alginate weight ratio </w:t>
      </w:r>
      <w:r w:rsidRPr="002D39D1">
        <w:rPr>
          <w:rFonts w:ascii="Times New Roman" w:hAnsi="Times New Roman"/>
          <w:sz w:val="24"/>
          <w:szCs w:val="22"/>
        </w:rPr>
        <w:t xml:space="preserve">of 6 : 1 as </w:t>
      </w:r>
      <w:proofErr w:type="spellStart"/>
      <w:r w:rsidRPr="002D39D1">
        <w:rPr>
          <w:rFonts w:ascii="Times New Roman" w:hAnsi="Times New Roman"/>
          <w:sz w:val="24"/>
          <w:szCs w:val="22"/>
        </w:rPr>
        <w:t>PMACa</w:t>
      </w:r>
      <w:proofErr w:type="spellEnd"/>
      <w:r>
        <w:rPr>
          <w:rFonts w:ascii="Times New Roman" w:hAnsi="Times New Roman"/>
          <w:sz w:val="24"/>
          <w:szCs w:val="22"/>
        </w:rPr>
        <w:t xml:space="preserve"> </w:t>
      </w:r>
      <w:r w:rsidRPr="002D39D1">
        <w:rPr>
          <w:rFonts w:ascii="Times New Roman" w:hAnsi="Times New Roman"/>
          <w:sz w:val="24"/>
          <w:szCs w:val="22"/>
        </w:rPr>
        <w:fldChar w:fldCharType="begin">
          <w:fldData xml:space="preserve">PEVuZE5vdGU+PENpdGU+PEF1dGhvcj5TdW48L0F1dGhvcj48WWVhcj4yMDEyPC9ZZWFyPjxSZWNO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dW0+Mzg8L1JlY051bT48RGlzcGxheVRleHQ+KFN1biBldCBhbC4sIDIwMTI7IFlhbmcgZXQgYWwu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2D39D1">
        <w:rPr>
          <w:rFonts w:ascii="Times New Roman" w:hAnsi="Times New Roman"/>
          <w:sz w:val="24"/>
          <w:szCs w:val="22"/>
        </w:rPr>
      </w:r>
      <w:r w:rsidRPr="002D39D1">
        <w:rPr>
          <w:rFonts w:ascii="Times New Roman" w:hAnsi="Times New Roman"/>
          <w:sz w:val="24"/>
          <w:szCs w:val="22"/>
        </w:rPr>
        <w:fldChar w:fldCharType="separate"/>
      </w:r>
      <w:r>
        <w:rPr>
          <w:rFonts w:ascii="Times New Roman" w:hAnsi="Times New Roman"/>
          <w:noProof/>
          <w:sz w:val="24"/>
          <w:szCs w:val="22"/>
        </w:rPr>
        <w:t>(</w:t>
      </w:r>
      <w:hyperlink w:anchor="_ENREF_224" w:tooltip="Sun, 2012 #89" w:history="1">
        <w:r w:rsidR="00DE1C74">
          <w:rPr>
            <w:rFonts w:ascii="Times New Roman" w:hAnsi="Times New Roman"/>
            <w:noProof/>
            <w:sz w:val="24"/>
            <w:szCs w:val="22"/>
          </w:rPr>
          <w:t>Sun et al., 2012</w:t>
        </w:r>
      </w:hyperlink>
      <w:r>
        <w:rPr>
          <w:rFonts w:ascii="Times New Roman" w:hAnsi="Times New Roman"/>
          <w:noProof/>
          <w:sz w:val="24"/>
          <w:szCs w:val="22"/>
        </w:rPr>
        <w:t xml:space="preserve">; </w:t>
      </w:r>
      <w:hyperlink w:anchor="_ENREF_260" w:tooltip="Yang, 2013 #136" w:history="1">
        <w:r w:rsidR="00DE1C74">
          <w:rPr>
            <w:rFonts w:ascii="Times New Roman" w:hAnsi="Times New Roman"/>
            <w:noProof/>
            <w:sz w:val="24"/>
            <w:szCs w:val="22"/>
          </w:rPr>
          <w:t>Yang et al., 2013</w:t>
        </w:r>
      </w:hyperlink>
      <w:r>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w:t>
      </w:r>
      <w:r w:rsidRPr="002D39D1">
        <w:rPr>
          <w:rFonts w:ascii="Times New Roman" w:hAnsi="Times New Roman" w:hint="eastAsia"/>
          <w:sz w:val="24"/>
          <w:szCs w:val="22"/>
        </w:rPr>
        <w:t xml:space="preserve"> at a lower cyclic strain of 300%, </w:t>
      </w:r>
      <w:r w:rsidRPr="002D39D1">
        <w:rPr>
          <w:rFonts w:ascii="Times New Roman" w:hAnsi="Times New Roman"/>
          <w:sz w:val="24"/>
          <w:szCs w:val="22"/>
        </w:rPr>
        <w:t>the</w:t>
      </w:r>
      <w:r w:rsidRPr="002D39D1">
        <w:rPr>
          <w:rFonts w:ascii="Times New Roman" w:hAnsi="Times New Roman" w:hint="eastAsia"/>
          <w:sz w:val="24"/>
          <w:szCs w:val="22"/>
        </w:rPr>
        <w:t xml:space="preserve"> </w:t>
      </w:r>
      <w:r w:rsidRPr="002D39D1">
        <w:rPr>
          <w:rFonts w:ascii="Times New Roman" w:hAnsi="Times New Roman"/>
          <w:sz w:val="24"/>
          <w:szCs w:val="22"/>
        </w:rPr>
        <w:t xml:space="preserve">first-cycle </w:t>
      </w:r>
      <w:r w:rsidRPr="002D39D1">
        <w:rPr>
          <w:rFonts w:ascii="Times New Roman" w:hAnsi="Times New Roman" w:hint="eastAsia"/>
          <w:sz w:val="24"/>
          <w:szCs w:val="22"/>
        </w:rPr>
        <w:t xml:space="preserve">hysteresis </w:t>
      </w:r>
      <w:r w:rsidRPr="002D39D1">
        <w:rPr>
          <w:rFonts w:ascii="Times New Roman" w:hAnsi="Times New Roman"/>
          <w:sz w:val="24"/>
          <w:szCs w:val="22"/>
        </w:rPr>
        <w:t xml:space="preserve">of </w:t>
      </w:r>
      <w:r w:rsidRPr="002D39D1">
        <w:rPr>
          <w:rFonts w:ascii="Times New Roman" w:hAnsi="Times New Roman" w:hint="eastAsia"/>
          <w:sz w:val="24"/>
          <w:szCs w:val="22"/>
        </w:rPr>
        <w:t>PAM/alginate double network hydrogels</w:t>
      </w:r>
      <w:r w:rsidRPr="002D39D1">
        <w:rPr>
          <w:rFonts w:ascii="Times New Roman" w:hAnsi="Times New Roman"/>
          <w:sz w:val="24"/>
          <w:szCs w:val="22"/>
        </w:rPr>
        <w:t xml:space="preserve"> </w:t>
      </w:r>
      <w:r w:rsidRPr="002D39D1">
        <w:rPr>
          <w:rFonts w:ascii="Times New Roman" w:hAnsi="Times New Roman" w:hint="eastAsia"/>
          <w:sz w:val="24"/>
          <w:szCs w:val="22"/>
        </w:rPr>
        <w:t xml:space="preserve">was 0.76, </w:t>
      </w:r>
      <w:r w:rsidRPr="002D39D1">
        <w:rPr>
          <w:rFonts w:ascii="Times New Roman" w:hAnsi="Times New Roman"/>
          <w:sz w:val="24"/>
          <w:szCs w:val="22"/>
        </w:rPr>
        <w:t xml:space="preserve">larger than that of </w:t>
      </w:r>
      <w:proofErr w:type="spellStart"/>
      <w:r w:rsidRPr="002D39D1">
        <w:rPr>
          <w:rFonts w:ascii="Times New Roman" w:hAnsi="Times New Roman" w:hint="eastAsia"/>
          <w:sz w:val="24"/>
          <w:szCs w:val="22"/>
        </w:rPr>
        <w:t>PMACa</w:t>
      </w:r>
      <w:proofErr w:type="spellEnd"/>
      <w:r w:rsidRPr="002D39D1">
        <w:rPr>
          <w:rFonts w:ascii="Times New Roman" w:hAnsi="Times New Roman" w:hint="eastAsia"/>
          <w:sz w:val="24"/>
          <w:szCs w:val="22"/>
        </w:rPr>
        <w:t>. T</w:t>
      </w:r>
      <w:r w:rsidRPr="002D39D1">
        <w:rPr>
          <w:rFonts w:ascii="Times New Roman" w:hAnsi="Times New Roman"/>
          <w:sz w:val="24"/>
          <w:szCs w:val="22"/>
        </w:rPr>
        <w:t xml:space="preserve">he reason could be attributed to be </w:t>
      </w:r>
      <w:r w:rsidRPr="002D39D1">
        <w:rPr>
          <w:rFonts w:ascii="Times New Roman" w:hAnsi="Times New Roman" w:hint="eastAsia"/>
          <w:sz w:val="24"/>
          <w:szCs w:val="22"/>
        </w:rPr>
        <w:t xml:space="preserve">the </w:t>
      </w:r>
      <w:r w:rsidRPr="002D39D1">
        <w:rPr>
          <w:rFonts w:ascii="Times New Roman" w:hAnsi="Times New Roman"/>
          <w:sz w:val="24"/>
          <w:szCs w:val="22"/>
        </w:rPr>
        <w:t xml:space="preserve">higher water content of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 xml:space="preserve">, which </w:t>
      </w:r>
      <w:r w:rsidRPr="002D39D1">
        <w:rPr>
          <w:rFonts w:ascii="Times New Roman" w:hAnsi="Times New Roman" w:hint="eastAsia"/>
          <w:sz w:val="24"/>
          <w:szCs w:val="22"/>
        </w:rPr>
        <w:t>expand</w:t>
      </w:r>
      <w:r w:rsidRPr="002D39D1">
        <w:rPr>
          <w:rFonts w:ascii="Times New Roman" w:hAnsi="Times New Roman"/>
          <w:sz w:val="24"/>
          <w:szCs w:val="22"/>
        </w:rPr>
        <w:t>ed the network and reduced the intermolecular friction</w:t>
      </w:r>
      <w:r w:rsidRPr="002D39D1">
        <w:rPr>
          <w:rFonts w:ascii="Times New Roman" w:hAnsi="Times New Roman" w:hint="eastAsia"/>
          <w:sz w:val="24"/>
          <w:szCs w:val="22"/>
        </w:rPr>
        <w:t>.</w:t>
      </w:r>
    </w:p>
    <w:p w:rsidR="00477ADB" w:rsidRPr="00C762F5" w:rsidRDefault="00477ADB" w:rsidP="00430CBC">
      <w:pPr>
        <w:spacing w:after="0" w:line="480" w:lineRule="auto"/>
        <w:jc w:val="both"/>
        <w:rPr>
          <w:rFonts w:ascii="Times New Roman" w:hAnsi="Times New Roman"/>
          <w:sz w:val="24"/>
          <w:szCs w:val="22"/>
        </w:rPr>
      </w:pPr>
    </w:p>
    <w:p w:rsidR="00430CBC" w:rsidRPr="00C762F5" w:rsidRDefault="00430CBC" w:rsidP="00430CBC">
      <w:pPr>
        <w:spacing w:after="0" w:line="480" w:lineRule="auto"/>
        <w:rPr>
          <w:sz w:val="22"/>
          <w:szCs w:val="22"/>
        </w:rPr>
      </w:pPr>
      <w:r w:rsidRPr="00C762F5">
        <w:rPr>
          <w:noProof/>
          <w:sz w:val="22"/>
          <w:szCs w:val="22"/>
        </w:rPr>
        <w:lastRenderedPageBreak/>
        <mc:AlternateContent>
          <mc:Choice Requires="wps">
            <w:drawing>
              <wp:anchor distT="0" distB="0" distL="114300" distR="114300" simplePos="0" relativeHeight="251845632" behindDoc="0" locked="0" layoutInCell="1" allowOverlap="1" wp14:anchorId="04C27F31" wp14:editId="34963206">
                <wp:simplePos x="0" y="0"/>
                <wp:positionH relativeFrom="column">
                  <wp:posOffset>3148013</wp:posOffset>
                </wp:positionH>
                <wp:positionV relativeFrom="paragraph">
                  <wp:posOffset>1985962</wp:posOffset>
                </wp:positionV>
                <wp:extent cx="371475" cy="280987"/>
                <wp:effectExtent l="0" t="0" r="9525" b="5080"/>
                <wp:wrapNone/>
                <wp:docPr id="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0987"/>
                        </a:xfrm>
                        <a:prstGeom prst="rect">
                          <a:avLst/>
                        </a:prstGeom>
                        <a:solidFill>
                          <a:srgbClr val="FFFFFF"/>
                        </a:solidFill>
                        <a:ln w="9525">
                          <a:noFill/>
                          <a:miter lim="800000"/>
                          <a:headEnd/>
                          <a:tailEnd/>
                        </a:ln>
                      </wps:spPr>
                      <wps:txbx>
                        <w:txbxContent>
                          <w:p w:rsidR="003152F3" w:rsidRPr="00957C05" w:rsidRDefault="003152F3" w:rsidP="00430CBC">
                            <w:pPr>
                              <w:rPr>
                                <w:rFonts w:ascii="Times New Roman" w:hAnsi="Times New Roman"/>
                                <w:b/>
                                <w:sz w:val="24"/>
                              </w:rPr>
                            </w:pPr>
                            <w:r w:rsidRPr="00957C05">
                              <w:rPr>
                                <w:rFonts w:ascii="Times New Roman" w:hAnsi="Times New Roman"/>
                                <w:b/>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4" type="#_x0000_t202" style="position:absolute;margin-left:247.9pt;margin-top:156.35pt;width:29.25pt;height:22.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rKJgIAACUEAAAOAAAAZHJzL2Uyb0RvYy54bWysU9uO2yAQfa/Uf0C8N3a8SZN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" stroked="f">
                <v:textbox>
                  <w:txbxContent>
                    <w:p w:rsidR="003152F3" w:rsidRPr="00957C05" w:rsidRDefault="003152F3" w:rsidP="00430CBC">
                      <w:pPr>
                        <w:rPr>
                          <w:rFonts w:ascii="Times New Roman" w:hAnsi="Times New Roman"/>
                          <w:b/>
                          <w:sz w:val="24"/>
                        </w:rPr>
                      </w:pPr>
                      <w:r w:rsidRPr="00957C05">
                        <w:rPr>
                          <w:rFonts w:ascii="Times New Roman" w:hAnsi="Times New Roman"/>
                          <w:b/>
                          <w:sz w:val="24"/>
                        </w:rPr>
                        <w:t>(a)</w:t>
                      </w:r>
                    </w:p>
                  </w:txbxContent>
                </v:textbox>
              </v:shape>
            </w:pict>
          </mc:Fallback>
        </mc:AlternateContent>
      </w:r>
      <w:r w:rsidRPr="00C762F5">
        <w:rPr>
          <w:noProof/>
          <w:sz w:val="22"/>
          <w:szCs w:val="22"/>
        </w:rPr>
        <mc:AlternateContent>
          <mc:Choice Requires="wpg">
            <w:drawing>
              <wp:anchor distT="0" distB="0" distL="114300" distR="114300" simplePos="0" relativeHeight="251846656" behindDoc="0" locked="0" layoutInCell="1" allowOverlap="1" wp14:anchorId="0109E501" wp14:editId="73A2FC26">
                <wp:simplePos x="0" y="0"/>
                <wp:positionH relativeFrom="column">
                  <wp:posOffset>3962400</wp:posOffset>
                </wp:positionH>
                <wp:positionV relativeFrom="paragraph">
                  <wp:posOffset>0</wp:posOffset>
                </wp:positionV>
                <wp:extent cx="1760855" cy="2552700"/>
                <wp:effectExtent l="0" t="0" r="0" b="0"/>
                <wp:wrapNone/>
                <wp:docPr id="537" name="Group 537"/>
                <wp:cNvGraphicFramePr/>
                <a:graphic xmlns:a="http://schemas.openxmlformats.org/drawingml/2006/main">
                  <a:graphicData uri="http://schemas.microsoft.com/office/word/2010/wordprocessingGroup">
                    <wpg:wgp>
                      <wpg:cNvGrpSpPr/>
                      <wpg:grpSpPr>
                        <a:xfrm>
                          <a:off x="0" y="0"/>
                          <a:ext cx="1760855" cy="2552700"/>
                          <a:chOff x="0" y="0"/>
                          <a:chExt cx="1760855" cy="2552700"/>
                        </a:xfrm>
                      </wpg:grpSpPr>
                      <wpg:grpSp>
                        <wpg:cNvPr id="538" name="Group 538"/>
                        <wpg:cNvGrpSpPr/>
                        <wpg:grpSpPr>
                          <a:xfrm>
                            <a:off x="0" y="0"/>
                            <a:ext cx="1760855" cy="2552700"/>
                            <a:chOff x="0" y="0"/>
                            <a:chExt cx="1760855" cy="2552700"/>
                          </a:xfrm>
                        </wpg:grpSpPr>
                        <wpg:grpSp>
                          <wpg:cNvPr id="539" name="Group 539"/>
                          <wpg:cNvGrpSpPr/>
                          <wpg:grpSpPr>
                            <a:xfrm>
                              <a:off x="0" y="0"/>
                              <a:ext cx="1760855" cy="2552700"/>
                              <a:chOff x="0" y="0"/>
                              <a:chExt cx="1760855" cy="2552700"/>
                            </a:xfrm>
                          </wpg:grpSpPr>
                          <wpg:grpSp>
                            <wpg:cNvPr id="540" name="Group 4"/>
                            <wpg:cNvGrpSpPr/>
                            <wpg:grpSpPr>
                              <a:xfrm>
                                <a:off x="0" y="0"/>
                                <a:ext cx="1760855" cy="2552700"/>
                                <a:chOff x="0" y="0"/>
                                <a:chExt cx="2641601" cy="3829051"/>
                              </a:xfrm>
                            </wpg:grpSpPr>
                            <pic:pic xmlns:pic="http://schemas.openxmlformats.org/drawingml/2006/picture">
                              <pic:nvPicPr>
                                <pic:cNvPr id="541" name="Picture 541"/>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24039" b="11538"/>
                                <a:stretch/>
                              </pic:blipFill>
                              <pic:spPr bwMode="auto">
                                <a:xfrm>
                                  <a:off x="0" y="0"/>
                                  <a:ext cx="2641600" cy="12763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42" name="Picture 542"/>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152" t="28846" r="152" b="6731"/>
                                <a:stretch/>
                              </pic:blipFill>
                              <pic:spPr bwMode="auto">
                                <a:xfrm>
                                  <a:off x="1" y="2552700"/>
                                  <a:ext cx="2641600" cy="127635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618" name="Picture 618"/>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152" t="26442" r="152" b="9135"/>
                                <a:stretch/>
                              </pic:blipFill>
                              <pic:spPr bwMode="auto">
                                <a:xfrm>
                                  <a:off x="1" y="1276350"/>
                                  <a:ext cx="2641600" cy="12763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620" name="TextBox 6"/>
                            <wps:cNvSpPr txBox="1"/>
                            <wps:spPr>
                              <a:xfrm>
                                <a:off x="695325" y="1676400"/>
                                <a:ext cx="369570" cy="266700"/>
                              </a:xfrm>
                              <a:prstGeom prst="rect">
                                <a:avLst/>
                              </a:prstGeom>
                              <a:noFill/>
                            </wps:spPr>
                            <wps:txbx>
                              <w:txbxContent>
                                <w:p w:rsidR="003152F3" w:rsidRPr="00957C05" w:rsidRDefault="003152F3" w:rsidP="00430CBC">
                                  <w:pPr>
                                    <w:pStyle w:val="NormalWeb"/>
                                    <w:spacing w:before="0" w:beforeAutospacing="0" w:after="0" w:afterAutospacing="0"/>
                                    <w:rPr>
                                      <w:b/>
                                    </w:rPr>
                                  </w:pPr>
                                  <w:r w:rsidRPr="00957C05">
                                    <w:rPr>
                                      <w:rFonts w:eastAsia="+mn-ea"/>
                                      <w:b/>
                                      <w:color w:val="000000"/>
                                      <w:kern w:val="24"/>
                                      <w:lang w:val="en-US"/>
                                    </w:rPr>
                                    <w:t>(</w:t>
                                  </w:r>
                                  <w:r w:rsidRPr="00957C05">
                                    <w:rPr>
                                      <w:rFonts w:eastAsiaTheme="minorEastAsia" w:hint="eastAsia"/>
                                      <w:b/>
                                      <w:color w:val="000000"/>
                                      <w:kern w:val="24"/>
                                      <w:lang w:val="en-US"/>
                                    </w:rPr>
                                    <w:t>d</w:t>
                                  </w:r>
                                  <w:r w:rsidRPr="00957C05">
                                    <w:rPr>
                                      <w:rFonts w:eastAsia="+mn-ea"/>
                                      <w:b/>
                                      <w:color w:val="000000"/>
                                      <w:kern w:val="24"/>
                                      <w:lang w:val="en-US"/>
                                    </w:rPr>
                                    <w:t>)</w:t>
                                  </w:r>
                                </w:p>
                              </w:txbxContent>
                            </wps:txbx>
                            <wps:bodyPr wrap="none" rtlCol="0">
                              <a:spAutoFit/>
                            </wps:bodyPr>
                          </wps:wsp>
                        </wpg:grpSp>
                        <wps:wsp>
                          <wps:cNvPr id="621" name="TextBox 6"/>
                          <wps:cNvSpPr txBox="1"/>
                          <wps:spPr>
                            <a:xfrm>
                              <a:off x="762000" y="19050"/>
                              <a:ext cx="369570" cy="266700"/>
                            </a:xfrm>
                            <a:prstGeom prst="rect">
                              <a:avLst/>
                            </a:prstGeom>
                            <a:noFill/>
                          </wps:spPr>
                          <wps:txbx>
                            <w:txbxContent>
                              <w:p w:rsidR="003152F3" w:rsidRPr="00957C05" w:rsidRDefault="003152F3" w:rsidP="00430CBC">
                                <w:pPr>
                                  <w:pStyle w:val="NormalWeb"/>
                                  <w:spacing w:before="0" w:beforeAutospacing="0" w:after="0" w:afterAutospacing="0"/>
                                  <w:rPr>
                                    <w:b/>
                                  </w:rPr>
                                </w:pPr>
                                <w:r w:rsidRPr="00957C05">
                                  <w:rPr>
                                    <w:rFonts w:eastAsia="+mn-ea"/>
                                    <w:b/>
                                    <w:color w:val="000000"/>
                                    <w:kern w:val="24"/>
                                    <w:lang w:val="en-US"/>
                                  </w:rPr>
                                  <w:t>(b)</w:t>
                                </w:r>
                              </w:p>
                            </w:txbxContent>
                          </wps:txbx>
                          <wps:bodyPr wrap="none" rtlCol="0">
                            <a:spAutoFit/>
                          </wps:bodyPr>
                        </wps:wsp>
                      </wpg:grpSp>
                      <wps:wsp>
                        <wps:cNvPr id="628" name="TextBox 6"/>
                        <wps:cNvSpPr txBox="1"/>
                        <wps:spPr>
                          <a:xfrm>
                            <a:off x="704850" y="790575"/>
                            <a:ext cx="352425" cy="266700"/>
                          </a:xfrm>
                          <a:prstGeom prst="rect">
                            <a:avLst/>
                          </a:prstGeom>
                          <a:noFill/>
                        </wps:spPr>
                        <wps:txbx>
                          <w:txbxContent>
                            <w:p w:rsidR="003152F3" w:rsidRPr="00957C05" w:rsidRDefault="003152F3" w:rsidP="00430CBC">
                              <w:pPr>
                                <w:pStyle w:val="NormalWeb"/>
                                <w:spacing w:before="0" w:beforeAutospacing="0" w:after="0" w:afterAutospacing="0"/>
                                <w:rPr>
                                  <w:b/>
                                </w:rPr>
                              </w:pPr>
                              <w:r w:rsidRPr="00957C05">
                                <w:rPr>
                                  <w:rFonts w:eastAsia="+mn-ea"/>
                                  <w:b/>
                                  <w:color w:val="000000"/>
                                  <w:kern w:val="24"/>
                                  <w:lang w:val="en-US"/>
                                </w:rPr>
                                <w:t>(</w:t>
                              </w:r>
                              <w:r w:rsidRPr="00957C05">
                                <w:rPr>
                                  <w:rFonts w:eastAsiaTheme="minorEastAsia" w:hint="eastAsia"/>
                                  <w:b/>
                                  <w:color w:val="000000"/>
                                  <w:kern w:val="24"/>
                                  <w:lang w:val="en-US"/>
                                </w:rPr>
                                <w:t>c</w:t>
                              </w:r>
                              <w:r w:rsidRPr="00957C05">
                                <w:rPr>
                                  <w:rFonts w:eastAsia="+mn-ea"/>
                                  <w:b/>
                                  <w:color w:val="000000"/>
                                  <w:kern w:val="24"/>
                                  <w:lang w:val="en-US"/>
                                </w:rPr>
                                <w:t>)</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id="Group 537" o:spid="_x0000_s1265" style="position:absolute;margin-left:312pt;margin-top:0;width:138.65pt;height:201pt;z-index:251846656;mso-width-relative:margin;mso-height-relative:margin" coordsize="17608,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">
                <v:group id="Group 538" o:spid="_x0000_s1266" style="position:absolute;width:17608;height:25527" coordsize="17608,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group id="Group 539" o:spid="_x0000_s1267" style="position:absolute;width:17608;height:25527" coordsize="17608,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group id="Group 4" o:spid="_x0000_s1268" style="position:absolute;width:17608;height:25527" coordsize="26416,38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shape id="Picture 541" o:spid="_x0000_s1269" type="#_x0000_t75" style="position:absolute;width:26416;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GT7EAAAA3AAAAA8AAABkcnMvZG93bnJldi54bWxEj81qwzAQhO+FvoPYQm617BKH4lgOTcBg&#10;aC51SntdrPUPsVbGUhL37aNCocdhZr5h8t1iRnGl2Q2WFSRRDIK4sXrgTsHnqXx+BeE8ssbRMin4&#10;IQe74vEhx0zbG3/QtfadCBB2GSrovZ8yKV3Tk0EX2Yk4eK2dDfog507qGW8Bbkb5EscbaXDgsNDj&#10;RIeemnN9MQqmfXuh76RK3WFT7t+X6qi/SqfU6ml524LwtPj/8F+70grSdQK/Z8IRk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WGT7EAAAA3AAAAA8AAAAAAAAAAAAAAAAA&#10;nwIAAGRycy9kb3ducmV2LnhtbFBLBQYAAAAABAAEAPcAAACQAwAAAAA=&#10;" fillcolor="#4472c4 [3204]" strokecolor="black [3213]">
                        <v:imagedata r:id="rId215" o:title="" croptop="15754f" cropbottom="7562f"/>
                      </v:shape>
                      <v:shape id="Picture 542" o:spid="_x0000_s1270" type="#_x0000_t75" style="position:absolute;top:25527;width:26416;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magXFAAAA3AAAAA8AAABkcnMvZG93bnJldi54bWxEj09rwkAUxO9Cv8PyCr3pptJaiW6kFAWF&#10;Co3tweMj+/KHZt+G3TUm375bEDwOM/MbZr0ZTCt6cr6xrOB5loAgLqxuuFLw872bLkH4gKyxtUwK&#10;RvKwyR4ma0y1vXJO/SlUIkLYp6igDqFLpfRFTQb9zHbE0SutMxiidJXUDq8Rblo5T5KFNNhwXKix&#10;o4+ait/TxSjYjsdx+KRl3iXhbduWB9d/nZ1ST4/D+wpEoCHcw7f2Xit4fZnD/5l4BG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ZmoFxQAAANwAAAAPAAAAAAAAAAAAAAAA&#10;AJ8CAABkcnMvZG93bnJldi54bWxQSwUGAAAAAAQABAD3AAAAkQMAAAAA&#10;" fillcolor="#4472c4 [3204]" strokecolor="black [3213]">
                        <v:imagedata r:id="rId216" o:title="" croptop="18905f" cropbottom="4411f" cropleft="-100f" cropright="100f"/>
                      </v:shape>
                      <v:shape id="Picture 618" o:spid="_x0000_s1271" type="#_x0000_t75" style="position:absolute;top:12763;width:26416;height:1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GMwHBAAAA3AAAAA8AAABkcnMvZG93bnJldi54bWxET01rwkAQvRf8D8sIvZS6iVopqatIpeCt&#10;mHrxNmTHbGp2NmS3Mf33nUPB4+N9r7ejb9VAfWwCG8hnGSjiKtiGawOnr4/nV1AxIVtsA5OBX4qw&#10;3Uwe1ljYcOMjDWWqlYRwLNCAS6krtI6VI49xFjpi4S6h95gE9rW2Pd4k3Ld6nmUr7bFhaXDY0buj&#10;6lr+eCk5fufhU5+H9vLCab+MT+XCkTGP03H3BirRmO7if/fBGljlslbOyBHQm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3GMwHBAAAA3AAAAA8AAAAAAAAAAAAAAAAAnwIA&#10;AGRycy9kb3ducmV2LnhtbFBLBQYAAAAABAAEAPcAAACNAwAAAAA=&#10;" fillcolor="#4472c4 [3204]" strokecolor="black [3213]">
                        <v:imagedata r:id="rId217" o:title="" croptop="17329f" cropbottom="5987f" cropleft="-100f" cropright="100f"/>
                      </v:shape>
                    </v:group>
                    <v:shape id="TextBox 6" o:spid="_x0000_s1272" type="#_x0000_t202" style="position:absolute;left:6953;top:16764;width:369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128MAA&#10;AADcAAAADwAAAGRycy9kb3ducmV2LnhtbERPy4rCMBTdC/MP4Q6409Si4nSMMjgK7nzMfMCluTa1&#10;zU1pola/3iwEl4fzni87W4srtb50rGA0TEAQ506XXCj4/9sMZiB8QNZYOyYFd/KwXHz05phpd+MD&#10;XY+hEDGEfYYKTAhNJqXPDVn0Q9cQR+7kWoshwraQusVbDLe1TJNkKi2WHBsMNrQylFfHi1UwS+yu&#10;qr7Svbfjx2hiVr9u3ZyV6n92P98gAnXhLX65t1rBNI3z45l4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k128MAAAADcAAAADwAAAAAAAAAAAAAAAACYAgAAZHJzL2Rvd25y&#10;ZXYueG1sUEsFBgAAAAAEAAQA9QAAAIUDAAAAAA==&#10;" filled="f" stroked="f">
                      <v:textbox style="mso-fit-shape-to-text:t">
                        <w:txbxContent>
                          <w:p w:rsidR="003152F3" w:rsidRPr="00957C05" w:rsidRDefault="003152F3" w:rsidP="00430CBC">
                            <w:pPr>
                              <w:pStyle w:val="NormalWeb"/>
                              <w:spacing w:before="0" w:beforeAutospacing="0" w:after="0" w:afterAutospacing="0"/>
                              <w:rPr>
                                <w:b/>
                              </w:rPr>
                            </w:pPr>
                            <w:r w:rsidRPr="00957C05">
                              <w:rPr>
                                <w:rFonts w:eastAsia="+mn-ea"/>
                                <w:b/>
                                <w:color w:val="000000"/>
                                <w:kern w:val="24"/>
                                <w:lang w:val="en-US"/>
                              </w:rPr>
                              <w:t>(</w:t>
                            </w:r>
                            <w:r w:rsidRPr="00957C05">
                              <w:rPr>
                                <w:rFonts w:eastAsiaTheme="minorEastAsia" w:hint="eastAsia"/>
                                <w:b/>
                                <w:color w:val="000000"/>
                                <w:kern w:val="24"/>
                                <w:lang w:val="en-US"/>
                              </w:rPr>
                              <w:t>d</w:t>
                            </w:r>
                            <w:r w:rsidRPr="00957C05">
                              <w:rPr>
                                <w:rFonts w:eastAsia="+mn-ea"/>
                                <w:b/>
                                <w:color w:val="000000"/>
                                <w:kern w:val="24"/>
                                <w:lang w:val="en-US"/>
                              </w:rPr>
                              <w:t>)</w:t>
                            </w:r>
                          </w:p>
                        </w:txbxContent>
                      </v:textbox>
                    </v:shape>
                  </v:group>
                  <v:shape id="TextBox 6" o:spid="_x0000_s1273" type="#_x0000_t202" style="position:absolute;left:7620;top:190;width:369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HTa8QA&#10;AADcAAAADwAAAGRycy9kb3ducmV2LnhtbESP0WrCQBRE34X+w3ILvukmwYpNs5FiLfhmtf2AS/Y2&#10;myZ7N2RXTf36rlDwcZiZM0yxHm0nzjT4xrGCdJ6AIK6cbrhW8PX5PluB8AFZY+eYFPySh3X5MCkw&#10;1+7CBzofQy0ihH2OCkwIfS6lrwxZ9HPXE0fv2w0WQ5RDLfWAlwi3ncySZCktNhwXDPa0MVS1x5NV&#10;sErsvm2fsw9vF9f0yWze3Lb/UWr6OL6+gAg0hnv4v73TCpZZCrcz8QjI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02vEAAAA3AAAAA8AAAAAAAAAAAAAAAAAmAIAAGRycy9k&#10;b3ducmV2LnhtbFBLBQYAAAAABAAEAPUAAACJAwAAAAA=&#10;" filled="f" stroked="f">
                    <v:textbox style="mso-fit-shape-to-text:t">
                      <w:txbxContent>
                        <w:p w:rsidR="003152F3" w:rsidRPr="00957C05" w:rsidRDefault="003152F3" w:rsidP="00430CBC">
                          <w:pPr>
                            <w:pStyle w:val="NormalWeb"/>
                            <w:spacing w:before="0" w:beforeAutospacing="0" w:after="0" w:afterAutospacing="0"/>
                            <w:rPr>
                              <w:b/>
                            </w:rPr>
                          </w:pPr>
                          <w:r w:rsidRPr="00957C05">
                            <w:rPr>
                              <w:rFonts w:eastAsia="+mn-ea"/>
                              <w:b/>
                              <w:color w:val="000000"/>
                              <w:kern w:val="24"/>
                              <w:lang w:val="en-US"/>
                            </w:rPr>
                            <w:t>(b)</w:t>
                          </w:r>
                        </w:p>
                      </w:txbxContent>
                    </v:textbox>
                  </v:shape>
                </v:group>
                <v:shape id="TextBox 6" o:spid="_x0000_s1274" type="#_x0000_t202" style="position:absolute;left:7048;top:7905;width:352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t69sAA&#10;AADcAAAADwAAAGRycy9kb3ducmV2LnhtbERPy4rCMBTdC/MP4Q6409Si4nSMMjgK7nzMfMCluTa1&#10;zU1pola/3iwEl4fzni87W4srtb50rGA0TEAQ506XXCj4/9sMZiB8QNZYOyYFd/KwXHz05phpd+MD&#10;XY+hEDGEfYYKTAhNJqXPDVn0Q9cQR+7kWoshwraQusVbDLe1TJNkKi2WHBsMNrQylFfHi1UwS+yu&#10;qr7Svbfjx2hiVr9u3ZyV6n92P98gAnXhLX65t1rBNI1r45l4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Dt69sAAAADcAAAADwAAAAAAAAAAAAAAAACYAgAAZHJzL2Rvd25y&#10;ZXYueG1sUEsFBgAAAAAEAAQA9QAAAIUDAAAAAA==&#10;" filled="f" stroked="f">
                  <v:textbox style="mso-fit-shape-to-text:t">
                    <w:txbxContent>
                      <w:p w:rsidR="003152F3" w:rsidRPr="00957C05" w:rsidRDefault="003152F3" w:rsidP="00430CBC">
                        <w:pPr>
                          <w:pStyle w:val="NormalWeb"/>
                          <w:spacing w:before="0" w:beforeAutospacing="0" w:after="0" w:afterAutospacing="0"/>
                          <w:rPr>
                            <w:b/>
                          </w:rPr>
                        </w:pPr>
                        <w:r w:rsidRPr="00957C05">
                          <w:rPr>
                            <w:rFonts w:eastAsia="+mn-ea"/>
                            <w:b/>
                            <w:color w:val="000000"/>
                            <w:kern w:val="24"/>
                            <w:lang w:val="en-US"/>
                          </w:rPr>
                          <w:t>(</w:t>
                        </w:r>
                        <w:r w:rsidRPr="00957C05">
                          <w:rPr>
                            <w:rFonts w:eastAsiaTheme="minorEastAsia" w:hint="eastAsia"/>
                            <w:b/>
                            <w:color w:val="000000"/>
                            <w:kern w:val="24"/>
                            <w:lang w:val="en-US"/>
                          </w:rPr>
                          <w:t>c</w:t>
                        </w:r>
                        <w:r w:rsidRPr="00957C05">
                          <w:rPr>
                            <w:rFonts w:eastAsia="+mn-ea"/>
                            <w:b/>
                            <w:color w:val="000000"/>
                            <w:kern w:val="24"/>
                            <w:lang w:val="en-US"/>
                          </w:rPr>
                          <w:t>)</w:t>
                        </w:r>
                      </w:p>
                    </w:txbxContent>
                  </v:textbox>
                </v:shape>
              </v:group>
            </w:pict>
          </mc:Fallback>
        </mc:AlternateContent>
      </w:r>
      <w:r w:rsidRPr="00C762F5">
        <w:rPr>
          <w:sz w:val="22"/>
          <w:szCs w:val="22"/>
        </w:rPr>
        <w:object w:dxaOrig="6132" w:dyaOrig="4661">
          <v:shape id="_x0000_i1043" type="#_x0000_t75" style="width:4in;height:222pt" o:ole="">
            <v:imagedata r:id="rId218" o:title=""/>
          </v:shape>
          <o:OLEObject Type="Embed" ProgID="Origin50.Graph" ShapeID="_x0000_i1043" DrawAspect="Content" ObjectID="_1568740521" r:id="rId219"/>
        </w:object>
      </w:r>
      <w:r w:rsidRPr="00C762F5">
        <w:rPr>
          <w:noProof/>
          <w:sz w:val="22"/>
          <w:szCs w:val="22"/>
        </w:rPr>
        <w:t xml:space="preserve"> </w:t>
      </w:r>
    </w:p>
    <w:p w:rsidR="00430CBC" w:rsidRPr="00B9731A" w:rsidRDefault="00430CBC" w:rsidP="004F3CD4">
      <w:pPr>
        <w:pStyle w:val="Figuretitle"/>
        <w:spacing w:before="0" w:line="240" w:lineRule="auto"/>
      </w:pPr>
      <w:bookmarkStart w:id="992" w:name="_Toc492475965"/>
      <w:bookmarkStart w:id="993" w:name="_Toc492648172"/>
      <w:bookmarkStart w:id="994" w:name="_Toc493534996"/>
      <w:proofErr w:type="gramStart"/>
      <w:r w:rsidRPr="00B9731A">
        <w:t xml:space="preserve">Figure </w:t>
      </w:r>
      <w:r w:rsidR="008F4029">
        <w:t>4</w:t>
      </w:r>
      <w:r>
        <w:t>.</w:t>
      </w:r>
      <w:r w:rsidR="008F4029">
        <w:rPr>
          <w:rFonts w:hint="eastAsia"/>
        </w:rPr>
        <w:t>14</w:t>
      </w:r>
      <w:r w:rsidRPr="00B9731A">
        <w:t>.</w:t>
      </w:r>
      <w:proofErr w:type="gramEnd"/>
      <w:r w:rsidRPr="00B9731A">
        <w:t xml:space="preserve"> (a) cyclic tensile curves of </w:t>
      </w:r>
      <w:proofErr w:type="spellStart"/>
      <w:r w:rsidRPr="00B9731A">
        <w:t>PMACa</w:t>
      </w:r>
      <w:proofErr w:type="spellEnd"/>
      <w:r w:rsidRPr="00B9731A">
        <w:t xml:space="preserve"> with the 15 minutes’ recovery interval, and (b-d) demonstration of shape-recovery properties of </w:t>
      </w:r>
      <w:proofErr w:type="spellStart"/>
      <w:r w:rsidRPr="00B9731A">
        <w:t>PMACa</w:t>
      </w:r>
      <w:proofErr w:type="spellEnd"/>
      <w:r w:rsidRPr="00B9731A">
        <w:t xml:space="preserve">: (b) before stretching, (c) under stretching, and (d) </w:t>
      </w:r>
      <w:r w:rsidRPr="00B9731A">
        <w:rPr>
          <w:rFonts w:hint="eastAsia"/>
        </w:rPr>
        <w:t>15 mins after being unloaded</w:t>
      </w:r>
      <w:r w:rsidRPr="00B9731A">
        <w:t>.</w:t>
      </w:r>
      <w:bookmarkEnd w:id="992"/>
      <w:bookmarkEnd w:id="993"/>
      <w:bookmarkEnd w:id="994"/>
      <w:r w:rsidRPr="00B9731A">
        <w:t xml:space="preserve"> </w:t>
      </w:r>
    </w:p>
    <w:p w:rsidR="00430CBC" w:rsidRPr="00C762F5" w:rsidRDefault="00430CBC" w:rsidP="00430CBC">
      <w:pPr>
        <w:spacing w:after="0" w:line="480" w:lineRule="auto"/>
        <w:jc w:val="both"/>
        <w:rPr>
          <w:b/>
          <w:sz w:val="22"/>
          <w:szCs w:val="22"/>
        </w:rPr>
      </w:pPr>
    </w:p>
    <w:p w:rsidR="00430CBC" w:rsidRDefault="00430CBC" w:rsidP="00430CBC">
      <w:pPr>
        <w:spacing w:after="0" w:line="480" w:lineRule="auto"/>
        <w:jc w:val="both"/>
        <w:rPr>
          <w:rFonts w:ascii="Times New Roman" w:hAnsi="Times New Roman"/>
          <w:sz w:val="24"/>
          <w:szCs w:val="22"/>
        </w:rPr>
      </w:pPr>
      <w:r w:rsidRPr="002D39D1">
        <w:rPr>
          <w:rFonts w:ascii="Times New Roman" w:hAnsi="Times New Roman" w:hint="eastAsia"/>
          <w:sz w:val="24"/>
          <w:szCs w:val="22"/>
        </w:rPr>
        <w:t xml:space="preserve">Remarkable shape-recovery property was observed by </w:t>
      </w:r>
      <w:proofErr w:type="spellStart"/>
      <w:r w:rsidRPr="002D39D1">
        <w:rPr>
          <w:rFonts w:ascii="Times New Roman" w:hAnsi="Times New Roman" w:hint="eastAsia"/>
          <w:sz w:val="24"/>
          <w:szCs w:val="22"/>
        </w:rPr>
        <w:t>PMACa</w:t>
      </w:r>
      <w:proofErr w:type="spellEnd"/>
      <w:r w:rsidRPr="002D39D1">
        <w:rPr>
          <w:rFonts w:ascii="Times New Roman" w:hAnsi="Times New Roman" w:hint="eastAsia"/>
          <w:sz w:val="24"/>
          <w:szCs w:val="22"/>
        </w:rPr>
        <w:t xml:space="preserve"> as shown in Figure </w:t>
      </w:r>
      <w:r w:rsidR="008F4029">
        <w:rPr>
          <w:rFonts w:ascii="Times New Roman" w:hAnsi="Times New Roman"/>
          <w:sz w:val="24"/>
          <w:szCs w:val="22"/>
        </w:rPr>
        <w:t>4</w:t>
      </w:r>
      <w:r>
        <w:rPr>
          <w:rFonts w:ascii="Times New Roman" w:hAnsi="Times New Roman"/>
          <w:sz w:val="24"/>
          <w:szCs w:val="22"/>
        </w:rPr>
        <w:t>.</w:t>
      </w:r>
      <w:r w:rsidR="008F4029">
        <w:rPr>
          <w:rFonts w:ascii="Times New Roman" w:hAnsi="Times New Roman" w:hint="eastAsia"/>
          <w:sz w:val="24"/>
          <w:szCs w:val="22"/>
        </w:rPr>
        <w:t>14</w:t>
      </w:r>
      <w:r w:rsidRPr="002D39D1">
        <w:rPr>
          <w:rFonts w:ascii="Times New Roman" w:hAnsi="Times New Roman" w:hint="eastAsia"/>
          <w:sz w:val="24"/>
          <w:szCs w:val="22"/>
        </w:rPr>
        <w:t>.</w:t>
      </w:r>
      <w:r w:rsidRPr="002D39D1">
        <w:rPr>
          <w:rFonts w:ascii="Times New Roman" w:hAnsi="Times New Roman"/>
          <w:sz w:val="24"/>
          <w:szCs w:val="22"/>
        </w:rPr>
        <w:t xml:space="preserve"> A strain of 300% was used according to the previous study</w:t>
      </w:r>
      <w:r>
        <w:rPr>
          <w:rFonts w:ascii="Times New Roman" w:hAnsi="Times New Roman"/>
          <w:sz w:val="24"/>
          <w:szCs w:val="22"/>
        </w:rPr>
        <w:t xml:space="preserve"> </w:t>
      </w:r>
      <w:r w:rsidRPr="002D39D1">
        <w:rPr>
          <w:rFonts w:ascii="Times New Roman" w:hAnsi="Times New Roman"/>
          <w:sz w:val="24"/>
          <w:szCs w:val="22"/>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2D39D1">
        <w:rPr>
          <w:rFonts w:ascii="Times New Roman" w:hAnsi="Times New Roman"/>
          <w:sz w:val="24"/>
          <w:szCs w:val="22"/>
        </w:rPr>
      </w:r>
      <w:r w:rsidRPr="002D39D1">
        <w:rPr>
          <w:rFonts w:ascii="Times New Roman" w:hAnsi="Times New Roman"/>
          <w:sz w:val="24"/>
          <w:szCs w:val="22"/>
        </w:rPr>
        <w:fldChar w:fldCharType="separate"/>
      </w:r>
      <w:r>
        <w:rPr>
          <w:rFonts w:ascii="Times New Roman" w:hAnsi="Times New Roman"/>
          <w:noProof/>
          <w:sz w:val="24"/>
          <w:szCs w:val="22"/>
        </w:rPr>
        <w:t>(</w:t>
      </w:r>
      <w:hyperlink w:anchor="_ENREF_224" w:tooltip="Sun, 2012 #89" w:history="1">
        <w:r w:rsidR="00DE1C74">
          <w:rPr>
            <w:rFonts w:ascii="Times New Roman" w:hAnsi="Times New Roman"/>
            <w:noProof/>
            <w:sz w:val="24"/>
            <w:szCs w:val="22"/>
          </w:rPr>
          <w:t>Sun et al., 2012</w:t>
        </w:r>
      </w:hyperlink>
      <w:r>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w:t>
      </w:r>
      <w:r w:rsidRPr="002D39D1">
        <w:rPr>
          <w:rFonts w:ascii="Times New Roman" w:hAnsi="Times New Roman" w:hint="eastAsia"/>
          <w:sz w:val="24"/>
          <w:szCs w:val="22"/>
        </w:rPr>
        <w:t xml:space="preserve"> At ambient temperature, i</w:t>
      </w:r>
      <w:r w:rsidRPr="002D39D1">
        <w:rPr>
          <w:rFonts w:ascii="Times New Roman" w:hAnsi="Times New Roman"/>
          <w:sz w:val="24"/>
          <w:szCs w:val="22"/>
        </w:rPr>
        <w:t xml:space="preserve">f </w:t>
      </w:r>
      <w:r w:rsidRPr="002D39D1">
        <w:rPr>
          <w:rFonts w:ascii="Times New Roman" w:hAnsi="Times New Roman" w:hint="eastAsia"/>
          <w:sz w:val="24"/>
          <w:szCs w:val="22"/>
        </w:rPr>
        <w:t xml:space="preserve">a fresh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 xml:space="preserve"> </w:t>
      </w:r>
      <w:r w:rsidRPr="002D39D1">
        <w:rPr>
          <w:rFonts w:ascii="Times New Roman" w:hAnsi="Times New Roman" w:hint="eastAsia"/>
          <w:sz w:val="24"/>
          <w:szCs w:val="22"/>
        </w:rPr>
        <w:t xml:space="preserve">sample was </w:t>
      </w:r>
      <w:r w:rsidRPr="002D39D1">
        <w:rPr>
          <w:rFonts w:ascii="Times New Roman" w:hAnsi="Times New Roman"/>
          <w:sz w:val="24"/>
          <w:szCs w:val="22"/>
        </w:rPr>
        <w:t xml:space="preserve">submitted to a strain of 300% for the first time, </w:t>
      </w:r>
      <w:r w:rsidRPr="002D39D1">
        <w:rPr>
          <w:rFonts w:ascii="Times New Roman" w:hAnsi="Times New Roman" w:hint="eastAsia"/>
          <w:sz w:val="24"/>
          <w:szCs w:val="22"/>
        </w:rPr>
        <w:t xml:space="preserve">it </w:t>
      </w:r>
      <w:r w:rsidRPr="002D39D1">
        <w:rPr>
          <w:rFonts w:ascii="Times New Roman" w:hAnsi="Times New Roman"/>
          <w:sz w:val="24"/>
          <w:szCs w:val="22"/>
        </w:rPr>
        <w:t xml:space="preserve">could accomplish 88% of recovery </w:t>
      </w:r>
      <w:r w:rsidRPr="002D39D1">
        <w:rPr>
          <w:rFonts w:ascii="Times New Roman" w:hAnsi="Times New Roman" w:hint="eastAsia"/>
          <w:sz w:val="24"/>
          <w:szCs w:val="22"/>
        </w:rPr>
        <w:t>within 15 minutes</w:t>
      </w:r>
      <w:r w:rsidRPr="002D39D1">
        <w:rPr>
          <w:rFonts w:ascii="Times New Roman" w:hAnsi="Times New Roman"/>
          <w:sz w:val="24"/>
          <w:szCs w:val="22"/>
        </w:rPr>
        <w:t xml:space="preserve">, suggested by the curves with lower stress values shown by Figure </w:t>
      </w:r>
      <w:r w:rsidR="008F4029">
        <w:rPr>
          <w:rFonts w:ascii="Times New Roman" w:hAnsi="Times New Roman"/>
          <w:sz w:val="24"/>
          <w:szCs w:val="22"/>
        </w:rPr>
        <w:t>4</w:t>
      </w:r>
      <w:r>
        <w:rPr>
          <w:rFonts w:ascii="Times New Roman" w:hAnsi="Times New Roman"/>
          <w:sz w:val="24"/>
          <w:szCs w:val="22"/>
        </w:rPr>
        <w:t>.</w:t>
      </w:r>
      <w:r w:rsidR="008F4029">
        <w:rPr>
          <w:rFonts w:ascii="Times New Roman" w:hAnsi="Times New Roman"/>
          <w:sz w:val="24"/>
          <w:szCs w:val="22"/>
        </w:rPr>
        <w:t>14</w:t>
      </w:r>
      <w:r w:rsidRPr="002D39D1">
        <w:rPr>
          <w:rFonts w:ascii="Times New Roman" w:hAnsi="Times New Roman"/>
          <w:sz w:val="24"/>
          <w:szCs w:val="22"/>
        </w:rPr>
        <w:t xml:space="preserve"> (a), compared to</w:t>
      </w:r>
      <w:r w:rsidRPr="002D39D1">
        <w:rPr>
          <w:rFonts w:ascii="Times New Roman" w:hAnsi="Times New Roman" w:hint="eastAsia"/>
          <w:sz w:val="24"/>
          <w:szCs w:val="22"/>
        </w:rPr>
        <w:t xml:space="preserve"> </w:t>
      </w:r>
      <w:r w:rsidRPr="002D39D1">
        <w:rPr>
          <w:rFonts w:ascii="Times New Roman" w:hAnsi="Times New Roman"/>
          <w:sz w:val="24"/>
          <w:szCs w:val="22"/>
        </w:rPr>
        <w:t xml:space="preserve">Figure </w:t>
      </w:r>
      <w:r w:rsidR="008F4029">
        <w:rPr>
          <w:rFonts w:ascii="Times New Roman" w:hAnsi="Times New Roman"/>
          <w:sz w:val="24"/>
          <w:szCs w:val="22"/>
        </w:rPr>
        <w:t>4</w:t>
      </w:r>
      <w:r>
        <w:rPr>
          <w:rFonts w:ascii="Times New Roman" w:hAnsi="Times New Roman"/>
          <w:sz w:val="24"/>
          <w:szCs w:val="22"/>
        </w:rPr>
        <w:t>.</w:t>
      </w:r>
      <w:r w:rsidR="008F4029">
        <w:rPr>
          <w:rFonts w:ascii="Times New Roman" w:hAnsi="Times New Roman"/>
          <w:sz w:val="24"/>
          <w:szCs w:val="22"/>
        </w:rPr>
        <w:t>12</w:t>
      </w:r>
      <w:r w:rsidRPr="002D39D1">
        <w:rPr>
          <w:rFonts w:ascii="Times New Roman" w:hAnsi="Times New Roman"/>
          <w:sz w:val="24"/>
          <w:szCs w:val="22"/>
        </w:rPr>
        <w:t xml:space="preserve"> (</w:t>
      </w:r>
      <w:r w:rsidRPr="002D39D1">
        <w:rPr>
          <w:rFonts w:ascii="Times New Roman" w:hAnsi="Times New Roman" w:hint="eastAsia"/>
          <w:sz w:val="24"/>
          <w:szCs w:val="22"/>
        </w:rPr>
        <w:t>a</w:t>
      </w:r>
      <w:r w:rsidRPr="002D39D1">
        <w:rPr>
          <w:rFonts w:ascii="Times New Roman" w:hAnsi="Times New Roman"/>
          <w:sz w:val="24"/>
          <w:szCs w:val="22"/>
        </w:rPr>
        <w:t xml:space="preserve">) and the first cycle </w:t>
      </w:r>
      <w:r w:rsidRPr="002D39D1">
        <w:rPr>
          <w:rFonts w:ascii="Times New Roman" w:hAnsi="Times New Roman" w:hint="eastAsia"/>
          <w:sz w:val="24"/>
          <w:szCs w:val="22"/>
        </w:rPr>
        <w:t>on</w:t>
      </w:r>
      <w:r w:rsidRPr="002D39D1">
        <w:rPr>
          <w:rFonts w:ascii="Times New Roman" w:hAnsi="Times New Roman"/>
          <w:sz w:val="24"/>
          <w:szCs w:val="22"/>
        </w:rPr>
        <w:t xml:space="preserve"> Figure </w:t>
      </w:r>
      <w:r w:rsidR="008F4029">
        <w:rPr>
          <w:rFonts w:ascii="Times New Roman" w:hAnsi="Times New Roman" w:hint="eastAsia"/>
          <w:sz w:val="24"/>
          <w:szCs w:val="22"/>
        </w:rPr>
        <w:t>4</w:t>
      </w:r>
      <w:r w:rsidR="008F4029">
        <w:rPr>
          <w:rFonts w:ascii="Times New Roman" w:hAnsi="Times New Roman"/>
          <w:sz w:val="24"/>
          <w:szCs w:val="22"/>
        </w:rPr>
        <w:t>.13</w:t>
      </w:r>
      <w:r w:rsidRPr="002D39D1">
        <w:rPr>
          <w:rFonts w:ascii="Times New Roman" w:hAnsi="Times New Roman"/>
          <w:sz w:val="24"/>
          <w:szCs w:val="22"/>
        </w:rPr>
        <w:t xml:space="preserve"> (b).</w:t>
      </w:r>
      <w:r w:rsidRPr="002D39D1">
        <w:rPr>
          <w:rFonts w:ascii="Times New Roman" w:hAnsi="Times New Roman" w:hint="eastAsia"/>
          <w:sz w:val="24"/>
          <w:szCs w:val="22"/>
        </w:rPr>
        <w:t xml:space="preserve"> </w:t>
      </w:r>
      <w:r w:rsidRPr="002D39D1">
        <w:rPr>
          <w:rFonts w:ascii="Times New Roman" w:hAnsi="Times New Roman"/>
          <w:sz w:val="24"/>
          <w:szCs w:val="22"/>
        </w:rPr>
        <w:t xml:space="preserve">This was indicative of partial </w:t>
      </w:r>
      <w:r w:rsidRPr="002D39D1">
        <w:rPr>
          <w:rFonts w:ascii="Times New Roman" w:hAnsi="Times New Roman" w:hint="eastAsia"/>
          <w:sz w:val="24"/>
          <w:szCs w:val="22"/>
        </w:rPr>
        <w:t>permanent</w:t>
      </w:r>
      <w:r w:rsidRPr="002D39D1">
        <w:rPr>
          <w:rFonts w:ascii="Times New Roman" w:hAnsi="Times New Roman"/>
          <w:sz w:val="24"/>
          <w:szCs w:val="22"/>
        </w:rPr>
        <w:t xml:space="preserve"> deformation of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 xml:space="preserve"> during tensile. The partia</w:t>
      </w:r>
      <w:r w:rsidRPr="002D39D1">
        <w:rPr>
          <w:rFonts w:ascii="Times New Roman" w:hAnsi="Times New Roman" w:hint="eastAsia"/>
          <w:sz w:val="24"/>
          <w:szCs w:val="22"/>
        </w:rPr>
        <w:t>l</w:t>
      </w:r>
      <w:r w:rsidRPr="002D39D1">
        <w:rPr>
          <w:rFonts w:ascii="Times New Roman" w:hAnsi="Times New Roman" w:hint="eastAsia"/>
          <w:b/>
          <w:sz w:val="24"/>
          <w:szCs w:val="22"/>
        </w:rPr>
        <w:t xml:space="preserve"> </w:t>
      </w:r>
      <w:r w:rsidRPr="002D39D1">
        <w:rPr>
          <w:rFonts w:ascii="Times New Roman" w:hAnsi="Times New Roman"/>
          <w:sz w:val="24"/>
          <w:szCs w:val="22"/>
        </w:rPr>
        <w:t>permanent deformation could result from irreversibly</w:t>
      </w:r>
      <w:r w:rsidRPr="002D39D1">
        <w:rPr>
          <w:rFonts w:ascii="Times New Roman" w:hAnsi="Times New Roman" w:hint="eastAsia"/>
          <w:sz w:val="24"/>
          <w:szCs w:val="22"/>
        </w:rPr>
        <w:t xml:space="preserve"> </w:t>
      </w:r>
      <w:r w:rsidRPr="002D39D1">
        <w:rPr>
          <w:rFonts w:ascii="Times New Roman" w:hAnsi="Times New Roman"/>
          <w:sz w:val="24"/>
          <w:szCs w:val="22"/>
        </w:rPr>
        <w:t>unzipp</w:t>
      </w:r>
      <w:r w:rsidRPr="002D39D1">
        <w:rPr>
          <w:rFonts w:ascii="Times New Roman" w:hAnsi="Times New Roman" w:hint="eastAsia"/>
          <w:sz w:val="24"/>
          <w:szCs w:val="22"/>
        </w:rPr>
        <w:t>ed</w:t>
      </w:r>
      <w:r w:rsidRPr="002D39D1">
        <w:rPr>
          <w:rFonts w:ascii="Times New Roman" w:hAnsi="Times New Roman"/>
          <w:sz w:val="24"/>
          <w:szCs w:val="22"/>
        </w:rPr>
        <w:t xml:space="preserve"> Ca</w:t>
      </w:r>
      <w:r w:rsidRPr="002D39D1">
        <w:rPr>
          <w:rFonts w:ascii="Times New Roman" w:hAnsi="Times New Roman"/>
          <w:sz w:val="24"/>
          <w:szCs w:val="22"/>
          <w:vertAlign w:val="superscript"/>
        </w:rPr>
        <w:t>2+</w:t>
      </w:r>
      <w:r w:rsidRPr="002D39D1">
        <w:rPr>
          <w:rFonts w:ascii="Times New Roman" w:hAnsi="Times New Roman"/>
          <w:sz w:val="24"/>
          <w:szCs w:val="22"/>
        </w:rPr>
        <w:t xml:space="preserve"> crosslinked alginate chains which was </w:t>
      </w:r>
      <w:r w:rsidRPr="002D39D1">
        <w:rPr>
          <w:rFonts w:ascii="Times New Roman" w:hAnsi="Times New Roman" w:hint="eastAsia"/>
          <w:sz w:val="24"/>
          <w:szCs w:val="22"/>
        </w:rPr>
        <w:t>the</w:t>
      </w:r>
      <w:r w:rsidRPr="002D39D1">
        <w:rPr>
          <w:rFonts w:ascii="Times New Roman" w:hAnsi="Times New Roman"/>
          <w:sz w:val="24"/>
          <w:szCs w:val="22"/>
        </w:rPr>
        <w:t xml:space="preserve"> same as reported </w:t>
      </w:r>
      <w:r w:rsidRPr="002D39D1">
        <w:rPr>
          <w:rFonts w:ascii="Times New Roman" w:hAnsi="Times New Roman" w:hint="eastAsia"/>
          <w:sz w:val="24"/>
          <w:szCs w:val="22"/>
        </w:rPr>
        <w:t>for</w:t>
      </w:r>
      <w:r w:rsidRPr="002D39D1">
        <w:rPr>
          <w:rFonts w:ascii="Times New Roman" w:hAnsi="Times New Roman"/>
          <w:sz w:val="24"/>
          <w:szCs w:val="22"/>
        </w:rPr>
        <w:t xml:space="preserve"> </w:t>
      </w:r>
      <w:r w:rsidRPr="002D39D1">
        <w:rPr>
          <w:rFonts w:ascii="Times New Roman" w:hAnsi="Times New Roman" w:hint="eastAsia"/>
          <w:sz w:val="24"/>
          <w:szCs w:val="22"/>
        </w:rPr>
        <w:t>PAM/alginate</w:t>
      </w:r>
      <w:r w:rsidRPr="002D39D1">
        <w:rPr>
          <w:rFonts w:ascii="Times New Roman" w:hAnsi="Times New Roman"/>
          <w:sz w:val="24"/>
          <w:szCs w:val="22"/>
        </w:rPr>
        <w:t>/Ca</w:t>
      </w:r>
      <w:r w:rsidRPr="002D39D1">
        <w:rPr>
          <w:rFonts w:ascii="Times New Roman" w:hAnsi="Times New Roman"/>
          <w:sz w:val="24"/>
          <w:szCs w:val="22"/>
          <w:vertAlign w:val="superscript"/>
        </w:rPr>
        <w:t>2+</w:t>
      </w:r>
      <w:r w:rsidRPr="002D39D1">
        <w:rPr>
          <w:rFonts w:ascii="Times New Roman" w:hAnsi="Times New Roman" w:hint="eastAsia"/>
          <w:sz w:val="24"/>
          <w:szCs w:val="22"/>
        </w:rPr>
        <w:t xml:space="preserve"> </w:t>
      </w:r>
      <w:r w:rsidRPr="002D39D1">
        <w:rPr>
          <w:rFonts w:ascii="Times New Roman" w:hAnsi="Times New Roman"/>
          <w:sz w:val="24"/>
          <w:szCs w:val="22"/>
        </w:rPr>
        <w:t>double</w:t>
      </w:r>
      <w:r>
        <w:rPr>
          <w:rFonts w:ascii="Times New Roman" w:hAnsi="Times New Roman" w:hint="eastAsia"/>
          <w:sz w:val="24"/>
          <w:szCs w:val="22"/>
        </w:rPr>
        <w:t xml:space="preserve"> network hydrogels</w:t>
      </w:r>
      <w:r>
        <w:rPr>
          <w:rFonts w:ascii="Times New Roman" w:hAnsi="Times New Roman"/>
          <w:sz w:val="24"/>
          <w:szCs w:val="22"/>
        </w:rPr>
        <w:t xml:space="preserve"> </w:t>
      </w:r>
      <w:r w:rsidRPr="002D39D1">
        <w:rPr>
          <w:rFonts w:ascii="Times New Roman" w:hAnsi="Times New Roman"/>
          <w:sz w:val="24"/>
          <w:szCs w:val="22"/>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dW0+Mzg8L1JlY051bT48RGlzcGxheVRleHQ+KFN1biBldCBhbC4sIDIwMTIpPC9EaXNwbGF5VGV4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2D39D1">
        <w:rPr>
          <w:rFonts w:ascii="Times New Roman" w:hAnsi="Times New Roman"/>
          <w:sz w:val="24"/>
          <w:szCs w:val="22"/>
        </w:rPr>
      </w:r>
      <w:r w:rsidRPr="002D39D1">
        <w:rPr>
          <w:rFonts w:ascii="Times New Roman" w:hAnsi="Times New Roman"/>
          <w:sz w:val="24"/>
          <w:szCs w:val="22"/>
        </w:rPr>
        <w:fldChar w:fldCharType="separate"/>
      </w:r>
      <w:r>
        <w:rPr>
          <w:rFonts w:ascii="Times New Roman" w:hAnsi="Times New Roman"/>
          <w:noProof/>
          <w:sz w:val="24"/>
          <w:szCs w:val="22"/>
        </w:rPr>
        <w:t>(</w:t>
      </w:r>
      <w:hyperlink w:anchor="_ENREF_224" w:tooltip="Sun, 2012 #89" w:history="1">
        <w:r w:rsidR="00DE1C74">
          <w:rPr>
            <w:rFonts w:ascii="Times New Roman" w:hAnsi="Times New Roman"/>
            <w:noProof/>
            <w:sz w:val="24"/>
            <w:szCs w:val="22"/>
          </w:rPr>
          <w:t>Sun et al., 2012</w:t>
        </w:r>
      </w:hyperlink>
      <w:r>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w:t>
      </w:r>
      <w:r w:rsidRPr="002D39D1">
        <w:rPr>
          <w:rFonts w:ascii="Times New Roman" w:hAnsi="Times New Roman" w:hint="eastAsia"/>
          <w:sz w:val="24"/>
          <w:szCs w:val="22"/>
        </w:rPr>
        <w:t xml:space="preserve"> </w:t>
      </w:r>
      <w:r w:rsidRPr="002D39D1">
        <w:rPr>
          <w:rFonts w:ascii="Times New Roman" w:hAnsi="Times New Roman"/>
          <w:sz w:val="24"/>
          <w:szCs w:val="22"/>
        </w:rPr>
        <w:t xml:space="preserve">As for the sample recovered from a tensile strain of 300%, when subjected to more tensile cycles </w:t>
      </w:r>
      <w:r w:rsidR="00C247B1">
        <w:rPr>
          <w:rFonts w:ascii="Times New Roman" w:hAnsi="Times New Roman"/>
          <w:sz w:val="24"/>
          <w:szCs w:val="22"/>
        </w:rPr>
        <w:t>(suc</w:t>
      </w:r>
      <w:r w:rsidR="00C247B1">
        <w:rPr>
          <w:rFonts w:ascii="Times New Roman" w:hAnsi="Times New Roman" w:hint="eastAsia"/>
          <w:sz w:val="24"/>
          <w:szCs w:val="22"/>
        </w:rPr>
        <w:t>h</w:t>
      </w:r>
      <w:r>
        <w:rPr>
          <w:rFonts w:ascii="Times New Roman" w:hAnsi="Times New Roman"/>
          <w:sz w:val="24"/>
          <w:szCs w:val="22"/>
        </w:rPr>
        <w:t xml:space="preserve"> like 11</w:t>
      </w:r>
      <w:r w:rsidRPr="003C3684">
        <w:rPr>
          <w:rFonts w:ascii="Times New Roman" w:hAnsi="Times New Roman"/>
          <w:sz w:val="24"/>
          <w:szCs w:val="22"/>
          <w:vertAlign w:val="superscript"/>
        </w:rPr>
        <w:t>th</w:t>
      </w:r>
      <w:r>
        <w:rPr>
          <w:rFonts w:ascii="Times New Roman" w:hAnsi="Times New Roman"/>
          <w:sz w:val="24"/>
          <w:szCs w:val="22"/>
        </w:rPr>
        <w:t xml:space="preserve"> and 12</w:t>
      </w:r>
      <w:r w:rsidRPr="003C3684">
        <w:rPr>
          <w:rFonts w:ascii="Times New Roman" w:hAnsi="Times New Roman"/>
          <w:sz w:val="24"/>
          <w:szCs w:val="22"/>
          <w:vertAlign w:val="superscript"/>
        </w:rPr>
        <w:t>th</w:t>
      </w:r>
      <w:r w:rsidR="008F4029">
        <w:rPr>
          <w:rFonts w:ascii="Times New Roman" w:hAnsi="Times New Roman"/>
          <w:sz w:val="24"/>
          <w:szCs w:val="22"/>
        </w:rPr>
        <w:t xml:space="preserve"> cycles in Figure 4.14</w:t>
      </w:r>
      <w:r>
        <w:rPr>
          <w:rFonts w:ascii="Times New Roman" w:hAnsi="Times New Roman"/>
          <w:sz w:val="24"/>
          <w:szCs w:val="22"/>
        </w:rPr>
        <w:t xml:space="preserve">) </w:t>
      </w:r>
      <w:r w:rsidRPr="002D39D1">
        <w:rPr>
          <w:rFonts w:ascii="Times New Roman" w:hAnsi="Times New Roman"/>
          <w:sz w:val="24"/>
          <w:szCs w:val="22"/>
        </w:rPr>
        <w:t>to a strain of 300%</w:t>
      </w:r>
      <w:r w:rsidRPr="002D39D1">
        <w:rPr>
          <w:rFonts w:ascii="Times New Roman" w:hAnsi="Times New Roman" w:hint="eastAsia"/>
          <w:sz w:val="24"/>
          <w:szCs w:val="22"/>
        </w:rPr>
        <w:t xml:space="preserve"> subsequently</w:t>
      </w:r>
      <w:r w:rsidRPr="002D39D1">
        <w:rPr>
          <w:rFonts w:ascii="Times New Roman" w:hAnsi="Times New Roman"/>
          <w:sz w:val="24"/>
          <w:szCs w:val="22"/>
        </w:rPr>
        <w:t>, the sample was always able to recover 88% of its original shape</w:t>
      </w:r>
      <w:r w:rsidRPr="002D39D1">
        <w:rPr>
          <w:rFonts w:ascii="Times New Roman" w:hAnsi="Times New Roman" w:hint="eastAsia"/>
          <w:sz w:val="24"/>
          <w:szCs w:val="22"/>
        </w:rPr>
        <w:t xml:space="preserve"> </w:t>
      </w:r>
      <w:r w:rsidRPr="002D39D1">
        <w:rPr>
          <w:rFonts w:ascii="Times New Roman" w:hAnsi="Times New Roman"/>
          <w:sz w:val="24"/>
          <w:szCs w:val="22"/>
        </w:rPr>
        <w:t xml:space="preserve">within 15 minutes </w:t>
      </w:r>
      <w:r w:rsidRPr="002D39D1">
        <w:rPr>
          <w:rFonts w:ascii="Times New Roman" w:hAnsi="Times New Roman" w:hint="eastAsia"/>
          <w:sz w:val="24"/>
          <w:szCs w:val="22"/>
        </w:rPr>
        <w:t>after</w:t>
      </w:r>
      <w:r w:rsidRPr="002D39D1">
        <w:rPr>
          <w:rFonts w:ascii="Times New Roman" w:hAnsi="Times New Roman"/>
          <w:sz w:val="24"/>
          <w:szCs w:val="22"/>
        </w:rPr>
        <w:t xml:space="preserve"> the load was removed as shown in Figure </w:t>
      </w:r>
      <w:r w:rsidR="008F4029">
        <w:rPr>
          <w:rFonts w:ascii="Times New Roman" w:hAnsi="Times New Roman"/>
          <w:sz w:val="24"/>
          <w:szCs w:val="22"/>
        </w:rPr>
        <w:t>4</w:t>
      </w:r>
      <w:r>
        <w:rPr>
          <w:rFonts w:ascii="Times New Roman" w:hAnsi="Times New Roman"/>
          <w:sz w:val="24"/>
          <w:szCs w:val="22"/>
        </w:rPr>
        <w:t>.</w:t>
      </w:r>
      <w:r w:rsidR="008F4029">
        <w:rPr>
          <w:rFonts w:ascii="Times New Roman" w:hAnsi="Times New Roman"/>
          <w:sz w:val="24"/>
          <w:szCs w:val="22"/>
        </w:rPr>
        <w:t>14</w:t>
      </w:r>
      <w:r w:rsidRPr="002D39D1">
        <w:rPr>
          <w:rFonts w:ascii="Times New Roman" w:hAnsi="Times New Roman"/>
          <w:sz w:val="24"/>
          <w:szCs w:val="22"/>
        </w:rPr>
        <w:t xml:space="preserve"> (b), no matter how many </w:t>
      </w:r>
      <w:r w:rsidRPr="002D39D1">
        <w:rPr>
          <w:rFonts w:ascii="Times New Roman" w:hAnsi="Times New Roman" w:hint="eastAsia"/>
          <w:sz w:val="24"/>
          <w:szCs w:val="22"/>
        </w:rPr>
        <w:t xml:space="preserve">tensile </w:t>
      </w:r>
      <w:r w:rsidRPr="002D39D1">
        <w:rPr>
          <w:rFonts w:ascii="Times New Roman" w:hAnsi="Times New Roman"/>
          <w:sz w:val="24"/>
          <w:szCs w:val="22"/>
        </w:rPr>
        <w:t xml:space="preserve">cycles it experienced. And </w:t>
      </w:r>
      <w:r w:rsidRPr="002D39D1">
        <w:rPr>
          <w:rFonts w:ascii="Times New Roman" w:hAnsi="Times New Roman" w:hint="eastAsia"/>
          <w:sz w:val="24"/>
          <w:szCs w:val="22"/>
        </w:rPr>
        <w:t>each time after 15 minutes</w:t>
      </w:r>
      <w:r w:rsidRPr="002D39D1">
        <w:rPr>
          <w:rFonts w:ascii="Times New Roman" w:hAnsi="Times New Roman"/>
          <w:sz w:val="24"/>
          <w:szCs w:val="22"/>
        </w:rPr>
        <w:t>’</w:t>
      </w:r>
      <w:r w:rsidRPr="002D39D1">
        <w:rPr>
          <w:rFonts w:ascii="Times New Roman" w:hAnsi="Times New Roman" w:hint="eastAsia"/>
          <w:sz w:val="24"/>
          <w:szCs w:val="22"/>
        </w:rPr>
        <w:t xml:space="preserve"> recovery, when subjected to another tensile </w:t>
      </w:r>
      <w:r w:rsidRPr="002D39D1">
        <w:rPr>
          <w:rFonts w:ascii="Times New Roman" w:hAnsi="Times New Roman"/>
          <w:sz w:val="24"/>
          <w:szCs w:val="22"/>
        </w:rPr>
        <w:t>cycle</w:t>
      </w:r>
      <w:r w:rsidRPr="002D39D1">
        <w:rPr>
          <w:rFonts w:ascii="Times New Roman" w:hAnsi="Times New Roman" w:hint="eastAsia"/>
          <w:sz w:val="24"/>
          <w:szCs w:val="22"/>
        </w:rPr>
        <w:t xml:space="preserve">, </w:t>
      </w:r>
      <w:r w:rsidRPr="002D39D1">
        <w:rPr>
          <w:rFonts w:ascii="Times New Roman" w:hAnsi="Times New Roman"/>
          <w:sz w:val="24"/>
          <w:szCs w:val="22"/>
        </w:rPr>
        <w:t xml:space="preserve">the recovered sample displayed </w:t>
      </w:r>
      <w:r w:rsidRPr="002D39D1">
        <w:rPr>
          <w:rFonts w:ascii="Times New Roman" w:hAnsi="Times New Roman" w:hint="eastAsia"/>
          <w:sz w:val="24"/>
          <w:szCs w:val="22"/>
        </w:rPr>
        <w:t>nearly overlapped</w:t>
      </w:r>
      <w:r w:rsidRPr="002D39D1">
        <w:rPr>
          <w:rFonts w:ascii="Times New Roman" w:hAnsi="Times New Roman"/>
          <w:sz w:val="24"/>
          <w:szCs w:val="22"/>
        </w:rPr>
        <w:t xml:space="preserve"> </w:t>
      </w:r>
      <w:r w:rsidRPr="002D39D1">
        <w:rPr>
          <w:rFonts w:ascii="Times New Roman" w:hAnsi="Times New Roman"/>
          <w:sz w:val="24"/>
          <w:szCs w:val="22"/>
        </w:rPr>
        <w:lastRenderedPageBreak/>
        <w:t>hysteresis loop</w:t>
      </w:r>
      <w:r w:rsidRPr="002D39D1">
        <w:rPr>
          <w:rFonts w:ascii="Times New Roman" w:hAnsi="Times New Roman" w:hint="eastAsia"/>
          <w:sz w:val="24"/>
          <w:szCs w:val="22"/>
        </w:rPr>
        <w:t>s</w:t>
      </w:r>
      <w:r w:rsidRPr="002D39D1">
        <w:rPr>
          <w:rFonts w:ascii="Times New Roman" w:hAnsi="Times New Roman"/>
          <w:sz w:val="24"/>
          <w:szCs w:val="22"/>
        </w:rPr>
        <w:t xml:space="preserve"> as shown in Figure </w:t>
      </w:r>
      <w:r w:rsidR="008F4029">
        <w:rPr>
          <w:rFonts w:ascii="Times New Roman" w:hAnsi="Times New Roman"/>
          <w:sz w:val="24"/>
          <w:szCs w:val="22"/>
        </w:rPr>
        <w:t>4</w:t>
      </w:r>
      <w:r>
        <w:rPr>
          <w:rFonts w:ascii="Times New Roman" w:hAnsi="Times New Roman"/>
          <w:sz w:val="24"/>
          <w:szCs w:val="22"/>
        </w:rPr>
        <w:t>.</w:t>
      </w:r>
      <w:r w:rsidR="008F4029">
        <w:rPr>
          <w:rFonts w:ascii="Times New Roman" w:hAnsi="Times New Roman"/>
          <w:sz w:val="24"/>
          <w:szCs w:val="22"/>
        </w:rPr>
        <w:t>14</w:t>
      </w:r>
      <w:r w:rsidRPr="002D39D1">
        <w:rPr>
          <w:rFonts w:ascii="Times New Roman" w:hAnsi="Times New Roman"/>
          <w:sz w:val="24"/>
          <w:szCs w:val="22"/>
        </w:rPr>
        <w:t xml:space="preserve"> (a).</w:t>
      </w:r>
      <w:r>
        <w:rPr>
          <w:rFonts w:ascii="Times New Roman" w:hAnsi="Times New Roman"/>
          <w:sz w:val="24"/>
          <w:szCs w:val="22"/>
        </w:rPr>
        <w:t xml:space="preserve"> </w:t>
      </w:r>
      <w:r w:rsidRPr="002D39D1">
        <w:rPr>
          <w:rFonts w:ascii="Times New Roman" w:hAnsi="Times New Roman"/>
          <w:sz w:val="24"/>
          <w:szCs w:val="22"/>
        </w:rPr>
        <w:t>This was different from the previous results from polyacrylamide-alginate interpenetrating double hydrogels</w:t>
      </w:r>
      <w:r>
        <w:rPr>
          <w:rFonts w:ascii="Times New Roman" w:hAnsi="Times New Roman"/>
          <w:sz w:val="24"/>
          <w:szCs w:val="22"/>
        </w:rPr>
        <w:t xml:space="preserve"> </w:t>
      </w:r>
      <w:r w:rsidRPr="002D39D1">
        <w:rPr>
          <w:rFonts w:ascii="Times New Roman" w:hAnsi="Times New Roman"/>
          <w:sz w:val="24"/>
          <w:szCs w:val="22"/>
        </w:rPr>
        <w:fldChar w:fldCharType="begin">
          <w:fldData xml:space="preserve">PEVuZE5vdGU+PENpdGU+PEF1dGhvcj5TdW48L0F1dGhvcj48WWVhcj4yMDEyPC9ZZWFyPjxSZWNO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dW0+Mzg8L1JlY051bT48RGlzcGxheVRleHQ+KERhcm5lbGwgZXQgYWwuLCAyMDEzOyBTdW4gZXQg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2D39D1">
        <w:rPr>
          <w:rFonts w:ascii="Times New Roman" w:hAnsi="Times New Roman"/>
          <w:sz w:val="24"/>
          <w:szCs w:val="22"/>
        </w:rPr>
      </w:r>
      <w:r w:rsidRPr="002D39D1">
        <w:rPr>
          <w:rFonts w:ascii="Times New Roman" w:hAnsi="Times New Roman"/>
          <w:sz w:val="24"/>
          <w:szCs w:val="22"/>
        </w:rPr>
        <w:fldChar w:fldCharType="separate"/>
      </w:r>
      <w:r>
        <w:rPr>
          <w:rFonts w:ascii="Times New Roman" w:hAnsi="Times New Roman"/>
          <w:noProof/>
          <w:sz w:val="24"/>
          <w:szCs w:val="22"/>
        </w:rPr>
        <w:t>(</w:t>
      </w:r>
      <w:hyperlink w:anchor="_ENREF_53" w:tooltip="Darnell, 2013 #135" w:history="1">
        <w:r w:rsidR="00DE1C74">
          <w:rPr>
            <w:rFonts w:ascii="Times New Roman" w:hAnsi="Times New Roman"/>
            <w:noProof/>
            <w:sz w:val="24"/>
            <w:szCs w:val="22"/>
          </w:rPr>
          <w:t>Darnell et al., 2013</w:t>
        </w:r>
      </w:hyperlink>
      <w:proofErr w:type="gramStart"/>
      <w:r>
        <w:rPr>
          <w:rFonts w:ascii="Times New Roman" w:hAnsi="Times New Roman"/>
          <w:noProof/>
          <w:sz w:val="24"/>
          <w:szCs w:val="22"/>
        </w:rPr>
        <w:t xml:space="preserve">; </w:t>
      </w:r>
      <w:hyperlink w:anchor="_ENREF_224" w:tooltip="Sun, 2012 #89" w:history="1">
        <w:r w:rsidR="00DE1C74">
          <w:rPr>
            <w:rFonts w:ascii="Times New Roman" w:hAnsi="Times New Roman"/>
            <w:noProof/>
            <w:sz w:val="24"/>
            <w:szCs w:val="22"/>
          </w:rPr>
          <w:t>Sun et al., 2012</w:t>
        </w:r>
      </w:hyperlink>
      <w:r>
        <w:rPr>
          <w:rFonts w:ascii="Times New Roman" w:hAnsi="Times New Roman"/>
          <w:noProof/>
          <w:sz w:val="24"/>
          <w:szCs w:val="22"/>
        </w:rPr>
        <w:t>;</w:t>
      </w:r>
      <w:proofErr w:type="gramEnd"/>
      <w:r>
        <w:rPr>
          <w:rFonts w:ascii="Times New Roman" w:hAnsi="Times New Roman"/>
          <w:noProof/>
          <w:sz w:val="24"/>
          <w:szCs w:val="22"/>
        </w:rPr>
        <w:t xml:space="preserve"> </w:t>
      </w:r>
      <w:hyperlink w:anchor="_ENREF_260" w:tooltip="Yang, 2013 #136" w:history="1">
        <w:r w:rsidR="00DE1C74">
          <w:rPr>
            <w:rFonts w:ascii="Times New Roman" w:hAnsi="Times New Roman"/>
            <w:noProof/>
            <w:sz w:val="24"/>
            <w:szCs w:val="22"/>
          </w:rPr>
          <w:t>Yang et al., 2013</w:t>
        </w:r>
      </w:hyperlink>
      <w:r>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w:t>
      </w:r>
      <w:r w:rsidRPr="002D39D1">
        <w:rPr>
          <w:rFonts w:ascii="Times New Roman" w:hAnsi="Times New Roman"/>
          <w:sz w:val="24"/>
          <w:szCs w:val="22"/>
        </w:rPr>
        <w:t xml:space="preserve"> In Sun </w:t>
      </w:r>
      <w:proofErr w:type="spellStart"/>
      <w:r w:rsidRPr="002D39D1">
        <w:rPr>
          <w:rFonts w:ascii="Times New Roman" w:hAnsi="Times New Roman"/>
          <w:sz w:val="24"/>
          <w:szCs w:val="22"/>
        </w:rPr>
        <w:t>et</w:t>
      </w:r>
      <w:proofErr w:type="spellEnd"/>
      <w:r w:rsidRPr="002D39D1">
        <w:rPr>
          <w:rFonts w:ascii="Times New Roman" w:hAnsi="Times New Roman"/>
          <w:sz w:val="24"/>
          <w:szCs w:val="22"/>
        </w:rPr>
        <w:t xml:space="preserve"> al.’s work, under 80 </w:t>
      </w:r>
      <w:proofErr w:type="spellStart"/>
      <w:r w:rsidRPr="002D39D1">
        <w:rPr>
          <w:rFonts w:ascii="Times New Roman" w:hAnsi="Times New Roman"/>
          <w:sz w:val="24"/>
          <w:szCs w:val="22"/>
          <w:vertAlign w:val="superscript"/>
        </w:rPr>
        <w:t>o</w:t>
      </w:r>
      <w:r w:rsidRPr="002D39D1">
        <w:rPr>
          <w:rFonts w:ascii="Times New Roman" w:hAnsi="Times New Roman"/>
          <w:sz w:val="24"/>
          <w:szCs w:val="22"/>
        </w:rPr>
        <w:t>C</w:t>
      </w:r>
      <w:proofErr w:type="spellEnd"/>
      <w:r w:rsidRPr="002D39D1">
        <w:rPr>
          <w:rFonts w:ascii="Times New Roman" w:hAnsi="Times New Roman"/>
          <w:sz w:val="24"/>
          <w:szCs w:val="22"/>
        </w:rPr>
        <w:t xml:space="preserve">, the </w:t>
      </w:r>
      <w:r w:rsidRPr="002D39D1">
        <w:rPr>
          <w:rFonts w:ascii="Times New Roman" w:hAnsi="Times New Roman" w:hint="eastAsia"/>
          <w:sz w:val="24"/>
          <w:szCs w:val="22"/>
        </w:rPr>
        <w:t xml:space="preserve">PAM/alginate </w:t>
      </w:r>
      <w:r w:rsidRPr="002D39D1">
        <w:rPr>
          <w:rFonts w:ascii="Times New Roman" w:hAnsi="Times New Roman"/>
          <w:sz w:val="24"/>
          <w:szCs w:val="22"/>
        </w:rPr>
        <w:t xml:space="preserve">double-network hydrogels (DN) could recover to 74% of its original length in about </w:t>
      </w:r>
      <w:r w:rsidRPr="002D39D1">
        <w:rPr>
          <w:rFonts w:ascii="Times New Roman" w:hAnsi="Times New Roman" w:hint="eastAsia"/>
          <w:sz w:val="24"/>
          <w:szCs w:val="22"/>
        </w:rPr>
        <w:t>24 hours</w:t>
      </w:r>
      <w:r w:rsidRPr="002D39D1">
        <w:rPr>
          <w:rFonts w:ascii="Times New Roman" w:hAnsi="Times New Roman"/>
          <w:sz w:val="24"/>
          <w:szCs w:val="22"/>
        </w:rPr>
        <w:t xml:space="preserve">. However, in this work, </w:t>
      </w:r>
      <w:r w:rsidRPr="002D39D1">
        <w:rPr>
          <w:rFonts w:ascii="Times New Roman" w:hAnsi="Times New Roman" w:hint="eastAsia"/>
          <w:sz w:val="24"/>
          <w:szCs w:val="22"/>
        </w:rPr>
        <w:t>regardless of experiencing how many tensile cycles,</w:t>
      </w:r>
      <w:r w:rsidRPr="002D39D1">
        <w:rPr>
          <w:rFonts w:ascii="Times New Roman" w:hAnsi="Times New Roman"/>
          <w:sz w:val="24"/>
          <w:szCs w:val="22"/>
        </w:rPr>
        <w:t xml:space="preserve">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 xml:space="preserve"> could make a shape recovery to 88% of its original state much faster at much lower temperature</w:t>
      </w:r>
      <w:r w:rsidRPr="002D39D1">
        <w:rPr>
          <w:rFonts w:ascii="Times New Roman" w:hAnsi="Times New Roman" w:hint="eastAsia"/>
          <w:sz w:val="24"/>
          <w:szCs w:val="22"/>
        </w:rPr>
        <w:t xml:space="preserve">, without increasing </w:t>
      </w:r>
      <w:r w:rsidRPr="002D39D1">
        <w:rPr>
          <w:rFonts w:ascii="Times New Roman" w:hAnsi="Times New Roman"/>
          <w:sz w:val="24"/>
          <w:szCs w:val="22"/>
        </w:rPr>
        <w:t>permanent</w:t>
      </w:r>
      <w:r w:rsidRPr="002D39D1">
        <w:rPr>
          <w:rFonts w:ascii="Times New Roman" w:hAnsi="Times New Roman" w:hint="eastAsia"/>
          <w:sz w:val="24"/>
          <w:szCs w:val="22"/>
        </w:rPr>
        <w:t xml:space="preserve"> residue strain</w:t>
      </w:r>
      <w:r w:rsidR="009E6301">
        <w:rPr>
          <w:rFonts w:ascii="Times New Roman" w:hAnsi="Times New Roman"/>
          <w:sz w:val="24"/>
          <w:szCs w:val="22"/>
        </w:rPr>
        <w:t>. T</w:t>
      </w:r>
      <w:r w:rsidRPr="002D39D1">
        <w:rPr>
          <w:rFonts w:ascii="Times New Roman" w:hAnsi="Times New Roman"/>
          <w:sz w:val="24"/>
          <w:szCs w:val="22"/>
        </w:rPr>
        <w:t xml:space="preserve">he unique shape-recovery property of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 xml:space="preserve"> </w:t>
      </w:r>
      <w:r w:rsidRPr="002D39D1">
        <w:rPr>
          <w:rFonts w:ascii="Times New Roman" w:hAnsi="Times New Roman" w:hint="eastAsia"/>
          <w:sz w:val="24"/>
          <w:szCs w:val="22"/>
        </w:rPr>
        <w:t xml:space="preserve">reported here </w:t>
      </w:r>
      <w:r w:rsidRPr="002D39D1">
        <w:rPr>
          <w:rFonts w:ascii="Times New Roman" w:hAnsi="Times New Roman"/>
          <w:sz w:val="24"/>
          <w:szCs w:val="22"/>
        </w:rPr>
        <w:t xml:space="preserve">was </w:t>
      </w:r>
      <w:r>
        <w:rPr>
          <w:rFonts w:ascii="Times New Roman" w:hAnsi="Times New Roman"/>
          <w:sz w:val="24"/>
          <w:szCs w:val="22"/>
        </w:rPr>
        <w:t xml:space="preserve">probably </w:t>
      </w:r>
      <w:r w:rsidRPr="002D39D1">
        <w:rPr>
          <w:rFonts w:ascii="Times New Roman" w:hAnsi="Times New Roman"/>
          <w:sz w:val="24"/>
          <w:szCs w:val="22"/>
        </w:rPr>
        <w:t>originated from the strong</w:t>
      </w:r>
      <w:r>
        <w:rPr>
          <w:rFonts w:ascii="Times New Roman" w:hAnsi="Times New Roman"/>
          <w:sz w:val="24"/>
          <w:szCs w:val="22"/>
        </w:rPr>
        <w:t xml:space="preserve"> interaction between K</w:t>
      </w:r>
      <w:r>
        <w:rPr>
          <w:rFonts w:ascii="Times New Roman" w:hAnsi="Times New Roman"/>
          <w:sz w:val="24"/>
          <w:szCs w:val="22"/>
          <w:vertAlign w:val="superscript"/>
        </w:rPr>
        <w:t>+</w:t>
      </w:r>
      <w:r>
        <w:rPr>
          <w:rFonts w:ascii="Times New Roman" w:hAnsi="Times New Roman"/>
          <w:sz w:val="24"/>
          <w:szCs w:val="22"/>
        </w:rPr>
        <w:t xml:space="preserve"> which was brought by KPS initiator and stick onto MMT platelets and anionic PAM chains which propagated from </w:t>
      </w:r>
      <w:proofErr w:type="spellStart"/>
      <w:r>
        <w:rPr>
          <w:rFonts w:ascii="Times New Roman" w:hAnsi="Times New Roman"/>
          <w:sz w:val="24"/>
          <w:szCs w:val="22"/>
        </w:rPr>
        <w:t>sulfate</w:t>
      </w:r>
      <w:proofErr w:type="spellEnd"/>
      <w:r>
        <w:rPr>
          <w:rFonts w:ascii="Times New Roman" w:hAnsi="Times New Roman"/>
          <w:sz w:val="24"/>
          <w:szCs w:val="22"/>
        </w:rPr>
        <w:t xml:space="preserve"> free radicals (denoted as </w:t>
      </w:r>
      <w:r>
        <w:rPr>
          <w:rFonts w:ascii="Times New Roman" w:hAnsi="Times New Roman" w:hint="eastAsia"/>
          <w:sz w:val="24"/>
          <w:szCs w:val="22"/>
        </w:rPr>
        <w:t>K</w:t>
      </w:r>
      <w:r w:rsidRPr="00E74EB4">
        <w:rPr>
          <w:rFonts w:ascii="Times New Roman" w:hAnsi="Times New Roman"/>
          <w:sz w:val="24"/>
          <w:szCs w:val="22"/>
          <w:vertAlign w:val="superscript"/>
        </w:rPr>
        <w:t>+</w:t>
      </w:r>
      <w:r>
        <w:rPr>
          <w:rFonts w:ascii="Times New Roman" w:hAnsi="Times New Roman"/>
          <w:sz w:val="24"/>
          <w:szCs w:val="22"/>
        </w:rPr>
        <w:t>-anionic PAM electrostatic interaction),</w:t>
      </w:r>
      <w:r w:rsidRPr="002D39D1">
        <w:rPr>
          <w:rFonts w:ascii="Times New Roman" w:hAnsi="Times New Roman"/>
          <w:sz w:val="24"/>
          <w:szCs w:val="22"/>
        </w:rPr>
        <w:t xml:space="preserve"> reversible PAM-MMT hydrogen bonding</w:t>
      </w:r>
      <w:r>
        <w:rPr>
          <w:rFonts w:ascii="Times New Roman" w:hAnsi="Times New Roman"/>
          <w:sz w:val="24"/>
          <w:szCs w:val="22"/>
        </w:rPr>
        <w:t xml:space="preserve"> and PAM-alginate covalent bonds</w:t>
      </w:r>
      <w:r w:rsidRPr="002D39D1">
        <w:rPr>
          <w:rFonts w:ascii="Times New Roman" w:hAnsi="Times New Roman"/>
          <w:sz w:val="24"/>
          <w:szCs w:val="22"/>
        </w:rPr>
        <w:t xml:space="preserve">. </w:t>
      </w:r>
      <w:r w:rsidRPr="002D39D1">
        <w:rPr>
          <w:rFonts w:ascii="Times New Roman" w:hAnsi="Times New Roman" w:hint="eastAsia"/>
          <w:sz w:val="24"/>
          <w:szCs w:val="22"/>
        </w:rPr>
        <w:t>T</w:t>
      </w:r>
      <w:r w:rsidRPr="002D39D1">
        <w:rPr>
          <w:rFonts w:ascii="Times New Roman" w:hAnsi="Times New Roman"/>
          <w:sz w:val="24"/>
          <w:szCs w:val="22"/>
        </w:rPr>
        <w:t xml:space="preserve">he </w:t>
      </w:r>
      <w:r>
        <w:rPr>
          <w:rFonts w:ascii="Times New Roman" w:hAnsi="Times New Roman"/>
          <w:sz w:val="24"/>
          <w:szCs w:val="22"/>
        </w:rPr>
        <w:t>K</w:t>
      </w:r>
      <w:r w:rsidRPr="00E74EB4">
        <w:rPr>
          <w:rFonts w:ascii="Times New Roman" w:hAnsi="Times New Roman"/>
          <w:sz w:val="24"/>
          <w:szCs w:val="22"/>
          <w:vertAlign w:val="superscript"/>
        </w:rPr>
        <w:t>+</w:t>
      </w:r>
      <w:r w:rsidRPr="002D39D1">
        <w:rPr>
          <w:rFonts w:ascii="Times New Roman" w:hAnsi="Times New Roman"/>
          <w:sz w:val="24"/>
          <w:szCs w:val="22"/>
        </w:rPr>
        <w:t>-</w:t>
      </w:r>
      <w:r>
        <w:rPr>
          <w:rFonts w:ascii="Times New Roman" w:hAnsi="Times New Roman"/>
          <w:sz w:val="24"/>
          <w:szCs w:val="22"/>
        </w:rPr>
        <w:t>anionic PAM</w:t>
      </w:r>
      <w:r w:rsidRPr="002D39D1">
        <w:rPr>
          <w:rFonts w:ascii="Times New Roman" w:hAnsi="Times New Roman"/>
          <w:sz w:val="24"/>
          <w:szCs w:val="22"/>
        </w:rPr>
        <w:t xml:space="preserve"> </w:t>
      </w:r>
      <w:r>
        <w:rPr>
          <w:rFonts w:ascii="Times New Roman" w:hAnsi="Times New Roman"/>
          <w:sz w:val="24"/>
          <w:szCs w:val="22"/>
        </w:rPr>
        <w:t>electrostatic interaction</w:t>
      </w:r>
      <w:r w:rsidRPr="002D39D1">
        <w:rPr>
          <w:rFonts w:ascii="Times New Roman" w:hAnsi="Times New Roman"/>
          <w:sz w:val="24"/>
          <w:szCs w:val="22"/>
        </w:rPr>
        <w:t xml:space="preserve">, like </w:t>
      </w:r>
      <w:r>
        <w:rPr>
          <w:rFonts w:ascii="Times New Roman" w:hAnsi="Times New Roman"/>
          <w:sz w:val="24"/>
          <w:szCs w:val="22"/>
        </w:rPr>
        <w:t>those in</w:t>
      </w:r>
      <w:r w:rsidRPr="002D39D1">
        <w:rPr>
          <w:rFonts w:ascii="Times New Roman" w:hAnsi="Times New Roman"/>
          <w:sz w:val="24"/>
          <w:szCs w:val="22"/>
        </w:rPr>
        <w:t xml:space="preserve"> </w:t>
      </w:r>
      <w:r w:rsidRPr="002D39D1">
        <w:rPr>
          <w:rFonts w:ascii="Times New Roman" w:hAnsi="Times New Roman" w:hint="eastAsia"/>
          <w:sz w:val="24"/>
          <w:szCs w:val="22"/>
        </w:rPr>
        <w:t>many other</w:t>
      </w:r>
      <w:r w:rsidRPr="002D39D1">
        <w:rPr>
          <w:rFonts w:ascii="Times New Roman" w:hAnsi="Times New Roman"/>
          <w:sz w:val="24"/>
          <w:szCs w:val="22"/>
        </w:rPr>
        <w:t xml:space="preserve"> nanocomposite hydrogels</w:t>
      </w:r>
      <w:r>
        <w:rPr>
          <w:rFonts w:ascii="Times New Roman" w:hAnsi="Times New Roman"/>
          <w:sz w:val="24"/>
          <w:szCs w:val="22"/>
        </w:rPr>
        <w:t xml:space="preserve"> </w:t>
      </w:r>
      <w:r w:rsidRPr="002D39D1">
        <w:rPr>
          <w:rFonts w:ascii="Times New Roman" w:hAnsi="Times New Roman"/>
          <w:sz w:val="24"/>
          <w:szCs w:val="22"/>
        </w:rPr>
        <w:fldChar w:fldCharType="begin">
          <w:fldData xml:space="preserve">PEVuZE5vdGU+PENpdGU+PEF1dGhvcj5IYXJhZ3VjaGk8L0F1dGhvcj48WWVhcj4yMDAyPC9ZZWFy
PjxSZWNOdW0+MjE8L1JlY051bT48RGlzcGxheVRleHQ+KEhhcmFndWNoaSAmYW1wOyBMaSwgMjAw
NjsgSGFyYWd1Y2hpLCBFYmF0bywgJmFtcDsgVGFrZWhpc2EsIDIwMDY7IEhhcmFndWNoaSBldCBh
bC4sIDIwMDM7IEhhcmFndWNoaSAmYW1wOyBUYWtlaGlzYSwgMjAwMjsgSGFyYWd1Y2hpIGV0IGFs
LiwgMjAwMik8L0Rpc3BsYXlUZXh0PjxyZWNvcmQ+PHJlYy1udW1iZXI+MjE8L3JlYy1udW1iZXI+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PjwvcmVjb3JkPjwvQ2l0ZT48Q2l0ZT48QXV0aG9yPkhhcmFndWNoaTwvQXV0aG9yPjxZZWFyPjIw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=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PEVuZE5vdGU+PENpdGU+PEF1dGhvcj5IYXJhZ3VjaGk8L0F1dGhvcj48WWVhcj4yMDAyPC9ZZWFy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=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2D39D1">
        <w:rPr>
          <w:rFonts w:ascii="Times New Roman" w:hAnsi="Times New Roman"/>
          <w:sz w:val="24"/>
          <w:szCs w:val="22"/>
        </w:rPr>
      </w:r>
      <w:r w:rsidRPr="002D39D1">
        <w:rPr>
          <w:rFonts w:ascii="Times New Roman" w:hAnsi="Times New Roman"/>
          <w:sz w:val="24"/>
          <w:szCs w:val="22"/>
        </w:rPr>
        <w:fldChar w:fldCharType="separate"/>
      </w:r>
      <w:r w:rsidR="00AC1501">
        <w:rPr>
          <w:rFonts w:ascii="Times New Roman" w:hAnsi="Times New Roman"/>
          <w:noProof/>
          <w:sz w:val="24"/>
          <w:szCs w:val="22"/>
        </w:rPr>
        <w:t>(</w:t>
      </w:r>
      <w:hyperlink w:anchor="_ENREF_95" w:tooltip="Haraguchi, 2006 #116" w:history="1">
        <w:r w:rsidR="00DE1C74">
          <w:rPr>
            <w:rFonts w:ascii="Times New Roman" w:hAnsi="Times New Roman"/>
            <w:noProof/>
            <w:sz w:val="24"/>
            <w:szCs w:val="22"/>
          </w:rPr>
          <w:t>Haraguchi &amp; Li, 2006</w:t>
        </w:r>
      </w:hyperlink>
      <w:r w:rsidR="00AC1501">
        <w:rPr>
          <w:rFonts w:ascii="Times New Roman" w:hAnsi="Times New Roman"/>
          <w:noProof/>
          <w:sz w:val="24"/>
          <w:szCs w:val="22"/>
        </w:rPr>
        <w:t xml:space="preserve">; </w:t>
      </w:r>
      <w:hyperlink w:anchor="_ENREF_98" w:tooltip="Haraguchi, 2006 #119" w:history="1">
        <w:r w:rsidR="00DE1C74">
          <w:rPr>
            <w:rFonts w:ascii="Times New Roman" w:hAnsi="Times New Roman"/>
            <w:noProof/>
            <w:sz w:val="24"/>
            <w:szCs w:val="22"/>
          </w:rPr>
          <w:t>Haraguchi, Ebato, &amp; Takehisa, 2006</w:t>
        </w:r>
      </w:hyperlink>
      <w:r w:rsidR="00AC1501">
        <w:rPr>
          <w:rFonts w:ascii="Times New Roman" w:hAnsi="Times New Roman"/>
          <w:noProof/>
          <w:sz w:val="24"/>
          <w:szCs w:val="22"/>
        </w:rPr>
        <w:t xml:space="preserve">; </w:t>
      </w:r>
      <w:hyperlink w:anchor="_ENREF_99" w:tooltip="Haraguchi, 2003 #134" w:history="1">
        <w:r w:rsidR="00DE1C74">
          <w:rPr>
            <w:rFonts w:ascii="Times New Roman" w:hAnsi="Times New Roman"/>
            <w:noProof/>
            <w:sz w:val="24"/>
            <w:szCs w:val="22"/>
          </w:rPr>
          <w:t>Haraguchi et al., 2003</w:t>
        </w:r>
      </w:hyperlink>
      <w:r w:rsidR="00AC1501">
        <w:rPr>
          <w:rFonts w:ascii="Times New Roman" w:hAnsi="Times New Roman"/>
          <w:noProof/>
          <w:sz w:val="24"/>
          <w:szCs w:val="22"/>
        </w:rPr>
        <w:t xml:space="preserve">; </w:t>
      </w:r>
      <w:hyperlink w:anchor="_ENREF_102" w:tooltip="Haraguchi, 2002 #21" w:history="1">
        <w:r w:rsidR="00DE1C74">
          <w:rPr>
            <w:rFonts w:ascii="Times New Roman" w:hAnsi="Times New Roman"/>
            <w:noProof/>
            <w:sz w:val="24"/>
            <w:szCs w:val="22"/>
          </w:rPr>
          <w:t>Haraguchi &amp; Takehisa, 2002</w:t>
        </w:r>
      </w:hyperlink>
      <w:r w:rsidR="00AC1501">
        <w:rPr>
          <w:rFonts w:ascii="Times New Roman" w:hAnsi="Times New Roman"/>
          <w:noProof/>
          <w:sz w:val="24"/>
          <w:szCs w:val="22"/>
        </w:rPr>
        <w:t xml:space="preserve">; </w:t>
      </w:r>
      <w:hyperlink w:anchor="_ENREF_103" w:tooltip="Haraguchi, 2002 #103" w:history="1">
        <w:r w:rsidR="00DE1C74">
          <w:rPr>
            <w:rFonts w:ascii="Times New Roman" w:hAnsi="Times New Roman"/>
            <w:noProof/>
            <w:sz w:val="24"/>
            <w:szCs w:val="22"/>
          </w:rPr>
          <w:t>Haraguchi et al., 2002</w:t>
        </w:r>
      </w:hyperlink>
      <w:r w:rsidR="00AC1501">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w:t>
      </w:r>
      <w:r w:rsidRPr="002D39D1">
        <w:rPr>
          <w:rFonts w:ascii="Times New Roman" w:hAnsi="Times New Roman"/>
          <w:sz w:val="24"/>
          <w:szCs w:val="22"/>
        </w:rPr>
        <w:t xml:space="preserve"> served as memory sites for shape-recovery of the stretched samples when the tensile load was removed. Unlike chemically crosslinked PAM hydrogels with many short PAM chains in between the adjacent crosslinking sites, MMT platelets were linked by long chain PAM and alginate chains covalently bonded with PAM in </w:t>
      </w:r>
      <w:proofErr w:type="spellStart"/>
      <w:r w:rsidRPr="002D39D1">
        <w:rPr>
          <w:rFonts w:ascii="Times New Roman" w:hAnsi="Times New Roman"/>
          <w:sz w:val="24"/>
          <w:szCs w:val="22"/>
        </w:rPr>
        <w:t>PMACa</w:t>
      </w:r>
      <w:proofErr w:type="spellEnd"/>
      <w:r w:rsidRPr="002D39D1">
        <w:rPr>
          <w:rFonts w:ascii="Times New Roman" w:hAnsi="Times New Roman"/>
          <w:sz w:val="24"/>
          <w:szCs w:val="22"/>
        </w:rPr>
        <w:t>.</w:t>
      </w:r>
      <w:r w:rsidRPr="002D39D1">
        <w:rPr>
          <w:rFonts w:ascii="Times New Roman" w:hAnsi="Times New Roman" w:hint="eastAsia"/>
          <w:sz w:val="24"/>
          <w:szCs w:val="22"/>
        </w:rPr>
        <w:t xml:space="preserve"> </w:t>
      </w:r>
      <w:r w:rsidRPr="002D39D1">
        <w:rPr>
          <w:rFonts w:ascii="Times New Roman" w:hAnsi="Times New Roman"/>
          <w:sz w:val="24"/>
          <w:szCs w:val="22"/>
        </w:rPr>
        <w:t>The long PAM chains in the polymer-clay nanocomposite hydrogels often displayed significantly higher strength than the short chains</w:t>
      </w:r>
      <w:r w:rsidRPr="002D39D1">
        <w:rPr>
          <w:rFonts w:ascii="Times New Roman" w:hAnsi="Times New Roman" w:hint="eastAsia"/>
          <w:sz w:val="24"/>
          <w:szCs w:val="22"/>
        </w:rPr>
        <w:t xml:space="preserve"> in the conventional chemically crosslin</w:t>
      </w:r>
      <w:r>
        <w:rPr>
          <w:rFonts w:ascii="Times New Roman" w:hAnsi="Times New Roman" w:hint="eastAsia"/>
          <w:sz w:val="24"/>
          <w:szCs w:val="22"/>
        </w:rPr>
        <w:t>ked hydrogels</w:t>
      </w:r>
      <w:r>
        <w:rPr>
          <w:rFonts w:ascii="Times New Roman" w:hAnsi="Times New Roman"/>
          <w:sz w:val="24"/>
          <w:szCs w:val="22"/>
        </w:rPr>
        <w:t xml:space="preserve"> </w:t>
      </w:r>
      <w:r w:rsidRPr="002D39D1">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&lt;EndNote&gt;&lt;Cite&gt;&lt;Author&gt;Okay&lt;/Author&gt;&lt;Year&gt;2007&lt;/Year&gt;&lt;RecNum&gt;132&lt;/RecNum&gt;&lt;DisplayText&gt;(Okay &amp;amp; Oppermann, 2007)&lt;/DisplayText&gt;&lt;record&gt;&lt;rec-number&gt;132&lt;/rec-number&gt;&lt;foreign-keys&gt;&lt;key app="EN" db-id="te5fa029a5r9t9erpax5pp2lxffwxpvrw0tw" timestamp="1462971559"&gt;132&lt;/key&gt;&lt;/foreign-keys&gt;&lt;ref-type name="Journal Article"&gt;17&lt;/ref-type&gt;&lt;contributors&gt;&lt;authors&gt;&lt;author&gt;Okay, O.&lt;/author&gt;&lt;author&gt;Oppermann, W.&lt;/author&gt;&lt;/authors&gt;&lt;/contributors&gt;&lt;auth-address&gt;Istanbul Tech Univ, Dept Chem, TR-34469 Istanbul, Turkey&amp;#xD;Clausthal Univ Technol, Inst Phys Chem, D-38678 Clausthal Zellerfeld, Germany&lt;/auth-address&gt;&lt;titles&gt;&lt;title&gt;Polyacrylamide-clay nanocomposite hydrogels: Rheological and light scattering characterization&lt;/title&gt;&lt;secondary-title&gt;Macromolecules&lt;/secondary-title&gt;&lt;alt-title&gt;Macromolecules&amp;#xD;Macromolecules&lt;/alt-title&gt;&lt;/titles&gt;&lt;pages&gt;3378-3387&lt;/pages&gt;&lt;volume&gt;40&lt;/volume&gt;&lt;number&gt;9&lt;/number&gt;&lt;keywords&gt;&lt;keyword&gt;angle neutron-scattering&lt;/keyword&gt;&lt;keyword&gt;charged poly(acrylamide) gels&lt;/keyword&gt;&lt;keyword&gt;spatial inhomogeneity&lt;/keyword&gt;&lt;keyword&gt;dynamic fluctuations&lt;/keyword&gt;&lt;keyword&gt;laponite dispersions&lt;/keyword&gt;&lt;keyword&gt;swelling properties&lt;/keyword&gt;&lt;keyword&gt;polymer gels&lt;/keyword&gt;&lt;keyword&gt;temperature&lt;/keyword&gt;&lt;keyword&gt;composites&lt;/keyword&gt;&lt;keyword&gt;gelation&lt;/keyword&gt;&lt;/keywords&gt;&lt;dates&gt;&lt;year&gt;2007&lt;/year&gt;&lt;pub-dates&gt;&lt;date&gt;May 1&lt;/date&gt;&lt;/pub-dates&gt;&lt;/dates&gt;&lt;isbn&gt;0024-9297&lt;/isbn&gt;&lt;accession-num&gt;WOS:000245900200056&lt;/accession-num&gt;&lt;urls&gt;&lt;related-urls&gt;&lt;url&gt;&amp;lt;Go to ISI&amp;gt;://WOS:000245900200056&lt;/url&gt;&lt;/related-urls&gt;&lt;/urls&gt;&lt;language&gt;English&lt;/language&gt;&lt;/record&gt;&lt;/Cite&gt;&lt;/EndNote&gt;</w:instrText>
      </w:r>
      <w:r w:rsidRPr="002D39D1">
        <w:rPr>
          <w:rFonts w:ascii="Times New Roman" w:hAnsi="Times New Roman"/>
          <w:sz w:val="24"/>
          <w:szCs w:val="22"/>
        </w:rPr>
        <w:fldChar w:fldCharType="separate"/>
      </w:r>
      <w:r>
        <w:rPr>
          <w:rFonts w:ascii="Times New Roman" w:hAnsi="Times New Roman"/>
          <w:noProof/>
          <w:sz w:val="24"/>
          <w:szCs w:val="22"/>
        </w:rPr>
        <w:t>(</w:t>
      </w:r>
      <w:hyperlink w:anchor="_ENREF_184" w:tooltip="Okay, 2007 #132" w:history="1">
        <w:r w:rsidR="00DE1C74">
          <w:rPr>
            <w:rFonts w:ascii="Times New Roman" w:hAnsi="Times New Roman"/>
            <w:noProof/>
            <w:sz w:val="24"/>
            <w:szCs w:val="22"/>
          </w:rPr>
          <w:t>Okay &amp; Oppermann, 2007</w:t>
        </w:r>
      </w:hyperlink>
      <w:r>
        <w:rPr>
          <w:rFonts w:ascii="Times New Roman" w:hAnsi="Times New Roman"/>
          <w:noProof/>
          <w:sz w:val="24"/>
          <w:szCs w:val="22"/>
        </w:rPr>
        <w:t>)</w:t>
      </w:r>
      <w:r w:rsidRPr="002D39D1">
        <w:rPr>
          <w:rFonts w:ascii="Times New Roman" w:hAnsi="Times New Roman"/>
          <w:sz w:val="24"/>
          <w:szCs w:val="22"/>
        </w:rPr>
        <w:fldChar w:fldCharType="end"/>
      </w:r>
      <w:r>
        <w:rPr>
          <w:rFonts w:ascii="Times New Roman" w:hAnsi="Times New Roman"/>
          <w:sz w:val="24"/>
          <w:szCs w:val="22"/>
        </w:rPr>
        <w:t xml:space="preserve">. Besides, the reversible PAM-MMT hydrogen bonding made </w:t>
      </w:r>
      <w:proofErr w:type="spellStart"/>
      <w:r>
        <w:rPr>
          <w:rFonts w:ascii="Times New Roman" w:hAnsi="Times New Roman"/>
          <w:sz w:val="24"/>
          <w:szCs w:val="22"/>
        </w:rPr>
        <w:t>PMACa</w:t>
      </w:r>
      <w:proofErr w:type="spellEnd"/>
      <w:r>
        <w:rPr>
          <w:rFonts w:ascii="Times New Roman" w:hAnsi="Times New Roman"/>
          <w:sz w:val="24"/>
          <w:szCs w:val="22"/>
        </w:rPr>
        <w:t xml:space="preserve"> capable of recovering after deformed repeatedly. Furthermore, PAM-alginate covalent bonds enabled the effective stress transfer between the PAM and alginate networks. </w:t>
      </w:r>
    </w:p>
    <w:p w:rsidR="00430CBC" w:rsidRPr="002D39D1" w:rsidRDefault="00430CBC" w:rsidP="00430CBC">
      <w:pPr>
        <w:spacing w:after="0" w:line="480" w:lineRule="auto"/>
        <w:jc w:val="both"/>
        <w:rPr>
          <w:rFonts w:ascii="Times New Roman" w:hAnsi="Times New Roman"/>
          <w:sz w:val="24"/>
          <w:szCs w:val="22"/>
        </w:rPr>
      </w:pPr>
    </w:p>
    <w:p w:rsidR="00430CBC" w:rsidRDefault="00430CBC" w:rsidP="00430CBC">
      <w:pPr>
        <w:spacing w:after="0" w:line="480" w:lineRule="auto"/>
        <w:jc w:val="both"/>
        <w:rPr>
          <w:rFonts w:ascii="Times New Roman" w:hAnsi="Times New Roman"/>
          <w:sz w:val="24"/>
          <w:szCs w:val="22"/>
        </w:rPr>
      </w:pPr>
      <w:r w:rsidRPr="00B9731A">
        <w:rPr>
          <w:rFonts w:ascii="Times New Roman" w:hAnsi="Times New Roman" w:hint="eastAsia"/>
          <w:sz w:val="24"/>
          <w:szCs w:val="22"/>
        </w:rPr>
        <w:lastRenderedPageBreak/>
        <w:t xml:space="preserve">Under a large strain </w:t>
      </w:r>
      <w:r w:rsidRPr="00B9731A">
        <w:rPr>
          <w:rFonts w:ascii="Times New Roman" w:hAnsi="Times New Roman"/>
          <w:sz w:val="24"/>
          <w:szCs w:val="22"/>
        </w:rPr>
        <w:t>of 300%</w:t>
      </w:r>
      <w:r w:rsidRPr="00B9731A">
        <w:rPr>
          <w:rFonts w:ascii="Times New Roman" w:hAnsi="Times New Roman" w:hint="eastAsia"/>
          <w:sz w:val="24"/>
          <w:szCs w:val="22"/>
        </w:rPr>
        <w:t xml:space="preserve">, some of chemical crosslinks of PAM chains </w:t>
      </w:r>
      <w:r w:rsidRPr="00B9731A">
        <w:rPr>
          <w:rFonts w:ascii="Times New Roman" w:hAnsi="Times New Roman"/>
          <w:sz w:val="24"/>
          <w:szCs w:val="22"/>
        </w:rPr>
        <w:t>permanently</w:t>
      </w:r>
      <w:r w:rsidRPr="00B9731A">
        <w:rPr>
          <w:rFonts w:ascii="Times New Roman" w:hAnsi="Times New Roman" w:hint="eastAsia"/>
          <w:sz w:val="24"/>
          <w:szCs w:val="22"/>
        </w:rPr>
        <w:t xml:space="preserve"> broke but the PAM-MMT hydrogen bonds were</w:t>
      </w:r>
      <w:r w:rsidRPr="00B9731A">
        <w:rPr>
          <w:rFonts w:ascii="Times New Roman" w:hAnsi="Times New Roman"/>
          <w:sz w:val="24"/>
          <w:szCs w:val="22"/>
        </w:rPr>
        <w:t xml:space="preserve"> strong and reversible</w:t>
      </w:r>
      <w:r w:rsidRPr="00B9731A">
        <w:rPr>
          <w:rFonts w:ascii="Times New Roman" w:hAnsi="Times New Roman" w:hint="eastAsia"/>
          <w:sz w:val="24"/>
          <w:szCs w:val="22"/>
        </w:rPr>
        <w:t xml:space="preserve">. So when the tensile load was </w:t>
      </w:r>
      <w:r w:rsidRPr="00B9731A">
        <w:rPr>
          <w:rFonts w:ascii="Times New Roman" w:hAnsi="Times New Roman"/>
          <w:sz w:val="24"/>
          <w:szCs w:val="22"/>
        </w:rPr>
        <w:t>removed</w:t>
      </w:r>
      <w:r w:rsidRPr="00B9731A">
        <w:rPr>
          <w:rFonts w:ascii="Times New Roman" w:hAnsi="Times New Roman" w:hint="eastAsia"/>
          <w:sz w:val="24"/>
          <w:szCs w:val="22"/>
        </w:rPr>
        <w:t xml:space="preserve">, those strong bonds would facilitate the retraction of PAM chains in </w:t>
      </w:r>
      <w:proofErr w:type="spellStart"/>
      <w:r w:rsidRPr="00B9731A">
        <w:rPr>
          <w:rFonts w:ascii="Times New Roman" w:hAnsi="Times New Roman" w:hint="eastAsia"/>
          <w:sz w:val="24"/>
          <w:szCs w:val="22"/>
        </w:rPr>
        <w:t>PMACa</w:t>
      </w:r>
      <w:proofErr w:type="spellEnd"/>
      <w:r w:rsidRPr="00B9731A">
        <w:rPr>
          <w:rFonts w:ascii="Times New Roman" w:hAnsi="Times New Roman" w:hint="eastAsia"/>
          <w:sz w:val="24"/>
          <w:szCs w:val="22"/>
        </w:rPr>
        <w:t xml:space="preserve"> and </w:t>
      </w:r>
      <w:r w:rsidRPr="00B9731A">
        <w:rPr>
          <w:rFonts w:ascii="Times New Roman" w:hAnsi="Times New Roman"/>
          <w:sz w:val="24"/>
          <w:szCs w:val="22"/>
        </w:rPr>
        <w:t xml:space="preserve">the </w:t>
      </w:r>
      <w:r w:rsidRPr="00B9731A">
        <w:rPr>
          <w:rFonts w:ascii="Times New Roman" w:hAnsi="Times New Roman" w:hint="eastAsia"/>
          <w:sz w:val="24"/>
          <w:szCs w:val="22"/>
        </w:rPr>
        <w:t>recover</w:t>
      </w:r>
      <w:r w:rsidRPr="00B9731A">
        <w:rPr>
          <w:rFonts w:ascii="Times New Roman" w:hAnsi="Times New Roman"/>
          <w:sz w:val="24"/>
          <w:szCs w:val="22"/>
        </w:rPr>
        <w:t>y of</w:t>
      </w:r>
      <w:r w:rsidRPr="00B9731A">
        <w:rPr>
          <w:rFonts w:ascii="Times New Roman" w:hAnsi="Times New Roman" w:hint="eastAsia"/>
          <w:sz w:val="24"/>
          <w:szCs w:val="22"/>
        </w:rPr>
        <w:t xml:space="preserve"> the broken PAM-MMT hydrogen bonding and </w:t>
      </w:r>
      <w:r w:rsidRPr="00B9731A">
        <w:rPr>
          <w:rFonts w:ascii="Times New Roman" w:hAnsi="Times New Roman"/>
          <w:sz w:val="24"/>
          <w:szCs w:val="22"/>
        </w:rPr>
        <w:t xml:space="preserve">the unzipped </w:t>
      </w:r>
      <w:r w:rsidRPr="00B9731A">
        <w:rPr>
          <w:rFonts w:ascii="Times New Roman" w:hAnsi="Times New Roman" w:hint="eastAsia"/>
          <w:sz w:val="24"/>
          <w:szCs w:val="22"/>
        </w:rPr>
        <w:t>Ca</w:t>
      </w:r>
      <w:r w:rsidRPr="00B9731A">
        <w:rPr>
          <w:rFonts w:ascii="Times New Roman" w:hAnsi="Times New Roman" w:hint="eastAsia"/>
          <w:sz w:val="24"/>
          <w:szCs w:val="22"/>
          <w:vertAlign w:val="superscript"/>
        </w:rPr>
        <w:t>2+</w:t>
      </w:r>
      <w:r w:rsidRPr="00B9731A">
        <w:rPr>
          <w:rFonts w:ascii="Times New Roman" w:hAnsi="Times New Roman" w:hint="eastAsia"/>
          <w:sz w:val="24"/>
          <w:szCs w:val="22"/>
        </w:rPr>
        <w:t xml:space="preserve">-alginate crosslinking </w:t>
      </w:r>
      <w:r w:rsidRPr="00B9731A">
        <w:rPr>
          <w:rFonts w:ascii="Times New Roman" w:hAnsi="Times New Roman"/>
          <w:sz w:val="24"/>
          <w:szCs w:val="22"/>
        </w:rPr>
        <w:t>wh</w:t>
      </w:r>
      <w:r w:rsidRPr="00B9731A">
        <w:rPr>
          <w:rFonts w:ascii="Times New Roman" w:hAnsi="Times New Roman" w:hint="eastAsia"/>
          <w:sz w:val="24"/>
          <w:szCs w:val="22"/>
        </w:rPr>
        <w:t>ich the broken chemical crosslinks could not</w:t>
      </w:r>
      <w:r w:rsidRPr="00B9731A">
        <w:rPr>
          <w:rFonts w:ascii="Times New Roman" w:hAnsi="Times New Roman"/>
          <w:sz w:val="24"/>
          <w:szCs w:val="22"/>
        </w:rPr>
        <w:t xml:space="preserve"> achieve</w:t>
      </w:r>
      <w:r w:rsidRPr="00B9731A">
        <w:rPr>
          <w:rFonts w:ascii="Times New Roman" w:hAnsi="Times New Roman" w:hint="eastAsia"/>
          <w:sz w:val="24"/>
          <w:szCs w:val="22"/>
        </w:rPr>
        <w:t xml:space="preserve">. </w:t>
      </w:r>
    </w:p>
    <w:p w:rsidR="00F646FA" w:rsidRDefault="00F646FA" w:rsidP="00AD03A5">
      <w:pPr>
        <w:tabs>
          <w:tab w:val="left" w:pos="3615"/>
          <w:tab w:val="center" w:pos="4513"/>
        </w:tabs>
        <w:spacing w:after="0" w:line="480" w:lineRule="auto"/>
        <w:jc w:val="both"/>
        <w:rPr>
          <w:rFonts w:ascii="Times New Roman" w:hAnsi="Times New Roman"/>
          <w:sz w:val="24"/>
          <w:szCs w:val="22"/>
        </w:rPr>
      </w:pPr>
    </w:p>
    <w:p w:rsidR="00F646FA" w:rsidRPr="00C66903" w:rsidRDefault="00F646FA" w:rsidP="00D17E79">
      <w:pPr>
        <w:pStyle w:val="Heading4"/>
      </w:pPr>
      <w:bookmarkStart w:id="995" w:name="_Toc492646563"/>
      <w:bookmarkStart w:id="996" w:name="_Toc493534742"/>
      <w:bookmarkStart w:id="997" w:name="_Toc493534833"/>
      <w:r>
        <w:t xml:space="preserve">Mechanical properties of </w:t>
      </w:r>
      <w:r w:rsidR="00D17E79">
        <w:t xml:space="preserve">the fully swollen and dry </w:t>
      </w:r>
      <w:r w:rsidR="00C66903">
        <w:t>nanocomposite films</w:t>
      </w:r>
      <w:bookmarkEnd w:id="995"/>
      <w:r w:rsidR="007200AD">
        <w:t xml:space="preserve"> formed by clay, alginate and calcium chloride</w:t>
      </w:r>
      <w:bookmarkEnd w:id="996"/>
      <w:bookmarkEnd w:id="997"/>
    </w:p>
    <w:p w:rsidR="00F646FA" w:rsidRPr="00833C3D" w:rsidRDefault="00F646FA" w:rsidP="00F646FA">
      <w:pPr>
        <w:spacing w:after="0" w:line="480" w:lineRule="auto"/>
        <w:jc w:val="both"/>
        <w:rPr>
          <w:rFonts w:ascii="Times New Roman" w:hAnsi="Times New Roman"/>
          <w:sz w:val="24"/>
          <w:szCs w:val="22"/>
        </w:rPr>
      </w:pPr>
      <w:r w:rsidRPr="00833C3D">
        <w:rPr>
          <w:rFonts w:ascii="Times New Roman" w:hAnsi="Times New Roman"/>
          <w:sz w:val="24"/>
          <w:szCs w:val="22"/>
        </w:rPr>
        <w:t xml:space="preserve">The mechanical properties and swelling properties of AlgMMTCa82, AlgMMTCa73 and AlgMMTCa11 were shown in Figure </w:t>
      </w:r>
      <w:r w:rsidR="00D17E79">
        <w:rPr>
          <w:rFonts w:ascii="Times New Roman" w:hAnsi="Times New Roman"/>
          <w:sz w:val="24"/>
          <w:szCs w:val="22"/>
        </w:rPr>
        <w:t>4</w:t>
      </w:r>
      <w:r>
        <w:rPr>
          <w:rFonts w:ascii="Times New Roman" w:hAnsi="Times New Roman"/>
          <w:sz w:val="24"/>
          <w:szCs w:val="22"/>
        </w:rPr>
        <w:t>.</w:t>
      </w:r>
      <w:r w:rsidR="008F4029">
        <w:rPr>
          <w:rFonts w:ascii="Times New Roman" w:hAnsi="Times New Roman"/>
          <w:sz w:val="24"/>
          <w:szCs w:val="22"/>
        </w:rPr>
        <w:t>15</w:t>
      </w:r>
      <w:r w:rsidRPr="00833C3D">
        <w:rPr>
          <w:rFonts w:ascii="Times New Roman" w:hAnsi="Times New Roman"/>
          <w:sz w:val="24"/>
          <w:szCs w:val="22"/>
        </w:rPr>
        <w:t xml:space="preserve"> and Table </w:t>
      </w:r>
      <w:r w:rsidR="00D17E79">
        <w:rPr>
          <w:rFonts w:ascii="Times New Roman" w:hAnsi="Times New Roman"/>
          <w:sz w:val="24"/>
          <w:szCs w:val="22"/>
        </w:rPr>
        <w:t>4.6</w:t>
      </w:r>
      <w:r>
        <w:rPr>
          <w:rFonts w:ascii="Times New Roman" w:hAnsi="Times New Roman"/>
          <w:sz w:val="24"/>
          <w:szCs w:val="22"/>
        </w:rPr>
        <w:t xml:space="preserve">, respectively. </w:t>
      </w:r>
    </w:p>
    <w:p w:rsidR="00F646FA" w:rsidRDefault="004F3CD4" w:rsidP="00F646FA">
      <w:pPr>
        <w:tabs>
          <w:tab w:val="right" w:pos="9026"/>
        </w:tabs>
        <w:spacing w:after="0" w:line="480" w:lineRule="auto"/>
        <w:jc w:val="both"/>
        <w:rPr>
          <w:noProof/>
          <w:sz w:val="22"/>
          <w:szCs w:val="22"/>
        </w:rPr>
      </w:pPr>
      <w:r>
        <w:rPr>
          <w:noProof/>
        </w:rPr>
        <w:drawing>
          <wp:anchor distT="0" distB="0" distL="114300" distR="114300" simplePos="0" relativeHeight="251915264" behindDoc="1" locked="0" layoutInCell="1" allowOverlap="1" wp14:anchorId="4EB04520" wp14:editId="5B58C3A6">
            <wp:simplePos x="0" y="0"/>
            <wp:positionH relativeFrom="column">
              <wp:posOffset>1000125</wp:posOffset>
            </wp:positionH>
            <wp:positionV relativeFrom="paragraph">
              <wp:posOffset>2094865</wp:posOffset>
            </wp:positionV>
            <wp:extent cx="3864872" cy="2219325"/>
            <wp:effectExtent l="0" t="0" r="254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3864872" cy="2219325"/>
                    </a:xfrm>
                    <a:prstGeom prst="rect">
                      <a:avLst/>
                    </a:prstGeom>
                  </pic:spPr>
                </pic:pic>
              </a:graphicData>
            </a:graphic>
            <wp14:sizeRelH relativeFrom="page">
              <wp14:pctWidth>0</wp14:pctWidth>
            </wp14:sizeRelH>
            <wp14:sizeRelV relativeFrom="page">
              <wp14:pctHeight>0</wp14:pctHeight>
            </wp14:sizeRelV>
          </wp:anchor>
        </w:drawing>
      </w:r>
      <w:r w:rsidR="00F646FA" w:rsidRPr="00833C3D">
        <w:rPr>
          <w:noProof/>
          <w:sz w:val="22"/>
          <w:szCs w:val="22"/>
        </w:rPr>
        <mc:AlternateContent>
          <mc:Choice Requires="wps">
            <w:drawing>
              <wp:anchor distT="0" distB="0" distL="114300" distR="114300" simplePos="0" relativeHeight="251816960" behindDoc="0" locked="0" layoutInCell="1" allowOverlap="1" wp14:anchorId="7756AE23" wp14:editId="53637810">
                <wp:simplePos x="0" y="0"/>
                <wp:positionH relativeFrom="column">
                  <wp:posOffset>5227955</wp:posOffset>
                </wp:positionH>
                <wp:positionV relativeFrom="paragraph">
                  <wp:posOffset>1381125</wp:posOffset>
                </wp:positionV>
                <wp:extent cx="409575" cy="342900"/>
                <wp:effectExtent l="0" t="0" r="0" b="0"/>
                <wp:wrapNone/>
                <wp:docPr id="1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42900"/>
                        </a:xfrm>
                        <a:prstGeom prst="rect">
                          <a:avLst/>
                        </a:prstGeom>
                        <a:noFill/>
                        <a:ln w="9525">
                          <a:noFill/>
                          <a:miter lim="800000"/>
                          <a:headEnd/>
                          <a:tailEnd/>
                        </a:ln>
                      </wps:spPr>
                      <wps:txbx>
                        <w:txbxContent>
                          <w:p w:rsidR="003152F3" w:rsidRPr="003A583C" w:rsidRDefault="003152F3" w:rsidP="00F646FA">
                            <w:pPr>
                              <w:rPr>
                                <w:rFonts w:ascii="Times New Roman" w:hAnsi="Times New Roman"/>
                                <w:sz w:val="24"/>
                                <w:szCs w:val="24"/>
                              </w:rPr>
                            </w:pPr>
                            <w:r>
                              <w:rPr>
                                <w:rFonts w:ascii="Times New Roman" w:hAnsi="Times New Roman"/>
                                <w:sz w:val="24"/>
                                <w:szCs w:val="24"/>
                              </w:rPr>
                              <w:t>(b</w:t>
                            </w:r>
                            <w:r w:rsidRPr="003A583C">
                              <w:rPr>
                                <w:rFonts w:ascii="Times New Roman" w:hAnsi="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5" type="#_x0000_t202" style="position:absolute;left:0;text-align:left;margin-left:411.65pt;margin-top:108.75pt;width:32.25pt;height:2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" filled="f" stroked="f">
                <v:textbox>
                  <w:txbxContent>
                    <w:p w:rsidR="003152F3" w:rsidRPr="003A583C" w:rsidRDefault="003152F3" w:rsidP="00F646FA">
                      <w:pPr>
                        <w:rPr>
                          <w:rFonts w:ascii="Times New Roman" w:hAnsi="Times New Roman"/>
                          <w:sz w:val="24"/>
                          <w:szCs w:val="24"/>
                        </w:rPr>
                      </w:pPr>
                      <w:r>
                        <w:rPr>
                          <w:rFonts w:ascii="Times New Roman" w:hAnsi="Times New Roman"/>
                          <w:sz w:val="24"/>
                          <w:szCs w:val="24"/>
                        </w:rPr>
                        <w:t>(b</w:t>
                      </w:r>
                      <w:r w:rsidRPr="003A583C">
                        <w:rPr>
                          <w:rFonts w:ascii="Times New Roman" w:hAnsi="Times New Roman"/>
                          <w:sz w:val="24"/>
                          <w:szCs w:val="24"/>
                        </w:rPr>
                        <w:t>)</w:t>
                      </w:r>
                    </w:p>
                  </w:txbxContent>
                </v:textbox>
              </v:shape>
            </w:pict>
          </mc:Fallback>
        </mc:AlternateContent>
      </w:r>
      <w:r w:rsidR="00F646FA" w:rsidRPr="00833C3D">
        <w:rPr>
          <w:noProof/>
          <w:sz w:val="22"/>
          <w:szCs w:val="22"/>
        </w:rPr>
        <mc:AlternateContent>
          <mc:Choice Requires="wps">
            <w:drawing>
              <wp:anchor distT="0" distB="0" distL="114300" distR="114300" simplePos="0" relativeHeight="251812864" behindDoc="0" locked="0" layoutInCell="1" allowOverlap="1" wp14:anchorId="2A01E7B0" wp14:editId="262217AA">
                <wp:simplePos x="0" y="0"/>
                <wp:positionH relativeFrom="column">
                  <wp:posOffset>2332355</wp:posOffset>
                </wp:positionH>
                <wp:positionV relativeFrom="paragraph">
                  <wp:posOffset>95250</wp:posOffset>
                </wp:positionV>
                <wp:extent cx="409575" cy="342900"/>
                <wp:effectExtent l="0" t="0" r="0" b="0"/>
                <wp:wrapNone/>
                <wp:docPr id="1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42900"/>
                        </a:xfrm>
                        <a:prstGeom prst="rect">
                          <a:avLst/>
                        </a:prstGeom>
                        <a:noFill/>
                        <a:ln w="9525">
                          <a:noFill/>
                          <a:miter lim="800000"/>
                          <a:headEnd/>
                          <a:tailEnd/>
                        </a:ln>
                      </wps:spPr>
                      <wps:txbx>
                        <w:txbxContent>
                          <w:p w:rsidR="003152F3" w:rsidRPr="003A583C" w:rsidRDefault="003152F3" w:rsidP="00F646FA">
                            <w:pPr>
                              <w:rPr>
                                <w:rFonts w:ascii="Times New Roman" w:hAnsi="Times New Roman"/>
                                <w:sz w:val="24"/>
                                <w:szCs w:val="24"/>
                              </w:rPr>
                            </w:pPr>
                            <w:r w:rsidRPr="003A583C">
                              <w:rPr>
                                <w:rFonts w:ascii="Times New Roman" w:hAnsi="Times New Roman"/>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6" type="#_x0000_t202" style="position:absolute;left:0;text-align:left;margin-left:183.65pt;margin-top:7.5pt;width:32.25pt;height:2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" filled="f" stroked="f">
                <v:textbox>
                  <w:txbxContent>
                    <w:p w:rsidR="003152F3" w:rsidRPr="003A583C" w:rsidRDefault="003152F3" w:rsidP="00F646FA">
                      <w:pPr>
                        <w:rPr>
                          <w:rFonts w:ascii="Times New Roman" w:hAnsi="Times New Roman"/>
                          <w:sz w:val="24"/>
                          <w:szCs w:val="24"/>
                        </w:rPr>
                      </w:pPr>
                      <w:r w:rsidRPr="003A583C">
                        <w:rPr>
                          <w:rFonts w:ascii="Times New Roman" w:hAnsi="Times New Roman"/>
                          <w:sz w:val="24"/>
                          <w:szCs w:val="24"/>
                        </w:rPr>
                        <w:t>(a)</w:t>
                      </w:r>
                    </w:p>
                  </w:txbxContent>
                </v:textbox>
              </v:shape>
            </w:pict>
          </mc:Fallback>
        </mc:AlternateContent>
      </w:r>
      <w:r w:rsidR="00C151D1" w:rsidRPr="00833C3D">
        <w:rPr>
          <w:sz w:val="22"/>
          <w:szCs w:val="22"/>
        </w:rPr>
        <w:object w:dxaOrig="5202" w:dyaOrig="3818">
          <v:shape id="_x0000_i1044" type="#_x0000_t75" style="width:217.5pt;height:162.75pt" o:ole="">
            <v:imagedata r:id="rId221" o:title=""/>
          </v:shape>
          <o:OLEObject Type="Embed" ProgID="Origin50.Graph" ShapeID="_x0000_i1044" DrawAspect="Content" ObjectID="_1568740522" r:id="rId222"/>
        </w:object>
      </w:r>
      <w:r w:rsidR="00F646FA" w:rsidRPr="00833C3D">
        <w:rPr>
          <w:noProof/>
          <w:sz w:val="22"/>
          <w:szCs w:val="22"/>
        </w:rPr>
        <w:t xml:space="preserve"> </w:t>
      </w:r>
      <w:r w:rsidR="00C151D1" w:rsidRPr="00833C3D">
        <w:rPr>
          <w:sz w:val="22"/>
          <w:szCs w:val="22"/>
        </w:rPr>
        <w:object w:dxaOrig="5230" w:dyaOrig="3880">
          <v:shape id="_x0000_i1045" type="#_x0000_t75" style="width:229.5pt;height:163.5pt" o:ole="">
            <v:imagedata r:id="rId223" o:title=""/>
          </v:shape>
          <o:OLEObject Type="Embed" ProgID="Origin50.Graph" ShapeID="_x0000_i1045" DrawAspect="Content" ObjectID="_1568740523" r:id="rId224"/>
        </w:object>
      </w:r>
      <w:r w:rsidR="00F646FA" w:rsidRPr="00833C3D">
        <w:rPr>
          <w:sz w:val="22"/>
          <w:szCs w:val="22"/>
        </w:rPr>
        <w:tab/>
      </w:r>
    </w:p>
    <w:p w:rsidR="00F646FA" w:rsidRPr="00833C3D" w:rsidRDefault="00F646FA" w:rsidP="00F646FA">
      <w:pPr>
        <w:tabs>
          <w:tab w:val="right" w:pos="9026"/>
        </w:tabs>
        <w:spacing w:after="0" w:line="480" w:lineRule="auto"/>
        <w:jc w:val="both"/>
        <w:rPr>
          <w:noProof/>
          <w:sz w:val="22"/>
          <w:szCs w:val="22"/>
        </w:rPr>
      </w:pPr>
    </w:p>
    <w:p w:rsidR="00F646FA" w:rsidRPr="00833C3D" w:rsidRDefault="00F646FA" w:rsidP="00F646FA">
      <w:pPr>
        <w:spacing w:after="0" w:line="480" w:lineRule="auto"/>
        <w:jc w:val="both"/>
        <w:rPr>
          <w:noProof/>
          <w:sz w:val="22"/>
          <w:szCs w:val="22"/>
        </w:rPr>
      </w:pPr>
    </w:p>
    <w:p w:rsidR="00F646FA" w:rsidRPr="00833C3D" w:rsidRDefault="00F646FA" w:rsidP="00F646FA">
      <w:pPr>
        <w:spacing w:after="0" w:line="480" w:lineRule="auto"/>
        <w:jc w:val="both"/>
        <w:rPr>
          <w:noProof/>
          <w:sz w:val="22"/>
          <w:szCs w:val="22"/>
        </w:rPr>
      </w:pPr>
    </w:p>
    <w:p w:rsidR="00F646FA" w:rsidRPr="00833C3D" w:rsidRDefault="00F646FA" w:rsidP="00F646FA">
      <w:pPr>
        <w:spacing w:after="0" w:line="480" w:lineRule="auto"/>
        <w:jc w:val="both"/>
        <w:rPr>
          <w:noProof/>
          <w:sz w:val="22"/>
          <w:szCs w:val="22"/>
        </w:rPr>
      </w:pPr>
    </w:p>
    <w:p w:rsidR="00F646FA" w:rsidRPr="00833C3D" w:rsidRDefault="00F646FA" w:rsidP="00F646FA">
      <w:pPr>
        <w:spacing w:after="0" w:line="480" w:lineRule="auto"/>
        <w:jc w:val="both"/>
        <w:rPr>
          <w:rFonts w:ascii="Times New Roman" w:hAnsi="Times New Roman"/>
          <w:sz w:val="24"/>
          <w:szCs w:val="22"/>
        </w:rPr>
      </w:pPr>
    </w:p>
    <w:p w:rsidR="00F646FA" w:rsidRPr="00B87D2C" w:rsidRDefault="004F3CD4" w:rsidP="004F3CD4">
      <w:pPr>
        <w:pStyle w:val="Figuretitle"/>
        <w:spacing w:line="240" w:lineRule="auto"/>
        <w:rPr>
          <w:szCs w:val="22"/>
        </w:rPr>
      </w:pPr>
      <w:bookmarkStart w:id="998" w:name="_Toc492475975"/>
      <w:bookmarkStart w:id="999" w:name="_Toc492648173"/>
      <w:bookmarkStart w:id="1000" w:name="_Toc493534997"/>
      <w:r>
        <w:rPr>
          <w:noProof/>
          <w:lang w:val="en-GB" w:eastAsia="zh-CN"/>
        </w:rPr>
        <w:drawing>
          <wp:anchor distT="0" distB="0" distL="114300" distR="114300" simplePos="0" relativeHeight="251916288" behindDoc="1" locked="0" layoutInCell="1" allowOverlap="1" wp14:anchorId="5705311E" wp14:editId="7D3A371E">
            <wp:simplePos x="0" y="0"/>
            <wp:positionH relativeFrom="column">
              <wp:posOffset>2330450</wp:posOffset>
            </wp:positionH>
            <wp:positionV relativeFrom="paragraph">
              <wp:posOffset>647700</wp:posOffset>
            </wp:positionV>
            <wp:extent cx="349250" cy="20955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349250" cy="209550"/>
                    </a:xfrm>
                    <a:prstGeom prst="rect">
                      <a:avLst/>
                    </a:prstGeom>
                  </pic:spPr>
                </pic:pic>
              </a:graphicData>
            </a:graphic>
            <wp14:sizeRelH relativeFrom="page">
              <wp14:pctWidth>0</wp14:pctWidth>
            </wp14:sizeRelH>
            <wp14:sizeRelV relativeFrom="page">
              <wp14:pctHeight>0</wp14:pctHeight>
            </wp14:sizeRelV>
          </wp:anchor>
        </w:drawing>
      </w:r>
      <w:proofErr w:type="gramStart"/>
      <w:r w:rsidR="00F646FA" w:rsidRPr="004B5CF7">
        <w:t xml:space="preserve">Figure </w:t>
      </w:r>
      <w:r w:rsidR="00D17E79">
        <w:t>4</w:t>
      </w:r>
      <w:r w:rsidR="00F646FA" w:rsidRPr="004B5CF7">
        <w:t>.</w:t>
      </w:r>
      <w:r w:rsidR="008F4029">
        <w:rPr>
          <w:rFonts w:hint="eastAsia"/>
        </w:rPr>
        <w:t>15</w:t>
      </w:r>
      <w:r w:rsidR="00F646FA" w:rsidRPr="004B5CF7">
        <w:t>.</w:t>
      </w:r>
      <w:proofErr w:type="gramEnd"/>
      <w:r w:rsidR="00F646FA" w:rsidRPr="004B5CF7">
        <w:t xml:space="preserve"> Typical tensile stress-strain curves of the </w:t>
      </w:r>
      <w:r w:rsidR="00F646FA" w:rsidRPr="004B5CF7">
        <w:rPr>
          <w:rFonts w:hint="eastAsia"/>
        </w:rPr>
        <w:t xml:space="preserve">(a) </w:t>
      </w:r>
      <w:r w:rsidR="00F646FA" w:rsidRPr="004B5CF7">
        <w:t>hydrated films and</w:t>
      </w:r>
      <w:r w:rsidR="00F646FA" w:rsidRPr="004B5CF7">
        <w:rPr>
          <w:rFonts w:hint="eastAsia"/>
        </w:rPr>
        <w:t xml:space="preserve"> </w:t>
      </w:r>
      <w:r w:rsidR="00F646FA" w:rsidRPr="004B5CF7">
        <w:t xml:space="preserve">(b) dry films, (c) the as-prepared samples could withstand (d) bending, and </w:t>
      </w:r>
      <w:r w:rsidR="00F646FA" w:rsidRPr="004B5CF7">
        <w:rPr>
          <w:rFonts w:hint="eastAsia"/>
        </w:rPr>
        <w:t>(</w:t>
      </w:r>
      <w:r w:rsidR="00F646FA" w:rsidRPr="004B5CF7">
        <w:t>e</w:t>
      </w:r>
      <w:r w:rsidR="00F646FA" w:rsidRPr="004B5CF7">
        <w:rPr>
          <w:rFonts w:hint="eastAsia"/>
        </w:rPr>
        <w:t xml:space="preserve">) </w:t>
      </w:r>
      <w:r w:rsidR="00F646FA" w:rsidRPr="004B5CF7">
        <w:t xml:space="preserve">twist without permanent deformation. </w:t>
      </w:r>
      <w:r w:rsidR="00F646FA">
        <w:rPr>
          <w:rFonts w:hint="eastAsia"/>
        </w:rPr>
        <w:t>(</w:t>
      </w:r>
      <w:proofErr w:type="gramStart"/>
      <w:r w:rsidR="00F646FA">
        <w:rPr>
          <w:rFonts w:hint="eastAsia"/>
        </w:rPr>
        <w:t>scale</w:t>
      </w:r>
      <w:proofErr w:type="gramEnd"/>
      <w:r w:rsidR="00F646FA">
        <w:rPr>
          <w:rFonts w:hint="eastAsia"/>
        </w:rPr>
        <w:t xml:space="preserve"> bar:         </w:t>
      </w:r>
      <w:r w:rsidR="00F646FA">
        <w:t xml:space="preserve"> </w:t>
      </w:r>
      <w:r w:rsidR="00F646FA" w:rsidRPr="004B5CF7">
        <w:rPr>
          <w:rFonts w:hint="eastAsia"/>
        </w:rPr>
        <w:t>)</w:t>
      </w:r>
      <w:r w:rsidR="00F646FA">
        <w:rPr>
          <w:noProof/>
          <w:sz w:val="22"/>
        </w:rPr>
        <w:t>.</w:t>
      </w:r>
      <w:bookmarkEnd w:id="998"/>
      <w:bookmarkEnd w:id="999"/>
      <w:bookmarkEnd w:id="1000"/>
    </w:p>
    <w:p w:rsidR="00F646FA" w:rsidRPr="00833C3D" w:rsidRDefault="00F646FA" w:rsidP="00F646FA">
      <w:pPr>
        <w:spacing w:line="480" w:lineRule="auto"/>
        <w:jc w:val="both"/>
        <w:rPr>
          <w:rFonts w:ascii="Times New Roman" w:hAnsi="Times New Roman"/>
          <w:sz w:val="24"/>
          <w:szCs w:val="22"/>
        </w:rPr>
      </w:pPr>
    </w:p>
    <w:p w:rsidR="00F646FA" w:rsidRPr="007C1313" w:rsidRDefault="00F646FA" w:rsidP="00F646FA">
      <w:pPr>
        <w:pStyle w:val="Tabletitle"/>
      </w:pPr>
      <w:bookmarkStart w:id="1001" w:name="_Toc492475997"/>
      <w:bookmarkStart w:id="1002" w:name="_Toc492648571"/>
      <w:bookmarkStart w:id="1003" w:name="_Toc493535037"/>
      <w:proofErr w:type="gramStart"/>
      <w:r w:rsidRPr="007C1313">
        <w:lastRenderedPageBreak/>
        <w:t xml:space="preserve">Table </w:t>
      </w:r>
      <w:r w:rsidR="00D17E79">
        <w:t>4.6</w:t>
      </w:r>
      <w:r w:rsidRPr="007C1313">
        <w:t>.</w:t>
      </w:r>
      <w:proofErr w:type="gramEnd"/>
      <w:r w:rsidRPr="007C1313">
        <w:t xml:space="preserve"> </w:t>
      </w:r>
      <w:proofErr w:type="gramStart"/>
      <w:r w:rsidRPr="007C1313">
        <w:t xml:space="preserve">Tensile properties of the </w:t>
      </w:r>
      <w:r w:rsidR="008A0734">
        <w:rPr>
          <w:rFonts w:hint="eastAsia"/>
        </w:rPr>
        <w:t xml:space="preserve">fully </w:t>
      </w:r>
      <w:r w:rsidRPr="007C1313">
        <w:t xml:space="preserve">swollen </w:t>
      </w:r>
      <w:r w:rsidR="008A0734">
        <w:rPr>
          <w:rFonts w:hint="eastAsia"/>
        </w:rPr>
        <w:t>AlgMMTCa82, AlgMMTCa73 a</w:t>
      </w:r>
      <w:r w:rsidR="008A0734">
        <w:t xml:space="preserve">nd </w:t>
      </w:r>
      <w:proofErr w:type="spellStart"/>
      <w:r w:rsidR="008A0734">
        <w:t>AlgMMTCa</w:t>
      </w:r>
      <w:proofErr w:type="spellEnd"/>
      <w:r w:rsidR="008A0734">
        <w:t xml:space="preserve"> 11 </w:t>
      </w:r>
      <w:r w:rsidRPr="007C1313">
        <w:t>films.</w:t>
      </w:r>
      <w:bookmarkEnd w:id="1001"/>
      <w:bookmarkEnd w:id="1002"/>
      <w:bookmarkEnd w:id="1003"/>
      <w:proofErr w:type="gramEnd"/>
    </w:p>
    <w:tbl>
      <w:tblPr>
        <w:tblStyle w:val="TableGrid4"/>
        <w:tblW w:w="9242" w:type="dxa"/>
        <w:jc w:val="center"/>
        <w:tblBorders>
          <w:left w:val="none" w:sz="0" w:space="0" w:color="auto"/>
          <w:right w:val="none" w:sz="0" w:space="0" w:color="auto"/>
        </w:tblBorders>
        <w:tblLayout w:type="fixed"/>
        <w:tblLook w:val="04A0" w:firstRow="1" w:lastRow="0" w:firstColumn="1" w:lastColumn="0" w:noHBand="0" w:noVBand="1"/>
      </w:tblPr>
      <w:tblGrid>
        <w:gridCol w:w="1668"/>
        <w:gridCol w:w="1701"/>
        <w:gridCol w:w="1593"/>
        <w:gridCol w:w="1417"/>
        <w:gridCol w:w="1418"/>
        <w:gridCol w:w="1445"/>
      </w:tblGrid>
      <w:tr w:rsidR="00F646FA" w:rsidRPr="001D667D" w:rsidTr="001D667D">
        <w:trPr>
          <w:trHeight w:hRule="exact" w:val="550"/>
          <w:jc w:val="center"/>
        </w:trPr>
        <w:tc>
          <w:tcPr>
            <w:tcW w:w="1668" w:type="dxa"/>
          </w:tcPr>
          <w:p w:rsidR="00F646FA" w:rsidRPr="001D667D" w:rsidRDefault="00F646FA" w:rsidP="004A3807">
            <w:pPr>
              <w:spacing w:line="240" w:lineRule="auto"/>
              <w:rPr>
                <w:rFonts w:ascii="Times New Roman" w:hAnsi="Times New Roman"/>
                <w:b/>
                <w:szCs w:val="22"/>
              </w:rPr>
            </w:pPr>
            <w:r w:rsidRPr="001D667D">
              <w:rPr>
                <w:rFonts w:ascii="Times New Roman" w:hAnsi="Times New Roman"/>
                <w:b/>
                <w:szCs w:val="22"/>
              </w:rPr>
              <w:t>Samples</w:t>
            </w:r>
          </w:p>
        </w:tc>
        <w:tc>
          <w:tcPr>
            <w:tcW w:w="1701" w:type="dxa"/>
          </w:tcPr>
          <w:p w:rsidR="00F646FA" w:rsidRPr="001D667D" w:rsidRDefault="00F646FA" w:rsidP="004A3807">
            <w:pPr>
              <w:spacing w:line="240" w:lineRule="auto"/>
              <w:rPr>
                <w:rFonts w:ascii="Times New Roman" w:hAnsi="Times New Roman"/>
                <w:b/>
                <w:szCs w:val="22"/>
              </w:rPr>
            </w:pPr>
            <w:r w:rsidRPr="001D667D">
              <w:rPr>
                <w:rFonts w:ascii="Times New Roman" w:hAnsi="Times New Roman"/>
                <w:b/>
                <w:szCs w:val="22"/>
              </w:rPr>
              <w:t>Young’s modulus / MPa</w:t>
            </w:r>
          </w:p>
        </w:tc>
        <w:tc>
          <w:tcPr>
            <w:tcW w:w="1593" w:type="dxa"/>
          </w:tcPr>
          <w:p w:rsidR="00F646FA" w:rsidRPr="001D667D" w:rsidRDefault="00F646FA" w:rsidP="004A3807">
            <w:pPr>
              <w:spacing w:line="240" w:lineRule="auto"/>
              <w:rPr>
                <w:rFonts w:ascii="Times New Roman" w:hAnsi="Times New Roman"/>
                <w:b/>
                <w:szCs w:val="22"/>
              </w:rPr>
            </w:pPr>
            <w:r w:rsidRPr="001D667D">
              <w:rPr>
                <w:rFonts w:ascii="Times New Roman" w:hAnsi="Times New Roman"/>
                <w:b/>
                <w:szCs w:val="22"/>
              </w:rPr>
              <w:t>Tensile strength / MPa</w:t>
            </w:r>
          </w:p>
        </w:tc>
        <w:tc>
          <w:tcPr>
            <w:tcW w:w="1417" w:type="dxa"/>
          </w:tcPr>
          <w:p w:rsidR="00F646FA" w:rsidRPr="001D667D" w:rsidRDefault="00F646FA" w:rsidP="004A3807">
            <w:pPr>
              <w:spacing w:line="240" w:lineRule="auto"/>
              <w:rPr>
                <w:rFonts w:ascii="Times New Roman" w:hAnsi="Times New Roman"/>
                <w:b/>
                <w:szCs w:val="22"/>
              </w:rPr>
            </w:pPr>
            <w:r w:rsidRPr="001D667D">
              <w:rPr>
                <w:rFonts w:ascii="Times New Roman" w:hAnsi="Times New Roman"/>
                <w:b/>
                <w:szCs w:val="22"/>
              </w:rPr>
              <w:t>Strain at break</w:t>
            </w:r>
          </w:p>
        </w:tc>
        <w:tc>
          <w:tcPr>
            <w:tcW w:w="1418" w:type="dxa"/>
          </w:tcPr>
          <w:p w:rsidR="00F646FA" w:rsidRPr="001D667D" w:rsidRDefault="00F646FA" w:rsidP="004A3807">
            <w:pPr>
              <w:spacing w:line="240" w:lineRule="auto"/>
              <w:rPr>
                <w:rFonts w:ascii="Times New Roman" w:hAnsi="Times New Roman"/>
                <w:b/>
                <w:szCs w:val="22"/>
                <w:vertAlign w:val="superscript"/>
              </w:rPr>
            </w:pPr>
            <w:r w:rsidRPr="001D667D">
              <w:rPr>
                <w:rFonts w:ascii="Times New Roman" w:hAnsi="Times New Roman"/>
                <w:b/>
                <w:szCs w:val="22"/>
              </w:rPr>
              <w:t>Toughness / MJ m</w:t>
            </w:r>
            <w:r w:rsidRPr="001D667D">
              <w:rPr>
                <w:rFonts w:ascii="Times New Roman" w:hAnsi="Times New Roman"/>
                <w:b/>
                <w:szCs w:val="22"/>
                <w:vertAlign w:val="superscript"/>
              </w:rPr>
              <w:t>-3</w:t>
            </w:r>
          </w:p>
          <w:p w:rsidR="00F646FA" w:rsidRPr="001D667D" w:rsidRDefault="00F646FA" w:rsidP="004A3807">
            <w:pPr>
              <w:spacing w:line="240" w:lineRule="auto"/>
              <w:rPr>
                <w:rFonts w:ascii="Times New Roman" w:hAnsi="Times New Roman"/>
                <w:b/>
                <w:szCs w:val="22"/>
              </w:rPr>
            </w:pPr>
          </w:p>
        </w:tc>
        <w:tc>
          <w:tcPr>
            <w:tcW w:w="1445" w:type="dxa"/>
          </w:tcPr>
          <w:p w:rsidR="00F646FA" w:rsidRPr="001D667D" w:rsidRDefault="00F646FA" w:rsidP="004A3807">
            <w:pPr>
              <w:spacing w:line="240" w:lineRule="auto"/>
              <w:rPr>
                <w:rFonts w:ascii="Times New Roman" w:hAnsi="Times New Roman"/>
                <w:b/>
                <w:szCs w:val="22"/>
              </w:rPr>
            </w:pPr>
            <w:r w:rsidRPr="001D667D">
              <w:rPr>
                <w:rFonts w:ascii="Times New Roman" w:hAnsi="Times New Roman"/>
                <w:b/>
                <w:szCs w:val="22"/>
              </w:rPr>
              <w:t xml:space="preserve">Swelling ratio / </w:t>
            </w:r>
            <w:r w:rsidRPr="001D667D">
              <w:rPr>
                <w:rFonts w:ascii="Times New Roman" w:hAnsi="Times New Roman"/>
                <w:b/>
                <w:color w:val="222222"/>
                <w:shd w:val="clear" w:color="auto" w:fill="FFFFFF"/>
              </w:rPr>
              <w:t>φ</w:t>
            </w:r>
          </w:p>
        </w:tc>
      </w:tr>
      <w:tr w:rsidR="00F646FA" w:rsidRPr="001D667D" w:rsidTr="001D667D">
        <w:trPr>
          <w:trHeight w:hRule="exact" w:val="262"/>
          <w:jc w:val="center"/>
        </w:trPr>
        <w:tc>
          <w:tcPr>
            <w:tcW w:w="1668"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AlgMMTCa11</w:t>
            </w:r>
          </w:p>
        </w:tc>
        <w:tc>
          <w:tcPr>
            <w:tcW w:w="1701" w:type="dxa"/>
          </w:tcPr>
          <w:p w:rsidR="00F646FA" w:rsidRPr="001D667D" w:rsidRDefault="00F646FA" w:rsidP="004A3807">
            <w:pPr>
              <w:spacing w:line="240" w:lineRule="auto"/>
              <w:rPr>
                <w:rFonts w:ascii="Times New Roman" w:hAnsi="Times New Roman"/>
                <w:color w:val="FF0000"/>
                <w:szCs w:val="22"/>
              </w:rPr>
            </w:pPr>
            <w:r w:rsidRPr="001D667D">
              <w:rPr>
                <w:rFonts w:ascii="Times New Roman" w:hAnsi="Times New Roman" w:hint="eastAsia"/>
                <w:color w:val="000000" w:themeColor="text1"/>
                <w:szCs w:val="22"/>
              </w:rPr>
              <w:t>2</w:t>
            </w:r>
            <w:r w:rsidRPr="001D667D">
              <w:rPr>
                <w:rFonts w:ascii="Times New Roman" w:hAnsi="Times New Roman"/>
                <w:color w:val="000000" w:themeColor="text1"/>
                <w:szCs w:val="22"/>
              </w:rPr>
              <w:t>77</w:t>
            </w:r>
            <w:r w:rsidRPr="001D667D">
              <w:rPr>
                <w:rFonts w:ascii="Times New Roman" w:hAnsi="Times New Roman" w:hint="eastAsia"/>
                <w:color w:val="000000" w:themeColor="text1"/>
                <w:szCs w:val="22"/>
              </w:rPr>
              <w:t>.3</w:t>
            </w:r>
            <w:r w:rsidRPr="001D667D">
              <w:rPr>
                <w:color w:val="000000" w:themeColor="text1"/>
                <w:szCs w:val="22"/>
              </w:rPr>
              <w:t xml:space="preserve"> </w:t>
            </w:r>
            <w:r w:rsidRPr="001D667D">
              <w:rPr>
                <w:rFonts w:ascii="Times New Roman" w:hAnsi="Times New Roman"/>
                <w:color w:val="000000" w:themeColor="text1"/>
                <w:szCs w:val="22"/>
              </w:rPr>
              <w:t>± 26</w:t>
            </w:r>
            <w:r w:rsidRPr="001D667D">
              <w:rPr>
                <w:rFonts w:ascii="Times New Roman" w:hAnsi="Times New Roman" w:hint="eastAsia"/>
                <w:color w:val="000000" w:themeColor="text1"/>
                <w:szCs w:val="22"/>
              </w:rPr>
              <w:t>.</w:t>
            </w:r>
            <w:r w:rsidRPr="001D667D">
              <w:rPr>
                <w:rFonts w:ascii="Times New Roman" w:hAnsi="Times New Roman"/>
                <w:color w:val="000000" w:themeColor="text1"/>
                <w:szCs w:val="22"/>
              </w:rPr>
              <w:t>9</w:t>
            </w:r>
          </w:p>
        </w:tc>
        <w:tc>
          <w:tcPr>
            <w:tcW w:w="1593"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9.3</w:t>
            </w:r>
            <w:r w:rsidRPr="001D667D">
              <w:rPr>
                <w:szCs w:val="22"/>
              </w:rPr>
              <w:t xml:space="preserve"> </w:t>
            </w:r>
            <w:r w:rsidRPr="001D667D">
              <w:rPr>
                <w:rFonts w:ascii="Times New Roman" w:hAnsi="Times New Roman"/>
                <w:szCs w:val="22"/>
              </w:rPr>
              <w:t>± 0.3</w:t>
            </w:r>
          </w:p>
        </w:tc>
        <w:tc>
          <w:tcPr>
            <w:tcW w:w="1417"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0.07</w:t>
            </w:r>
            <w:r w:rsidRPr="001D667D">
              <w:rPr>
                <w:szCs w:val="22"/>
              </w:rPr>
              <w:t xml:space="preserve"> </w:t>
            </w:r>
            <w:r w:rsidRPr="001D667D">
              <w:rPr>
                <w:rFonts w:ascii="Times New Roman" w:hAnsi="Times New Roman"/>
                <w:szCs w:val="22"/>
              </w:rPr>
              <w:t>± 0.01</w:t>
            </w:r>
          </w:p>
          <w:p w:rsidR="00F646FA" w:rsidRPr="001D667D" w:rsidRDefault="00F646FA" w:rsidP="004A3807">
            <w:pPr>
              <w:spacing w:line="240" w:lineRule="auto"/>
              <w:rPr>
                <w:rFonts w:ascii="Times New Roman" w:hAnsi="Times New Roman"/>
                <w:szCs w:val="22"/>
              </w:rPr>
            </w:pPr>
          </w:p>
        </w:tc>
        <w:tc>
          <w:tcPr>
            <w:tcW w:w="1418"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hint="eastAsia"/>
                <w:szCs w:val="22"/>
              </w:rPr>
              <w:t xml:space="preserve">0.38 </w:t>
            </w:r>
            <w:r w:rsidRPr="001D667D">
              <w:rPr>
                <w:rFonts w:ascii="Times New Roman" w:hAnsi="Times New Roman"/>
                <w:szCs w:val="22"/>
              </w:rPr>
              <w:t>±</w:t>
            </w:r>
            <w:r w:rsidRPr="001D667D">
              <w:rPr>
                <w:rFonts w:ascii="Times New Roman" w:hAnsi="Times New Roman" w:hint="eastAsia"/>
                <w:szCs w:val="22"/>
              </w:rPr>
              <w:t xml:space="preserve"> 0.12</w:t>
            </w:r>
          </w:p>
        </w:tc>
        <w:tc>
          <w:tcPr>
            <w:tcW w:w="1445"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0.55 ± 0.03</w:t>
            </w:r>
          </w:p>
        </w:tc>
      </w:tr>
      <w:tr w:rsidR="00F646FA" w:rsidRPr="001D667D" w:rsidTr="001D667D">
        <w:trPr>
          <w:trHeight w:hRule="exact" w:val="280"/>
          <w:jc w:val="center"/>
        </w:trPr>
        <w:tc>
          <w:tcPr>
            <w:tcW w:w="1668"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AlgMMTCa73</w:t>
            </w:r>
          </w:p>
        </w:tc>
        <w:tc>
          <w:tcPr>
            <w:tcW w:w="1701" w:type="dxa"/>
          </w:tcPr>
          <w:p w:rsidR="00F646FA" w:rsidRPr="001D667D" w:rsidRDefault="00F646FA" w:rsidP="004A3807">
            <w:pPr>
              <w:spacing w:line="240" w:lineRule="auto"/>
              <w:rPr>
                <w:rFonts w:ascii="Times New Roman" w:hAnsi="Times New Roman"/>
                <w:color w:val="000000" w:themeColor="text1"/>
                <w:szCs w:val="22"/>
              </w:rPr>
            </w:pPr>
            <w:r w:rsidRPr="001D667D">
              <w:rPr>
                <w:rFonts w:ascii="Times New Roman" w:hAnsi="Times New Roman" w:hint="eastAsia"/>
                <w:color w:val="000000" w:themeColor="text1"/>
                <w:szCs w:val="22"/>
              </w:rPr>
              <w:t>4</w:t>
            </w:r>
            <w:r w:rsidRPr="001D667D">
              <w:rPr>
                <w:rFonts w:ascii="Times New Roman" w:hAnsi="Times New Roman"/>
                <w:color w:val="000000" w:themeColor="text1"/>
                <w:szCs w:val="22"/>
              </w:rPr>
              <w:t>11</w:t>
            </w:r>
            <w:r w:rsidRPr="001D667D">
              <w:rPr>
                <w:rFonts w:ascii="Times New Roman" w:hAnsi="Times New Roman" w:hint="eastAsia"/>
                <w:color w:val="000000" w:themeColor="text1"/>
                <w:szCs w:val="22"/>
              </w:rPr>
              <w:t>.7</w:t>
            </w:r>
            <w:r w:rsidRPr="001D667D">
              <w:rPr>
                <w:rFonts w:ascii="Times New Roman" w:hAnsi="Times New Roman"/>
                <w:color w:val="000000" w:themeColor="text1"/>
                <w:szCs w:val="22"/>
              </w:rPr>
              <w:t xml:space="preserve"> ± 15</w:t>
            </w:r>
            <w:r w:rsidRPr="001D667D">
              <w:rPr>
                <w:rFonts w:ascii="Times New Roman" w:hAnsi="Times New Roman" w:hint="eastAsia"/>
                <w:color w:val="000000" w:themeColor="text1"/>
                <w:szCs w:val="22"/>
              </w:rPr>
              <w:t>.</w:t>
            </w:r>
            <w:r w:rsidRPr="001D667D">
              <w:rPr>
                <w:rFonts w:ascii="Times New Roman" w:hAnsi="Times New Roman"/>
                <w:color w:val="000000" w:themeColor="text1"/>
                <w:szCs w:val="22"/>
              </w:rPr>
              <w:t>7</w:t>
            </w:r>
          </w:p>
        </w:tc>
        <w:tc>
          <w:tcPr>
            <w:tcW w:w="1593"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27.9 ± 1.3</w:t>
            </w:r>
          </w:p>
        </w:tc>
        <w:tc>
          <w:tcPr>
            <w:tcW w:w="1417"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0.1</w:t>
            </w:r>
            <w:r w:rsidRPr="001D667D">
              <w:rPr>
                <w:rFonts w:ascii="Times New Roman" w:hAnsi="Times New Roman" w:hint="eastAsia"/>
                <w:szCs w:val="22"/>
              </w:rPr>
              <w:t>0</w:t>
            </w:r>
            <w:r w:rsidRPr="001D667D">
              <w:rPr>
                <w:rFonts w:ascii="Times New Roman" w:hAnsi="Times New Roman"/>
                <w:szCs w:val="22"/>
              </w:rPr>
              <w:t xml:space="preserve"> ± 0.01</w:t>
            </w:r>
          </w:p>
          <w:p w:rsidR="00F646FA" w:rsidRPr="001D667D" w:rsidRDefault="00F646FA" w:rsidP="004A3807">
            <w:pPr>
              <w:spacing w:line="240" w:lineRule="auto"/>
              <w:rPr>
                <w:rFonts w:ascii="Times New Roman" w:hAnsi="Times New Roman"/>
                <w:szCs w:val="22"/>
              </w:rPr>
            </w:pPr>
          </w:p>
        </w:tc>
        <w:tc>
          <w:tcPr>
            <w:tcW w:w="1418"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hint="eastAsia"/>
                <w:szCs w:val="22"/>
              </w:rPr>
              <w:t xml:space="preserve">1.81 </w:t>
            </w:r>
            <w:r w:rsidRPr="001D667D">
              <w:rPr>
                <w:rFonts w:ascii="Times New Roman" w:hAnsi="Times New Roman"/>
                <w:szCs w:val="22"/>
              </w:rPr>
              <w:t>±</w:t>
            </w:r>
            <w:r w:rsidRPr="001D667D">
              <w:rPr>
                <w:rFonts w:ascii="Times New Roman" w:hAnsi="Times New Roman" w:hint="eastAsia"/>
                <w:szCs w:val="22"/>
              </w:rPr>
              <w:t xml:space="preserve"> 0.41</w:t>
            </w:r>
          </w:p>
        </w:tc>
        <w:tc>
          <w:tcPr>
            <w:tcW w:w="1445"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0.37 ± 0.01</w:t>
            </w:r>
          </w:p>
        </w:tc>
      </w:tr>
      <w:tr w:rsidR="00F646FA" w:rsidRPr="001D667D" w:rsidTr="001D667D">
        <w:trPr>
          <w:trHeight w:hRule="exact" w:val="280"/>
          <w:jc w:val="center"/>
        </w:trPr>
        <w:tc>
          <w:tcPr>
            <w:tcW w:w="1668"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AlgMMTCa82</w:t>
            </w:r>
          </w:p>
        </w:tc>
        <w:tc>
          <w:tcPr>
            <w:tcW w:w="1701" w:type="dxa"/>
          </w:tcPr>
          <w:p w:rsidR="00F646FA" w:rsidRPr="001D667D" w:rsidRDefault="00F646FA" w:rsidP="004A3807">
            <w:pPr>
              <w:spacing w:line="240" w:lineRule="auto"/>
              <w:rPr>
                <w:rFonts w:ascii="Times New Roman" w:hAnsi="Times New Roman"/>
                <w:color w:val="FF0000"/>
                <w:szCs w:val="22"/>
              </w:rPr>
            </w:pPr>
            <w:r w:rsidRPr="001D667D">
              <w:rPr>
                <w:rFonts w:ascii="Times New Roman" w:hAnsi="Times New Roman"/>
                <w:color w:val="000000" w:themeColor="text1"/>
                <w:szCs w:val="22"/>
              </w:rPr>
              <w:t>57.7</w:t>
            </w:r>
            <w:r w:rsidRPr="001D667D">
              <w:rPr>
                <w:color w:val="000000" w:themeColor="text1"/>
                <w:szCs w:val="22"/>
              </w:rPr>
              <w:t xml:space="preserve"> </w:t>
            </w:r>
            <w:r w:rsidRPr="001D667D">
              <w:rPr>
                <w:rFonts w:ascii="Times New Roman" w:hAnsi="Times New Roman"/>
                <w:color w:val="000000" w:themeColor="text1"/>
                <w:szCs w:val="22"/>
              </w:rPr>
              <w:t>± 2.1</w:t>
            </w:r>
          </w:p>
        </w:tc>
        <w:tc>
          <w:tcPr>
            <w:tcW w:w="1593"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5.8</w:t>
            </w:r>
            <w:r w:rsidRPr="001D667D">
              <w:rPr>
                <w:szCs w:val="22"/>
              </w:rPr>
              <w:t xml:space="preserve"> </w:t>
            </w:r>
            <w:r w:rsidRPr="001D667D">
              <w:rPr>
                <w:rFonts w:ascii="Times New Roman" w:hAnsi="Times New Roman"/>
                <w:szCs w:val="22"/>
              </w:rPr>
              <w:t>± 0.1</w:t>
            </w:r>
          </w:p>
        </w:tc>
        <w:tc>
          <w:tcPr>
            <w:tcW w:w="1417"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0.</w:t>
            </w:r>
            <w:r w:rsidRPr="001D667D">
              <w:rPr>
                <w:rFonts w:ascii="Times New Roman" w:hAnsi="Times New Roman" w:hint="eastAsia"/>
                <w:szCs w:val="22"/>
              </w:rPr>
              <w:t>20</w:t>
            </w:r>
            <w:r w:rsidRPr="001D667D">
              <w:rPr>
                <w:szCs w:val="22"/>
              </w:rPr>
              <w:t xml:space="preserve"> </w:t>
            </w:r>
            <w:r w:rsidRPr="001D667D">
              <w:rPr>
                <w:rFonts w:ascii="Times New Roman" w:hAnsi="Times New Roman"/>
                <w:szCs w:val="22"/>
              </w:rPr>
              <w:t>± 0.01</w:t>
            </w:r>
          </w:p>
          <w:p w:rsidR="00F646FA" w:rsidRPr="001D667D" w:rsidRDefault="00F646FA" w:rsidP="004A3807">
            <w:pPr>
              <w:spacing w:line="240" w:lineRule="auto"/>
              <w:rPr>
                <w:rFonts w:ascii="Times New Roman" w:hAnsi="Times New Roman"/>
                <w:szCs w:val="22"/>
              </w:rPr>
            </w:pPr>
          </w:p>
        </w:tc>
        <w:tc>
          <w:tcPr>
            <w:tcW w:w="1418"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hint="eastAsia"/>
                <w:szCs w:val="22"/>
              </w:rPr>
              <w:t xml:space="preserve">0.69 </w:t>
            </w:r>
            <w:r w:rsidRPr="001D667D">
              <w:rPr>
                <w:rFonts w:ascii="Times New Roman" w:hAnsi="Times New Roman"/>
                <w:szCs w:val="22"/>
              </w:rPr>
              <w:t>±</w:t>
            </w:r>
            <w:r w:rsidRPr="001D667D">
              <w:rPr>
                <w:rFonts w:ascii="Times New Roman" w:hAnsi="Times New Roman" w:hint="eastAsia"/>
                <w:szCs w:val="22"/>
              </w:rPr>
              <w:t xml:space="preserve"> 0.03</w:t>
            </w:r>
          </w:p>
        </w:tc>
        <w:tc>
          <w:tcPr>
            <w:tcW w:w="1445" w:type="dxa"/>
          </w:tcPr>
          <w:p w:rsidR="00F646FA" w:rsidRPr="001D667D" w:rsidRDefault="00F646FA" w:rsidP="004A3807">
            <w:pPr>
              <w:spacing w:line="240" w:lineRule="auto"/>
              <w:rPr>
                <w:rFonts w:ascii="Times New Roman" w:hAnsi="Times New Roman"/>
                <w:szCs w:val="22"/>
              </w:rPr>
            </w:pPr>
            <w:r w:rsidRPr="001D667D">
              <w:rPr>
                <w:rFonts w:ascii="Times New Roman" w:hAnsi="Times New Roman"/>
                <w:szCs w:val="22"/>
              </w:rPr>
              <w:t>0.62 ± 0.02</w:t>
            </w:r>
          </w:p>
        </w:tc>
      </w:tr>
    </w:tbl>
    <w:p w:rsidR="00F646FA" w:rsidRPr="001D667D" w:rsidRDefault="00F646FA" w:rsidP="00F646FA">
      <w:pPr>
        <w:spacing w:line="480" w:lineRule="auto"/>
        <w:jc w:val="both"/>
        <w:rPr>
          <w:rFonts w:ascii="Times New Roman" w:hAnsi="Times New Roman"/>
          <w:szCs w:val="22"/>
        </w:rPr>
      </w:pPr>
    </w:p>
    <w:p w:rsidR="00F646FA" w:rsidRPr="00833C3D" w:rsidRDefault="00F646FA" w:rsidP="00F646FA">
      <w:pPr>
        <w:spacing w:line="480" w:lineRule="auto"/>
        <w:jc w:val="both"/>
        <w:rPr>
          <w:rFonts w:ascii="Times New Roman" w:hAnsi="Times New Roman"/>
          <w:sz w:val="24"/>
          <w:szCs w:val="22"/>
        </w:rPr>
      </w:pPr>
      <w:r w:rsidRPr="00833C3D">
        <w:rPr>
          <w:rFonts w:ascii="Times New Roman" w:hAnsi="Times New Roman"/>
          <w:sz w:val="24"/>
          <w:szCs w:val="22"/>
        </w:rPr>
        <w:t xml:space="preserve">As seen from Figure </w:t>
      </w:r>
      <w:r w:rsidR="00D17E79">
        <w:rPr>
          <w:rFonts w:ascii="Times New Roman" w:hAnsi="Times New Roman"/>
          <w:sz w:val="24"/>
          <w:szCs w:val="22"/>
        </w:rPr>
        <w:t>4</w:t>
      </w:r>
      <w:r>
        <w:rPr>
          <w:rFonts w:ascii="Times New Roman" w:hAnsi="Times New Roman"/>
          <w:sz w:val="24"/>
          <w:szCs w:val="22"/>
        </w:rPr>
        <w:t>.</w:t>
      </w:r>
      <w:r w:rsidR="008F4029">
        <w:rPr>
          <w:rFonts w:ascii="Times New Roman" w:hAnsi="Times New Roman"/>
          <w:sz w:val="24"/>
          <w:szCs w:val="22"/>
        </w:rPr>
        <w:t>15</w:t>
      </w:r>
      <w:r w:rsidRPr="00833C3D">
        <w:rPr>
          <w:rFonts w:ascii="Times New Roman" w:hAnsi="Times New Roman"/>
          <w:sz w:val="24"/>
          <w:szCs w:val="22"/>
        </w:rPr>
        <w:t xml:space="preserve"> (a, c-e)</w:t>
      </w:r>
      <w:r>
        <w:rPr>
          <w:rFonts w:ascii="Times New Roman" w:hAnsi="Times New Roman"/>
          <w:sz w:val="24"/>
          <w:szCs w:val="22"/>
        </w:rPr>
        <w:t xml:space="preserve"> and </w:t>
      </w:r>
      <w:r w:rsidR="00D17E79">
        <w:rPr>
          <w:rFonts w:ascii="Times New Roman" w:hAnsi="Times New Roman"/>
          <w:sz w:val="24"/>
          <w:szCs w:val="22"/>
        </w:rPr>
        <w:t>Table 4.6</w:t>
      </w:r>
      <w:r w:rsidRPr="00833C3D">
        <w:rPr>
          <w:rFonts w:ascii="Times New Roman" w:hAnsi="Times New Roman"/>
          <w:sz w:val="24"/>
          <w:szCs w:val="22"/>
        </w:rPr>
        <w:t xml:space="preserve">, even fully swollen,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w:t>
      </w:r>
      <w:r w:rsidRPr="00833C3D">
        <w:rPr>
          <w:rFonts w:ascii="Times New Roman" w:hAnsi="Times New Roman" w:hint="eastAsia"/>
          <w:sz w:val="24"/>
          <w:szCs w:val="22"/>
        </w:rPr>
        <w:t xml:space="preserve">nanocomposite films were </w:t>
      </w:r>
      <w:r w:rsidRPr="00833C3D">
        <w:rPr>
          <w:rFonts w:ascii="Times New Roman" w:hAnsi="Times New Roman"/>
          <w:sz w:val="24"/>
          <w:szCs w:val="22"/>
        </w:rPr>
        <w:t>very</w:t>
      </w:r>
      <w:r w:rsidRPr="00833C3D">
        <w:rPr>
          <w:rFonts w:ascii="Times New Roman" w:hAnsi="Times New Roman" w:hint="eastAsia"/>
          <w:sz w:val="24"/>
          <w:szCs w:val="22"/>
        </w:rPr>
        <w:t xml:space="preserve"> stable, strong and flexible.</w:t>
      </w:r>
      <w:r w:rsidRPr="00833C3D">
        <w:rPr>
          <w:rFonts w:ascii="Times New Roman" w:hAnsi="Times New Roman"/>
          <w:sz w:val="24"/>
          <w:szCs w:val="22"/>
        </w:rPr>
        <w:t xml:space="preserve"> </w:t>
      </w:r>
      <w:r w:rsidRPr="00833C3D">
        <w:rPr>
          <w:rFonts w:ascii="Times New Roman" w:hAnsi="Times New Roman" w:hint="eastAsia"/>
          <w:color w:val="000000" w:themeColor="text1"/>
          <w:sz w:val="24"/>
          <w:szCs w:val="22"/>
        </w:rPr>
        <w:t>I</w:t>
      </w:r>
      <w:r w:rsidRPr="00833C3D">
        <w:rPr>
          <w:rFonts w:ascii="Times New Roman" w:hAnsi="Times New Roman"/>
          <w:color w:val="000000" w:themeColor="text1"/>
          <w:sz w:val="24"/>
          <w:szCs w:val="22"/>
        </w:rPr>
        <w:t xml:space="preserve">ncorporated with 30 </w:t>
      </w:r>
      <w:proofErr w:type="spellStart"/>
      <w:r w:rsidRPr="00833C3D">
        <w:rPr>
          <w:rFonts w:ascii="Times New Roman" w:hAnsi="Times New Roman"/>
          <w:color w:val="000000" w:themeColor="text1"/>
          <w:sz w:val="24"/>
          <w:szCs w:val="22"/>
        </w:rPr>
        <w:t>wt</w:t>
      </w:r>
      <w:proofErr w:type="spellEnd"/>
      <w:r w:rsidRPr="00833C3D">
        <w:rPr>
          <w:rFonts w:ascii="Times New Roman" w:hAnsi="Times New Roman"/>
          <w:color w:val="000000" w:themeColor="text1"/>
          <w:sz w:val="24"/>
          <w:szCs w:val="22"/>
        </w:rPr>
        <w:t>% MMT, the swollen nanocomposite hydrogel films</w:t>
      </w:r>
      <w:r w:rsidRPr="00833C3D">
        <w:rPr>
          <w:rFonts w:ascii="Times New Roman" w:hAnsi="Times New Roman" w:hint="eastAsia"/>
          <w:sz w:val="24"/>
          <w:szCs w:val="22"/>
        </w:rPr>
        <w:t xml:space="preserve"> </w:t>
      </w:r>
      <w:r w:rsidRPr="00833C3D">
        <w:rPr>
          <w:rFonts w:ascii="Times New Roman" w:hAnsi="Times New Roman"/>
          <w:sz w:val="24"/>
          <w:szCs w:val="22"/>
        </w:rPr>
        <w:t>coul</w:t>
      </w:r>
      <w:r>
        <w:rPr>
          <w:rFonts w:ascii="Times New Roman" w:hAnsi="Times New Roman"/>
          <w:sz w:val="24"/>
          <w:szCs w:val="22"/>
        </w:rPr>
        <w:t>d reach a Young’s modulus of 411</w:t>
      </w:r>
      <w:r w:rsidRPr="00833C3D">
        <w:rPr>
          <w:rFonts w:ascii="Times New Roman" w:hAnsi="Times New Roman"/>
          <w:sz w:val="24"/>
          <w:szCs w:val="22"/>
        </w:rPr>
        <w:t xml:space="preserve">.7 MPa and a tensile strength of 27.9 MPa, which were significantly higher than those of films with 20 </w:t>
      </w:r>
      <w:proofErr w:type="spellStart"/>
      <w:r w:rsidRPr="00833C3D">
        <w:rPr>
          <w:rFonts w:ascii="Times New Roman" w:hAnsi="Times New Roman"/>
          <w:sz w:val="24"/>
          <w:szCs w:val="22"/>
        </w:rPr>
        <w:t>wt</w:t>
      </w:r>
      <w:proofErr w:type="spellEnd"/>
      <w:r w:rsidRPr="00833C3D">
        <w:rPr>
          <w:rFonts w:ascii="Times New Roman" w:hAnsi="Times New Roman"/>
          <w:sz w:val="24"/>
          <w:szCs w:val="22"/>
        </w:rPr>
        <w:t xml:space="preserve">% or 50 </w:t>
      </w:r>
      <w:proofErr w:type="spellStart"/>
      <w:r w:rsidRPr="00833C3D">
        <w:rPr>
          <w:rFonts w:ascii="Times New Roman" w:hAnsi="Times New Roman"/>
          <w:sz w:val="24"/>
          <w:szCs w:val="22"/>
        </w:rPr>
        <w:t>wt</w:t>
      </w:r>
      <w:proofErr w:type="spellEnd"/>
      <w:r w:rsidRPr="00833C3D">
        <w:rPr>
          <w:rFonts w:ascii="Times New Roman" w:hAnsi="Times New Roman"/>
          <w:sz w:val="24"/>
          <w:szCs w:val="22"/>
        </w:rPr>
        <w:t xml:space="preserve">% of MMT.  The swelling ratios of the films displayed an inverse </w:t>
      </w:r>
      <w:r w:rsidRPr="00833C3D">
        <w:rPr>
          <w:rFonts w:ascii="Times New Roman" w:hAnsi="Times New Roman" w:hint="eastAsia"/>
          <w:sz w:val="24"/>
          <w:szCs w:val="22"/>
        </w:rPr>
        <w:t>order</w:t>
      </w:r>
      <w:r w:rsidRPr="00833C3D">
        <w:rPr>
          <w:rFonts w:ascii="Times New Roman" w:hAnsi="Times New Roman"/>
          <w:sz w:val="24"/>
          <w:szCs w:val="22"/>
        </w:rPr>
        <w:t xml:space="preserve"> as AlgMMTCa73 &gt; AlgMMTCa11 &gt; AlgMMTCa82. The films displayed low strain at break </w:t>
      </w:r>
      <w:r w:rsidR="00477ADB">
        <w:rPr>
          <w:rFonts w:ascii="Times New Roman" w:hAnsi="Times New Roman"/>
          <w:sz w:val="24"/>
          <w:szCs w:val="22"/>
        </w:rPr>
        <w:t>no more than 0.2</w:t>
      </w:r>
      <w:r w:rsidR="004E7CE2">
        <w:rPr>
          <w:rFonts w:ascii="Times New Roman" w:hAnsi="Times New Roman"/>
          <w:sz w:val="24"/>
          <w:szCs w:val="22"/>
        </w:rPr>
        <w:t>1</w:t>
      </w:r>
      <w:r w:rsidRPr="00833C3D">
        <w:rPr>
          <w:rFonts w:ascii="Times New Roman" w:hAnsi="Times New Roman"/>
          <w:sz w:val="24"/>
          <w:szCs w:val="22"/>
        </w:rPr>
        <w:t xml:space="preserve">. </w:t>
      </w:r>
    </w:p>
    <w:p w:rsidR="00F646FA" w:rsidRPr="00833C3D" w:rsidRDefault="00F646FA" w:rsidP="00F646FA">
      <w:pPr>
        <w:spacing w:line="480" w:lineRule="auto"/>
        <w:jc w:val="both"/>
        <w:rPr>
          <w:rFonts w:ascii="Times New Roman" w:hAnsi="Times New Roman"/>
          <w:sz w:val="24"/>
          <w:szCs w:val="22"/>
        </w:rPr>
      </w:pPr>
    </w:p>
    <w:p w:rsidR="00F646FA" w:rsidRPr="00833C3D" w:rsidRDefault="00F646FA" w:rsidP="00F646FA">
      <w:pPr>
        <w:spacing w:line="480" w:lineRule="auto"/>
        <w:jc w:val="both"/>
        <w:rPr>
          <w:rFonts w:ascii="Times New Roman" w:hAnsi="Times New Roman"/>
          <w:sz w:val="24"/>
          <w:szCs w:val="22"/>
        </w:rPr>
      </w:pPr>
      <w:r w:rsidRPr="00833C3D">
        <w:rPr>
          <w:rFonts w:ascii="Times New Roman" w:hAnsi="Times New Roman"/>
          <w:sz w:val="24"/>
          <w:szCs w:val="22"/>
        </w:rPr>
        <w:t xml:space="preserve">Comparing AlgMMTCa73 with AlgMMTCa82, on one hand, the former displayed a nearly 6 times </w:t>
      </w:r>
      <w:r w:rsidRPr="00833C3D">
        <w:rPr>
          <w:rFonts w:ascii="Times New Roman" w:hAnsi="Times New Roman" w:hint="eastAsia"/>
          <w:sz w:val="24"/>
          <w:szCs w:val="22"/>
        </w:rPr>
        <w:t>higher</w:t>
      </w:r>
      <w:r w:rsidRPr="00833C3D">
        <w:rPr>
          <w:rFonts w:ascii="Times New Roman" w:hAnsi="Times New Roman"/>
          <w:sz w:val="24"/>
          <w:szCs w:val="22"/>
        </w:rPr>
        <w:t xml:space="preserve"> Young’s modulus and 4 times </w:t>
      </w:r>
      <w:r w:rsidRPr="00833C3D">
        <w:rPr>
          <w:rFonts w:ascii="Times New Roman" w:hAnsi="Times New Roman" w:hint="eastAsia"/>
          <w:sz w:val="24"/>
          <w:szCs w:val="22"/>
        </w:rPr>
        <w:t>higher</w:t>
      </w:r>
      <w:r w:rsidRPr="00833C3D">
        <w:rPr>
          <w:rFonts w:ascii="Times New Roman" w:hAnsi="Times New Roman"/>
          <w:sz w:val="24"/>
          <w:szCs w:val="22"/>
        </w:rPr>
        <w:t xml:space="preserve"> tensile strength than</w:t>
      </w:r>
      <w:r w:rsidRPr="00833C3D">
        <w:rPr>
          <w:rFonts w:ascii="Times New Roman" w:hAnsi="Times New Roman" w:hint="eastAsia"/>
          <w:sz w:val="24"/>
          <w:szCs w:val="22"/>
        </w:rPr>
        <w:t xml:space="preserve"> </w:t>
      </w:r>
      <w:r w:rsidRPr="00833C3D">
        <w:rPr>
          <w:rFonts w:ascii="Times New Roman" w:hAnsi="Times New Roman"/>
          <w:sz w:val="24"/>
          <w:szCs w:val="22"/>
        </w:rPr>
        <w:t xml:space="preserve">the latter. First, rigid and strong MMT platelets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&lt;EndNote&gt;&lt;Cite&gt;&lt;Author&gt;Chen&lt;/Author&gt;&lt;Year&gt;2006&lt;/Year&gt;&lt;RecNum&gt;184&lt;/RecNum&gt;&lt;DisplayText&gt;(B. Q. Chen &amp;amp; J. R. G. Evans, 2006)&lt;/DisplayText&gt;&lt;record&gt;&lt;rec-number&gt;184&lt;/rec-number&gt;&lt;foreign-keys&gt;&lt;key app="EN" db-id="te5fa029a5r9t9erpax5pp2lxffwxpvrw0tw" timestamp="1474387883"&gt;184&lt;/key&gt;&lt;/foreign-keys&gt;&lt;ref-type name="Journal Article"&gt;17&lt;/ref-type&gt;&lt;contributors&gt;&lt;authors&gt;&lt;author&gt;Chen, B. Q.&lt;/author&gt;&lt;author&gt;Evans, J. R. G.&lt;/author&gt;&lt;/authors&gt;&lt;/contributors&gt;&lt;auth-address&gt;Univ London, Dept Mat, London E1 4NS, England&lt;/auth-address&gt;&lt;titles&gt;&lt;title&gt;Elastic moduli of clay platelets&lt;/title&gt;&lt;secondary-title&gt;Scripta Materialia&lt;/secondary-title&gt;&lt;alt-title&gt;Scripta Mater&amp;#xD;Scripta Mater&lt;/alt-title&gt;&lt;/titles&gt;&lt;periodical&gt;&lt;full-title&gt;Scripta Materialia&lt;/full-title&gt;&lt;abbr-1&gt;Scripta Mater.&lt;/abbr-1&gt;&lt;abbr-2&gt;Scripta Mater&lt;/abbr-2&gt;&lt;/periodical&gt;&lt;pages&gt;1581-1585&lt;/pages&gt;&lt;volume&gt;54&lt;/volume&gt;&lt;number&gt;9&lt;/number&gt;&lt;keywords&gt;&lt;keyword&gt;clay&lt;/keyword&gt;&lt;keyword&gt;nanocomposite&lt;/keyword&gt;&lt;keyword&gt;elastic behaviour&lt;/keyword&gt;&lt;keyword&gt;tensile modulus&lt;/keyword&gt;&lt;keyword&gt;polymer/clay nanocomposites&lt;/keyword&gt;&lt;keyword&gt;mechanical-properties&lt;/keyword&gt;&lt;keyword&gt;muscovite&lt;/keyword&gt;&lt;keyword&gt;prediction&lt;/keyword&gt;&lt;keyword&gt;equation&lt;/keyword&gt;&lt;keyword&gt;state&lt;/keyword&gt;&lt;keyword&gt;montmorillonite&lt;/keyword&gt;&lt;keyword&gt;intercalation&lt;/keyword&gt;&lt;keyword&gt;diffraction&lt;/keyword&gt;&lt;/keywords&gt;&lt;dates&gt;&lt;year&gt;2006&lt;/year&gt;&lt;pub-dates&gt;&lt;date&gt;May&lt;/date&gt;&lt;/pub-dates&gt;&lt;/dates&gt;&lt;isbn&gt;1359-6462&lt;/isbn&gt;&lt;accession-num&gt;WOS:000235865100008&lt;/accession-num&gt;&lt;urls&gt;&lt;related-urls&gt;&lt;url&gt;&amp;lt;Go to ISI&amp;gt;://WOS:000235865100008&lt;/url&gt;&lt;/related-urls&gt;&lt;/urls&gt;&lt;language&gt;English&lt;/language&gt;&lt;/record&gt;&lt;/Cite&gt;&lt;/EndNote&gt;</w:instrText>
      </w:r>
      <w:r w:rsidRPr="00833C3D">
        <w:rPr>
          <w:rFonts w:ascii="Times New Roman" w:hAnsi="Times New Roman"/>
          <w:sz w:val="24"/>
          <w:szCs w:val="22"/>
        </w:rPr>
        <w:fldChar w:fldCharType="separate"/>
      </w:r>
      <w:r w:rsidR="00AC1501">
        <w:rPr>
          <w:rFonts w:ascii="Times New Roman" w:hAnsi="Times New Roman"/>
          <w:noProof/>
          <w:sz w:val="24"/>
          <w:szCs w:val="22"/>
        </w:rPr>
        <w:t>(</w:t>
      </w:r>
      <w:hyperlink w:anchor="_ENREF_42" w:tooltip="Chen, 2006 #184" w:history="1">
        <w:r w:rsidR="00DE1C74">
          <w:rPr>
            <w:rFonts w:ascii="Times New Roman" w:hAnsi="Times New Roman"/>
            <w:noProof/>
            <w:sz w:val="24"/>
            <w:szCs w:val="22"/>
          </w:rPr>
          <w:t>Chen &amp; Evans, 2006</w:t>
        </w:r>
      </w:hyperlink>
      <w:r w:rsidR="00AC1501">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were known to enhance Young’s modulus and tensile strength of the polymer-clay nanocomposites. With the efficient load transfer from alginate matrix to MMT platelets by alginate-MMT hydrogen bonding and interlocking, significant strengthening effect of MMT platelets was presented like some other nacre-like nanocomposites </w:t>
      </w:r>
      <w:r w:rsidRPr="00833C3D">
        <w:rPr>
          <w:rFonts w:ascii="Times New Roman" w:hAnsi="Times New Roman"/>
          <w:sz w:val="24"/>
          <w:szCs w:val="22"/>
        </w:rPr>
        <w:fldChar w:fldCharType="begin">
          <w:fldData xml:space="preserve">PEVuZE5vdGU+PENpdGU+PEF1dGhvcj5EYXM8L0F1dGhvcj48WWVhcj4yMDE1PC9ZZWFyPjxSZWNO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PEVuZE5vdGU+PENpdGU+PEF1dGhvcj5EYXM8L0F1dGhvcj48WWVhcj4yMDE1PC9ZZWFyPjxSZWNO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54" w:tooltip="Das, 2015 #188" w:history="1">
        <w:r w:rsidR="00DE1C74" w:rsidRPr="00833C3D">
          <w:rPr>
            <w:rFonts w:ascii="Times New Roman" w:hAnsi="Times New Roman"/>
            <w:noProof/>
            <w:sz w:val="24"/>
            <w:szCs w:val="22"/>
          </w:rPr>
          <w:t>Das et al., 2015</w:t>
        </w:r>
      </w:hyperlink>
      <w:r w:rsidRPr="00833C3D">
        <w:rPr>
          <w:rFonts w:ascii="Times New Roman" w:hAnsi="Times New Roman"/>
          <w:noProof/>
          <w:sz w:val="24"/>
          <w:szCs w:val="22"/>
        </w:rPr>
        <w:t xml:space="preserve">; </w:t>
      </w:r>
      <w:hyperlink w:anchor="_ENREF_155" w:tooltip="Liang, 2016 #212" w:history="1">
        <w:r w:rsidR="00DE1C74" w:rsidRPr="00833C3D">
          <w:rPr>
            <w:rFonts w:ascii="Times New Roman" w:hAnsi="Times New Roman"/>
            <w:noProof/>
            <w:sz w:val="24"/>
            <w:szCs w:val="22"/>
          </w:rPr>
          <w:t>Liang et al., 2016</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So higher content MMT of AlgMMTCa73 gave rise to increased Young’s modulus and tensile strength. Second, when positively charged</w:t>
      </w:r>
      <w:r w:rsidRPr="00833C3D">
        <w:rPr>
          <w:rFonts w:ascii="Times New Roman" w:hAnsi="Times New Roman" w:hint="eastAsia"/>
          <w:sz w:val="24"/>
          <w:szCs w:val="22"/>
        </w:rPr>
        <w:t xml:space="preserve"> </w:t>
      </w:r>
      <w:r w:rsidRPr="00833C3D">
        <w:rPr>
          <w:rFonts w:ascii="Times New Roman" w:hAnsi="Times New Roman"/>
          <w:sz w:val="24"/>
          <w:szCs w:val="22"/>
        </w:rPr>
        <w:t>Ca</w:t>
      </w:r>
      <w:r w:rsidRPr="00833C3D">
        <w:rPr>
          <w:rFonts w:ascii="Times New Roman" w:hAnsi="Times New Roman"/>
          <w:sz w:val="24"/>
          <w:szCs w:val="22"/>
          <w:vertAlign w:val="superscript"/>
        </w:rPr>
        <w:t>2+</w:t>
      </w:r>
      <w:r w:rsidRPr="00833C3D">
        <w:rPr>
          <w:rFonts w:ascii="Times New Roman" w:hAnsi="Times New Roman"/>
          <w:sz w:val="24"/>
          <w:szCs w:val="22"/>
        </w:rPr>
        <w:t xml:space="preserve"> were absorbed onto the negatively charged MMT platelets, they interacted by the electrostatic attraction. So if higher amount of Ca</w:t>
      </w:r>
      <w:r w:rsidRPr="00833C3D">
        <w:rPr>
          <w:rFonts w:ascii="Times New Roman" w:hAnsi="Times New Roman"/>
          <w:sz w:val="24"/>
          <w:szCs w:val="22"/>
          <w:vertAlign w:val="superscript"/>
        </w:rPr>
        <w:t>2+</w:t>
      </w:r>
      <w:r w:rsidRPr="00833C3D">
        <w:rPr>
          <w:rFonts w:ascii="Times New Roman" w:hAnsi="Times New Roman"/>
          <w:sz w:val="24"/>
          <w:szCs w:val="22"/>
        </w:rPr>
        <w:t xml:space="preserve"> was adsorbed by MMT in AlgMMTCa73, the electrostatic attraction would also increase and lead to enhanced </w:t>
      </w:r>
      <w:r w:rsidRPr="00833C3D">
        <w:rPr>
          <w:rFonts w:ascii="Times New Roman" w:hAnsi="Times New Roman"/>
          <w:sz w:val="24"/>
          <w:szCs w:val="22"/>
        </w:rPr>
        <w:lastRenderedPageBreak/>
        <w:t xml:space="preserve">Young’s modulus and tensile strength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&lt;EndNote&gt;&lt;Cite&gt;&lt;Author&gt;Segad&lt;/Author&gt;&lt;Year&gt;2010&lt;/Year&gt;&lt;RecNum&gt;140&lt;/RecNum&gt;&lt;DisplayText&gt;(Segad et al., 2010)&lt;/DisplayText&gt;&lt;record&gt;&lt;rec-number&gt;140&lt;/rec-number&gt;&lt;foreign-keys&gt;&lt;key app="EN" db-id="te5fa029a5r9t9erpax5pp2lxffwxpvrw0tw" timestamp="1467751274"&gt;140&lt;/key&gt;&lt;/foreign-keys&gt;&lt;ref-type name="Journal Article"&gt;17&lt;/ref-type&gt;&lt;contributors&gt;&lt;authors&gt;&lt;author&gt;Segad, M.&lt;/author&gt;&lt;author&gt;Jonsson, B.&lt;/author&gt;&lt;author&gt;Akesson, T.&lt;/author&gt;&lt;author&gt;Cabane, B.&lt;/author&gt;&lt;/authors&gt;&lt;/contributors&gt;&lt;auth-address&gt;Chem Ctr Lund, S-22100 Lund, Sweden&amp;#xD;ESPCI, Lab PMMH, F-75231 Paris 5, France&lt;/auth-address&gt;&lt;titles&gt;&lt;title&gt;Ca/Na Montmorillonite: Structure, Forces and Swelling Properties&lt;/title&gt;&lt;secondary-title&gt;Langmuir&lt;/secondary-title&gt;&lt;alt-title&gt;Langmuir&amp;#xD;Langmuir&lt;/alt-title&gt;&lt;/titles&gt;&lt;pages&gt;5782-5790&lt;/pages&gt;&lt;volume&gt;26&lt;/volume&gt;&lt;number&gt;8&lt;/number&gt;&lt;keywords&gt;&lt;keyword&gt;monte-carlo simulations&lt;/keyword&gt;&lt;keyword&gt;electrical double-layer&lt;/keyword&gt;&lt;keyword&gt;clay water dispersions&lt;/keyword&gt;&lt;keyword&gt;molecular simulations&lt;/keyword&gt;&lt;keyword&gt;charged interfaces&lt;/keyword&gt;&lt;keyword&gt;colloid stability&lt;/keyword&gt;&lt;keyword&gt;phase-equilibria&lt;/keyword&gt;&lt;keyword&gt;suspensions&lt;/keyword&gt;&lt;keyword&gt;bentonite&lt;/keyword&gt;&lt;keyword&gt;surfaces&lt;/keyword&gt;&lt;/keywords&gt;&lt;dates&gt;&lt;year&gt;2010&lt;/year&gt;&lt;pub-dates&gt;&lt;date&gt;Apr 20&lt;/date&gt;&lt;/pub-dates&gt;&lt;/dates&gt;&lt;isbn&gt;0743-7463&lt;/isbn&gt;&lt;accession-num&gt;WOS:000276562300064&lt;/accession-num&gt;&lt;urls&gt;&lt;related-urls&gt;&lt;url&gt;&amp;lt;Go to ISI&amp;gt;://WOS:000276562300064&lt;/url&gt;&lt;/related-urls&gt;&lt;/urls&gt;&lt;language&gt;English&lt;/language&gt;&lt;/record&gt;&lt;/Cite&gt;&lt;/EndNote&gt;</w:instrText>
      </w:r>
      <w:r w:rsidRPr="00833C3D">
        <w:rPr>
          <w:rFonts w:ascii="Times New Roman" w:hAnsi="Times New Roman"/>
          <w:sz w:val="24"/>
          <w:szCs w:val="22"/>
        </w:rPr>
        <w:fldChar w:fldCharType="separate"/>
      </w:r>
      <w:r>
        <w:rPr>
          <w:rFonts w:ascii="Times New Roman" w:hAnsi="Times New Roman"/>
          <w:noProof/>
          <w:sz w:val="24"/>
          <w:szCs w:val="22"/>
        </w:rPr>
        <w:t>(</w:t>
      </w:r>
      <w:hyperlink w:anchor="_ENREF_210" w:tooltip="Segad, 2010 #140" w:history="1">
        <w:r w:rsidR="00DE1C74">
          <w:rPr>
            <w:rFonts w:ascii="Times New Roman" w:hAnsi="Times New Roman"/>
            <w:noProof/>
            <w:sz w:val="24"/>
            <w:szCs w:val="22"/>
          </w:rPr>
          <w:t>Segad et al., 2010</w:t>
        </w:r>
      </w:hyperlink>
      <w:r>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Third, the lower swelling ratio of AlgMMTCa73 also contributed to the higher Young’s modulus and tensile strength because </w:t>
      </w:r>
      <w:r w:rsidRPr="00833C3D">
        <w:rPr>
          <w:rFonts w:ascii="Times New Roman" w:hAnsi="Times New Roman" w:hint="eastAsia"/>
          <w:sz w:val="24"/>
          <w:szCs w:val="22"/>
        </w:rPr>
        <w:t>water softened polymer chains and reduced the mechanical performance for polymer-clay nanocomposite</w:t>
      </w:r>
      <w:r w:rsidRPr="00833C3D">
        <w:rPr>
          <w:rFonts w:ascii="Times New Roman" w:hAnsi="Times New Roman"/>
          <w:sz w:val="24"/>
          <w:szCs w:val="22"/>
        </w:rPr>
        <w:t xml:space="preserve"> films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&lt;EndNote&gt;&lt;Cite&gt;&lt;Author&gt;Wu&lt;/Author&gt;&lt;Year&gt;2014&lt;/Year&gt;&lt;RecNum&gt;242&lt;/RecNum&gt;&lt;DisplayText&gt;(Wu &amp;amp; Chen, 2014; Wu et al., 2014)&lt;/DisplayText&gt;&lt;record&gt;&lt;rec-number&gt;242&lt;/rec-number&gt;&lt;foreign-keys&gt;&lt;key app="EN" db-id="te5fa029a5r9t9erpax5pp2lxffwxpvrw0tw" timestamp="1484572132"&gt;242&lt;/key&gt;&lt;/foreign-keys&gt;&lt;ref-type name="Journal Article"&gt;17&lt;/ref-type&gt;&lt;contributors&gt;&lt;authors&gt;&lt;author&gt;Wu, Tongfei&lt;/author&gt;&lt;author&gt;Farnood, Ramin&lt;/author&gt;&lt;author&gt;O’Kelly, Kevin&lt;/author&gt;&lt;author&gt;Chen, Biqiong&lt;/author&gt;&lt;/authors&gt;&lt;/contributors&gt;&lt;titles&gt;&lt;title&gt;Mechanical behavior of transparent nanofibrillar cellulose–chitosan nanocomposite films in dry and wet conditions&lt;/title&gt;&lt;secondary-title&gt;journal of the mechanical behavior of biomedical materials&lt;/secondary-title&gt;&lt;/titles&gt;&lt;pages&gt;279-286&lt;/pages&gt;&lt;volume&gt;32&lt;/volume&gt;&lt;dates&gt;&lt;year&gt;2014&lt;/year&gt;&lt;/dates&gt;&lt;isbn&gt;1751-6161&lt;/isbn&gt;&lt;urls&gt;&lt;/urls&gt;&lt;/record&gt;&lt;/Cite&gt;&lt;Cite&gt;&lt;Author&gt;Wu&lt;/Author&gt;&lt;Year&gt;2014&lt;/Year&gt;&lt;RecNum&gt;238&lt;/RecNum&gt;&lt;record&gt;&lt;rec-number&gt;238&lt;/rec-number&gt;&lt;foreign-keys&gt;&lt;key app="EN" db-id="te5fa029a5r9t9erpax5pp2lxffwxpvrw0tw" timestamp="1484512131"&gt;238&lt;/key&gt;&lt;/foreign-keys&gt;&lt;ref-type name="Journal Article"&gt;17&lt;/ref-type&gt;&lt;contributors&gt;&lt;authors&gt;&lt;author&gt;Wu, Tongfei&lt;/author&gt;&lt;author&gt;Chen, Biqiong&lt;/author&gt;&lt;/authors&gt;&lt;/contributors&gt;&lt;titles&gt;&lt;title&gt;Biomime</w:instrText>
      </w:r>
      <w:r w:rsidR="00DE1C74">
        <w:rPr>
          <w:rFonts w:ascii="Times New Roman" w:hAnsi="Times New Roman" w:hint="eastAsia"/>
          <w:sz w:val="24"/>
          <w:szCs w:val="22"/>
        </w:rPr>
        <w:instrText>tic chitosan</w:instrText>
      </w:r>
      <w:r w:rsidR="00DE1C74">
        <w:rPr>
          <w:rFonts w:ascii="Times New Roman" w:hAnsi="Times New Roman" w:hint="eastAsia"/>
          <w:sz w:val="24"/>
          <w:szCs w:val="22"/>
        </w:rPr>
        <w:instrText>‐</w:instrText>
      </w:r>
      <w:r w:rsidR="00DE1C74">
        <w:rPr>
          <w:rFonts w:ascii="Times New Roman" w:hAnsi="Times New Roman" w:hint="eastAsia"/>
          <w:sz w:val="24"/>
          <w:szCs w:val="22"/>
        </w:rPr>
        <w:instrText>treated clay</w:instrText>
      </w:r>
      <w:r w:rsidR="00DE1C74">
        <w:rPr>
          <w:rFonts w:ascii="Times New Roman" w:hAnsi="Times New Roman" w:hint="eastAsia"/>
          <w:sz w:val="24"/>
          <w:szCs w:val="22"/>
        </w:rPr>
        <w:instrText>–</w:instrText>
      </w:r>
      <w:r w:rsidR="00DE1C74">
        <w:rPr>
          <w:rFonts w:ascii="Times New Roman" w:hAnsi="Times New Roman" w:hint="eastAsia"/>
          <w:sz w:val="24"/>
          <w:szCs w:val="22"/>
        </w:rPr>
        <w:instrText>elastomer composites with water</w:instrText>
      </w:r>
      <w:r w:rsidR="00DE1C74">
        <w:rPr>
          <w:rFonts w:ascii="Times New Roman" w:hAnsi="Times New Roman" w:hint="eastAsia"/>
          <w:sz w:val="24"/>
          <w:szCs w:val="22"/>
        </w:rPr>
        <w:instrText>‐</w:instrText>
      </w:r>
      <w:r w:rsidR="00DE1C74">
        <w:rPr>
          <w:rFonts w:ascii="Times New Roman" w:hAnsi="Times New Roman" w:hint="eastAsia"/>
          <w:sz w:val="24"/>
          <w:szCs w:val="22"/>
        </w:rPr>
        <w:instrText>responsive mechanically dynamic properties&lt;/title&gt;&lt;secondary-title&gt;Journal of Polymer Science Part B: Polymer Physics&lt;/secondary-title&gt;&lt;/titles&gt;&lt;periodical&gt;&lt;full-title&gt;Journal of Polymer Science Pa</w:instrText>
      </w:r>
      <w:r w:rsidR="00DE1C74">
        <w:rPr>
          <w:rFonts w:ascii="Times New Roman" w:hAnsi="Times New Roman"/>
          <w:sz w:val="24"/>
          <w:szCs w:val="22"/>
        </w:rPr>
        <w:instrText>rt B: Polymer Physics&lt;/full-title&gt;&lt;abbr-1&gt;J. Polym. Sci., Part B: Polym. Phys.&lt;/abbr-1&gt;&lt;abbr-2&gt;J Polym Sci, Part B: Polym Phys&lt;/abbr-2&gt;&lt;/periodical&gt;&lt;pages&gt;55-62&lt;/pages&gt;&lt;volume&gt;52&lt;/volume&gt;&lt;number&gt;1&lt;/number&gt;&lt;dates&gt;&lt;year&gt;2014&lt;/year&gt;&lt;/dates&gt;&lt;isbn&gt;1099-0488&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57" w:tooltip="Wu, 2014 #238" w:history="1">
        <w:r w:rsidR="00DE1C74" w:rsidRPr="00833C3D">
          <w:rPr>
            <w:rFonts w:ascii="Times New Roman" w:hAnsi="Times New Roman"/>
            <w:noProof/>
            <w:sz w:val="24"/>
            <w:szCs w:val="22"/>
          </w:rPr>
          <w:t>Wu &amp; Chen, 2014</w:t>
        </w:r>
      </w:hyperlink>
      <w:r w:rsidRPr="00833C3D">
        <w:rPr>
          <w:rFonts w:ascii="Times New Roman" w:hAnsi="Times New Roman"/>
          <w:noProof/>
          <w:sz w:val="24"/>
          <w:szCs w:val="22"/>
        </w:rPr>
        <w:t xml:space="preserve">; </w:t>
      </w:r>
      <w:hyperlink w:anchor="_ENREF_258" w:tooltip="Wu, 2014 #242" w:history="1">
        <w:r w:rsidR="00DE1C74" w:rsidRPr="00833C3D">
          <w:rPr>
            <w:rFonts w:ascii="Times New Roman" w:hAnsi="Times New Roman"/>
            <w:noProof/>
            <w:sz w:val="24"/>
            <w:szCs w:val="22"/>
          </w:rPr>
          <w:t>Wu et al., 2014</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On the other hand, AlgMMTCa73 displayed half of strain at break of AlgMMTCa82 due to its lower content of flexible alginate chains. </w:t>
      </w:r>
    </w:p>
    <w:p w:rsidR="00F646FA" w:rsidRPr="00833C3D" w:rsidRDefault="00F646FA" w:rsidP="00F646FA">
      <w:pPr>
        <w:spacing w:line="480" w:lineRule="auto"/>
        <w:jc w:val="both"/>
        <w:rPr>
          <w:rFonts w:ascii="Times New Roman" w:hAnsi="Times New Roman"/>
          <w:sz w:val="24"/>
          <w:szCs w:val="22"/>
        </w:rPr>
      </w:pPr>
    </w:p>
    <w:p w:rsidR="00F646FA" w:rsidRDefault="00F646FA" w:rsidP="00F646FA">
      <w:pPr>
        <w:spacing w:line="480" w:lineRule="auto"/>
        <w:jc w:val="both"/>
        <w:rPr>
          <w:rFonts w:ascii="Times New Roman" w:hAnsi="Times New Roman"/>
          <w:sz w:val="24"/>
          <w:szCs w:val="22"/>
        </w:rPr>
      </w:pPr>
      <w:r w:rsidRPr="00833C3D">
        <w:rPr>
          <w:rFonts w:ascii="Times New Roman" w:hAnsi="Times New Roman"/>
          <w:sz w:val="24"/>
          <w:szCs w:val="22"/>
        </w:rPr>
        <w:t>Comparing AlgMMTCa73 with AlgMMTCa11, the former displayed higher Young’s modulus, tensile strength and strain at break. On one hand</w:t>
      </w:r>
      <w:r w:rsidRPr="00833C3D">
        <w:rPr>
          <w:rFonts w:ascii="Times New Roman" w:hAnsi="Times New Roman" w:hint="eastAsia"/>
          <w:sz w:val="24"/>
          <w:szCs w:val="22"/>
        </w:rPr>
        <w:t xml:space="preserve">, </w:t>
      </w:r>
      <w:r w:rsidRPr="00833C3D">
        <w:rPr>
          <w:rFonts w:ascii="Times New Roman" w:hAnsi="Times New Roman"/>
          <w:sz w:val="24"/>
          <w:szCs w:val="22"/>
        </w:rPr>
        <w:t>though the MMT content was higher, the reduced content of Ca</w:t>
      </w:r>
      <w:r w:rsidRPr="00833C3D">
        <w:rPr>
          <w:rFonts w:ascii="Times New Roman" w:hAnsi="Times New Roman"/>
          <w:sz w:val="24"/>
          <w:szCs w:val="22"/>
          <w:vertAlign w:val="superscript"/>
        </w:rPr>
        <w:t>2+</w:t>
      </w:r>
      <w:r w:rsidRPr="00833C3D">
        <w:rPr>
          <w:rFonts w:ascii="Times New Roman" w:hAnsi="Times New Roman"/>
          <w:sz w:val="24"/>
          <w:szCs w:val="22"/>
        </w:rPr>
        <w:t xml:space="preserve"> absorbed onto MMT platelets in AlgMMTCa11 </w:t>
      </w:r>
      <w:r>
        <w:rPr>
          <w:rFonts w:ascii="Times New Roman" w:hAnsi="Times New Roman"/>
          <w:sz w:val="24"/>
          <w:szCs w:val="22"/>
        </w:rPr>
        <w:t>reduced</w:t>
      </w:r>
      <w:r w:rsidRPr="00833C3D">
        <w:rPr>
          <w:rFonts w:ascii="Times New Roman" w:hAnsi="Times New Roman"/>
          <w:sz w:val="24"/>
          <w:szCs w:val="22"/>
        </w:rPr>
        <w:t xml:space="preserve"> its mechanical properties compared to those of AlgMMTCa73. On the other hand</w:t>
      </w:r>
      <w:r w:rsidRPr="00833C3D">
        <w:rPr>
          <w:rFonts w:ascii="Times New Roman" w:hAnsi="Times New Roman" w:hint="eastAsia"/>
          <w:sz w:val="24"/>
          <w:szCs w:val="22"/>
        </w:rPr>
        <w:t>, the higher swelling ratio of AlgMMTCa11 also deteriorated the mechanical properties</w:t>
      </w:r>
      <w:r w:rsidRPr="00833C3D">
        <w:rPr>
          <w:rFonts w:ascii="Times New Roman" w:hAnsi="Times New Roman"/>
          <w:sz w:val="24"/>
          <w:szCs w:val="22"/>
        </w:rPr>
        <w:t xml:space="preserve"> compared to those of AlgMMTCa73</w:t>
      </w:r>
      <w:r w:rsidRPr="00833C3D">
        <w:rPr>
          <w:rFonts w:ascii="Times New Roman" w:hAnsi="Times New Roman" w:hint="eastAsia"/>
          <w:sz w:val="24"/>
          <w:szCs w:val="22"/>
        </w:rPr>
        <w:t xml:space="preserve">. </w:t>
      </w:r>
    </w:p>
    <w:p w:rsidR="00FD5B50" w:rsidRDefault="00FD5B50" w:rsidP="008E50C1">
      <w:pPr>
        <w:spacing w:after="0" w:line="480" w:lineRule="auto"/>
        <w:jc w:val="both"/>
        <w:rPr>
          <w:rFonts w:ascii="Times New Roman" w:hAnsi="Times New Roman"/>
          <w:sz w:val="24"/>
          <w:szCs w:val="22"/>
        </w:rPr>
      </w:pPr>
    </w:p>
    <w:p w:rsidR="001D667D" w:rsidRPr="00833C3D" w:rsidRDefault="001D667D" w:rsidP="00757F26">
      <w:pPr>
        <w:spacing w:line="480" w:lineRule="auto"/>
        <w:jc w:val="both"/>
        <w:rPr>
          <w:rFonts w:ascii="Times New Roman" w:hAnsi="Times New Roman"/>
          <w:sz w:val="24"/>
          <w:szCs w:val="22"/>
        </w:rPr>
      </w:pPr>
      <w:r w:rsidRPr="00833C3D">
        <w:rPr>
          <w:rFonts w:ascii="Times New Roman" w:hAnsi="Times New Roman"/>
          <w:sz w:val="24"/>
          <w:szCs w:val="22"/>
        </w:rPr>
        <w:t>In order to further</w:t>
      </w:r>
      <w:r w:rsidRPr="00833C3D">
        <w:rPr>
          <w:rFonts w:ascii="Times New Roman" w:hAnsi="Times New Roman" w:hint="eastAsia"/>
          <w:sz w:val="24"/>
          <w:szCs w:val="22"/>
        </w:rPr>
        <w:t xml:space="preserve"> </w:t>
      </w:r>
      <w:r w:rsidRPr="00833C3D">
        <w:rPr>
          <w:rFonts w:ascii="Times New Roman" w:hAnsi="Times New Roman"/>
          <w:sz w:val="24"/>
          <w:szCs w:val="22"/>
        </w:rPr>
        <w:t>study the strengthening effect of Ca</w:t>
      </w:r>
      <w:r w:rsidRPr="00833C3D">
        <w:rPr>
          <w:rFonts w:ascii="Times New Roman" w:hAnsi="Times New Roman"/>
          <w:sz w:val="24"/>
          <w:szCs w:val="22"/>
          <w:vertAlign w:val="superscript"/>
        </w:rPr>
        <w:t>2+</w:t>
      </w:r>
      <w:r w:rsidRPr="00833C3D">
        <w:rPr>
          <w:rFonts w:ascii="Times New Roman" w:hAnsi="Times New Roman" w:hint="eastAsia"/>
          <w:sz w:val="24"/>
          <w:szCs w:val="22"/>
        </w:rPr>
        <w:t xml:space="preserve"> and MMT</w:t>
      </w:r>
      <w:r w:rsidRPr="00833C3D">
        <w:rPr>
          <w:rFonts w:ascii="Times New Roman" w:hAnsi="Times New Roman"/>
          <w:sz w:val="24"/>
          <w:szCs w:val="22"/>
        </w:rPr>
        <w:t>,</w:t>
      </w:r>
      <w:r w:rsidRPr="00833C3D">
        <w:rPr>
          <w:rFonts w:ascii="Times New Roman" w:hAnsi="Times New Roman" w:hint="eastAsia"/>
          <w:sz w:val="24"/>
          <w:szCs w:val="22"/>
        </w:rPr>
        <w:t xml:space="preserve"> AlgMMT73, dehydrated </w:t>
      </w:r>
      <w:proofErr w:type="spellStart"/>
      <w:r w:rsidRPr="00833C3D">
        <w:rPr>
          <w:rFonts w:ascii="Times New Roman" w:hAnsi="Times New Roman" w:hint="eastAsia"/>
          <w:sz w:val="24"/>
          <w:szCs w:val="22"/>
        </w:rPr>
        <w:t>AlgCa</w:t>
      </w:r>
      <w:proofErr w:type="spellEnd"/>
      <w:r w:rsidRPr="00833C3D">
        <w:rPr>
          <w:rFonts w:ascii="Times New Roman" w:hAnsi="Times New Roman" w:hint="eastAsia"/>
          <w:sz w:val="24"/>
          <w:szCs w:val="22"/>
        </w:rPr>
        <w:t xml:space="preserve"> </w:t>
      </w:r>
      <w:r w:rsidRPr="00833C3D">
        <w:rPr>
          <w:rFonts w:ascii="Times New Roman" w:hAnsi="Times New Roman"/>
          <w:sz w:val="24"/>
          <w:szCs w:val="22"/>
        </w:rPr>
        <w:t>and</w:t>
      </w:r>
      <w:r w:rsidRPr="00833C3D">
        <w:rPr>
          <w:rFonts w:ascii="Times New Roman" w:hAnsi="Times New Roman" w:hint="eastAsia"/>
          <w:sz w:val="24"/>
          <w:szCs w:val="22"/>
        </w:rPr>
        <w:t xml:space="preserve"> AlgMMTCa73 (denoted as </w:t>
      </w:r>
      <w:proofErr w:type="spellStart"/>
      <w:r w:rsidRPr="00833C3D">
        <w:rPr>
          <w:rFonts w:ascii="Times New Roman" w:hAnsi="Times New Roman" w:hint="eastAsia"/>
          <w:sz w:val="24"/>
          <w:szCs w:val="22"/>
        </w:rPr>
        <w:t>DAlgCa</w:t>
      </w:r>
      <w:proofErr w:type="spellEnd"/>
      <w:r w:rsidRPr="00833C3D">
        <w:rPr>
          <w:rFonts w:ascii="Times New Roman" w:hAnsi="Times New Roman" w:hint="eastAsia"/>
          <w:sz w:val="24"/>
          <w:szCs w:val="22"/>
        </w:rPr>
        <w:t xml:space="preserve"> and DAlgMMTCa73) were tested.</w:t>
      </w:r>
      <w:r>
        <w:rPr>
          <w:rFonts w:ascii="Times New Roman" w:hAnsi="Times New Roman"/>
          <w:sz w:val="24"/>
          <w:szCs w:val="22"/>
        </w:rPr>
        <w:t xml:space="preserve"> The r</w:t>
      </w:r>
      <w:r w:rsidR="008F4029">
        <w:rPr>
          <w:rFonts w:ascii="Times New Roman" w:hAnsi="Times New Roman"/>
          <w:sz w:val="24"/>
          <w:szCs w:val="22"/>
        </w:rPr>
        <w:t>esults were shown in Figure 4.15</w:t>
      </w:r>
      <w:r>
        <w:rPr>
          <w:rFonts w:ascii="Times New Roman" w:hAnsi="Times New Roman"/>
          <w:sz w:val="24"/>
          <w:szCs w:val="22"/>
        </w:rPr>
        <w:t xml:space="preserve"> (b) and Table 4.7.</w:t>
      </w:r>
    </w:p>
    <w:p w:rsidR="001D667D" w:rsidRPr="00931B5A" w:rsidRDefault="001D667D" w:rsidP="001D667D">
      <w:pPr>
        <w:pStyle w:val="Tabletitle"/>
      </w:pPr>
      <w:bookmarkStart w:id="1004" w:name="_Toc492475998"/>
      <w:bookmarkStart w:id="1005" w:name="_Toc492648572"/>
      <w:bookmarkStart w:id="1006" w:name="_Toc493535038"/>
      <w:proofErr w:type="gramStart"/>
      <w:r>
        <w:t>Table 4.7</w:t>
      </w:r>
      <w:r w:rsidRPr="00931B5A">
        <w:t>.</w:t>
      </w:r>
      <w:proofErr w:type="gramEnd"/>
      <w:r w:rsidRPr="00931B5A">
        <w:t xml:space="preserve"> </w:t>
      </w:r>
      <w:proofErr w:type="gramStart"/>
      <w:r>
        <w:t>T</w:t>
      </w:r>
      <w:r w:rsidRPr="00931B5A">
        <w:t xml:space="preserve">ensile properties of the </w:t>
      </w:r>
      <w:proofErr w:type="spellStart"/>
      <w:r w:rsidR="008A0734">
        <w:t>DAlgCa</w:t>
      </w:r>
      <w:proofErr w:type="spellEnd"/>
      <w:r w:rsidR="008A0734">
        <w:t xml:space="preserve">, AlgMMT73 and DAlgMMTCa73 </w:t>
      </w:r>
      <w:r w:rsidRPr="00931B5A">
        <w:t>films.</w:t>
      </w:r>
      <w:bookmarkEnd w:id="1004"/>
      <w:bookmarkEnd w:id="1005"/>
      <w:bookmarkEnd w:id="1006"/>
      <w:proofErr w:type="gramEnd"/>
      <w:r w:rsidRPr="00931B5A">
        <w:t xml:space="preserve"> </w:t>
      </w:r>
    </w:p>
    <w:tbl>
      <w:tblPr>
        <w:tblStyle w:val="TableGrid4"/>
        <w:tblW w:w="9108" w:type="dxa"/>
        <w:jc w:val="center"/>
        <w:tblBorders>
          <w:left w:val="none" w:sz="0" w:space="0" w:color="auto"/>
          <w:right w:val="none" w:sz="0" w:space="0" w:color="auto"/>
        </w:tblBorders>
        <w:tblLook w:val="04A0" w:firstRow="1" w:lastRow="0" w:firstColumn="1" w:lastColumn="0" w:noHBand="0" w:noVBand="1"/>
      </w:tblPr>
      <w:tblGrid>
        <w:gridCol w:w="2021"/>
        <w:gridCol w:w="1980"/>
        <w:gridCol w:w="1800"/>
        <w:gridCol w:w="1710"/>
        <w:gridCol w:w="1597"/>
      </w:tblGrid>
      <w:tr w:rsidR="001D667D" w:rsidRPr="00833C3D" w:rsidTr="004A3807">
        <w:trPr>
          <w:trHeight w:hRule="exact" w:val="595"/>
          <w:jc w:val="center"/>
        </w:trPr>
        <w:tc>
          <w:tcPr>
            <w:tcW w:w="2021" w:type="dxa"/>
          </w:tcPr>
          <w:p w:rsidR="001D667D" w:rsidRPr="00931B5A" w:rsidRDefault="001D667D" w:rsidP="004A3807">
            <w:pPr>
              <w:rPr>
                <w:rFonts w:ascii="Times New Roman" w:hAnsi="Times New Roman"/>
                <w:b/>
                <w:sz w:val="24"/>
                <w:szCs w:val="22"/>
              </w:rPr>
            </w:pPr>
            <w:r w:rsidRPr="00931B5A">
              <w:rPr>
                <w:rFonts w:ascii="Times New Roman" w:hAnsi="Times New Roman"/>
                <w:b/>
                <w:sz w:val="24"/>
                <w:szCs w:val="22"/>
              </w:rPr>
              <w:t>Samples</w:t>
            </w:r>
          </w:p>
        </w:tc>
        <w:tc>
          <w:tcPr>
            <w:tcW w:w="1980" w:type="dxa"/>
          </w:tcPr>
          <w:p w:rsidR="001D667D" w:rsidRPr="00931B5A" w:rsidRDefault="001D667D" w:rsidP="004A3807">
            <w:pPr>
              <w:rPr>
                <w:rFonts w:ascii="Times New Roman" w:hAnsi="Times New Roman"/>
                <w:b/>
                <w:sz w:val="24"/>
                <w:szCs w:val="22"/>
              </w:rPr>
            </w:pPr>
            <w:r w:rsidRPr="00931B5A">
              <w:rPr>
                <w:rFonts w:ascii="Times New Roman" w:hAnsi="Times New Roman"/>
                <w:b/>
                <w:sz w:val="24"/>
                <w:szCs w:val="22"/>
              </w:rPr>
              <w:t>Young’s modulus / MPa</w:t>
            </w:r>
          </w:p>
        </w:tc>
        <w:tc>
          <w:tcPr>
            <w:tcW w:w="1800" w:type="dxa"/>
          </w:tcPr>
          <w:p w:rsidR="001D667D" w:rsidRPr="00931B5A" w:rsidRDefault="001D667D" w:rsidP="004A3807">
            <w:pPr>
              <w:rPr>
                <w:rFonts w:ascii="Times New Roman" w:hAnsi="Times New Roman"/>
                <w:b/>
                <w:sz w:val="24"/>
                <w:szCs w:val="22"/>
              </w:rPr>
            </w:pPr>
            <w:r w:rsidRPr="00931B5A">
              <w:rPr>
                <w:rFonts w:ascii="Times New Roman" w:hAnsi="Times New Roman"/>
                <w:b/>
                <w:sz w:val="24"/>
                <w:szCs w:val="22"/>
              </w:rPr>
              <w:t>Tensile strength / MPa</w:t>
            </w:r>
          </w:p>
        </w:tc>
        <w:tc>
          <w:tcPr>
            <w:tcW w:w="1710" w:type="dxa"/>
          </w:tcPr>
          <w:p w:rsidR="001D667D" w:rsidRPr="00931B5A" w:rsidRDefault="001D667D" w:rsidP="004A3807">
            <w:pPr>
              <w:rPr>
                <w:rFonts w:ascii="Times New Roman" w:hAnsi="Times New Roman"/>
                <w:b/>
                <w:sz w:val="24"/>
                <w:szCs w:val="22"/>
              </w:rPr>
            </w:pPr>
            <w:r w:rsidRPr="00931B5A">
              <w:rPr>
                <w:rFonts w:ascii="Times New Roman" w:hAnsi="Times New Roman"/>
                <w:b/>
                <w:sz w:val="24"/>
                <w:szCs w:val="22"/>
              </w:rPr>
              <w:t>Strain at break</w:t>
            </w:r>
          </w:p>
        </w:tc>
        <w:tc>
          <w:tcPr>
            <w:tcW w:w="1597" w:type="dxa"/>
          </w:tcPr>
          <w:p w:rsidR="001D667D" w:rsidRPr="00931B5A" w:rsidRDefault="001D667D" w:rsidP="004A3807">
            <w:pPr>
              <w:rPr>
                <w:rFonts w:ascii="Times New Roman" w:hAnsi="Times New Roman"/>
                <w:b/>
                <w:sz w:val="24"/>
                <w:szCs w:val="22"/>
                <w:vertAlign w:val="superscript"/>
              </w:rPr>
            </w:pPr>
            <w:r w:rsidRPr="00931B5A">
              <w:rPr>
                <w:rFonts w:ascii="Times New Roman" w:hAnsi="Times New Roman"/>
                <w:b/>
                <w:sz w:val="24"/>
                <w:szCs w:val="22"/>
              </w:rPr>
              <w:t>Toughness / MJ m</w:t>
            </w:r>
            <w:r w:rsidRPr="00931B5A">
              <w:rPr>
                <w:rFonts w:ascii="Times New Roman" w:hAnsi="Times New Roman"/>
                <w:b/>
                <w:sz w:val="24"/>
                <w:szCs w:val="22"/>
                <w:vertAlign w:val="superscript"/>
              </w:rPr>
              <w:t>-3</w:t>
            </w:r>
          </w:p>
          <w:p w:rsidR="001D667D" w:rsidRPr="00931B5A" w:rsidRDefault="001D667D" w:rsidP="004A3807">
            <w:pPr>
              <w:rPr>
                <w:rFonts w:ascii="Times New Roman" w:hAnsi="Times New Roman"/>
                <w:b/>
                <w:sz w:val="24"/>
                <w:szCs w:val="22"/>
              </w:rPr>
            </w:pPr>
          </w:p>
        </w:tc>
      </w:tr>
      <w:tr w:rsidR="001D667D" w:rsidRPr="00833C3D" w:rsidTr="004A3807">
        <w:trPr>
          <w:trHeight w:hRule="exact" w:val="325"/>
          <w:jc w:val="center"/>
        </w:trPr>
        <w:tc>
          <w:tcPr>
            <w:tcW w:w="2021" w:type="dxa"/>
          </w:tcPr>
          <w:p w:rsidR="001D667D" w:rsidRPr="00833C3D" w:rsidRDefault="001D667D" w:rsidP="004A3807">
            <w:pPr>
              <w:rPr>
                <w:rFonts w:ascii="Times New Roman" w:hAnsi="Times New Roman"/>
                <w:sz w:val="24"/>
                <w:szCs w:val="22"/>
              </w:rPr>
            </w:pPr>
            <w:proofErr w:type="spellStart"/>
            <w:r w:rsidRPr="00833C3D">
              <w:rPr>
                <w:rFonts w:ascii="Times New Roman" w:hAnsi="Times New Roman"/>
                <w:sz w:val="24"/>
                <w:szCs w:val="22"/>
              </w:rPr>
              <w:t>DAlgCa</w:t>
            </w:r>
            <w:proofErr w:type="spellEnd"/>
          </w:p>
        </w:tc>
        <w:tc>
          <w:tcPr>
            <w:tcW w:w="1980" w:type="dxa"/>
          </w:tcPr>
          <w:p w:rsidR="001D667D" w:rsidRPr="00833C3D" w:rsidRDefault="001D667D" w:rsidP="004A3807">
            <w:pPr>
              <w:rPr>
                <w:rFonts w:ascii="Times New Roman" w:hAnsi="Times New Roman"/>
                <w:sz w:val="24"/>
                <w:szCs w:val="22"/>
              </w:rPr>
            </w:pPr>
            <w:r>
              <w:rPr>
                <w:rFonts w:ascii="Times New Roman" w:hAnsi="Times New Roman" w:hint="eastAsia"/>
                <w:sz w:val="24"/>
                <w:szCs w:val="22"/>
              </w:rPr>
              <w:t>67</w:t>
            </w:r>
            <w:r>
              <w:rPr>
                <w:rFonts w:ascii="Times New Roman" w:hAnsi="Times New Roman"/>
                <w:sz w:val="24"/>
                <w:szCs w:val="22"/>
              </w:rPr>
              <w:t>1</w:t>
            </w:r>
            <w:r>
              <w:rPr>
                <w:rFonts w:ascii="Times New Roman" w:hAnsi="Times New Roman" w:hint="eastAsia"/>
                <w:sz w:val="24"/>
                <w:szCs w:val="22"/>
              </w:rPr>
              <w:t>.</w:t>
            </w:r>
            <w:r>
              <w:rPr>
                <w:rFonts w:ascii="Times New Roman" w:hAnsi="Times New Roman"/>
                <w:sz w:val="24"/>
                <w:szCs w:val="22"/>
              </w:rPr>
              <w:t>2</w:t>
            </w:r>
            <w:r w:rsidRPr="00833C3D">
              <w:rPr>
                <w:rFonts w:ascii="Times New Roman" w:hAnsi="Times New Roman" w:hint="eastAsia"/>
                <w:sz w:val="24"/>
                <w:szCs w:val="22"/>
              </w:rPr>
              <w:t xml:space="preserve"> </w:t>
            </w:r>
            <w:r w:rsidRPr="00833C3D">
              <w:rPr>
                <w:rFonts w:ascii="Times New Roman" w:hAnsi="Times New Roman"/>
                <w:sz w:val="24"/>
                <w:szCs w:val="22"/>
              </w:rPr>
              <w:t>±</w:t>
            </w:r>
            <w:r>
              <w:rPr>
                <w:rFonts w:ascii="Times New Roman" w:hAnsi="Times New Roman" w:hint="eastAsia"/>
                <w:sz w:val="24"/>
                <w:szCs w:val="22"/>
              </w:rPr>
              <w:t xml:space="preserve"> 2</w:t>
            </w:r>
            <w:r>
              <w:rPr>
                <w:rFonts w:ascii="Times New Roman" w:hAnsi="Times New Roman"/>
                <w:sz w:val="24"/>
                <w:szCs w:val="22"/>
              </w:rPr>
              <w:t>5</w:t>
            </w:r>
            <w:r>
              <w:rPr>
                <w:rFonts w:ascii="Times New Roman" w:hAnsi="Times New Roman" w:hint="eastAsia"/>
                <w:sz w:val="24"/>
                <w:szCs w:val="22"/>
              </w:rPr>
              <w:t>.</w:t>
            </w:r>
            <w:r>
              <w:rPr>
                <w:rFonts w:ascii="Times New Roman" w:hAnsi="Times New Roman"/>
                <w:sz w:val="24"/>
                <w:szCs w:val="22"/>
              </w:rPr>
              <w:t>8</w:t>
            </w:r>
          </w:p>
        </w:tc>
        <w:tc>
          <w:tcPr>
            <w:tcW w:w="1800"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2</w:t>
            </w:r>
            <w:r w:rsidRPr="00833C3D">
              <w:rPr>
                <w:rFonts w:ascii="Times New Roman" w:hAnsi="Times New Roman" w:hint="eastAsia"/>
                <w:sz w:val="24"/>
                <w:szCs w:val="22"/>
              </w:rPr>
              <w:t xml:space="preserve">4.1 </w:t>
            </w:r>
            <w:r w:rsidRPr="00833C3D">
              <w:rPr>
                <w:rFonts w:ascii="Times New Roman" w:hAnsi="Times New Roman"/>
                <w:sz w:val="24"/>
                <w:szCs w:val="22"/>
              </w:rPr>
              <w:t>±</w:t>
            </w:r>
            <w:r w:rsidRPr="00833C3D">
              <w:rPr>
                <w:rFonts w:ascii="Times New Roman" w:hAnsi="Times New Roman" w:hint="eastAsia"/>
                <w:sz w:val="24"/>
                <w:szCs w:val="22"/>
              </w:rPr>
              <w:t xml:space="preserve"> 1.9</w:t>
            </w:r>
          </w:p>
        </w:tc>
        <w:tc>
          <w:tcPr>
            <w:tcW w:w="1710"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0.0</w:t>
            </w:r>
            <w:r w:rsidRPr="00833C3D">
              <w:rPr>
                <w:rFonts w:ascii="Times New Roman" w:hAnsi="Times New Roman" w:hint="eastAsia"/>
                <w:sz w:val="24"/>
                <w:szCs w:val="22"/>
              </w:rPr>
              <w:t xml:space="preserve">3 </w:t>
            </w:r>
            <w:r w:rsidRPr="00833C3D">
              <w:rPr>
                <w:rFonts w:ascii="Times New Roman" w:hAnsi="Times New Roman"/>
                <w:sz w:val="24"/>
                <w:szCs w:val="22"/>
              </w:rPr>
              <w:t>±</w:t>
            </w:r>
            <w:r w:rsidRPr="00833C3D">
              <w:rPr>
                <w:rFonts w:ascii="Times New Roman" w:hAnsi="Times New Roman" w:hint="eastAsia"/>
                <w:sz w:val="24"/>
                <w:szCs w:val="22"/>
              </w:rPr>
              <w:t xml:space="preserve"> 0.01</w:t>
            </w:r>
          </w:p>
          <w:p w:rsidR="001D667D" w:rsidRPr="00833C3D" w:rsidRDefault="001D667D" w:rsidP="004A3807">
            <w:pPr>
              <w:rPr>
                <w:rFonts w:ascii="Times New Roman" w:hAnsi="Times New Roman"/>
                <w:sz w:val="24"/>
                <w:szCs w:val="22"/>
              </w:rPr>
            </w:pPr>
          </w:p>
        </w:tc>
        <w:tc>
          <w:tcPr>
            <w:tcW w:w="1597"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0.5</w:t>
            </w:r>
            <w:r w:rsidRPr="00833C3D">
              <w:rPr>
                <w:rFonts w:ascii="Times New Roman" w:hAnsi="Times New Roman" w:hint="eastAsia"/>
                <w:sz w:val="24"/>
                <w:szCs w:val="22"/>
              </w:rPr>
              <w:t xml:space="preserve">0 </w:t>
            </w:r>
            <w:r w:rsidRPr="00833C3D">
              <w:rPr>
                <w:rFonts w:ascii="Times New Roman" w:hAnsi="Times New Roman"/>
                <w:sz w:val="24"/>
                <w:szCs w:val="22"/>
              </w:rPr>
              <w:t>±</w:t>
            </w:r>
            <w:r w:rsidRPr="00833C3D">
              <w:rPr>
                <w:rFonts w:ascii="Times New Roman" w:hAnsi="Times New Roman" w:hint="eastAsia"/>
                <w:sz w:val="24"/>
                <w:szCs w:val="22"/>
              </w:rPr>
              <w:t xml:space="preserve"> 0.02</w:t>
            </w:r>
          </w:p>
        </w:tc>
      </w:tr>
      <w:tr w:rsidR="001D667D" w:rsidRPr="00833C3D" w:rsidTr="004A3807">
        <w:trPr>
          <w:trHeight w:hRule="exact" w:val="352"/>
          <w:jc w:val="center"/>
        </w:trPr>
        <w:tc>
          <w:tcPr>
            <w:tcW w:w="2021"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AlgMMT73</w:t>
            </w:r>
          </w:p>
        </w:tc>
        <w:tc>
          <w:tcPr>
            <w:tcW w:w="1980" w:type="dxa"/>
          </w:tcPr>
          <w:p w:rsidR="001D667D" w:rsidRPr="00833C3D" w:rsidRDefault="001D667D" w:rsidP="004A3807">
            <w:pPr>
              <w:rPr>
                <w:rFonts w:ascii="Times New Roman" w:hAnsi="Times New Roman"/>
                <w:sz w:val="24"/>
                <w:szCs w:val="22"/>
              </w:rPr>
            </w:pPr>
            <w:r>
              <w:rPr>
                <w:rFonts w:ascii="Times New Roman" w:hAnsi="Times New Roman"/>
                <w:sz w:val="24"/>
                <w:szCs w:val="22"/>
              </w:rPr>
              <w:t>2083.4</w:t>
            </w:r>
            <w:r w:rsidRPr="00833C3D">
              <w:rPr>
                <w:rFonts w:ascii="Times New Roman" w:hAnsi="Times New Roman"/>
                <w:sz w:val="24"/>
                <w:szCs w:val="22"/>
              </w:rPr>
              <w:t xml:space="preserve"> ±</w:t>
            </w:r>
            <w:r>
              <w:rPr>
                <w:rFonts w:ascii="Times New Roman" w:hAnsi="Times New Roman" w:hint="eastAsia"/>
                <w:sz w:val="24"/>
                <w:szCs w:val="22"/>
              </w:rPr>
              <w:t xml:space="preserve"> </w:t>
            </w:r>
            <w:r>
              <w:rPr>
                <w:rFonts w:ascii="Times New Roman" w:hAnsi="Times New Roman"/>
                <w:sz w:val="24"/>
                <w:szCs w:val="22"/>
              </w:rPr>
              <w:t>87</w:t>
            </w:r>
            <w:r>
              <w:rPr>
                <w:rFonts w:ascii="Times New Roman" w:hAnsi="Times New Roman" w:hint="eastAsia"/>
                <w:sz w:val="24"/>
                <w:szCs w:val="22"/>
              </w:rPr>
              <w:t>.</w:t>
            </w:r>
            <w:r>
              <w:rPr>
                <w:rFonts w:ascii="Times New Roman" w:hAnsi="Times New Roman"/>
                <w:sz w:val="24"/>
                <w:szCs w:val="22"/>
              </w:rPr>
              <w:t>2</w:t>
            </w:r>
          </w:p>
        </w:tc>
        <w:tc>
          <w:tcPr>
            <w:tcW w:w="1800"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84</w:t>
            </w:r>
            <w:r w:rsidRPr="00833C3D">
              <w:rPr>
                <w:rFonts w:ascii="Times New Roman" w:hAnsi="Times New Roman" w:hint="eastAsia"/>
                <w:sz w:val="24"/>
                <w:szCs w:val="22"/>
              </w:rPr>
              <w:t xml:space="preserve">.5 </w:t>
            </w:r>
            <w:r w:rsidRPr="00833C3D">
              <w:rPr>
                <w:rFonts w:ascii="Times New Roman" w:hAnsi="Times New Roman"/>
                <w:sz w:val="24"/>
                <w:szCs w:val="22"/>
              </w:rPr>
              <w:t>±</w:t>
            </w:r>
            <w:r w:rsidRPr="00833C3D">
              <w:rPr>
                <w:rFonts w:ascii="Times New Roman" w:hAnsi="Times New Roman" w:hint="eastAsia"/>
                <w:sz w:val="24"/>
                <w:szCs w:val="22"/>
              </w:rPr>
              <w:t xml:space="preserve"> 5.2</w:t>
            </w:r>
          </w:p>
        </w:tc>
        <w:tc>
          <w:tcPr>
            <w:tcW w:w="1710"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0.0</w:t>
            </w:r>
            <w:r w:rsidRPr="00833C3D">
              <w:rPr>
                <w:rFonts w:ascii="Times New Roman" w:hAnsi="Times New Roman" w:hint="eastAsia"/>
                <w:sz w:val="24"/>
                <w:szCs w:val="22"/>
              </w:rPr>
              <w:t xml:space="preserve">9 </w:t>
            </w:r>
            <w:r w:rsidRPr="00833C3D">
              <w:rPr>
                <w:rFonts w:ascii="Times New Roman" w:hAnsi="Times New Roman"/>
                <w:sz w:val="24"/>
                <w:szCs w:val="22"/>
              </w:rPr>
              <w:t>±</w:t>
            </w:r>
            <w:r w:rsidRPr="00833C3D">
              <w:rPr>
                <w:rFonts w:ascii="Times New Roman" w:hAnsi="Times New Roman" w:hint="eastAsia"/>
                <w:sz w:val="24"/>
                <w:szCs w:val="22"/>
              </w:rPr>
              <w:t xml:space="preserve"> 0.01</w:t>
            </w:r>
          </w:p>
          <w:p w:rsidR="001D667D" w:rsidRPr="00833C3D" w:rsidRDefault="001D667D" w:rsidP="004A3807">
            <w:pPr>
              <w:rPr>
                <w:rFonts w:ascii="Times New Roman" w:hAnsi="Times New Roman"/>
                <w:sz w:val="24"/>
                <w:szCs w:val="22"/>
              </w:rPr>
            </w:pPr>
          </w:p>
        </w:tc>
        <w:tc>
          <w:tcPr>
            <w:tcW w:w="1597"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4.</w:t>
            </w:r>
            <w:r w:rsidRPr="00833C3D">
              <w:rPr>
                <w:rFonts w:ascii="Times New Roman" w:hAnsi="Times New Roman" w:hint="eastAsia"/>
                <w:sz w:val="24"/>
                <w:szCs w:val="22"/>
              </w:rPr>
              <w:t xml:space="preserve">25 </w:t>
            </w:r>
            <w:r w:rsidRPr="00833C3D">
              <w:rPr>
                <w:rFonts w:ascii="Times New Roman" w:hAnsi="Times New Roman"/>
                <w:sz w:val="24"/>
                <w:szCs w:val="22"/>
              </w:rPr>
              <w:t>±</w:t>
            </w:r>
            <w:r w:rsidRPr="00833C3D">
              <w:rPr>
                <w:rFonts w:ascii="Times New Roman" w:hAnsi="Times New Roman" w:hint="eastAsia"/>
                <w:sz w:val="24"/>
                <w:szCs w:val="22"/>
              </w:rPr>
              <w:t xml:space="preserve"> 0.39</w:t>
            </w:r>
          </w:p>
        </w:tc>
      </w:tr>
      <w:tr w:rsidR="001D667D" w:rsidRPr="00833C3D" w:rsidTr="004A3807">
        <w:trPr>
          <w:trHeight w:hRule="exact" w:val="280"/>
          <w:jc w:val="center"/>
        </w:trPr>
        <w:tc>
          <w:tcPr>
            <w:tcW w:w="2021"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DAlgMMTCa73</w:t>
            </w:r>
          </w:p>
        </w:tc>
        <w:tc>
          <w:tcPr>
            <w:tcW w:w="1980" w:type="dxa"/>
          </w:tcPr>
          <w:p w:rsidR="001D667D" w:rsidRPr="00833C3D" w:rsidRDefault="001D667D" w:rsidP="004A3807">
            <w:pPr>
              <w:rPr>
                <w:rFonts w:ascii="Times New Roman" w:hAnsi="Times New Roman"/>
                <w:sz w:val="24"/>
                <w:szCs w:val="22"/>
              </w:rPr>
            </w:pPr>
            <w:r>
              <w:rPr>
                <w:rFonts w:ascii="Times New Roman" w:hAnsi="Times New Roman"/>
                <w:sz w:val="24"/>
                <w:szCs w:val="22"/>
              </w:rPr>
              <w:t>2649</w:t>
            </w:r>
            <w:r>
              <w:rPr>
                <w:rFonts w:ascii="Times New Roman" w:hAnsi="Times New Roman" w:hint="eastAsia"/>
                <w:sz w:val="24"/>
                <w:szCs w:val="22"/>
              </w:rPr>
              <w:t>.</w:t>
            </w:r>
            <w:r>
              <w:rPr>
                <w:rFonts w:ascii="Times New Roman" w:hAnsi="Times New Roman"/>
                <w:sz w:val="24"/>
                <w:szCs w:val="22"/>
              </w:rPr>
              <w:t>6</w:t>
            </w:r>
            <w:r w:rsidRPr="00833C3D">
              <w:rPr>
                <w:rFonts w:ascii="Times New Roman" w:hAnsi="Times New Roman" w:hint="eastAsia"/>
                <w:sz w:val="24"/>
                <w:szCs w:val="22"/>
              </w:rPr>
              <w:t xml:space="preserve"> </w:t>
            </w:r>
            <w:r w:rsidRPr="00833C3D">
              <w:rPr>
                <w:rFonts w:ascii="Times New Roman" w:hAnsi="Times New Roman"/>
                <w:sz w:val="24"/>
                <w:szCs w:val="22"/>
              </w:rPr>
              <w:t>±</w:t>
            </w:r>
            <w:r>
              <w:rPr>
                <w:rFonts w:ascii="Times New Roman" w:hAnsi="Times New Roman" w:hint="eastAsia"/>
                <w:sz w:val="24"/>
                <w:szCs w:val="22"/>
              </w:rPr>
              <w:t xml:space="preserve"> </w:t>
            </w:r>
            <w:r>
              <w:rPr>
                <w:rFonts w:ascii="Times New Roman" w:hAnsi="Times New Roman"/>
                <w:sz w:val="24"/>
                <w:szCs w:val="22"/>
              </w:rPr>
              <w:t>1</w:t>
            </w:r>
            <w:r>
              <w:rPr>
                <w:rFonts w:ascii="Times New Roman" w:hAnsi="Times New Roman" w:hint="eastAsia"/>
                <w:sz w:val="24"/>
                <w:szCs w:val="22"/>
              </w:rPr>
              <w:t>4</w:t>
            </w:r>
            <w:r>
              <w:rPr>
                <w:rFonts w:ascii="Times New Roman" w:hAnsi="Times New Roman"/>
                <w:sz w:val="24"/>
                <w:szCs w:val="22"/>
              </w:rPr>
              <w:t>3</w:t>
            </w:r>
            <w:r>
              <w:rPr>
                <w:rFonts w:ascii="Times New Roman" w:hAnsi="Times New Roman" w:hint="eastAsia"/>
                <w:sz w:val="24"/>
                <w:szCs w:val="22"/>
              </w:rPr>
              <w:t>.</w:t>
            </w:r>
            <w:r>
              <w:rPr>
                <w:rFonts w:ascii="Times New Roman" w:hAnsi="Times New Roman"/>
                <w:sz w:val="24"/>
                <w:szCs w:val="22"/>
              </w:rPr>
              <w:t>3</w:t>
            </w:r>
          </w:p>
        </w:tc>
        <w:tc>
          <w:tcPr>
            <w:tcW w:w="1800"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10</w:t>
            </w:r>
            <w:r w:rsidRPr="00833C3D">
              <w:rPr>
                <w:rFonts w:ascii="Times New Roman" w:hAnsi="Times New Roman" w:hint="eastAsia"/>
                <w:sz w:val="24"/>
                <w:szCs w:val="22"/>
              </w:rPr>
              <w:t xml:space="preserve">0.7 </w:t>
            </w:r>
            <w:r w:rsidRPr="00833C3D">
              <w:rPr>
                <w:rFonts w:ascii="Times New Roman" w:hAnsi="Times New Roman"/>
                <w:sz w:val="24"/>
                <w:szCs w:val="22"/>
              </w:rPr>
              <w:t>±</w:t>
            </w:r>
            <w:r w:rsidRPr="00833C3D">
              <w:rPr>
                <w:rFonts w:ascii="Times New Roman" w:hAnsi="Times New Roman" w:hint="eastAsia"/>
                <w:sz w:val="24"/>
                <w:szCs w:val="22"/>
              </w:rPr>
              <w:t xml:space="preserve"> 6.9</w:t>
            </w:r>
          </w:p>
        </w:tc>
        <w:tc>
          <w:tcPr>
            <w:tcW w:w="1710"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0.0</w:t>
            </w:r>
            <w:r w:rsidRPr="00833C3D">
              <w:rPr>
                <w:rFonts w:ascii="Times New Roman" w:hAnsi="Times New Roman" w:hint="eastAsia"/>
                <w:sz w:val="24"/>
                <w:szCs w:val="22"/>
              </w:rPr>
              <w:t xml:space="preserve">6 </w:t>
            </w:r>
            <w:r w:rsidRPr="00833C3D">
              <w:rPr>
                <w:rFonts w:ascii="Times New Roman" w:hAnsi="Times New Roman"/>
                <w:sz w:val="24"/>
                <w:szCs w:val="22"/>
              </w:rPr>
              <w:t>±</w:t>
            </w:r>
            <w:r w:rsidRPr="00833C3D">
              <w:rPr>
                <w:rFonts w:ascii="Times New Roman" w:hAnsi="Times New Roman" w:hint="eastAsia"/>
                <w:sz w:val="24"/>
                <w:szCs w:val="22"/>
              </w:rPr>
              <w:t xml:space="preserve"> 0.01</w:t>
            </w:r>
          </w:p>
          <w:p w:rsidR="001D667D" w:rsidRPr="00833C3D" w:rsidRDefault="001D667D" w:rsidP="004A3807">
            <w:pPr>
              <w:rPr>
                <w:rFonts w:ascii="Times New Roman" w:hAnsi="Times New Roman"/>
                <w:sz w:val="24"/>
                <w:szCs w:val="22"/>
              </w:rPr>
            </w:pPr>
          </w:p>
        </w:tc>
        <w:tc>
          <w:tcPr>
            <w:tcW w:w="1597" w:type="dxa"/>
          </w:tcPr>
          <w:p w:rsidR="001D667D" w:rsidRPr="00833C3D" w:rsidRDefault="001D667D" w:rsidP="004A3807">
            <w:pPr>
              <w:rPr>
                <w:rFonts w:ascii="Times New Roman" w:hAnsi="Times New Roman"/>
                <w:sz w:val="24"/>
                <w:szCs w:val="22"/>
              </w:rPr>
            </w:pPr>
            <w:r w:rsidRPr="00833C3D">
              <w:rPr>
                <w:rFonts w:ascii="Times New Roman" w:hAnsi="Times New Roman"/>
                <w:sz w:val="24"/>
                <w:szCs w:val="22"/>
              </w:rPr>
              <w:t>4.</w:t>
            </w:r>
            <w:r w:rsidRPr="00833C3D">
              <w:rPr>
                <w:rFonts w:ascii="Times New Roman" w:hAnsi="Times New Roman" w:hint="eastAsia"/>
                <w:sz w:val="24"/>
                <w:szCs w:val="22"/>
              </w:rPr>
              <w:t xml:space="preserve">78 </w:t>
            </w:r>
            <w:r w:rsidRPr="00833C3D">
              <w:rPr>
                <w:rFonts w:ascii="Times New Roman" w:hAnsi="Times New Roman"/>
                <w:sz w:val="24"/>
                <w:szCs w:val="22"/>
              </w:rPr>
              <w:t>±</w:t>
            </w:r>
            <w:r w:rsidRPr="00833C3D">
              <w:rPr>
                <w:rFonts w:ascii="Times New Roman" w:hAnsi="Times New Roman" w:hint="eastAsia"/>
                <w:sz w:val="24"/>
                <w:szCs w:val="22"/>
              </w:rPr>
              <w:t xml:space="preserve"> 0.17</w:t>
            </w:r>
          </w:p>
        </w:tc>
      </w:tr>
    </w:tbl>
    <w:p w:rsidR="001D667D" w:rsidRPr="00833C3D" w:rsidRDefault="001D667D" w:rsidP="001D667D">
      <w:pPr>
        <w:spacing w:line="480" w:lineRule="auto"/>
        <w:jc w:val="both"/>
        <w:rPr>
          <w:rFonts w:ascii="Times New Roman" w:hAnsi="Times New Roman"/>
          <w:sz w:val="24"/>
          <w:szCs w:val="22"/>
        </w:rPr>
      </w:pPr>
    </w:p>
    <w:p w:rsidR="001D667D" w:rsidRPr="00833C3D" w:rsidRDefault="001D667D" w:rsidP="001D667D">
      <w:pPr>
        <w:spacing w:line="480" w:lineRule="auto"/>
        <w:jc w:val="both"/>
        <w:rPr>
          <w:rFonts w:ascii="Times New Roman" w:hAnsi="Times New Roman"/>
          <w:color w:val="000000" w:themeColor="text1"/>
          <w:sz w:val="24"/>
          <w:szCs w:val="22"/>
        </w:rPr>
      </w:pPr>
      <w:r w:rsidRPr="00833C3D">
        <w:rPr>
          <w:rFonts w:ascii="Times New Roman" w:hAnsi="Times New Roman"/>
          <w:sz w:val="24"/>
          <w:szCs w:val="22"/>
        </w:rPr>
        <w:t xml:space="preserve">As seen from Figure </w:t>
      </w:r>
      <w:r w:rsidR="008F4029">
        <w:rPr>
          <w:rFonts w:ascii="Times New Roman" w:hAnsi="Times New Roman"/>
          <w:sz w:val="24"/>
          <w:szCs w:val="22"/>
        </w:rPr>
        <w:t>4.15</w:t>
      </w:r>
      <w:r>
        <w:rPr>
          <w:rFonts w:ascii="Times New Roman" w:hAnsi="Times New Roman"/>
          <w:sz w:val="24"/>
          <w:szCs w:val="22"/>
        </w:rPr>
        <w:t xml:space="preserve"> (b) and Table 4.7</w:t>
      </w:r>
      <w:r w:rsidRPr="00833C3D">
        <w:rPr>
          <w:rFonts w:ascii="Times New Roman" w:hAnsi="Times New Roman"/>
          <w:sz w:val="24"/>
          <w:szCs w:val="22"/>
        </w:rPr>
        <w:t xml:space="preserve">, the incorporation of MMT significantly increased the mechanical properties including Young’s modulus, tensile strength and strain at </w:t>
      </w:r>
      <w:r w:rsidRPr="00833C3D">
        <w:rPr>
          <w:rFonts w:ascii="Times New Roman" w:hAnsi="Times New Roman"/>
          <w:sz w:val="24"/>
          <w:szCs w:val="22"/>
        </w:rPr>
        <w:lastRenderedPageBreak/>
        <w:t xml:space="preserve">break, confirming the efficient load transfer from flexible alginate chains to rigid MMT platelets. Comparing DAlgMMTCa73 with AlgMMT73, the former </w:t>
      </w:r>
      <w:r w:rsidR="00690099">
        <w:rPr>
          <w:rFonts w:ascii="Times New Roman" w:hAnsi="Times New Roman"/>
          <w:sz w:val="24"/>
          <w:szCs w:val="22"/>
        </w:rPr>
        <w:t>increased</w:t>
      </w:r>
      <w:r w:rsidRPr="00833C3D">
        <w:rPr>
          <w:rFonts w:ascii="Times New Roman" w:hAnsi="Times New Roman"/>
          <w:sz w:val="24"/>
          <w:szCs w:val="22"/>
        </w:rPr>
        <w:t xml:space="preserve"> Young’s modulus</w:t>
      </w:r>
      <w:r w:rsidR="00690099">
        <w:rPr>
          <w:rFonts w:ascii="Times New Roman" w:hAnsi="Times New Roman"/>
          <w:sz w:val="24"/>
          <w:szCs w:val="22"/>
        </w:rPr>
        <w:t xml:space="preserve"> by 100%</w:t>
      </w:r>
      <w:r w:rsidR="00D14673">
        <w:rPr>
          <w:rFonts w:ascii="Times New Roman" w:hAnsi="Times New Roman"/>
          <w:sz w:val="24"/>
          <w:szCs w:val="22"/>
        </w:rPr>
        <w:t xml:space="preserve"> and </w:t>
      </w:r>
      <w:r w:rsidRPr="00833C3D">
        <w:rPr>
          <w:rFonts w:ascii="Times New Roman" w:hAnsi="Times New Roman"/>
          <w:sz w:val="24"/>
          <w:szCs w:val="22"/>
        </w:rPr>
        <w:t xml:space="preserve">tensile strength </w:t>
      </w:r>
      <w:r w:rsidR="00690099">
        <w:rPr>
          <w:rFonts w:ascii="Times New Roman" w:hAnsi="Times New Roman"/>
          <w:sz w:val="24"/>
          <w:szCs w:val="22"/>
        </w:rPr>
        <w:t>by 25% but decreased</w:t>
      </w:r>
      <w:r w:rsidRPr="00833C3D">
        <w:rPr>
          <w:rFonts w:ascii="Times New Roman" w:hAnsi="Times New Roman"/>
          <w:sz w:val="24"/>
          <w:szCs w:val="22"/>
        </w:rPr>
        <w:t xml:space="preserve"> strain at break</w:t>
      </w:r>
      <w:r w:rsidR="00690099">
        <w:rPr>
          <w:rFonts w:ascii="Times New Roman" w:hAnsi="Times New Roman"/>
          <w:sz w:val="24"/>
          <w:szCs w:val="22"/>
        </w:rPr>
        <w:t xml:space="preserve"> by 33%</w:t>
      </w:r>
      <w:r w:rsidRPr="00833C3D">
        <w:rPr>
          <w:rFonts w:ascii="Times New Roman" w:hAnsi="Times New Roman"/>
          <w:sz w:val="24"/>
          <w:szCs w:val="22"/>
        </w:rPr>
        <w:t>, confirming that Ca</w:t>
      </w:r>
      <w:r w:rsidRPr="00833C3D">
        <w:rPr>
          <w:rFonts w:ascii="Times New Roman" w:hAnsi="Times New Roman"/>
          <w:sz w:val="24"/>
          <w:szCs w:val="22"/>
          <w:vertAlign w:val="superscript"/>
        </w:rPr>
        <w:t>2+</w:t>
      </w:r>
      <w:r w:rsidRPr="00833C3D">
        <w:rPr>
          <w:rFonts w:ascii="Times New Roman" w:hAnsi="Times New Roman"/>
          <w:sz w:val="24"/>
          <w:szCs w:val="22"/>
        </w:rPr>
        <w:t xml:space="preserve"> strengthened the material by crosslinking alginate and interacting with MMT platelets electrostatically </w:t>
      </w:r>
      <w:r w:rsidRPr="00833C3D">
        <w:rPr>
          <w:rFonts w:ascii="Times New Roman" w:hAnsi="Times New Roman"/>
          <w:sz w:val="24"/>
          <w:szCs w:val="22"/>
        </w:rPr>
        <w:fldChar w:fldCharType="begin">
          <w:fldData xml:space="preserve">PEVuZE5vdGU+PENpdGU+PEF1dGhvcj5TdW48L0F1dGhvcj48WWVhcj4yMDEyPC9ZZWFyPjxSZWNO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PEVuZE5vdGU+PENpdGU+PEF1dGhvcj5TdW48L0F1dGhvcj48WWVhcj4yMDEyPC9ZZWFyPjxSZWNO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55" w:tooltip="Liang, 2016 #212" w:history="1">
        <w:r w:rsidR="00DE1C74" w:rsidRPr="00833C3D">
          <w:rPr>
            <w:rFonts w:ascii="Times New Roman" w:hAnsi="Times New Roman"/>
            <w:noProof/>
            <w:sz w:val="24"/>
            <w:szCs w:val="22"/>
          </w:rPr>
          <w:t>Liang et al., 2016</w:t>
        </w:r>
      </w:hyperlink>
      <w:r w:rsidRPr="00833C3D">
        <w:rPr>
          <w:rFonts w:ascii="Times New Roman" w:hAnsi="Times New Roman"/>
          <w:noProof/>
          <w:sz w:val="24"/>
          <w:szCs w:val="22"/>
        </w:rPr>
        <w:t xml:space="preserve">; </w:t>
      </w:r>
      <w:hyperlink w:anchor="_ENREF_210" w:tooltip="Segad, 2010 #140" w:history="1">
        <w:r w:rsidR="00DE1C74" w:rsidRPr="00833C3D">
          <w:rPr>
            <w:rFonts w:ascii="Times New Roman" w:hAnsi="Times New Roman"/>
            <w:noProof/>
            <w:sz w:val="24"/>
            <w:szCs w:val="22"/>
          </w:rPr>
          <w:t>Segad et al., 2010</w:t>
        </w:r>
      </w:hyperlink>
      <w:r w:rsidRPr="00833C3D">
        <w:rPr>
          <w:rFonts w:ascii="Times New Roman" w:hAnsi="Times New Roman"/>
          <w:noProof/>
          <w:sz w:val="24"/>
          <w:szCs w:val="22"/>
        </w:rPr>
        <w:t xml:space="preserve">; </w:t>
      </w:r>
      <w:hyperlink w:anchor="_ENREF_224" w:tooltip="Sun, 2012 #89" w:history="1">
        <w:r w:rsidR="00DE1C74" w:rsidRPr="00833C3D">
          <w:rPr>
            <w:rFonts w:ascii="Times New Roman" w:hAnsi="Times New Roman"/>
            <w:noProof/>
            <w:sz w:val="24"/>
            <w:szCs w:val="22"/>
          </w:rPr>
          <w:t>Sun et al., 2012</w:t>
        </w:r>
      </w:hyperlink>
      <w:r w:rsidRPr="00833C3D">
        <w:rPr>
          <w:rFonts w:ascii="Times New Roman" w:hAnsi="Times New Roman"/>
          <w:noProof/>
          <w:sz w:val="24"/>
          <w:szCs w:val="22"/>
        </w:rPr>
        <w:t xml:space="preserve">; </w:t>
      </w:r>
      <w:hyperlink w:anchor="_ENREF_260" w:tooltip="Yang, 2013 #136" w:history="1">
        <w:r w:rsidR="00DE1C74" w:rsidRPr="00833C3D">
          <w:rPr>
            <w:rFonts w:ascii="Times New Roman" w:hAnsi="Times New Roman"/>
            <w:noProof/>
            <w:sz w:val="24"/>
            <w:szCs w:val="22"/>
          </w:rPr>
          <w:t>Yang et al., 2013</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w:t>
      </w:r>
      <w:r w:rsidRPr="00833C3D">
        <w:rPr>
          <w:rFonts w:ascii="Times New Roman" w:hAnsi="Times New Roman"/>
          <w:color w:val="000000" w:themeColor="text1"/>
          <w:sz w:val="24"/>
          <w:szCs w:val="22"/>
        </w:rPr>
        <w:t>Besides</w:t>
      </w:r>
      <w:r w:rsidRPr="00833C3D">
        <w:rPr>
          <w:rFonts w:ascii="Times New Roman" w:hAnsi="Times New Roman" w:hint="eastAsia"/>
          <w:color w:val="000000" w:themeColor="text1"/>
          <w:sz w:val="24"/>
          <w:szCs w:val="22"/>
        </w:rPr>
        <w:t>, AlgMMT</w:t>
      </w:r>
      <w:r>
        <w:rPr>
          <w:rFonts w:ascii="Times New Roman" w:hAnsi="Times New Roman"/>
          <w:color w:val="000000" w:themeColor="text1"/>
          <w:sz w:val="24"/>
          <w:szCs w:val="22"/>
        </w:rPr>
        <w:t>73</w:t>
      </w:r>
      <w:r w:rsidRPr="00833C3D">
        <w:rPr>
          <w:rFonts w:ascii="Times New Roman" w:hAnsi="Times New Roman" w:hint="eastAsia"/>
          <w:color w:val="000000" w:themeColor="text1"/>
          <w:sz w:val="24"/>
          <w:szCs w:val="22"/>
        </w:rPr>
        <w:t xml:space="preserve"> nanocomposite films could be easily dissolved in water because of the absence of ionic crosslinking by Ca</w:t>
      </w:r>
      <w:r w:rsidRPr="00833C3D">
        <w:rPr>
          <w:rFonts w:ascii="Times New Roman" w:hAnsi="Times New Roman" w:hint="eastAsia"/>
          <w:color w:val="000000" w:themeColor="text1"/>
          <w:sz w:val="24"/>
          <w:szCs w:val="22"/>
          <w:vertAlign w:val="superscript"/>
        </w:rPr>
        <w:t>2+</w:t>
      </w:r>
      <w:r w:rsidRPr="00833C3D">
        <w:rPr>
          <w:rFonts w:ascii="Times New Roman" w:hAnsi="Times New Roman" w:hint="eastAsia"/>
          <w:color w:val="000000" w:themeColor="text1"/>
          <w:sz w:val="24"/>
          <w:szCs w:val="22"/>
        </w:rPr>
        <w:t xml:space="preserve">. </w:t>
      </w:r>
      <w:r w:rsidRPr="00833C3D">
        <w:rPr>
          <w:rFonts w:ascii="Times New Roman" w:hAnsi="Times New Roman"/>
          <w:color w:val="000000" w:themeColor="text1"/>
          <w:sz w:val="24"/>
          <w:szCs w:val="22"/>
        </w:rPr>
        <w:t>As for swelling ratio, it was in the same order as that of mass fraction of Ca</w:t>
      </w:r>
      <w:r w:rsidRPr="00833C3D">
        <w:rPr>
          <w:rFonts w:ascii="Times New Roman" w:hAnsi="Times New Roman"/>
          <w:color w:val="000000" w:themeColor="text1"/>
          <w:sz w:val="24"/>
          <w:szCs w:val="22"/>
          <w:vertAlign w:val="superscript"/>
        </w:rPr>
        <w:t>2+</w:t>
      </w:r>
      <w:r w:rsidRPr="00833C3D">
        <w:rPr>
          <w:rFonts w:ascii="Times New Roman" w:hAnsi="Times New Roman"/>
          <w:color w:val="000000" w:themeColor="text1"/>
          <w:sz w:val="24"/>
          <w:szCs w:val="22"/>
        </w:rPr>
        <w:t xml:space="preserve"> absorbed onto MMT platelets, indicating that the interlayer Ca</w:t>
      </w:r>
      <w:r w:rsidRPr="00833C3D">
        <w:rPr>
          <w:rFonts w:ascii="Times New Roman" w:hAnsi="Times New Roman"/>
          <w:color w:val="000000" w:themeColor="text1"/>
          <w:sz w:val="24"/>
          <w:szCs w:val="22"/>
          <w:vertAlign w:val="superscript"/>
        </w:rPr>
        <w:t>2+</w:t>
      </w:r>
      <w:r w:rsidRPr="00833C3D">
        <w:rPr>
          <w:rFonts w:ascii="Times New Roman" w:hAnsi="Times New Roman"/>
          <w:color w:val="000000" w:themeColor="text1"/>
          <w:sz w:val="24"/>
          <w:szCs w:val="22"/>
        </w:rPr>
        <w:t xml:space="preserve"> dominated the swelling behaviour of </w:t>
      </w:r>
      <w:proofErr w:type="spellStart"/>
      <w:r w:rsidRPr="00833C3D">
        <w:rPr>
          <w:rFonts w:ascii="Times New Roman" w:hAnsi="Times New Roman"/>
          <w:color w:val="000000" w:themeColor="text1"/>
          <w:sz w:val="24"/>
          <w:szCs w:val="22"/>
        </w:rPr>
        <w:t>AlgMMTCa</w:t>
      </w:r>
      <w:proofErr w:type="spellEnd"/>
      <w:r w:rsidRPr="00833C3D">
        <w:rPr>
          <w:rFonts w:ascii="Times New Roman" w:hAnsi="Times New Roman"/>
          <w:color w:val="000000" w:themeColor="text1"/>
          <w:sz w:val="24"/>
          <w:szCs w:val="22"/>
        </w:rPr>
        <w:t xml:space="preserve">. In terms of mechanical properties, </w:t>
      </w:r>
      <w:r w:rsidRPr="00833C3D">
        <w:rPr>
          <w:rFonts w:ascii="Times New Roman" w:hAnsi="Times New Roman" w:hint="eastAsia"/>
          <w:color w:val="000000" w:themeColor="text1"/>
          <w:sz w:val="24"/>
          <w:szCs w:val="22"/>
        </w:rPr>
        <w:t>AlgMMTCa73 displayed remarkably</w:t>
      </w:r>
      <w:r w:rsidRPr="00833C3D">
        <w:rPr>
          <w:rFonts w:ascii="Times New Roman" w:hAnsi="Times New Roman"/>
          <w:color w:val="000000" w:themeColor="text1"/>
          <w:sz w:val="24"/>
          <w:szCs w:val="22"/>
        </w:rPr>
        <w:t xml:space="preserve"> </w:t>
      </w:r>
      <w:r w:rsidRPr="00833C3D">
        <w:rPr>
          <w:rFonts w:ascii="Times New Roman" w:hAnsi="Times New Roman" w:hint="eastAsia"/>
          <w:color w:val="000000" w:themeColor="text1"/>
          <w:sz w:val="24"/>
          <w:szCs w:val="22"/>
        </w:rPr>
        <w:t>distinctive</w:t>
      </w:r>
      <w:r w:rsidRPr="00833C3D">
        <w:rPr>
          <w:rFonts w:ascii="Times New Roman" w:hAnsi="Times New Roman"/>
          <w:color w:val="000000" w:themeColor="text1"/>
          <w:sz w:val="24"/>
          <w:szCs w:val="22"/>
        </w:rPr>
        <w:t xml:space="preserve"> mechanical properties from those of the other two</w:t>
      </w:r>
      <w:r w:rsidRPr="00833C3D">
        <w:rPr>
          <w:rFonts w:ascii="Times New Roman" w:hAnsi="Times New Roman" w:hint="eastAsia"/>
          <w:color w:val="000000" w:themeColor="text1"/>
          <w:sz w:val="24"/>
          <w:szCs w:val="22"/>
        </w:rPr>
        <w:t>. This was closely related to the microstructure</w:t>
      </w:r>
      <w:r w:rsidRPr="00833C3D">
        <w:rPr>
          <w:rFonts w:ascii="Times New Roman" w:hAnsi="Times New Roman"/>
          <w:color w:val="000000" w:themeColor="text1"/>
          <w:sz w:val="24"/>
          <w:szCs w:val="22"/>
        </w:rPr>
        <w:t xml:space="preserve"> as discussed below</w:t>
      </w:r>
      <w:r w:rsidRPr="00833C3D">
        <w:rPr>
          <w:rFonts w:ascii="Times New Roman" w:hAnsi="Times New Roman" w:hint="eastAsia"/>
          <w:color w:val="000000" w:themeColor="text1"/>
          <w:sz w:val="24"/>
          <w:szCs w:val="22"/>
        </w:rPr>
        <w:t xml:space="preserve">. </w:t>
      </w:r>
    </w:p>
    <w:p w:rsidR="001D667D" w:rsidRPr="00833C3D" w:rsidRDefault="001D667D" w:rsidP="001D667D">
      <w:pPr>
        <w:spacing w:line="480" w:lineRule="auto"/>
        <w:jc w:val="both"/>
        <w:rPr>
          <w:rFonts w:ascii="Times New Roman" w:hAnsi="Times New Roman"/>
          <w:sz w:val="24"/>
          <w:szCs w:val="22"/>
        </w:rPr>
      </w:pPr>
    </w:p>
    <w:p w:rsidR="001D667D" w:rsidRDefault="001D667D" w:rsidP="001D667D">
      <w:pPr>
        <w:spacing w:line="480" w:lineRule="auto"/>
        <w:jc w:val="both"/>
        <w:rPr>
          <w:rFonts w:ascii="Times New Roman" w:hAnsi="Times New Roman"/>
          <w:sz w:val="24"/>
          <w:szCs w:val="22"/>
        </w:rPr>
      </w:pPr>
      <w:r w:rsidRPr="00833C3D">
        <w:rPr>
          <w:rFonts w:ascii="Times New Roman" w:hAnsi="Times New Roman"/>
          <w:sz w:val="24"/>
          <w:szCs w:val="22"/>
        </w:rPr>
        <w:t xml:space="preserve">In summary, when fully swollen,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displayed distinctive mechanical properties with different alginate/MMT ratios. Among them, AlgMMTCa73 displayed the highest tensile strength around 28 MPa, higher than that </w:t>
      </w:r>
      <w:r>
        <w:rPr>
          <w:rFonts w:ascii="Times New Roman" w:hAnsi="Times New Roman"/>
          <w:sz w:val="24"/>
          <w:szCs w:val="22"/>
        </w:rPr>
        <w:t>(</w:t>
      </w:r>
      <w:r w:rsidR="004E7CE2">
        <w:rPr>
          <w:rFonts w:ascii="Times New Roman" w:hAnsi="Times New Roman"/>
          <w:sz w:val="24"/>
          <w:szCs w:val="22"/>
        </w:rPr>
        <w:t xml:space="preserve">18 </w:t>
      </w:r>
      <w:r>
        <w:rPr>
          <w:rFonts w:ascii="Times New Roman" w:hAnsi="Times New Roman"/>
          <w:sz w:val="24"/>
          <w:szCs w:val="22"/>
        </w:rPr>
        <w:t xml:space="preserve">MPa) </w:t>
      </w:r>
      <w:r w:rsidR="004E7CE2">
        <w:rPr>
          <w:rFonts w:ascii="Times New Roman" w:hAnsi="Times New Roman"/>
          <w:sz w:val="24"/>
          <w:szCs w:val="22"/>
        </w:rPr>
        <w:t>of some wet film</w:t>
      </w:r>
      <w:r w:rsidRPr="00833C3D">
        <w:rPr>
          <w:rFonts w:ascii="Times New Roman" w:hAnsi="Times New Roman"/>
          <w:sz w:val="24"/>
          <w:szCs w:val="22"/>
        </w:rPr>
        <w:t xml:space="preserve"> reported before such as L-3,4-dihydroxyphenylalanine crosslinked chitosan immersed in PBS solution for three hours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&lt;EndNote&gt;&lt;Cite&gt;&lt;Author&gt;Oh&lt;/Author&gt;&lt;Year&gt;2013&lt;/Year&gt;&lt;RecNum&gt;244&lt;/RecNum&gt;&lt;DisplayText&gt;(Oh &amp;amp; Hwang, 2013)&lt;/DisplayText&gt;&lt;record&gt;&lt;rec-number&gt;244&lt;/rec-number&gt;&lt;foreign-keys&gt;&lt;key app="EN" db-id="te5fa029a5r9t9erpax5pp2lxffwxpvrw0tw" timestamp="1484586327"&gt;244&lt;/key&gt;&lt;/foreign-keys&gt;&lt;ref-type name="Journal Article"&gt;17&lt;/ref-type&gt;&lt;contributors&gt;&lt;authors&gt;&lt;author&gt;Oh, Dongyeop X&lt;/author&gt;&lt;author&gt;Hwang, Dong Soo&lt;/author&gt;&lt;/authors&gt;&lt;/contributors&gt;&lt;titles&gt;&lt;title&gt;A biomimetic chitosan composite with improved mechanical properties in wet conditions&lt;/title&gt;&lt;secondary-title&gt;Biotechnology progress&lt;/secondary-title&gt;&lt;/titles&gt;&lt;periodical&gt;&lt;full-title&gt;Biotechnology Progress&lt;/full-title&gt;&lt;abbr-1&gt;Biotechnol. Progr.&lt;/abbr-1&gt;&lt;abbr-2&gt;Biotechnol Progr&lt;/abbr-2&gt;&lt;/periodical&gt;&lt;pages&gt;505-512&lt;/pages&gt;&lt;volume&gt;29&lt;/volume&gt;&lt;number&gt;2&lt;/number&gt;&lt;dates&gt;&lt;year&gt;2013&lt;/year&gt;&lt;/dates&gt;&lt;isbn&gt;1520-6033&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81" w:tooltip="Oh, 2013 #244" w:history="1">
        <w:r w:rsidR="00DE1C74" w:rsidRPr="00833C3D">
          <w:rPr>
            <w:rFonts w:ascii="Times New Roman" w:hAnsi="Times New Roman"/>
            <w:noProof/>
            <w:sz w:val="24"/>
            <w:szCs w:val="22"/>
          </w:rPr>
          <w:t>Oh &amp; Hwang, 2013</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and </w:t>
      </w:r>
      <w:r w:rsidR="004E7CE2">
        <w:rPr>
          <w:rFonts w:ascii="Times New Roman" w:hAnsi="Times New Roman"/>
          <w:sz w:val="24"/>
          <w:szCs w:val="22"/>
        </w:rPr>
        <w:t xml:space="preserve">that (12 MPa) of </w:t>
      </w:r>
      <w:r w:rsidRPr="00833C3D">
        <w:rPr>
          <w:rFonts w:ascii="Times New Roman" w:hAnsi="Times New Roman"/>
          <w:sz w:val="24"/>
          <w:szCs w:val="22"/>
        </w:rPr>
        <w:t xml:space="preserve">chitosan-cellulose nanocomposite films swollen in distilled water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&lt;EndNote&gt;&lt;Cite&gt;&lt;Author&gt;Wu&lt;/Author&gt;&lt;Year&gt;2014&lt;/Year&gt;&lt;RecNum&gt;242&lt;/RecNum&gt;&lt;DisplayText&gt;(Wu et al., 2014)&lt;/DisplayText&gt;&lt;record&gt;&lt;rec-number&gt;242&lt;/rec-number&gt;&lt;foreign-keys&gt;&lt;key app="EN" db-id="te5fa029a5r9t9erpax5pp2lxffwxpvrw0tw" timestamp="1484572132"&gt;242&lt;/key&gt;&lt;/foreign-keys&gt;&lt;ref-type name="Journal Article"&gt;17&lt;/ref-type&gt;&lt;contributors&gt;&lt;authors&gt;&lt;author&gt;Wu, Tongfei&lt;/author&gt;&lt;author&gt;Farnood, Ramin&lt;/author&gt;&lt;author&gt;O’Kelly, Kevin&lt;/author&gt;&lt;author&gt;Chen, Biqiong&lt;/author&gt;&lt;/authors&gt;&lt;/contributors&gt;&lt;titles&gt;&lt;title&gt;Mechanical behavior of transparent nanofibrillar cellulose–chitosan nanocomposite films in dry and wet conditions&lt;/title&gt;&lt;secondary-title&gt;journal of the mechanical behavior of biomedical materials&lt;/secondary-title&gt;&lt;/titles&gt;&lt;pages&gt;279-286&lt;/pages&gt;&lt;volume&gt;32&lt;/volume&gt;&lt;dates&gt;&lt;year&gt;2014&lt;/year&gt;&lt;/dates&gt;&lt;isbn&gt;1751-6161&lt;/isbn&gt;&lt;urls&gt;&lt;/urls&gt;&lt;/record&gt;&lt;/Cite&gt;&lt;/EndNote&gt;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58" w:tooltip="Wu, 2014 #242" w:history="1">
        <w:r w:rsidR="00DE1C74" w:rsidRPr="00833C3D">
          <w:rPr>
            <w:rFonts w:ascii="Times New Roman" w:hAnsi="Times New Roman"/>
            <w:noProof/>
            <w:sz w:val="24"/>
            <w:szCs w:val="22"/>
          </w:rPr>
          <w:t>Wu et al., 2014</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w:t>
      </w:r>
      <w:r w:rsidR="005D2F94">
        <w:rPr>
          <w:rFonts w:ascii="Times New Roman" w:hAnsi="Times New Roman"/>
          <w:sz w:val="24"/>
          <w:szCs w:val="22"/>
        </w:rPr>
        <w:t>As</w:t>
      </w:r>
      <w:r w:rsidRPr="00833C3D">
        <w:rPr>
          <w:rFonts w:ascii="Times New Roman" w:hAnsi="Times New Roman"/>
          <w:sz w:val="24"/>
          <w:szCs w:val="22"/>
        </w:rPr>
        <w:t xml:space="preserve"> </w:t>
      </w:r>
      <w:r w:rsidR="005D2F94">
        <w:rPr>
          <w:rFonts w:ascii="Times New Roman" w:hAnsi="Times New Roman"/>
          <w:sz w:val="24"/>
          <w:szCs w:val="22"/>
        </w:rPr>
        <w:t xml:space="preserve">the </w:t>
      </w:r>
      <w:r w:rsidR="005D2F94" w:rsidRPr="00833C3D">
        <w:rPr>
          <w:rFonts w:ascii="Times New Roman" w:hAnsi="Times New Roman"/>
          <w:sz w:val="24"/>
          <w:szCs w:val="22"/>
        </w:rPr>
        <w:t xml:space="preserve">mechanical properties </w:t>
      </w:r>
      <w:r w:rsidR="005D2F94">
        <w:rPr>
          <w:rFonts w:ascii="Times New Roman" w:hAnsi="Times New Roman"/>
          <w:sz w:val="24"/>
          <w:szCs w:val="22"/>
        </w:rPr>
        <w:t xml:space="preserve">of </w:t>
      </w:r>
      <w:r w:rsidRPr="00833C3D">
        <w:rPr>
          <w:rFonts w:ascii="Times New Roman" w:hAnsi="Times New Roman"/>
          <w:sz w:val="24"/>
          <w:szCs w:val="22"/>
        </w:rPr>
        <w:t xml:space="preserve">the previously reported alginate-clay nanocomposites under the fully swollen state were not </w:t>
      </w:r>
      <w:r w:rsidRPr="00833C3D">
        <w:rPr>
          <w:rFonts w:ascii="Times New Roman" w:hAnsi="Times New Roman" w:hint="eastAsia"/>
          <w:sz w:val="24"/>
          <w:szCs w:val="22"/>
        </w:rPr>
        <w:t xml:space="preserve">tested </w:t>
      </w:r>
      <w:r w:rsidRPr="00833C3D">
        <w:rPr>
          <w:rFonts w:ascii="Times New Roman" w:hAnsi="Times New Roman"/>
          <w:sz w:val="24"/>
          <w:szCs w:val="22"/>
        </w:rPr>
        <w:fldChar w:fldCharType="begin">
          <w:fldData xml:space="preserve">PEVuZE5vdGU+PENpdGU+PEF1dGhvcj5BYmRvbGxhaGk8L0F1dGhvcj48WWVhcj4yMDEzPC9ZZWFy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PEVuZE5vdGU+PENpdGU+PEF1dGhvcj5BYmRvbGxhaGk8L0F1dGhvcj48WWVhcj4yMDEzPC9ZZWFy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 w:tooltip="Abdollahi, 2013 #194" w:history="1">
        <w:r w:rsidR="00DE1C74" w:rsidRPr="00833C3D">
          <w:rPr>
            <w:rFonts w:ascii="Times New Roman" w:hAnsi="Times New Roman"/>
            <w:noProof/>
            <w:sz w:val="24"/>
            <w:szCs w:val="22"/>
          </w:rPr>
          <w:t>Abdollahi et al., 2013</w:t>
        </w:r>
      </w:hyperlink>
      <w:r w:rsidRPr="00833C3D">
        <w:rPr>
          <w:rFonts w:ascii="Times New Roman" w:hAnsi="Times New Roman"/>
          <w:noProof/>
          <w:sz w:val="24"/>
          <w:szCs w:val="22"/>
        </w:rPr>
        <w:t xml:space="preserve">; </w:t>
      </w:r>
      <w:hyperlink w:anchor="_ENREF_43" w:tooltip="Chen, 2015 #219" w:history="1">
        <w:r w:rsidR="00DE1C74" w:rsidRPr="00833C3D">
          <w:rPr>
            <w:rFonts w:ascii="Times New Roman" w:hAnsi="Times New Roman"/>
            <w:noProof/>
            <w:sz w:val="24"/>
            <w:szCs w:val="22"/>
          </w:rPr>
          <w:t>Chen et al., 2015</w:t>
        </w:r>
      </w:hyperlink>
      <w:r w:rsidRPr="00833C3D">
        <w:rPr>
          <w:rFonts w:ascii="Times New Roman" w:hAnsi="Times New Roman"/>
          <w:noProof/>
          <w:sz w:val="24"/>
          <w:szCs w:val="22"/>
        </w:rPr>
        <w:t xml:space="preserve">; </w:t>
      </w:r>
      <w:hyperlink w:anchor="_ENREF_155" w:tooltip="Liang, 2016 #212" w:history="1">
        <w:r w:rsidR="00DE1C74" w:rsidRPr="00833C3D">
          <w:rPr>
            <w:rFonts w:ascii="Times New Roman" w:hAnsi="Times New Roman"/>
            <w:noProof/>
            <w:sz w:val="24"/>
            <w:szCs w:val="22"/>
          </w:rPr>
          <w:t>Liang et al., 2016</w:t>
        </w:r>
      </w:hyperlink>
      <w:r w:rsidRPr="00833C3D">
        <w:rPr>
          <w:rFonts w:ascii="Times New Roman" w:hAnsi="Times New Roman"/>
          <w:noProof/>
          <w:sz w:val="24"/>
          <w:szCs w:val="22"/>
        </w:rPr>
        <w:t xml:space="preserve">; </w:t>
      </w:r>
      <w:hyperlink w:anchor="_ENREF_243" w:tooltip="Vale, 2005 #200" w:history="1">
        <w:r w:rsidR="00DE1C74" w:rsidRPr="00833C3D">
          <w:rPr>
            <w:rFonts w:ascii="Times New Roman" w:hAnsi="Times New Roman"/>
            <w:noProof/>
            <w:sz w:val="24"/>
            <w:szCs w:val="22"/>
          </w:rPr>
          <w:t>Vale et al., 2005</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005D2F94">
        <w:rPr>
          <w:rFonts w:ascii="Times New Roman" w:hAnsi="Times New Roman"/>
          <w:sz w:val="24"/>
          <w:szCs w:val="22"/>
        </w:rPr>
        <w:t>,</w:t>
      </w:r>
      <w:r w:rsidRPr="00833C3D">
        <w:rPr>
          <w:rFonts w:ascii="Times New Roman" w:hAnsi="Times New Roman"/>
          <w:sz w:val="24"/>
          <w:szCs w:val="22"/>
        </w:rPr>
        <w:t xml:space="preserve"> </w:t>
      </w:r>
      <w:r w:rsidRPr="00833C3D">
        <w:rPr>
          <w:rFonts w:ascii="Times New Roman" w:hAnsi="Times New Roman" w:hint="eastAsia"/>
          <w:sz w:val="24"/>
          <w:szCs w:val="22"/>
        </w:rPr>
        <w:t xml:space="preserve">following the same process in a previous work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&lt;EndNote&gt;&lt;Cite&gt;&lt;Author&gt;Liang&lt;/Author&gt;&lt;Year&gt;2016&lt;/Year&gt;&lt;RecNum&gt;212&lt;/RecNum&gt;&lt;DisplayText&gt;(Liang et al., 2016)&lt;/DisplayText&gt;&lt;record&gt;&lt;rec-number&gt;212&lt;/rec-number&gt;&lt;foreign-keys&gt;&lt;key app="EN" db-id="te5fa029a5r9t9erpax5pp2lxffwxpvrw0tw" timestamp="1483986989"&gt;212&lt;/key&gt;&lt;/foreign-keys&gt;&lt;ref-type name="Journal Article"&gt;17&lt;/ref-type&gt;&lt;contributors&gt;&lt;authors&gt;&lt;author&gt;Liang, Benliang&lt;/author&gt;&lt;author&gt;Zhao, Hewei&lt;/author&gt;&lt;author&gt;Zhang, Qi&lt;/author&gt;&lt;author&gt;Fan, Yuzun&lt;/author&gt;&lt;author&gt;Yue, Yonghai&lt;/author&gt;&lt;author&gt;Yin, Penggang&lt;/author&gt;&lt;author&gt;Guo, Lin&lt;/author&gt;&lt;/authors&gt;&lt;/contributors&gt;&lt;titles&gt;&lt;title&gt;Ca2+ Enhanced Nacre-Inspired Montmorillonite–Alginate Film with Superior Mechanical, Transparent, Fire Retardancy, and Shape Memory Properties&lt;/title&gt;&lt;secondary-title&gt;ACS Applied Materials &amp;amp; Interfaces&lt;/secondary-title&gt;&lt;/titles&gt;&lt;periodical&gt;&lt;full-title&gt;ACS Applied Materials &amp;amp; Interfaces&lt;/full-title&gt;&lt;abbr-1&gt;ACS Appl. Mater. Interfaces&lt;/abbr-1&gt;&lt;/periodical&gt;&lt;pages&gt;28816-28823&lt;/pages&gt;&lt;volume&gt;8&lt;/volume&gt;&lt;number&gt;42&lt;/number&gt;&lt;dates&gt;&lt;year&gt;2016&lt;/year&gt;&lt;/dates&gt;&lt;isbn&gt;1944-8244&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55" w:tooltip="Liang, 2016 #212" w:history="1">
        <w:r w:rsidR="00DE1C74" w:rsidRPr="00833C3D">
          <w:rPr>
            <w:rFonts w:ascii="Times New Roman" w:hAnsi="Times New Roman"/>
            <w:noProof/>
            <w:sz w:val="24"/>
            <w:szCs w:val="22"/>
          </w:rPr>
          <w:t>Liang et al., 2016</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the alginate/MMT/Ca nanocomposite films (denoted as CMMT-ALG in that paper) with the same weight content of MMT were synthesised, fully swollen in distilled water</w:t>
      </w:r>
      <w:r w:rsidR="005D2F94">
        <w:rPr>
          <w:rFonts w:ascii="Times New Roman" w:hAnsi="Times New Roman"/>
          <w:sz w:val="24"/>
          <w:szCs w:val="22"/>
        </w:rPr>
        <w:t xml:space="preserve"> for comparison</w:t>
      </w:r>
      <w:r w:rsidRPr="00833C3D">
        <w:rPr>
          <w:rFonts w:ascii="Times New Roman" w:hAnsi="Times New Roman" w:hint="eastAsia"/>
          <w:sz w:val="24"/>
          <w:szCs w:val="22"/>
        </w:rPr>
        <w:t xml:space="preserve">. The fully swollen CMMT-ALG films became as weak as wet paper and </w:t>
      </w:r>
      <w:r w:rsidRPr="00833C3D">
        <w:rPr>
          <w:rFonts w:ascii="Times New Roman" w:hAnsi="Times New Roman"/>
          <w:sz w:val="24"/>
          <w:szCs w:val="22"/>
        </w:rPr>
        <w:t>were</w:t>
      </w:r>
      <w:r w:rsidRPr="00833C3D">
        <w:rPr>
          <w:rFonts w:ascii="Times New Roman" w:hAnsi="Times New Roman" w:hint="eastAsia"/>
          <w:sz w:val="24"/>
          <w:szCs w:val="22"/>
        </w:rPr>
        <w:t xml:space="preserve"> too weak to </w:t>
      </w:r>
      <w:r w:rsidRPr="00833C3D">
        <w:rPr>
          <w:rFonts w:ascii="Times New Roman" w:hAnsi="Times New Roman"/>
          <w:sz w:val="24"/>
          <w:szCs w:val="22"/>
        </w:rPr>
        <w:t>test</w:t>
      </w:r>
      <w:r w:rsidRPr="00833C3D">
        <w:rPr>
          <w:rFonts w:ascii="Times New Roman" w:hAnsi="Times New Roman" w:hint="eastAsia"/>
          <w:sz w:val="24"/>
          <w:szCs w:val="22"/>
        </w:rPr>
        <w:t xml:space="preserve">. </w:t>
      </w:r>
      <w:r w:rsidRPr="00833C3D">
        <w:rPr>
          <w:rFonts w:ascii="Times New Roman" w:hAnsi="Times New Roman"/>
          <w:sz w:val="24"/>
          <w:szCs w:val="22"/>
        </w:rPr>
        <w:t xml:space="preserve">When dried,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behaved like many other nacre-like materials </w:t>
      </w:r>
      <w:r w:rsidRPr="00833C3D">
        <w:rPr>
          <w:rFonts w:ascii="Times New Roman" w:hAnsi="Times New Roman"/>
          <w:sz w:val="24"/>
          <w:szCs w:val="22"/>
        </w:rPr>
        <w:fldChar w:fldCharType="begin">
          <w:fldData xml:space="preserve">PEVuZE5vdGU+PENpdGU+PEF1dGhvcj5Qb2RzaWFkbG88L0F1dGhvcj48WWVhcj4yMDA3PC9ZZWFy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PEVuZE5vdGU+PENpdGU+PEF1dGhvcj5Qb2RzaWFkbG88L0F1dGhvcj48WWVhcj4yMDA3PC9ZZWFy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00AC1501">
        <w:rPr>
          <w:rFonts w:ascii="Times New Roman" w:hAnsi="Times New Roman"/>
          <w:noProof/>
          <w:sz w:val="24"/>
          <w:szCs w:val="22"/>
        </w:rPr>
        <w:t>(</w:t>
      </w:r>
      <w:hyperlink w:anchor="_ENREF_55" w:tooltip="Das, 2013 #249" w:history="1">
        <w:r w:rsidR="00DE1C74">
          <w:rPr>
            <w:rFonts w:ascii="Times New Roman" w:hAnsi="Times New Roman"/>
            <w:noProof/>
            <w:sz w:val="24"/>
            <w:szCs w:val="22"/>
          </w:rPr>
          <w:t>Das et al., 2013</w:t>
        </w:r>
      </w:hyperlink>
      <w:proofErr w:type="gramStart"/>
      <w:r w:rsidR="00AC1501">
        <w:rPr>
          <w:rFonts w:ascii="Times New Roman" w:hAnsi="Times New Roman"/>
          <w:noProof/>
          <w:sz w:val="24"/>
          <w:szCs w:val="22"/>
        </w:rPr>
        <w:t xml:space="preserve">; </w:t>
      </w:r>
      <w:hyperlink w:anchor="_ENREF_157" w:tooltip="Liu, 2011 #248" w:history="1">
        <w:r w:rsidR="00DE1C74">
          <w:rPr>
            <w:rFonts w:ascii="Times New Roman" w:hAnsi="Times New Roman"/>
            <w:noProof/>
            <w:sz w:val="24"/>
            <w:szCs w:val="22"/>
          </w:rPr>
          <w:t>Liu et al., 2011</w:t>
        </w:r>
      </w:hyperlink>
      <w:r w:rsidR="00AC1501">
        <w:rPr>
          <w:rFonts w:ascii="Times New Roman" w:hAnsi="Times New Roman"/>
          <w:noProof/>
          <w:sz w:val="24"/>
          <w:szCs w:val="22"/>
        </w:rPr>
        <w:t xml:space="preserve">; </w:t>
      </w:r>
      <w:hyperlink w:anchor="_ENREF_195" w:tooltip="Podsiadlo, 2007 #214" w:history="1">
        <w:r w:rsidR="00DE1C74">
          <w:rPr>
            <w:rFonts w:ascii="Times New Roman" w:hAnsi="Times New Roman"/>
            <w:noProof/>
            <w:sz w:val="24"/>
            <w:szCs w:val="22"/>
          </w:rPr>
          <w:t>Podsiadlo et al., 2007</w:t>
        </w:r>
      </w:hyperlink>
      <w:r w:rsidR="00AC1501">
        <w:rPr>
          <w:rFonts w:ascii="Times New Roman" w:hAnsi="Times New Roman"/>
          <w:noProof/>
          <w:sz w:val="24"/>
          <w:szCs w:val="22"/>
        </w:rPr>
        <w:t xml:space="preserve">; </w:t>
      </w:r>
      <w:hyperlink w:anchor="_ENREF_247" w:tooltip="Walther, 2010 #246" w:history="1">
        <w:r w:rsidR="00DE1C74">
          <w:rPr>
            <w:rFonts w:ascii="Times New Roman" w:hAnsi="Times New Roman"/>
            <w:noProof/>
            <w:sz w:val="24"/>
            <w:szCs w:val="22"/>
          </w:rPr>
          <w:t>Walther et al., 2010</w:t>
        </w:r>
      </w:hyperlink>
      <w:r w:rsidR="00AC1501">
        <w:rPr>
          <w:rFonts w:ascii="Times New Roman" w:hAnsi="Times New Roman"/>
          <w:noProof/>
          <w:sz w:val="24"/>
          <w:szCs w:val="22"/>
        </w:rPr>
        <w:t>;</w:t>
      </w:r>
      <w:proofErr w:type="gramEnd"/>
      <w:r w:rsidR="00AC1501">
        <w:rPr>
          <w:rFonts w:ascii="Times New Roman" w:hAnsi="Times New Roman"/>
          <w:noProof/>
          <w:sz w:val="24"/>
          <w:szCs w:val="22"/>
        </w:rPr>
        <w:t xml:space="preserve"> </w:t>
      </w:r>
      <w:hyperlink w:anchor="_ENREF_263" w:tooltip="Yao, 2010 #190" w:history="1">
        <w:r w:rsidR="00DE1C74">
          <w:rPr>
            <w:rFonts w:ascii="Times New Roman" w:hAnsi="Times New Roman"/>
            <w:noProof/>
            <w:sz w:val="24"/>
            <w:szCs w:val="22"/>
          </w:rPr>
          <w:t>Yao et al., 2010</w:t>
        </w:r>
      </w:hyperlink>
      <w:r w:rsidR="00AC1501">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w:t>
      </w:r>
      <w:r w:rsidRPr="00833C3D">
        <w:rPr>
          <w:rFonts w:ascii="Times New Roman" w:hAnsi="Times New Roman" w:hint="eastAsia"/>
          <w:sz w:val="24"/>
          <w:szCs w:val="22"/>
        </w:rPr>
        <w:t xml:space="preserve"> Compared to </w:t>
      </w:r>
      <w:r w:rsidRPr="00833C3D">
        <w:rPr>
          <w:rFonts w:ascii="Times New Roman" w:hAnsi="Times New Roman"/>
          <w:sz w:val="24"/>
          <w:szCs w:val="22"/>
        </w:rPr>
        <w:t>CMMT-ALG</w:t>
      </w:r>
      <w:r w:rsidRPr="00833C3D">
        <w:rPr>
          <w:rFonts w:ascii="Times New Roman" w:hAnsi="Times New Roman" w:hint="eastAsia"/>
          <w:sz w:val="24"/>
          <w:szCs w:val="22"/>
        </w:rPr>
        <w:t xml:space="preserve"> </w:t>
      </w:r>
      <w:r w:rsidRPr="00833C3D">
        <w:rPr>
          <w:rFonts w:ascii="Times New Roman" w:hAnsi="Times New Roman"/>
          <w:sz w:val="24"/>
          <w:szCs w:val="22"/>
        </w:rPr>
        <w:t>at</w:t>
      </w:r>
      <w:r w:rsidRPr="00833C3D">
        <w:rPr>
          <w:rFonts w:ascii="Times New Roman" w:hAnsi="Times New Roman" w:hint="eastAsia"/>
          <w:sz w:val="24"/>
          <w:szCs w:val="22"/>
        </w:rPr>
        <w:t xml:space="preserve"> the same MMT</w:t>
      </w:r>
      <w:r w:rsidRPr="00833C3D">
        <w:rPr>
          <w:rFonts w:ascii="Times New Roman" w:hAnsi="Times New Roman"/>
          <w:sz w:val="24"/>
          <w:szCs w:val="22"/>
        </w:rPr>
        <w:t xml:space="preserve"> loading, with a tensile strength of 240 MPa and a toughness of 6 MJ m</w:t>
      </w:r>
      <w:r w:rsidRPr="00833C3D">
        <w:rPr>
          <w:rFonts w:ascii="Times New Roman" w:hAnsi="Times New Roman"/>
          <w:sz w:val="24"/>
          <w:szCs w:val="22"/>
          <w:vertAlign w:val="superscript"/>
        </w:rPr>
        <w:t>-3</w:t>
      </w:r>
      <w:r w:rsidRPr="00833C3D">
        <w:rPr>
          <w:rFonts w:ascii="Times New Roman" w:hAnsi="Times New Roman" w:hint="eastAsia"/>
          <w:sz w:val="24"/>
          <w:szCs w:val="22"/>
        </w:rPr>
        <w:t xml:space="preserve">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&lt;EndNote&gt;&lt;Cite&gt;&lt;Author&gt;Liang&lt;/Author&gt;&lt;Year&gt;2016&lt;/Year&gt;&lt;RecNum&gt;212&lt;/RecNum&gt;&lt;DisplayText&gt;(Liang et al., 2016)&lt;/DisplayText&gt;&lt;record&gt;&lt;rec-number&gt;212&lt;/rec-number&gt;&lt;foreign-keys&gt;&lt;key app="EN" db-id="te5fa029a5r9t9erpax5pp2lxffwxpvrw0tw" timestamp="1483986989"&gt;212&lt;/key&gt;&lt;/foreign-keys&gt;&lt;ref-type name="Journal Article"&gt;17&lt;/ref-type&gt;&lt;contributors&gt;&lt;authors&gt;&lt;author&gt;Liang, Benliang&lt;/author&gt;&lt;author&gt;Zhao, Hewei&lt;/author&gt;&lt;author&gt;Zhang, Qi&lt;/author&gt;&lt;author&gt;Fan, Yuzun&lt;/author&gt;&lt;author&gt;Yue, Yonghai&lt;/author&gt;&lt;author&gt;Yin, Penggang&lt;/author&gt;&lt;author&gt;Guo, Lin&lt;/author&gt;&lt;/authors&gt;&lt;/contributors&gt;&lt;titles&gt;&lt;title&gt;Ca2+ Enhanced Nacre-Inspired Montmorillonite–Alginate Film with Superior Mechanical, Transparent, Fire Retardancy, and Shape Memory Properties&lt;/title&gt;&lt;secondary-title&gt;ACS Applied Materials &amp;amp; Interfaces&lt;/secondary-title&gt;&lt;/titles&gt;&lt;periodical&gt;&lt;full-title&gt;ACS Applied Materials &amp;amp; Interfaces&lt;/full-title&gt;&lt;abbr-1&gt;ACS Appl. Mater. Interfaces&lt;/abbr-1&gt;&lt;/periodical&gt;&lt;pages&gt;28816-28823&lt;/pages&gt;&lt;volume&gt;8&lt;/volume&gt;&lt;number&gt;42&lt;/number&gt;&lt;dates&gt;&lt;year&gt;2016&lt;/year&gt;&lt;/dates&gt;&lt;isbn&gt;1944-8244&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55" w:tooltip="Liang, 2016 #212" w:history="1">
        <w:r w:rsidR="00DE1C74" w:rsidRPr="00833C3D">
          <w:rPr>
            <w:rFonts w:ascii="Times New Roman" w:hAnsi="Times New Roman"/>
            <w:noProof/>
            <w:sz w:val="24"/>
            <w:szCs w:val="22"/>
          </w:rPr>
          <w:t>Liang et al., 2016</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xml:space="preserve">, the tensile strength and toughness of </w:t>
      </w:r>
      <w:r w:rsidRPr="00833C3D">
        <w:rPr>
          <w:rFonts w:ascii="Times New Roman" w:hAnsi="Times New Roman"/>
          <w:sz w:val="24"/>
          <w:szCs w:val="22"/>
        </w:rPr>
        <w:t>D</w:t>
      </w:r>
      <w:r w:rsidRPr="00833C3D">
        <w:rPr>
          <w:rFonts w:ascii="Times New Roman" w:hAnsi="Times New Roman" w:hint="eastAsia"/>
          <w:sz w:val="24"/>
          <w:szCs w:val="22"/>
        </w:rPr>
        <w:t>AlgMMTCa73 were lower</w:t>
      </w:r>
      <w:r w:rsidRPr="00833C3D">
        <w:rPr>
          <w:rFonts w:ascii="Times New Roman" w:hAnsi="Times New Roman"/>
          <w:sz w:val="24"/>
          <w:szCs w:val="22"/>
        </w:rPr>
        <w:t xml:space="preserve">. This was due to the different processing methods. Vacuum filtration tended to give rise to a denser alignment of MMT platelets than solution casting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&lt;EndNote&gt;&lt;Cite&gt;&lt;Author&gt;Yao&lt;/Author&gt;&lt;Year&gt;2010&lt;/Year&gt;&lt;RecNum&gt;190&lt;/RecNum&gt;&lt;DisplayText&gt;(Yao et al., 2010)&lt;/DisplayText&gt;&lt;record&gt;&lt;rec-number&gt;190&lt;/rec-number&gt;&lt;foreign-keys&gt;&lt;key app="EN" db-id="te5fa029a5r9t9erpax5pp2lxffwxpvrw0tw" timestamp="1474390055"&gt;190&lt;/key&gt;&lt;/foreign-keys&gt;&lt;ref-type name="Journal Article"&gt;17&lt;/ref-type&gt;&lt;contributors&gt;&lt;authors&gt;&lt;author&gt;Yao&lt;/author&gt;&lt;author&gt;Tan, Z. H.&lt;/author&gt;&lt;author&gt;Fang, H. Y.&lt;/author&gt;&lt;author&gt;Yu, S. H.&lt;/author&gt;&lt;/authors&gt;&lt;/contributors&gt;&lt;auth-address&gt;Univ Sci &amp;amp; Technol China, Natl Synchrotron Radiat Lab, Div Nanomat &amp;amp; Chem, Hefei Natl Lab Phys Sci Microscale,Dept Chem, Hefei 230026, Anhui, Peoples R China&lt;/auth-address&gt;&lt;titles&gt;&lt;title&gt;Artificial Nacre-like Bionanocomposite Films from the Self-Assembly of Chitosan-Montmorillonite Hybrid Building Blocks&lt;/title&gt;&lt;secondary-title&gt;Angewandte Chemie International Edition&lt;/secondary-title&gt;&lt;alt-title&gt;Angew Chem Int Edit&amp;#xD;Angew Chem Int Edit&lt;/alt-title&gt;&lt;/titles&gt;&lt;periodical&gt;&lt;full-title&gt;Angewandte Chemie International Edition&lt;/full-title&gt;&lt;abbr-1&gt;Angew. Chem. Int. Ed.&lt;/abbr-1&gt;&lt;abbr-2&gt;Angew Chem Int Ed&lt;/abbr-2&gt;&lt;/periodical&gt;&lt;pages&gt;10127-10131&lt;/pages&gt;&lt;volume&gt;49&lt;/volume&gt;&lt;number&gt;52&lt;/number&gt;&lt;keywords&gt;&lt;keyword&gt;biomimetics&lt;/keyword&gt;&lt;keyword&gt;bionanocomposites&lt;/keyword&gt;&lt;keyword&gt;chitosan&lt;/keyword&gt;&lt;keyword&gt;montmorillonite&lt;/keyword&gt;&lt;keyword&gt;nacre-like structures&lt;/keyword&gt;&lt;keyword&gt;biodegradable polymers&lt;/keyword&gt;&lt;keyword&gt;mechanical-properties&lt;/keyword&gt;&lt;keyword&gt;clay nanocomposites&lt;/keyword&gt;&lt;keyword&gt;design&lt;/keyword&gt;&lt;keyword&gt;composites&lt;/keyword&gt;&lt;/keywords&gt;&lt;dates&gt;&lt;year&gt;2010&lt;/year&gt;&lt;/dates&gt;&lt;isbn&gt;1433-7851&lt;/isbn&gt;&lt;accession-num&gt;WOS:000285422000018&lt;/accession-num&gt;&lt;urls&gt;&lt;related-urls&gt;&lt;url&gt;&amp;lt;Go to ISI&amp;gt;://WOS:000285422000018&lt;/url&gt;&lt;/related-urls&gt;&lt;/urls&gt;&lt;language&gt;English&lt;/language&gt;&lt;/record&gt;&lt;/Cite&gt;&lt;/EndNote&gt;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63" w:tooltip="Yao, 2010 #190" w:history="1">
        <w:r w:rsidR="00DE1C74" w:rsidRPr="00833C3D">
          <w:rPr>
            <w:rFonts w:ascii="Times New Roman" w:hAnsi="Times New Roman"/>
            <w:noProof/>
            <w:sz w:val="24"/>
            <w:szCs w:val="22"/>
          </w:rPr>
          <w:t>Yao et al., 2010</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However, as mentioned before, the fully swollen samples were not reported. </w:t>
      </w:r>
    </w:p>
    <w:p w:rsidR="00930C2F" w:rsidRDefault="00930C2F" w:rsidP="001D667D">
      <w:pPr>
        <w:spacing w:line="480" w:lineRule="auto"/>
        <w:jc w:val="both"/>
        <w:rPr>
          <w:rFonts w:ascii="Times New Roman" w:hAnsi="Times New Roman"/>
          <w:sz w:val="24"/>
          <w:szCs w:val="22"/>
        </w:rPr>
      </w:pPr>
    </w:p>
    <w:p w:rsidR="00930C2F" w:rsidRPr="00833C3D" w:rsidRDefault="00930C2F" w:rsidP="001D667D">
      <w:pPr>
        <w:spacing w:line="480" w:lineRule="auto"/>
        <w:jc w:val="both"/>
        <w:rPr>
          <w:rFonts w:ascii="Times New Roman" w:hAnsi="Times New Roman"/>
          <w:sz w:val="24"/>
          <w:szCs w:val="22"/>
        </w:rPr>
      </w:pPr>
      <w:r>
        <w:rPr>
          <w:rFonts w:ascii="Times New Roman" w:hAnsi="Times New Roman"/>
          <w:sz w:val="24"/>
          <w:szCs w:val="22"/>
        </w:rPr>
        <w:t xml:space="preserve">In summary, for the as-prepared PAM/clay nanocomposite hydrogels, PM 5 CHI displayed much higher tensile strength and strain at break than those of PM 5. For the fully swollen PAM/clay nanocomposite hydrogels, PM 5 CHI and </w:t>
      </w:r>
      <w:proofErr w:type="spellStart"/>
      <w:r>
        <w:rPr>
          <w:rFonts w:ascii="Times New Roman" w:hAnsi="Times New Roman"/>
          <w:sz w:val="24"/>
          <w:szCs w:val="22"/>
        </w:rPr>
        <w:t>PMACa</w:t>
      </w:r>
      <w:proofErr w:type="spellEnd"/>
      <w:r>
        <w:rPr>
          <w:rFonts w:ascii="Times New Roman" w:hAnsi="Times New Roman"/>
          <w:sz w:val="24"/>
          <w:szCs w:val="22"/>
        </w:rPr>
        <w:t xml:space="preserve"> still kept a strain at break of about 10. The tensile strength of fully swollen </w:t>
      </w:r>
      <w:proofErr w:type="spellStart"/>
      <w:r>
        <w:rPr>
          <w:rFonts w:ascii="Times New Roman" w:hAnsi="Times New Roman"/>
          <w:sz w:val="24"/>
          <w:szCs w:val="22"/>
        </w:rPr>
        <w:t>PMACa</w:t>
      </w:r>
      <w:proofErr w:type="spellEnd"/>
      <w:r>
        <w:rPr>
          <w:rFonts w:ascii="Times New Roman" w:hAnsi="Times New Roman"/>
          <w:sz w:val="24"/>
          <w:szCs w:val="22"/>
        </w:rPr>
        <w:t xml:space="preserve"> (106.5 </w:t>
      </w:r>
      <w:proofErr w:type="spellStart"/>
      <w:r>
        <w:rPr>
          <w:rFonts w:ascii="Times New Roman" w:hAnsi="Times New Roman"/>
          <w:sz w:val="24"/>
          <w:szCs w:val="22"/>
        </w:rPr>
        <w:t>kPa</w:t>
      </w:r>
      <w:proofErr w:type="spellEnd"/>
      <w:r>
        <w:rPr>
          <w:rFonts w:ascii="Times New Roman" w:hAnsi="Times New Roman"/>
          <w:sz w:val="24"/>
          <w:szCs w:val="22"/>
        </w:rPr>
        <w:t xml:space="preserve">) was significantly higher than that of fully swollen PM 5 CHI 8.6 </w:t>
      </w:r>
      <w:proofErr w:type="spellStart"/>
      <w:r>
        <w:rPr>
          <w:rFonts w:ascii="Times New Roman" w:hAnsi="Times New Roman"/>
          <w:sz w:val="24"/>
          <w:szCs w:val="22"/>
        </w:rPr>
        <w:t>kPa</w:t>
      </w:r>
      <w:proofErr w:type="spellEnd"/>
      <w:r>
        <w:rPr>
          <w:rFonts w:ascii="Times New Roman" w:hAnsi="Times New Roman"/>
          <w:sz w:val="24"/>
          <w:szCs w:val="22"/>
        </w:rPr>
        <w:t>), and that of the previously studied fully swollen PNIPAM/</w:t>
      </w:r>
      <w:proofErr w:type="spellStart"/>
      <w:r>
        <w:rPr>
          <w:rFonts w:ascii="Times New Roman" w:hAnsi="Times New Roman"/>
          <w:sz w:val="24"/>
          <w:szCs w:val="22"/>
        </w:rPr>
        <w:t>laponite</w:t>
      </w:r>
      <w:proofErr w:type="spellEnd"/>
      <w:r>
        <w:rPr>
          <w:rFonts w:ascii="Times New Roman" w:hAnsi="Times New Roman"/>
          <w:sz w:val="24"/>
          <w:szCs w:val="22"/>
        </w:rPr>
        <w:t xml:space="preserve"> nanocomposite hydrogel (&lt; 5 </w:t>
      </w:r>
      <w:proofErr w:type="spellStart"/>
      <w:r>
        <w:rPr>
          <w:rFonts w:ascii="Times New Roman" w:hAnsi="Times New Roman"/>
          <w:sz w:val="24"/>
          <w:szCs w:val="22"/>
        </w:rPr>
        <w:t>kPa</w:t>
      </w:r>
      <w:proofErr w:type="spellEnd"/>
      <w:r>
        <w:rPr>
          <w:rFonts w:ascii="Times New Roman" w:hAnsi="Times New Roman"/>
          <w:sz w:val="24"/>
          <w:szCs w:val="22"/>
        </w:rPr>
        <w:t xml:space="preserve">) </w:t>
      </w:r>
      <w:r>
        <w:rPr>
          <w:rFonts w:ascii="Times New Roman" w:hAnsi="Times New Roman"/>
          <w:sz w:val="24"/>
          <w:szCs w:val="22"/>
        </w:rPr>
        <w:fldChar w:fldCharType="begin"/>
      </w:r>
      <w:r>
        <w:rPr>
          <w:rFonts w:ascii="Times New Roman" w:hAnsi="Times New Roman"/>
          <w:sz w:val="24"/>
          <w:szCs w:val="22"/>
        </w:rPr>
        <w:instrText xml:space="preserve"> ADDIN EN.CITE &lt;EndNote&gt;&lt;Cite&gt;&lt;Author&gt;Wang&lt;/Author&gt;&lt;Year&gt;2012&lt;/Year&gt;&lt;RecNum&gt;722&lt;/RecNum&gt;&lt;DisplayText&gt;(Wang et al., 2012)&lt;/DisplayText&gt;&lt;record&gt;&lt;rec-number&gt;722&lt;/rec-number&gt;&lt;foreign-keys&gt;&lt;key app="EN" db-id="te5fa029a5r9t9erpax5pp2lxffwxpvrw0tw"&gt;722&lt;/key&gt;&lt;/foreign-keys&gt;&lt;ref-type name="Journal Article"&gt;17&lt;/ref-type&gt;&lt;contributors&gt;&lt;authors&gt;&lt;author&gt;Wang, Tao&lt;/author&gt;&lt;author&gt;Liu, Dan&lt;/author&gt;&lt;author&gt;Lian, Cuixia&lt;/author&gt;&lt;author&gt;Zheng, Shudian&lt;/author&gt;&lt;author&gt;Liu, Xinxing&lt;/author&gt;&lt;author&gt;Tong, Zhen&lt;/author&gt;&lt;/authors&gt;&lt;/contributors&gt;&lt;titles&gt;&lt;title&gt;Large deformation behavior and effective network chain density of swollen poly (N-isopropylacrylamide)–laponite nanocomposite hydrogels&lt;/title&gt;&lt;secondary-title&gt;Soft Matter&lt;/secondary-title&gt;&lt;/titles&gt;&lt;periodical&gt;&lt;full-title&gt;Soft Matter&lt;/full-title&gt;&lt;/periodical&gt;&lt;pages&gt;774-783&lt;/pages&gt;&lt;volume&gt;8&lt;/volume&gt;&lt;number&gt;3&lt;/number&gt;&lt;dates&gt;&lt;year&gt;2012&lt;/year&gt;&lt;/dates&gt;&lt;urls&gt;&lt;/urls&gt;&lt;/record&gt;&lt;/Cite&gt;&lt;/EndNote&gt;</w:instrText>
      </w:r>
      <w:r>
        <w:rPr>
          <w:rFonts w:ascii="Times New Roman" w:hAnsi="Times New Roman"/>
          <w:sz w:val="24"/>
          <w:szCs w:val="22"/>
        </w:rPr>
        <w:fldChar w:fldCharType="separate"/>
      </w:r>
      <w:r>
        <w:rPr>
          <w:rFonts w:ascii="Times New Roman" w:hAnsi="Times New Roman"/>
          <w:noProof/>
          <w:sz w:val="24"/>
          <w:szCs w:val="22"/>
        </w:rPr>
        <w:t>(</w:t>
      </w:r>
      <w:hyperlink w:anchor="_ENREF_253" w:tooltip="Wang, 2012 #722" w:history="1">
        <w:r w:rsidR="00DE1C74">
          <w:rPr>
            <w:rFonts w:ascii="Times New Roman" w:hAnsi="Times New Roman"/>
            <w:noProof/>
            <w:sz w:val="24"/>
            <w:szCs w:val="22"/>
          </w:rPr>
          <w:t>Wang et al., 2012</w:t>
        </w:r>
      </w:hyperlink>
      <w:r>
        <w:rPr>
          <w:rFonts w:ascii="Times New Roman" w:hAnsi="Times New Roman"/>
          <w:noProof/>
          <w:sz w:val="24"/>
          <w:szCs w:val="22"/>
        </w:rPr>
        <w:t>)</w:t>
      </w:r>
      <w:r>
        <w:rPr>
          <w:rFonts w:ascii="Times New Roman" w:hAnsi="Times New Roman"/>
          <w:sz w:val="24"/>
          <w:szCs w:val="22"/>
        </w:rPr>
        <w:fldChar w:fldCharType="end"/>
      </w:r>
      <w:r>
        <w:rPr>
          <w:rFonts w:ascii="Times New Roman" w:hAnsi="Times New Roman"/>
          <w:sz w:val="24"/>
          <w:szCs w:val="22"/>
        </w:rPr>
        <w:t xml:space="preserve">. </w:t>
      </w:r>
    </w:p>
    <w:p w:rsidR="001D667D" w:rsidRDefault="001D667D" w:rsidP="008E50C1">
      <w:pPr>
        <w:spacing w:after="0" w:line="480" w:lineRule="auto"/>
        <w:jc w:val="both"/>
        <w:rPr>
          <w:rFonts w:ascii="Times New Roman" w:hAnsi="Times New Roman"/>
          <w:sz w:val="24"/>
          <w:szCs w:val="22"/>
        </w:rPr>
      </w:pPr>
    </w:p>
    <w:p w:rsidR="00D17E79" w:rsidRPr="00D17E79" w:rsidRDefault="00D17E79" w:rsidP="00C52A34">
      <w:pPr>
        <w:pStyle w:val="Heading3"/>
        <w:spacing w:line="480" w:lineRule="auto"/>
        <w:rPr>
          <w:rFonts w:cs="Times New Roman"/>
          <w:szCs w:val="28"/>
        </w:rPr>
      </w:pPr>
      <w:bookmarkStart w:id="1007" w:name="_Toc492646564"/>
      <w:bookmarkStart w:id="1008" w:name="_Toc493534743"/>
      <w:bookmarkStart w:id="1009" w:name="_Toc493534834"/>
      <w:r>
        <w:rPr>
          <w:rFonts w:cs="Times New Roman"/>
          <w:szCs w:val="28"/>
        </w:rPr>
        <w:t>4</w:t>
      </w:r>
      <w:r w:rsidRPr="00467514">
        <w:rPr>
          <w:rFonts w:cs="Times New Roman"/>
          <w:szCs w:val="28"/>
        </w:rPr>
        <w:t xml:space="preserve">.3.3. </w:t>
      </w:r>
      <w:r w:rsidR="00930C2F">
        <w:rPr>
          <w:rFonts w:cs="Times New Roman" w:hint="eastAsia"/>
          <w:szCs w:val="28"/>
        </w:rPr>
        <w:t>C</w:t>
      </w:r>
      <w:r w:rsidR="000F0FC1">
        <w:rPr>
          <w:rFonts w:cs="Times New Roman"/>
          <w:szCs w:val="28"/>
        </w:rPr>
        <w:t>rosslinking densities</w:t>
      </w:r>
      <w:r w:rsidR="00612630">
        <w:rPr>
          <w:rFonts w:cs="Times New Roman"/>
          <w:szCs w:val="28"/>
        </w:rPr>
        <w:t xml:space="preserve"> </w:t>
      </w:r>
      <w:r w:rsidR="00930C2F">
        <w:rPr>
          <w:rFonts w:cs="Times New Roman"/>
          <w:szCs w:val="28"/>
        </w:rPr>
        <w:t xml:space="preserve">and rheological properties </w:t>
      </w:r>
      <w:r w:rsidR="00612630">
        <w:rPr>
          <w:rFonts w:cs="Times New Roman"/>
          <w:szCs w:val="28"/>
        </w:rPr>
        <w:t xml:space="preserve">of </w:t>
      </w:r>
      <w:bookmarkEnd w:id="1007"/>
      <w:r w:rsidR="000F0FC1">
        <w:rPr>
          <w:rFonts w:cs="Times New Roman"/>
          <w:szCs w:val="28"/>
        </w:rPr>
        <w:t>nanocomposite hydrogels</w:t>
      </w:r>
      <w:bookmarkEnd w:id="1008"/>
      <w:bookmarkEnd w:id="1009"/>
      <w:r w:rsidRPr="00467514">
        <w:rPr>
          <w:rFonts w:cs="Times New Roman"/>
          <w:szCs w:val="28"/>
        </w:rPr>
        <w:t xml:space="preserve"> </w:t>
      </w:r>
    </w:p>
    <w:p w:rsidR="008E50C1" w:rsidRPr="009B525C"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The crosslinking density was estimated by the classic kinetic theory of rubber elasticity to depict the elasticity of polymer nanocomposite hydrogels</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PEVuZE5vdGU+PENpdGU+PEF1dGhvcj5IYXJhZ3VjaGk8L0F1dGhvcj48WWVhcj4yMDAzPC9ZZWFy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==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PEVuZE5vdGU+PENpdGU+PEF1dGhvcj5IYXJhZ3VjaGk8L0F1dGhvcj48WWVhcj4yMDAzPC9ZZWFy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==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sidR="00AC1501">
        <w:rPr>
          <w:rFonts w:ascii="Times" w:eastAsiaTheme="minorEastAsia" w:hAnsi="Times"/>
          <w:noProof/>
          <w:sz w:val="24"/>
        </w:rPr>
        <w:t>(</w:t>
      </w:r>
      <w:hyperlink w:anchor="_ENREF_99" w:tooltip="Haraguchi, 2003 #134" w:history="1">
        <w:r w:rsidR="00DE1C74">
          <w:rPr>
            <w:rFonts w:ascii="Times" w:eastAsiaTheme="minorEastAsia" w:hAnsi="Times"/>
            <w:noProof/>
            <w:sz w:val="24"/>
          </w:rPr>
          <w:t>Haraguchi et al., 2003</w:t>
        </w:r>
      </w:hyperlink>
      <w:r w:rsidR="00AC1501">
        <w:rPr>
          <w:rFonts w:ascii="Times" w:eastAsiaTheme="minorEastAsia" w:hAnsi="Times"/>
          <w:noProof/>
          <w:sz w:val="24"/>
        </w:rPr>
        <w:t xml:space="preserve">; </w:t>
      </w:r>
      <w:hyperlink w:anchor="_ENREF_259" w:tooltip="Xiong, 2008 #386" w:history="1">
        <w:r w:rsidR="00DE1C74">
          <w:rPr>
            <w:rFonts w:ascii="Times" w:eastAsiaTheme="minorEastAsia" w:hAnsi="Times"/>
            <w:noProof/>
            <w:sz w:val="24"/>
          </w:rPr>
          <w:t>Xiong et al., 2008</w:t>
        </w:r>
      </w:hyperlink>
      <w:r w:rsidR="00AC1501">
        <w:rPr>
          <w:rFonts w:ascii="Times" w:eastAsiaTheme="minorEastAsia" w:hAnsi="Times"/>
          <w:noProof/>
          <w:sz w:val="24"/>
        </w:rPr>
        <w:t>)</w:t>
      </w:r>
      <w:r w:rsidRPr="009B525C">
        <w:rPr>
          <w:rFonts w:ascii="Times" w:eastAsiaTheme="minorEastAsia" w:hAnsi="Times"/>
          <w:sz w:val="24"/>
        </w:rPr>
        <w:fldChar w:fldCharType="end"/>
      </w:r>
      <w:r w:rsidRPr="009B525C">
        <w:rPr>
          <w:rFonts w:ascii="Times" w:eastAsiaTheme="minorEastAsia" w:hAnsi="Times"/>
          <w:sz w:val="24"/>
        </w:rPr>
        <w:t>. The formula was given below.</w:t>
      </w:r>
    </w:p>
    <w:p w:rsidR="008E50C1" w:rsidRPr="009B525C" w:rsidRDefault="008E50C1" w:rsidP="008E50C1">
      <w:pPr>
        <w:spacing w:line="240" w:lineRule="auto"/>
        <w:rPr>
          <w:rFonts w:ascii="Times" w:eastAsiaTheme="minorEastAsia" w:hAnsi="Times"/>
          <w:sz w:val="24"/>
        </w:rPr>
      </w:pPr>
      <w:r w:rsidRPr="009B525C">
        <w:rPr>
          <w:rFonts w:ascii="Times" w:eastAsiaTheme="minorEastAsia" w:hAnsi="Times"/>
          <w:sz w:val="24"/>
        </w:rPr>
        <w:t xml:space="preserve">                                                           F = N</w:t>
      </w:r>
      <w:r w:rsidRPr="009B525C">
        <w:rPr>
          <w:rFonts w:ascii="Times" w:eastAsiaTheme="minorEastAsia" w:hAnsi="Times"/>
          <w:sz w:val="24"/>
          <w:vertAlign w:val="superscript"/>
        </w:rPr>
        <w:t>*</w:t>
      </w:r>
      <w:proofErr w:type="gramStart"/>
      <w:r w:rsidRPr="009B525C">
        <w:rPr>
          <w:rFonts w:ascii="Times" w:eastAsiaTheme="minorEastAsia" w:hAnsi="Times"/>
          <w:sz w:val="24"/>
        </w:rPr>
        <w:t>RT(</w:t>
      </w:r>
      <w:proofErr w:type="gramEnd"/>
      <w:r w:rsidRPr="009B525C">
        <w:rPr>
          <w:rFonts w:ascii="Times New Roman" w:eastAsiaTheme="minorEastAsia" w:hAnsi="Times New Roman"/>
          <w:sz w:val="24"/>
        </w:rPr>
        <w:t>α</w:t>
      </w:r>
      <w:r w:rsidRPr="009B525C">
        <w:rPr>
          <w:rFonts w:ascii="Times" w:eastAsiaTheme="minorEastAsia" w:hAnsi="Times"/>
          <w:sz w:val="24"/>
        </w:rPr>
        <w:t xml:space="preserve"> – </w:t>
      </w:r>
      <w:r w:rsidRPr="009B525C">
        <w:rPr>
          <w:rFonts w:ascii="Times New Roman" w:eastAsiaTheme="minorEastAsia" w:hAnsi="Times New Roman"/>
          <w:sz w:val="24"/>
        </w:rPr>
        <w:t>α</w:t>
      </w:r>
      <w:r w:rsidRPr="009B525C">
        <w:rPr>
          <w:rFonts w:ascii="Times" w:eastAsiaTheme="minorEastAsia" w:hAnsi="Times"/>
          <w:sz w:val="24"/>
          <w:vertAlign w:val="superscript"/>
        </w:rPr>
        <w:t>-2</w:t>
      </w:r>
      <w:r w:rsidRPr="009B525C">
        <w:rPr>
          <w:rFonts w:ascii="Times" w:eastAsiaTheme="minorEastAsia" w:hAnsi="Times"/>
          <w:sz w:val="24"/>
        </w:rPr>
        <w:t>)</w:t>
      </w:r>
      <w:r w:rsidRPr="009B525C">
        <w:rPr>
          <w:rFonts w:ascii="Times" w:eastAsiaTheme="minorEastAsia" w:hAnsi="Times"/>
          <w:i/>
          <w:sz w:val="24"/>
        </w:rPr>
        <w:t xml:space="preserve">   </w:t>
      </w:r>
      <w:r w:rsidRPr="009B525C">
        <w:rPr>
          <w:rFonts w:ascii="Times" w:eastAsiaTheme="minorEastAsia" w:hAnsi="Times"/>
          <w:sz w:val="24"/>
        </w:rPr>
        <w:t xml:space="preserve">                     </w:t>
      </w:r>
      <w:r>
        <w:rPr>
          <w:rFonts w:ascii="Times" w:eastAsiaTheme="minorEastAsia" w:hAnsi="Times"/>
          <w:sz w:val="24"/>
        </w:rPr>
        <w:t xml:space="preserve">                           </w:t>
      </w:r>
      <w:r w:rsidRPr="009B525C">
        <w:rPr>
          <w:rFonts w:ascii="Times" w:eastAsiaTheme="minorEastAsia" w:hAnsi="Times"/>
          <w:sz w:val="24"/>
        </w:rPr>
        <w:t>(</w:t>
      </w:r>
      <w:r>
        <w:rPr>
          <w:rFonts w:ascii="Times" w:eastAsiaTheme="minorEastAsia" w:hAnsi="Times"/>
          <w:sz w:val="24"/>
        </w:rPr>
        <w:t>2.2.</w:t>
      </w:r>
      <w:r w:rsidRPr="009B525C">
        <w:rPr>
          <w:rFonts w:ascii="Times" w:eastAsiaTheme="minorEastAsia" w:hAnsi="Times"/>
          <w:sz w:val="24"/>
        </w:rPr>
        <w:t>1)</w:t>
      </w:r>
    </w:p>
    <w:p w:rsidR="008E50C1" w:rsidRPr="009B525C"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where F, N</w:t>
      </w:r>
      <w:r w:rsidRPr="009B525C">
        <w:rPr>
          <w:rFonts w:ascii="Times" w:eastAsiaTheme="minorEastAsia" w:hAnsi="Times"/>
          <w:sz w:val="24"/>
          <w:vertAlign w:val="superscript"/>
        </w:rPr>
        <w:t>*</w:t>
      </w:r>
      <w:r w:rsidRPr="009B525C">
        <w:rPr>
          <w:rFonts w:ascii="Times" w:eastAsiaTheme="minorEastAsia" w:hAnsi="Times"/>
          <w:sz w:val="24"/>
        </w:rPr>
        <w:t xml:space="preserve">, R, T and </w:t>
      </w:r>
      <w:r w:rsidRPr="009B525C">
        <w:rPr>
          <w:rFonts w:ascii="Times New Roman" w:eastAsiaTheme="minorEastAsia" w:hAnsi="Times New Roman"/>
          <w:sz w:val="24"/>
        </w:rPr>
        <w:t>α</w:t>
      </w:r>
      <w:r w:rsidRPr="009B525C">
        <w:rPr>
          <w:rFonts w:ascii="Times" w:eastAsiaTheme="minorEastAsia" w:hAnsi="Times"/>
          <w:sz w:val="24"/>
        </w:rPr>
        <w:t xml:space="preserve"> are the force per unit original cross-sectional area of the hydrogels, effective crosslinking density, gas constant, absolute temperature and the extension ratio, respectively. Here </w:t>
      </w:r>
      <w:r w:rsidRPr="009B525C">
        <w:rPr>
          <w:rFonts w:ascii="Times New Roman" w:eastAsiaTheme="minorEastAsia" w:hAnsi="Times New Roman"/>
          <w:sz w:val="24"/>
        </w:rPr>
        <w:t>α</w:t>
      </w:r>
      <w:r w:rsidRPr="009B525C">
        <w:rPr>
          <w:rFonts w:ascii="Times" w:eastAsiaTheme="minorEastAsia" w:hAnsi="Times"/>
          <w:sz w:val="24"/>
        </w:rPr>
        <w:t xml:space="preserve"> was set to be 2, corresponding to a strain of 100% and T = 298.15 K. </w:t>
      </w:r>
      <w:r w:rsidRPr="009B525C">
        <w:rPr>
          <w:rFonts w:ascii="Times" w:eastAsiaTheme="minorEastAsia" w:hAnsi="Times"/>
          <w:sz w:val="24"/>
        </w:rPr>
        <w:lastRenderedPageBreak/>
        <w:t>From Figure 1, N</w:t>
      </w:r>
      <w:r w:rsidRPr="009B525C">
        <w:rPr>
          <w:rFonts w:ascii="Times" w:eastAsiaTheme="minorEastAsia" w:hAnsi="Times"/>
          <w:sz w:val="24"/>
          <w:vertAlign w:val="superscript"/>
        </w:rPr>
        <w:t>*</w:t>
      </w:r>
      <w:r w:rsidRPr="009B525C">
        <w:rPr>
          <w:rFonts w:ascii="Times" w:eastAsiaTheme="minorEastAsia" w:hAnsi="Times"/>
          <w:sz w:val="24"/>
        </w:rPr>
        <w:t xml:space="preserve"> was calculated </w:t>
      </w:r>
      <w:r w:rsidRPr="009B525C">
        <w:rPr>
          <w:rFonts w:ascii="Times" w:eastAsiaTheme="minorEastAsia" w:hAnsi="Times" w:hint="eastAsia"/>
          <w:sz w:val="24"/>
        </w:rPr>
        <w:t>as</w:t>
      </w:r>
      <w:r w:rsidRPr="009B525C">
        <w:rPr>
          <w:rFonts w:ascii="Times" w:eastAsiaTheme="minorEastAsia" w:hAnsi="Times"/>
          <w:sz w:val="24"/>
        </w:rPr>
        <w:t xml:space="preserve"> 1.27 </w:t>
      </w:r>
      <w:proofErr w:type="spellStart"/>
      <w:r w:rsidRPr="009B525C">
        <w:rPr>
          <w:rFonts w:ascii="Times" w:eastAsiaTheme="minorEastAsia" w:hAnsi="Times"/>
          <w:sz w:val="24"/>
        </w:rPr>
        <w:t>mol</w:t>
      </w:r>
      <w:proofErr w:type="spellEnd"/>
      <w:r w:rsidRPr="009B525C">
        <w:rPr>
          <w:rFonts w:ascii="Times" w:eastAsiaTheme="minorEastAsia" w:hAnsi="Times"/>
          <w:sz w:val="24"/>
        </w:rPr>
        <w:t xml:space="preserve"> m</w:t>
      </w:r>
      <w:r w:rsidRPr="009B525C">
        <w:rPr>
          <w:rFonts w:ascii="Times" w:eastAsiaTheme="minorEastAsia" w:hAnsi="Times"/>
          <w:sz w:val="24"/>
          <w:vertAlign w:val="superscript"/>
        </w:rPr>
        <w:t>-3</w:t>
      </w:r>
      <w:r w:rsidRPr="009B525C">
        <w:rPr>
          <w:rFonts w:ascii="Times" w:eastAsiaTheme="minorEastAsia" w:hAnsi="Times"/>
          <w:sz w:val="24"/>
        </w:rPr>
        <w:t xml:space="preserve"> for the as-prepared PM 5 samples and 1.43 </w:t>
      </w:r>
      <w:proofErr w:type="spellStart"/>
      <w:r w:rsidRPr="009B525C">
        <w:rPr>
          <w:rFonts w:ascii="Times" w:eastAsiaTheme="minorEastAsia" w:hAnsi="Times"/>
          <w:sz w:val="24"/>
        </w:rPr>
        <w:t>mol</w:t>
      </w:r>
      <w:proofErr w:type="spellEnd"/>
      <w:r w:rsidRPr="009B525C">
        <w:rPr>
          <w:rFonts w:ascii="Times" w:eastAsiaTheme="minorEastAsia" w:hAnsi="Times"/>
          <w:sz w:val="24"/>
        </w:rPr>
        <w:t xml:space="preserve"> m</w:t>
      </w:r>
      <w:r w:rsidRPr="009B525C">
        <w:rPr>
          <w:rFonts w:ascii="Times" w:eastAsiaTheme="minorEastAsia" w:hAnsi="Times"/>
          <w:sz w:val="24"/>
          <w:vertAlign w:val="superscript"/>
        </w:rPr>
        <w:t xml:space="preserve">-3 </w:t>
      </w:r>
      <w:r w:rsidRPr="009B525C">
        <w:rPr>
          <w:rFonts w:ascii="Times" w:eastAsiaTheme="minorEastAsia" w:hAnsi="Times"/>
          <w:sz w:val="24"/>
        </w:rPr>
        <w:t xml:space="preserve">for the as-prepared PM 5 CHI samples. They are quite low compared with </w:t>
      </w:r>
      <w:r w:rsidRPr="009B525C">
        <w:rPr>
          <w:rFonts w:ascii="Times" w:eastAsiaTheme="minorEastAsia" w:hAnsi="Times" w:hint="eastAsia"/>
          <w:sz w:val="24"/>
        </w:rPr>
        <w:t xml:space="preserve">2.2 </w:t>
      </w:r>
      <w:proofErr w:type="spellStart"/>
      <w:r w:rsidRPr="009B525C">
        <w:rPr>
          <w:rFonts w:ascii="Times" w:eastAsiaTheme="minorEastAsia" w:hAnsi="Times" w:hint="eastAsia"/>
          <w:sz w:val="24"/>
        </w:rPr>
        <w:t>mol</w:t>
      </w:r>
      <w:proofErr w:type="spellEnd"/>
      <w:r w:rsidRPr="009B525C">
        <w:rPr>
          <w:rFonts w:ascii="Times" w:eastAsiaTheme="minorEastAsia" w:hAnsi="Times" w:hint="eastAsia"/>
          <w:sz w:val="24"/>
        </w:rPr>
        <w:t xml:space="preserve"> m</w:t>
      </w:r>
      <w:r w:rsidRPr="009B525C">
        <w:rPr>
          <w:rFonts w:ascii="Times" w:eastAsiaTheme="minorEastAsia" w:hAnsi="Times" w:hint="eastAsia"/>
          <w:sz w:val="24"/>
          <w:vertAlign w:val="superscript"/>
        </w:rPr>
        <w:t>-3</w:t>
      </w:r>
      <w:r w:rsidRPr="009B525C">
        <w:rPr>
          <w:rFonts w:ascii="Times" w:eastAsiaTheme="minorEastAsia" w:hAnsi="Times" w:hint="eastAsia"/>
          <w:sz w:val="24"/>
        </w:rPr>
        <w:t xml:space="preserve">, which was the calculated effective crosslinking density of the </w:t>
      </w:r>
      <w:r>
        <w:rPr>
          <w:rFonts w:ascii="Times" w:eastAsiaTheme="minorEastAsia" w:hAnsi="Times"/>
          <w:sz w:val="24"/>
        </w:rPr>
        <w:t>PAM/</w:t>
      </w:r>
      <w:r w:rsidRPr="009B525C">
        <w:rPr>
          <w:rFonts w:ascii="Times" w:eastAsiaTheme="minorEastAsia" w:hAnsi="Times" w:hint="eastAsia"/>
          <w:sz w:val="24"/>
        </w:rPr>
        <w:t>MMT</w:t>
      </w:r>
      <w:r w:rsidRPr="009B525C">
        <w:rPr>
          <w:rFonts w:ascii="Times" w:eastAsiaTheme="minorEastAsia" w:hAnsi="Times"/>
          <w:sz w:val="24"/>
        </w:rPr>
        <w:t xml:space="preserve"> nanocomposite hydrogel </w:t>
      </w:r>
      <w:r w:rsidRPr="009B525C">
        <w:rPr>
          <w:rFonts w:ascii="Times" w:eastAsiaTheme="minorEastAsia" w:hAnsi="Times" w:hint="eastAsia"/>
          <w:sz w:val="24"/>
        </w:rPr>
        <w:t xml:space="preserve">with the same composition as PM 5 </w:t>
      </w:r>
      <w:r>
        <w:rPr>
          <w:rFonts w:ascii="Times" w:eastAsiaTheme="minorEastAsia" w:hAnsi="Times"/>
          <w:sz w:val="24"/>
        </w:rPr>
        <w:t xml:space="preserve">reported in the literature </w:t>
      </w:r>
      <w:r w:rsidRPr="009B525C">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PEVuZE5vdGU+PENpdGU+PEF1dGhvcj5HYW88L0F1dGhvcj48WWVhcj4yMDE1PC9ZZWFyPjxSZWNO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78" w:tooltip="Gao, 2015 #13" w:history="1">
        <w:r w:rsidR="00DE1C74">
          <w:rPr>
            <w:rFonts w:ascii="Times" w:eastAsiaTheme="minorEastAsia" w:hAnsi="Times"/>
            <w:noProof/>
            <w:sz w:val="24"/>
          </w:rPr>
          <w:t>Gao et al., 2015</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The different polymerization conditions led to the difference in crosslinking density. </w:t>
      </w:r>
    </w:p>
    <w:p w:rsidR="008E50C1" w:rsidRDefault="008E50C1" w:rsidP="008E50C1">
      <w:pPr>
        <w:spacing w:after="0" w:line="480" w:lineRule="auto"/>
        <w:jc w:val="both"/>
        <w:rPr>
          <w:rFonts w:ascii="Times" w:eastAsiaTheme="minorEastAsia" w:hAnsi="Times"/>
          <w:sz w:val="24"/>
        </w:rPr>
      </w:pPr>
    </w:p>
    <w:p w:rsidR="008E50C1" w:rsidRDefault="008E50C1" w:rsidP="008E50C1">
      <w:pPr>
        <w:spacing w:after="0" w:line="480" w:lineRule="auto"/>
        <w:jc w:val="both"/>
        <w:rPr>
          <w:rFonts w:ascii="Times" w:eastAsiaTheme="minorEastAsia" w:hAnsi="Times"/>
          <w:color w:val="000000" w:themeColor="text1"/>
          <w:sz w:val="24"/>
        </w:rPr>
      </w:pPr>
      <w:r w:rsidRPr="009B525C">
        <w:rPr>
          <w:rFonts w:ascii="Times" w:eastAsiaTheme="minorEastAsia" w:hAnsi="Times"/>
          <w:sz w:val="24"/>
        </w:rPr>
        <w:t>Comparing PM 5 with PM 5 CHI, the latter showed higher crosslinking density, in line with the mechani</w:t>
      </w:r>
      <w:r>
        <w:rPr>
          <w:rFonts w:ascii="Times" w:eastAsiaTheme="minorEastAsia" w:hAnsi="Times"/>
          <w:sz w:val="24"/>
        </w:rPr>
        <w:t>cal properties discussed earlier</w:t>
      </w:r>
      <w:r w:rsidRPr="009B525C">
        <w:rPr>
          <w:rFonts w:ascii="Times" w:eastAsiaTheme="minorEastAsia" w:hAnsi="Times"/>
          <w:sz w:val="24"/>
        </w:rPr>
        <w:t xml:space="preserve">, and it </w:t>
      </w:r>
      <w:r w:rsidRPr="009B525C">
        <w:rPr>
          <w:rFonts w:ascii="Times" w:eastAsiaTheme="minorEastAsia" w:hAnsi="Times" w:hint="eastAsia"/>
          <w:sz w:val="24"/>
        </w:rPr>
        <w:t>could be attributed to the number of reactive sites.</w:t>
      </w:r>
      <w:r w:rsidRPr="009B525C">
        <w:rPr>
          <w:rFonts w:ascii="Times" w:eastAsiaTheme="minorEastAsia" w:hAnsi="Times"/>
          <w:sz w:val="24"/>
        </w:rPr>
        <w:t xml:space="preserve"> </w:t>
      </w:r>
      <w:r w:rsidRPr="009B525C">
        <w:rPr>
          <w:rFonts w:ascii="Times" w:eastAsiaTheme="minorEastAsia" w:hAnsi="Times" w:hint="eastAsia"/>
          <w:sz w:val="24"/>
        </w:rPr>
        <w:t>In the case of PM 5 PAM interacted with MMT platelets</w:t>
      </w:r>
      <w:r w:rsidRPr="009B525C">
        <w:rPr>
          <w:rFonts w:ascii="Times" w:eastAsiaTheme="minorEastAsia" w:hAnsi="Times"/>
          <w:sz w:val="24"/>
        </w:rPr>
        <w:t>, w</w:t>
      </w:r>
      <w:r w:rsidRPr="009B525C">
        <w:rPr>
          <w:rFonts w:ascii="Times" w:eastAsiaTheme="minorEastAsia" w:hAnsi="Times" w:hint="eastAsia"/>
          <w:sz w:val="24"/>
        </w:rPr>
        <w:t xml:space="preserve">hile </w:t>
      </w:r>
      <w:r w:rsidRPr="009B525C">
        <w:rPr>
          <w:rFonts w:ascii="Times" w:eastAsiaTheme="minorEastAsia" w:hAnsi="Times"/>
          <w:sz w:val="24"/>
        </w:rPr>
        <w:t xml:space="preserve">in the case of PM 5 CHI </w:t>
      </w:r>
      <w:r w:rsidRPr="009B525C">
        <w:rPr>
          <w:rFonts w:ascii="Times" w:eastAsiaTheme="minorEastAsia" w:hAnsi="Times" w:hint="eastAsia"/>
          <w:color w:val="000000" w:themeColor="text1"/>
          <w:sz w:val="24"/>
        </w:rPr>
        <w:t xml:space="preserve">PAM interacted with both MMT platelets and chitosan. Apart from PAM-MMT hydrogen bonding which was also presented in PM 5, chitosan offered additional crosslinking sites for PM 5 CHI and thus higher crosslinking density. </w:t>
      </w:r>
    </w:p>
    <w:p w:rsidR="00930C2F" w:rsidRDefault="00930C2F" w:rsidP="008E50C1">
      <w:pPr>
        <w:spacing w:after="0" w:line="480" w:lineRule="auto"/>
        <w:jc w:val="both"/>
        <w:rPr>
          <w:rFonts w:ascii="Times" w:eastAsiaTheme="minorEastAsia" w:hAnsi="Times"/>
          <w:color w:val="000000" w:themeColor="text1"/>
          <w:sz w:val="24"/>
        </w:rPr>
      </w:pPr>
    </w:p>
    <w:p w:rsidR="00612630" w:rsidRDefault="00612630" w:rsidP="008E50C1">
      <w:pPr>
        <w:spacing w:after="0" w:line="480" w:lineRule="auto"/>
        <w:jc w:val="both"/>
        <w:rPr>
          <w:rFonts w:ascii="Times New Roman" w:hAnsi="Times New Roman"/>
          <w:sz w:val="24"/>
          <w:szCs w:val="22"/>
        </w:rPr>
      </w:pPr>
      <w:r>
        <w:rPr>
          <w:rFonts w:ascii="Times" w:eastAsiaTheme="minorEastAsia" w:hAnsi="Times"/>
          <w:color w:val="000000" w:themeColor="text1"/>
          <w:sz w:val="24"/>
        </w:rPr>
        <w:t xml:space="preserve">Similarly, </w:t>
      </w:r>
      <w:r w:rsidRPr="008A5190">
        <w:rPr>
          <w:rFonts w:ascii="Times New Roman" w:hAnsi="Times New Roman"/>
          <w:sz w:val="24"/>
          <w:szCs w:val="22"/>
        </w:rPr>
        <w:t>N</w:t>
      </w:r>
      <w:r w:rsidRPr="008A5190">
        <w:rPr>
          <w:rFonts w:ascii="Times New Roman" w:hAnsi="Times New Roman"/>
          <w:sz w:val="24"/>
          <w:szCs w:val="22"/>
          <w:vertAlign w:val="superscript"/>
        </w:rPr>
        <w:t>*</w:t>
      </w:r>
      <w:r w:rsidRPr="008A5190">
        <w:rPr>
          <w:rFonts w:ascii="Times New Roman" w:hAnsi="Times New Roman"/>
          <w:b/>
          <w:i/>
          <w:sz w:val="24"/>
          <w:szCs w:val="22"/>
          <w:vertAlign w:val="superscript"/>
        </w:rPr>
        <w:t xml:space="preserve"> </w:t>
      </w:r>
      <w:r w:rsidRPr="008A5190">
        <w:rPr>
          <w:rFonts w:ascii="Times New Roman" w:hAnsi="Times New Roman"/>
          <w:sz w:val="24"/>
          <w:szCs w:val="22"/>
        </w:rPr>
        <w:t xml:space="preserve">was calculated to be 1.8 </w:t>
      </w:r>
      <w:proofErr w:type="spellStart"/>
      <w:r w:rsidRPr="008A5190">
        <w:rPr>
          <w:rFonts w:ascii="Times New Roman" w:hAnsi="Times New Roman"/>
          <w:sz w:val="24"/>
          <w:szCs w:val="22"/>
        </w:rPr>
        <w:t>mol</w:t>
      </w:r>
      <w:proofErr w:type="spellEnd"/>
      <w:r w:rsidRPr="008A5190">
        <w:rPr>
          <w:rFonts w:ascii="Times New Roman" w:hAnsi="Times New Roman"/>
          <w:sz w:val="24"/>
          <w:szCs w:val="22"/>
        </w:rPr>
        <w:t xml:space="preserve"> m</w:t>
      </w:r>
      <w:r w:rsidRPr="008A5190">
        <w:rPr>
          <w:rFonts w:ascii="Times New Roman" w:hAnsi="Times New Roman"/>
          <w:sz w:val="24"/>
          <w:szCs w:val="22"/>
          <w:vertAlign w:val="superscript"/>
        </w:rPr>
        <w:t>-3</w:t>
      </w:r>
      <w:r w:rsidRPr="008A5190">
        <w:rPr>
          <w:rFonts w:ascii="Times New Roman" w:hAnsi="Times New Roman"/>
          <w:sz w:val="24"/>
          <w:szCs w:val="22"/>
        </w:rPr>
        <w:t xml:space="preserve">, 0.076 </w:t>
      </w:r>
      <w:proofErr w:type="spellStart"/>
      <w:r w:rsidRPr="008A5190">
        <w:rPr>
          <w:rFonts w:ascii="Times New Roman" w:hAnsi="Times New Roman"/>
          <w:sz w:val="24"/>
          <w:szCs w:val="22"/>
        </w:rPr>
        <w:t>mol</w:t>
      </w:r>
      <w:proofErr w:type="spellEnd"/>
      <w:r w:rsidRPr="008A5190">
        <w:rPr>
          <w:rFonts w:ascii="Times New Roman" w:hAnsi="Times New Roman"/>
          <w:sz w:val="24"/>
          <w:szCs w:val="22"/>
        </w:rPr>
        <w:t xml:space="preserve"> m</w:t>
      </w:r>
      <w:r w:rsidRPr="008A5190">
        <w:rPr>
          <w:rFonts w:ascii="Times New Roman" w:hAnsi="Times New Roman"/>
          <w:sz w:val="24"/>
          <w:szCs w:val="22"/>
          <w:vertAlign w:val="superscript"/>
        </w:rPr>
        <w:t>-3</w:t>
      </w:r>
      <w:r w:rsidRPr="008A5190">
        <w:rPr>
          <w:rFonts w:ascii="Times New Roman" w:hAnsi="Times New Roman"/>
          <w:sz w:val="24"/>
          <w:szCs w:val="22"/>
        </w:rPr>
        <w:t xml:space="preserve">, 0.5 </w:t>
      </w:r>
      <w:proofErr w:type="spellStart"/>
      <w:r w:rsidRPr="008A5190">
        <w:rPr>
          <w:rFonts w:ascii="Times New Roman" w:hAnsi="Times New Roman"/>
          <w:sz w:val="24"/>
          <w:szCs w:val="22"/>
        </w:rPr>
        <w:t>mol</w:t>
      </w:r>
      <w:proofErr w:type="spellEnd"/>
      <w:r w:rsidRPr="008A5190">
        <w:rPr>
          <w:rFonts w:ascii="Times New Roman" w:hAnsi="Times New Roman"/>
          <w:sz w:val="24"/>
          <w:szCs w:val="22"/>
        </w:rPr>
        <w:t xml:space="preserve"> m</w:t>
      </w:r>
      <w:r w:rsidRPr="008A5190">
        <w:rPr>
          <w:rFonts w:ascii="Times New Roman" w:hAnsi="Times New Roman"/>
          <w:sz w:val="24"/>
          <w:szCs w:val="22"/>
          <w:vertAlign w:val="superscript"/>
        </w:rPr>
        <w:t>-3</w:t>
      </w:r>
      <w:r w:rsidRPr="008A5190">
        <w:rPr>
          <w:rFonts w:ascii="Times New Roman" w:hAnsi="Times New Roman"/>
          <w:sz w:val="24"/>
          <w:szCs w:val="22"/>
        </w:rPr>
        <w:t xml:space="preserve"> and 0.48 </w:t>
      </w:r>
      <w:proofErr w:type="spellStart"/>
      <w:r w:rsidRPr="008A5190">
        <w:rPr>
          <w:rFonts w:ascii="Times New Roman" w:hAnsi="Times New Roman"/>
          <w:sz w:val="24"/>
          <w:szCs w:val="22"/>
        </w:rPr>
        <w:t>mol</w:t>
      </w:r>
      <w:proofErr w:type="spellEnd"/>
      <w:r w:rsidRPr="008A5190">
        <w:rPr>
          <w:rFonts w:ascii="Times New Roman" w:hAnsi="Times New Roman"/>
          <w:sz w:val="24"/>
          <w:szCs w:val="22"/>
        </w:rPr>
        <w:t xml:space="preserve"> m</w:t>
      </w:r>
      <w:r w:rsidRPr="008A5190">
        <w:rPr>
          <w:rFonts w:ascii="Times New Roman" w:hAnsi="Times New Roman"/>
          <w:sz w:val="24"/>
          <w:szCs w:val="22"/>
          <w:vertAlign w:val="superscript"/>
        </w:rPr>
        <w:t>-3</w:t>
      </w:r>
      <w:r w:rsidRPr="008A5190">
        <w:rPr>
          <w:rFonts w:ascii="Times New Roman" w:hAnsi="Times New Roman" w:hint="eastAsia"/>
          <w:sz w:val="24"/>
          <w:szCs w:val="22"/>
        </w:rPr>
        <w:t xml:space="preserve"> </w:t>
      </w:r>
      <w:r w:rsidRPr="008A5190">
        <w:rPr>
          <w:rFonts w:ascii="Times New Roman" w:hAnsi="Times New Roman"/>
          <w:sz w:val="24"/>
          <w:szCs w:val="22"/>
        </w:rPr>
        <w:t xml:space="preserve">for </w:t>
      </w:r>
      <w:proofErr w:type="spellStart"/>
      <w:r w:rsidRPr="008A5190">
        <w:rPr>
          <w:rFonts w:ascii="Times New Roman" w:hAnsi="Times New Roman"/>
          <w:sz w:val="24"/>
          <w:szCs w:val="22"/>
        </w:rPr>
        <w:t>PMACa</w:t>
      </w:r>
      <w:proofErr w:type="spellEnd"/>
      <w:r w:rsidRPr="008A5190">
        <w:rPr>
          <w:rFonts w:ascii="Times New Roman" w:hAnsi="Times New Roman"/>
          <w:sz w:val="24"/>
          <w:szCs w:val="22"/>
        </w:rPr>
        <w:t xml:space="preserve">, PMAW, </w:t>
      </w:r>
      <w:proofErr w:type="spellStart"/>
      <w:r w:rsidRPr="008A5190">
        <w:rPr>
          <w:rFonts w:ascii="Times New Roman" w:hAnsi="Times New Roman"/>
          <w:sz w:val="24"/>
          <w:szCs w:val="22"/>
        </w:rPr>
        <w:t>PMCa</w:t>
      </w:r>
      <w:proofErr w:type="spellEnd"/>
      <w:r w:rsidRPr="008A5190">
        <w:rPr>
          <w:rFonts w:ascii="Times New Roman" w:hAnsi="Times New Roman"/>
          <w:sz w:val="24"/>
          <w:szCs w:val="22"/>
        </w:rPr>
        <w:t xml:space="preserve"> and PMW, respectively. </w:t>
      </w:r>
      <w:proofErr w:type="spellStart"/>
      <w:r w:rsidRPr="008A5190">
        <w:rPr>
          <w:rFonts w:ascii="Times New Roman" w:hAnsi="Times New Roman"/>
          <w:sz w:val="24"/>
          <w:szCs w:val="22"/>
        </w:rPr>
        <w:t>PMACa</w:t>
      </w:r>
      <w:proofErr w:type="spellEnd"/>
      <w:r w:rsidRPr="008A5190">
        <w:rPr>
          <w:rFonts w:ascii="Times New Roman" w:hAnsi="Times New Roman"/>
          <w:sz w:val="24"/>
          <w:szCs w:val="22"/>
        </w:rPr>
        <w:t xml:space="preserve"> displayed a much higher N</w:t>
      </w:r>
      <w:r w:rsidRPr="008A5190">
        <w:rPr>
          <w:rFonts w:ascii="Times New Roman" w:hAnsi="Times New Roman"/>
          <w:sz w:val="24"/>
          <w:szCs w:val="22"/>
          <w:vertAlign w:val="superscript"/>
        </w:rPr>
        <w:t>*</w:t>
      </w:r>
      <w:r w:rsidRPr="008A5190">
        <w:rPr>
          <w:rFonts w:ascii="Times New Roman" w:hAnsi="Times New Roman"/>
          <w:b/>
          <w:i/>
          <w:sz w:val="24"/>
          <w:szCs w:val="22"/>
          <w:vertAlign w:val="superscript"/>
        </w:rPr>
        <w:t xml:space="preserve"> </w:t>
      </w:r>
      <w:r w:rsidRPr="008A5190">
        <w:rPr>
          <w:rFonts w:ascii="Times New Roman" w:hAnsi="Times New Roman"/>
          <w:sz w:val="24"/>
          <w:szCs w:val="22"/>
        </w:rPr>
        <w:t>than the others because of the dense ionic crosslinking of alginate by Ca</w:t>
      </w:r>
      <w:r w:rsidRPr="008A5190">
        <w:rPr>
          <w:rFonts w:ascii="Times New Roman" w:hAnsi="Times New Roman"/>
          <w:sz w:val="24"/>
          <w:szCs w:val="22"/>
          <w:vertAlign w:val="superscript"/>
        </w:rPr>
        <w:t>2+</w:t>
      </w:r>
      <w:r w:rsidRPr="008A5190">
        <w:rPr>
          <w:rFonts w:ascii="Times New Roman" w:hAnsi="Times New Roman"/>
          <w:sz w:val="24"/>
          <w:szCs w:val="22"/>
        </w:rPr>
        <w:t xml:space="preserve">. </w:t>
      </w:r>
      <w:proofErr w:type="spellStart"/>
      <w:r w:rsidRPr="008A5190">
        <w:rPr>
          <w:rFonts w:ascii="Times New Roman" w:hAnsi="Times New Roman"/>
          <w:sz w:val="24"/>
          <w:szCs w:val="22"/>
        </w:rPr>
        <w:t>PMCa</w:t>
      </w:r>
      <w:proofErr w:type="spellEnd"/>
      <w:r w:rsidRPr="008A5190">
        <w:rPr>
          <w:rFonts w:ascii="Times New Roman" w:hAnsi="Times New Roman"/>
          <w:sz w:val="24"/>
          <w:szCs w:val="22"/>
        </w:rPr>
        <w:t xml:space="preserve"> and PMW presented similar N</w:t>
      </w:r>
      <w:r w:rsidRPr="008A5190">
        <w:rPr>
          <w:rFonts w:ascii="Times New Roman" w:hAnsi="Times New Roman"/>
          <w:sz w:val="24"/>
          <w:szCs w:val="22"/>
          <w:vertAlign w:val="superscript"/>
        </w:rPr>
        <w:t>*</w:t>
      </w:r>
      <w:r w:rsidRPr="008A5190">
        <w:rPr>
          <w:rFonts w:ascii="Times New Roman" w:hAnsi="Times New Roman"/>
          <w:sz w:val="24"/>
          <w:szCs w:val="22"/>
        </w:rPr>
        <w:t xml:space="preserve"> values, indicating Ca</w:t>
      </w:r>
      <w:r w:rsidRPr="008A5190">
        <w:rPr>
          <w:rFonts w:ascii="Times New Roman" w:hAnsi="Times New Roman"/>
          <w:sz w:val="24"/>
          <w:szCs w:val="22"/>
          <w:vertAlign w:val="superscript"/>
        </w:rPr>
        <w:t>2+</w:t>
      </w:r>
      <w:r w:rsidRPr="008A5190">
        <w:rPr>
          <w:rFonts w:ascii="Times New Roman" w:hAnsi="Times New Roman"/>
          <w:sz w:val="24"/>
          <w:szCs w:val="22"/>
        </w:rPr>
        <w:t xml:space="preserve"> did not </w:t>
      </w:r>
      <w:r w:rsidR="0010370C">
        <w:rPr>
          <w:rFonts w:ascii="Times New Roman" w:hAnsi="Times New Roman"/>
          <w:sz w:val="24"/>
          <w:szCs w:val="22"/>
        </w:rPr>
        <w:t>crosslink either PAM or MMT</w:t>
      </w:r>
      <w:r w:rsidRPr="008A5190">
        <w:rPr>
          <w:rFonts w:ascii="Times New Roman" w:hAnsi="Times New Roman"/>
          <w:sz w:val="24"/>
          <w:szCs w:val="22"/>
        </w:rPr>
        <w:t xml:space="preserve"> and the MMT platelets were </w:t>
      </w:r>
      <w:r w:rsidRPr="008A5190">
        <w:rPr>
          <w:rFonts w:ascii="Times New Roman" w:hAnsi="Times New Roman" w:hint="eastAsia"/>
          <w:sz w:val="24"/>
          <w:szCs w:val="22"/>
        </w:rPr>
        <w:t>mostly</w:t>
      </w:r>
      <w:r w:rsidRPr="008A5190">
        <w:rPr>
          <w:rFonts w:ascii="Times New Roman" w:hAnsi="Times New Roman"/>
          <w:sz w:val="24"/>
          <w:szCs w:val="22"/>
        </w:rPr>
        <w:t xml:space="preserve"> covered by PAM chains. PMAW displayed significantly low density of crosslinking probably because some part of MMT platelets were covered by alginate chains when sodium alginate was mixed with MMT suspension which decreased the density of PAM-MMT hydrogen bonding. Though alginate could form hydrogen bonding with MMT platelets, it was much weaker than that between PAM and MMT platelets and could be easily destroyed during swelling process. The main reason was that</w:t>
      </w:r>
      <w:r w:rsidRPr="008A5190">
        <w:rPr>
          <w:rFonts w:ascii="Times New Roman" w:hAnsi="Times New Roman" w:hint="eastAsia"/>
          <w:sz w:val="24"/>
          <w:szCs w:val="22"/>
        </w:rPr>
        <w:t xml:space="preserve"> both MMT platelets and alginate chains were </w:t>
      </w:r>
      <w:r w:rsidRPr="008A5190">
        <w:rPr>
          <w:rFonts w:ascii="Times New Roman" w:hAnsi="Times New Roman"/>
          <w:sz w:val="24"/>
          <w:szCs w:val="22"/>
        </w:rPr>
        <w:t>negatively</w:t>
      </w:r>
      <w:r w:rsidRPr="008A5190">
        <w:rPr>
          <w:rFonts w:ascii="Times New Roman" w:hAnsi="Times New Roman" w:hint="eastAsia"/>
          <w:sz w:val="24"/>
          <w:szCs w:val="22"/>
        </w:rPr>
        <w:t xml:space="preserve"> charged which would </w:t>
      </w:r>
      <w:r w:rsidRPr="008A5190">
        <w:rPr>
          <w:rFonts w:ascii="Times New Roman" w:hAnsi="Times New Roman"/>
          <w:sz w:val="24"/>
          <w:szCs w:val="22"/>
        </w:rPr>
        <w:t>be easier to swell</w:t>
      </w:r>
      <w:r w:rsidRPr="008A5190">
        <w:rPr>
          <w:rFonts w:ascii="Times New Roman" w:hAnsi="Times New Roman" w:hint="eastAsia"/>
          <w:sz w:val="24"/>
          <w:szCs w:val="22"/>
        </w:rPr>
        <w:t xml:space="preserve"> in the aqu</w:t>
      </w:r>
      <w:r w:rsidRPr="008A5190">
        <w:rPr>
          <w:rFonts w:ascii="Times New Roman" w:hAnsi="Times New Roman"/>
          <w:sz w:val="24"/>
          <w:szCs w:val="22"/>
        </w:rPr>
        <w:t>eous</w:t>
      </w:r>
      <w:r>
        <w:rPr>
          <w:rFonts w:ascii="Times New Roman" w:hAnsi="Times New Roman" w:hint="eastAsia"/>
          <w:sz w:val="24"/>
          <w:szCs w:val="22"/>
        </w:rPr>
        <w:t xml:space="preserve"> environment</w:t>
      </w:r>
      <w:r>
        <w:rPr>
          <w:rFonts w:ascii="Times New Roman" w:hAnsi="Times New Roman"/>
          <w:sz w:val="24"/>
          <w:szCs w:val="22"/>
        </w:rPr>
        <w:t xml:space="preserve"> </w:t>
      </w:r>
      <w:r w:rsidRPr="008A5190">
        <w:rPr>
          <w:rFonts w:ascii="Times New Roman" w:hAnsi="Times New Roman"/>
          <w:sz w:val="24"/>
          <w:szCs w:val="22"/>
        </w:rPr>
        <w:fldChar w:fldCharType="begin">
          <w:fldData xml:space="preserve">PEVuZE5vdGU+PENpdGU+PEF1dGhvcj5MaWFuZzwvQXV0aG9yPjxZZWFyPjIwMTY8L1llYXI+PFJl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PEVuZE5vdGU+PENpdGU+PEF1dGhvcj5MaWFuZzwvQXV0aG9yPjxZZWFyPjIwMTY8L1llYXI+PFJl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A5190">
        <w:rPr>
          <w:rFonts w:ascii="Times New Roman" w:hAnsi="Times New Roman"/>
          <w:sz w:val="24"/>
          <w:szCs w:val="22"/>
        </w:rPr>
      </w:r>
      <w:r w:rsidRPr="008A5190">
        <w:rPr>
          <w:rFonts w:ascii="Times New Roman" w:hAnsi="Times New Roman"/>
          <w:sz w:val="24"/>
          <w:szCs w:val="22"/>
        </w:rPr>
        <w:fldChar w:fldCharType="separate"/>
      </w:r>
      <w:r>
        <w:rPr>
          <w:rFonts w:ascii="Times New Roman" w:hAnsi="Times New Roman"/>
          <w:noProof/>
          <w:sz w:val="24"/>
          <w:szCs w:val="22"/>
        </w:rPr>
        <w:t>(</w:t>
      </w:r>
      <w:hyperlink w:anchor="_ENREF_155" w:tooltip="Liang, 2016 #212" w:history="1">
        <w:r w:rsidR="00DE1C74">
          <w:rPr>
            <w:rFonts w:ascii="Times New Roman" w:hAnsi="Times New Roman"/>
            <w:noProof/>
            <w:sz w:val="24"/>
            <w:szCs w:val="22"/>
          </w:rPr>
          <w:t>Liang et al., 2016</w:t>
        </w:r>
      </w:hyperlink>
      <w:proofErr w:type="gramStart"/>
      <w:r>
        <w:rPr>
          <w:rFonts w:ascii="Times New Roman" w:hAnsi="Times New Roman"/>
          <w:noProof/>
          <w:sz w:val="24"/>
          <w:szCs w:val="22"/>
        </w:rPr>
        <w:t xml:space="preserve">; </w:t>
      </w:r>
      <w:hyperlink w:anchor="_ENREF_173" w:tooltip="Ming, 2015 #221" w:history="1">
        <w:r w:rsidR="00DE1C74">
          <w:rPr>
            <w:rFonts w:ascii="Times New Roman" w:hAnsi="Times New Roman"/>
            <w:noProof/>
            <w:sz w:val="24"/>
            <w:szCs w:val="22"/>
          </w:rPr>
          <w:t>Ming et al., 2015</w:t>
        </w:r>
      </w:hyperlink>
      <w:r>
        <w:rPr>
          <w:rFonts w:ascii="Times New Roman" w:hAnsi="Times New Roman"/>
          <w:noProof/>
          <w:sz w:val="24"/>
          <w:szCs w:val="22"/>
        </w:rPr>
        <w:t xml:space="preserve">; </w:t>
      </w:r>
      <w:hyperlink w:anchor="_ENREF_195" w:tooltip="Podsiadlo, 2007 #214" w:history="1">
        <w:r w:rsidR="00DE1C74">
          <w:rPr>
            <w:rFonts w:ascii="Times New Roman" w:hAnsi="Times New Roman"/>
            <w:noProof/>
            <w:sz w:val="24"/>
            <w:szCs w:val="22"/>
          </w:rPr>
          <w:t>Podsiadlo et al., 2007</w:t>
        </w:r>
      </w:hyperlink>
      <w:r>
        <w:rPr>
          <w:rFonts w:ascii="Times New Roman" w:hAnsi="Times New Roman"/>
          <w:noProof/>
          <w:sz w:val="24"/>
          <w:szCs w:val="22"/>
        </w:rPr>
        <w:t>;</w:t>
      </w:r>
      <w:proofErr w:type="gramEnd"/>
      <w:r>
        <w:rPr>
          <w:rFonts w:ascii="Times New Roman" w:hAnsi="Times New Roman"/>
          <w:noProof/>
          <w:sz w:val="24"/>
          <w:szCs w:val="22"/>
        </w:rPr>
        <w:t xml:space="preserve"> </w:t>
      </w:r>
      <w:hyperlink w:anchor="_ENREF_256" w:tooltip="Wu, 2016 #695" w:history="1">
        <w:r w:rsidR="00DE1C74">
          <w:rPr>
            <w:rFonts w:ascii="Times New Roman" w:hAnsi="Times New Roman"/>
            <w:noProof/>
            <w:sz w:val="24"/>
            <w:szCs w:val="22"/>
          </w:rPr>
          <w:t xml:space="preserve">Wu et al., </w:t>
        </w:r>
        <w:r w:rsidR="00DE1C74">
          <w:rPr>
            <w:rFonts w:ascii="Times New Roman" w:hAnsi="Times New Roman"/>
            <w:noProof/>
            <w:sz w:val="24"/>
            <w:szCs w:val="22"/>
          </w:rPr>
          <w:lastRenderedPageBreak/>
          <w:t>2016</w:t>
        </w:r>
      </w:hyperlink>
      <w:r>
        <w:rPr>
          <w:rFonts w:ascii="Times New Roman" w:hAnsi="Times New Roman"/>
          <w:noProof/>
          <w:sz w:val="24"/>
          <w:szCs w:val="22"/>
        </w:rPr>
        <w:t>)</w:t>
      </w:r>
      <w:r w:rsidRPr="008A5190">
        <w:rPr>
          <w:rFonts w:ascii="Times New Roman" w:hAnsi="Times New Roman"/>
          <w:sz w:val="24"/>
          <w:szCs w:val="22"/>
        </w:rPr>
        <w:fldChar w:fldCharType="end"/>
      </w:r>
      <w:r>
        <w:rPr>
          <w:rFonts w:ascii="Times New Roman" w:hAnsi="Times New Roman"/>
          <w:sz w:val="24"/>
          <w:szCs w:val="22"/>
        </w:rPr>
        <w:t>.</w:t>
      </w:r>
      <w:r w:rsidRPr="008A5190">
        <w:rPr>
          <w:rFonts w:ascii="Times New Roman" w:hAnsi="Times New Roman" w:hint="eastAsia"/>
          <w:sz w:val="24"/>
          <w:szCs w:val="22"/>
        </w:rPr>
        <w:t xml:space="preserve"> </w:t>
      </w:r>
      <w:r w:rsidRPr="008A5190">
        <w:rPr>
          <w:rFonts w:ascii="Times New Roman" w:hAnsi="Times New Roman"/>
          <w:sz w:val="24"/>
          <w:szCs w:val="22"/>
        </w:rPr>
        <w:t>Besides</w:t>
      </w:r>
      <w:r w:rsidRPr="008A5190">
        <w:rPr>
          <w:rFonts w:ascii="Times New Roman" w:hAnsi="Times New Roman" w:hint="eastAsia"/>
          <w:sz w:val="24"/>
          <w:szCs w:val="22"/>
        </w:rPr>
        <w:t xml:space="preserve">, amine groups of AM could be </w:t>
      </w:r>
      <w:r w:rsidRPr="008A5190">
        <w:rPr>
          <w:rFonts w:ascii="Times New Roman" w:hAnsi="Times New Roman"/>
          <w:sz w:val="24"/>
          <w:szCs w:val="22"/>
        </w:rPr>
        <w:t xml:space="preserve">more </w:t>
      </w:r>
      <w:r w:rsidRPr="008A5190">
        <w:rPr>
          <w:rFonts w:ascii="Times New Roman" w:hAnsi="Times New Roman" w:hint="eastAsia"/>
          <w:sz w:val="24"/>
          <w:szCs w:val="22"/>
        </w:rPr>
        <w:t>strongly absorbed onto the MMT platelets</w:t>
      </w:r>
      <w:r>
        <w:rPr>
          <w:rFonts w:ascii="Times New Roman" w:hAnsi="Times New Roman"/>
          <w:sz w:val="24"/>
          <w:szCs w:val="22"/>
        </w:rPr>
        <w:t xml:space="preserve"> </w:t>
      </w:r>
      <w:r w:rsidRPr="008A5190">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&lt;EndNote&gt;&lt;Cite&gt;&lt;Author&gt;Kinter&lt;/Author&gt;&lt;Year&gt;1961&lt;/Year&gt;&lt;RecNum&gt;210&lt;/RecNum&gt;&lt;DisplayText&gt;(Kinter, 1961)&lt;/DisplayText&gt;&lt;record&gt;&lt;rec-number&gt;210&lt;/rec-number&gt;&lt;foreign-keys&gt;&lt;key app="EN" db-id="te5fa029a5r9t9erpax5pp2lxffwxpvrw0tw" timestamp="1481118057"&gt;210&lt;/key&gt;&lt;/foreign-keys&gt;&lt;ref-type name="Journal Article"&gt;17&lt;/ref-type&gt;&lt;contributors&gt;&lt;authors&gt;&lt;author&gt;Kinter, Earl B&lt;/author&gt;&lt;/authors&gt;&lt;/contributors&gt;&lt;titles&gt;&lt;title&gt;Characterization of montmorillonite saturated with short-chain amine cations: 2. interlayer surface coverage by the amine cations&lt;/title&gt;&lt;secondary-title&gt;Clays and Clay Minerals&lt;/secondary-title&gt;&lt;/titles&gt;&lt;periodical&gt;&lt;full-title&gt;Clays and Clay Minerals&lt;/full-title&gt;&lt;abbr-1&gt;Clays Clay Miner.&lt;/abbr-1&gt;&lt;abbr-2&gt;Clays Clay Miner&lt;/abbr-2&gt;&lt;/periodical&gt;&lt;pages&gt;174-190&lt;/pages&gt;&lt;volume&gt;10&lt;/volume&gt;&lt;dates&gt;&lt;year&gt;1961&lt;/year&gt;&lt;/dates&gt;&lt;urls&gt;&lt;/urls&gt;&lt;/record&gt;&lt;/Cite&gt;&lt;/EndNote&gt;</w:instrText>
      </w:r>
      <w:r w:rsidRPr="008A5190">
        <w:rPr>
          <w:rFonts w:ascii="Times New Roman" w:hAnsi="Times New Roman"/>
          <w:sz w:val="24"/>
          <w:szCs w:val="22"/>
        </w:rPr>
        <w:fldChar w:fldCharType="separate"/>
      </w:r>
      <w:r>
        <w:rPr>
          <w:rFonts w:ascii="Times New Roman" w:hAnsi="Times New Roman"/>
          <w:noProof/>
          <w:sz w:val="24"/>
          <w:szCs w:val="22"/>
        </w:rPr>
        <w:t>(</w:t>
      </w:r>
      <w:hyperlink w:anchor="_ENREF_134" w:tooltip="Kinter, 1961 #210" w:history="1">
        <w:r w:rsidR="00DE1C74">
          <w:rPr>
            <w:rFonts w:ascii="Times New Roman" w:hAnsi="Times New Roman"/>
            <w:noProof/>
            <w:sz w:val="24"/>
            <w:szCs w:val="22"/>
          </w:rPr>
          <w:t>Kinter, 1961</w:t>
        </w:r>
      </w:hyperlink>
      <w:r>
        <w:rPr>
          <w:rFonts w:ascii="Times New Roman" w:hAnsi="Times New Roman"/>
          <w:noProof/>
          <w:sz w:val="24"/>
          <w:szCs w:val="22"/>
        </w:rPr>
        <w:t>)</w:t>
      </w:r>
      <w:r w:rsidRPr="008A5190">
        <w:rPr>
          <w:rFonts w:ascii="Times New Roman" w:hAnsi="Times New Roman"/>
          <w:sz w:val="24"/>
          <w:szCs w:val="22"/>
        </w:rPr>
        <w:fldChar w:fldCharType="end"/>
      </w:r>
      <w:r w:rsidRPr="008A5190">
        <w:rPr>
          <w:rFonts w:ascii="Times New Roman" w:hAnsi="Times New Roman" w:hint="eastAsia"/>
          <w:sz w:val="24"/>
          <w:szCs w:val="22"/>
        </w:rPr>
        <w:t xml:space="preserve"> than hydroxyl groups of alginate.    </w:t>
      </w:r>
    </w:p>
    <w:p w:rsidR="00612630" w:rsidRDefault="00612630" w:rsidP="008E50C1">
      <w:pPr>
        <w:spacing w:after="0" w:line="480" w:lineRule="auto"/>
        <w:jc w:val="both"/>
        <w:rPr>
          <w:rFonts w:ascii="Times New Roman" w:hAnsi="Times New Roman"/>
          <w:sz w:val="24"/>
          <w:szCs w:val="22"/>
        </w:rPr>
      </w:pPr>
    </w:p>
    <w:p w:rsidR="00612630" w:rsidRPr="00881C80" w:rsidRDefault="00612630" w:rsidP="00F1249E">
      <w:pPr>
        <w:spacing w:after="0" w:line="480" w:lineRule="auto"/>
        <w:jc w:val="both"/>
        <w:rPr>
          <w:rFonts w:ascii="Times New Roman" w:hAnsi="Times New Roman"/>
          <w:sz w:val="24"/>
          <w:szCs w:val="22"/>
        </w:rPr>
      </w:pPr>
      <w:r w:rsidRPr="00C762F5">
        <w:rPr>
          <w:rFonts w:ascii="Times New Roman" w:hAnsi="Times New Roman"/>
          <w:sz w:val="24"/>
          <w:szCs w:val="22"/>
        </w:rPr>
        <w:t>The crosslinking state of the nanocomposite hydrogels could also be depicted by rheological data</w:t>
      </w:r>
      <w:r>
        <w:rPr>
          <w:rFonts w:ascii="Times New Roman" w:hAnsi="Times New Roman"/>
          <w:sz w:val="24"/>
          <w:szCs w:val="22"/>
        </w:rPr>
        <w:t xml:space="preserve"> as shown below</w:t>
      </w:r>
      <w:r w:rsidRPr="00C762F5">
        <w:rPr>
          <w:rFonts w:ascii="Times New Roman" w:hAnsi="Times New Roman" w:hint="eastAsia"/>
          <w:sz w:val="24"/>
          <w:szCs w:val="22"/>
        </w:rPr>
        <w:t>.</w:t>
      </w:r>
    </w:p>
    <w:p w:rsidR="00612630" w:rsidRPr="009B525C" w:rsidRDefault="003152F3" w:rsidP="00612630">
      <w:pPr>
        <w:spacing w:after="0" w:line="480" w:lineRule="auto"/>
        <w:rPr>
          <w:rFonts w:ascii="Times New Roman" w:hAnsi="Times New Roman"/>
          <w:sz w:val="24"/>
          <w:szCs w:val="24"/>
        </w:rPr>
      </w:pPr>
      <w:r>
        <w:rPr>
          <w:rFonts w:ascii="Times New Roman" w:hAnsi="Times New Roman"/>
          <w:noProof/>
          <w:sz w:val="24"/>
          <w:szCs w:val="24"/>
        </w:rPr>
        <w:pict>
          <v:shape id="_x0000_s1097" type="#_x0000_t75" style="position:absolute;margin-left:39.05pt;margin-top:0;width:339pt;height:254.25pt;z-index:251831296">
            <v:imagedata r:id="rId226" o:title=""/>
            <w10:wrap type="square" side="right"/>
          </v:shape>
          <o:OLEObject Type="Embed" ProgID="Origin50.Graph" ShapeID="_x0000_s1097" DrawAspect="Content" ObjectID="_1568740550" r:id="rId227"/>
        </w:pict>
      </w:r>
      <w:r w:rsidR="00612630">
        <w:rPr>
          <w:rFonts w:ascii="Times New Roman" w:hAnsi="Times New Roman"/>
          <w:sz w:val="24"/>
          <w:szCs w:val="24"/>
        </w:rPr>
        <w:br w:type="textWrapping" w:clear="all"/>
      </w:r>
    </w:p>
    <w:p w:rsidR="00612630" w:rsidRDefault="00612630" w:rsidP="00881C80">
      <w:pPr>
        <w:pStyle w:val="Figuretitle"/>
        <w:spacing w:before="0" w:line="240" w:lineRule="auto"/>
      </w:pPr>
      <w:bookmarkStart w:id="1010" w:name="_Toc492475953"/>
      <w:bookmarkStart w:id="1011" w:name="_Toc492648174"/>
      <w:bookmarkStart w:id="1012" w:name="_Toc493534998"/>
      <w:proofErr w:type="gramStart"/>
      <w:r w:rsidRPr="009B525C">
        <w:t xml:space="preserve">Figure </w:t>
      </w:r>
      <w:r w:rsidR="004B2F31">
        <w:t>4</w:t>
      </w:r>
      <w:r>
        <w:t>.</w:t>
      </w:r>
      <w:r w:rsidR="008F4029">
        <w:t>16</w:t>
      </w:r>
      <w:r w:rsidRPr="009B525C">
        <w:t>.</w:t>
      </w:r>
      <w:proofErr w:type="gramEnd"/>
      <w:r w:rsidRPr="009B525C">
        <w:t xml:space="preserve"> </w:t>
      </w:r>
      <w:proofErr w:type="gramStart"/>
      <w:r w:rsidRPr="00467514">
        <w:t>Storage moduli G' and loss moduli G''</w:t>
      </w:r>
      <w:r w:rsidRPr="00467514">
        <w:rPr>
          <w:rFonts w:hint="eastAsia"/>
        </w:rPr>
        <w:t xml:space="preserve"> </w:t>
      </w:r>
      <w:r w:rsidRPr="00467514">
        <w:t>of PM 5 and PM 5 CHI.</w:t>
      </w:r>
      <w:bookmarkEnd w:id="1010"/>
      <w:bookmarkEnd w:id="1011"/>
      <w:bookmarkEnd w:id="1012"/>
      <w:proofErr w:type="gramEnd"/>
      <w:r w:rsidRPr="00467514">
        <w:t xml:space="preserve"> </w:t>
      </w:r>
    </w:p>
    <w:p w:rsidR="00612630" w:rsidRDefault="00612630" w:rsidP="00612630">
      <w:pPr>
        <w:spacing w:after="0" w:line="480" w:lineRule="auto"/>
        <w:jc w:val="both"/>
        <w:rPr>
          <w:rFonts w:ascii="Times" w:eastAsiaTheme="minorEastAsia" w:hAnsi="Times"/>
          <w:b/>
          <w:color w:val="FF0000"/>
          <w:sz w:val="24"/>
        </w:rPr>
      </w:pPr>
    </w:p>
    <w:p w:rsidR="00FE111D" w:rsidRPr="00C52A34" w:rsidRDefault="00612630" w:rsidP="00FE111D">
      <w:pPr>
        <w:spacing w:after="0" w:line="480" w:lineRule="auto"/>
        <w:jc w:val="both"/>
        <w:rPr>
          <w:rFonts w:ascii="Times" w:eastAsiaTheme="minorEastAsia" w:hAnsi="Times"/>
          <w:sz w:val="24"/>
        </w:rPr>
      </w:pPr>
      <w:r w:rsidRPr="009B525C">
        <w:rPr>
          <w:rFonts w:ascii="Times" w:eastAsiaTheme="minorEastAsia" w:hAnsi="Times"/>
          <w:sz w:val="24"/>
        </w:rPr>
        <w:t xml:space="preserve">Rheological properties were depicted in Figure </w:t>
      </w:r>
      <w:r w:rsidR="004B2F31">
        <w:rPr>
          <w:rFonts w:ascii="Times" w:eastAsiaTheme="minorEastAsia" w:hAnsi="Times"/>
          <w:sz w:val="24"/>
        </w:rPr>
        <w:t>4</w:t>
      </w:r>
      <w:r>
        <w:rPr>
          <w:rFonts w:ascii="Times" w:eastAsiaTheme="minorEastAsia" w:hAnsi="Times"/>
          <w:sz w:val="24"/>
        </w:rPr>
        <w:t>.</w:t>
      </w:r>
      <w:r w:rsidR="004B2F31">
        <w:rPr>
          <w:rFonts w:ascii="Times" w:eastAsiaTheme="minorEastAsia" w:hAnsi="Times"/>
          <w:sz w:val="24"/>
        </w:rPr>
        <w:t>1</w:t>
      </w:r>
      <w:r w:rsidR="008F4029">
        <w:rPr>
          <w:rFonts w:ascii="Times" w:eastAsiaTheme="minorEastAsia" w:hAnsi="Times"/>
          <w:sz w:val="24"/>
        </w:rPr>
        <w:t>6</w:t>
      </w:r>
      <w:r w:rsidRPr="009B525C">
        <w:rPr>
          <w:rFonts w:ascii="Times" w:eastAsiaTheme="minorEastAsia" w:hAnsi="Times"/>
          <w:sz w:val="24"/>
        </w:rPr>
        <w:t xml:space="preserve"> for PM 5 and PM 5 CHI. The storage modulus of both hydrogels increased slightly with increasing angular frequency. Besides, their storage moduli were significantly larger than loss moduli. These results confirm that both hydrogels are mainly elastic inst</w:t>
      </w:r>
      <w:r>
        <w:rPr>
          <w:rFonts w:ascii="Times" w:eastAsiaTheme="minorEastAsia" w:hAnsi="Times"/>
          <w:sz w:val="24"/>
        </w:rPr>
        <w:t xml:space="preserve">ead of viscous polymer solution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&lt;EndNote&gt;&lt;Cite&gt;&lt;Author&gt;Choi&lt;/Author&gt;&lt;Year&gt;2015&lt;/Year&gt;&lt;RecNum&gt;159&lt;/RecNum&gt;&lt;DisplayText&gt;(Choi et al., 2015)&lt;/DisplayText&gt;&lt;record&gt;&lt;rec-number&gt;159&lt;/rec-number&gt;&lt;foreign-keys&gt;&lt;key app="EN" db-id="te5fa029a5r9t9erpax5pp2lxffwxpvrw0tw" timestamp="1470143732"&gt;159&lt;/key&gt;&lt;/foreign-keys&gt;&lt;ref-type name="Book Section"&gt;5&lt;/ref-type&gt;&lt;contributors&gt;&lt;authors&gt;&lt;author&gt;Choi, Bogyu&lt;/author&gt;&lt;author&gt;Loh, Xian Jun&lt;/author&gt;&lt;author&gt;Tan, Aloysius&lt;/author&gt;&lt;author&gt;Loh, Chun Keat&lt;/author&gt;&lt;author&gt;Ye, Enyi&lt;/author&gt;&lt;author&gt;Joo, Min Kyung&lt;/author&gt;&lt;author&gt;Jeong, Byeongmoon&lt;/author&gt;&lt;/authors&gt;&lt;secondary-authors&gt;&lt;author&gt;Loh, Jun Xian&lt;/author&gt;&lt;/secondary-authors&gt;&lt;/contributors&gt;&lt;titles&gt;&lt;title&gt;Introduction to In Situ Forming Hydrogels for Biomedical Applications&lt;/title&gt;&lt;secondary-title&gt;In-Situ Gelling Polymers: For Biomedical Applications&lt;/secondary-title&gt;&lt;/titles&gt;&lt;pages&gt;5-35&lt;/pages&gt;&lt;dates&gt;&lt;year&gt;2015&lt;/year&gt;&lt;/dates&gt;&lt;pub-location&gt;Singapore&lt;/pub-location&gt;&lt;publisher&gt;Springer Singapore&lt;/publisher&gt;&lt;isbn&gt;978-981-287-152-7&lt;/isbn&gt;&lt;label&gt;Choi2015&lt;/label&gt;&lt;urls&gt;&lt;related-urls&gt;&lt;url&gt;http://dx.doi.org/10.1007/978-981-287-152-7_2&lt;/url&gt;&lt;/related-urls&gt;&lt;/urls&gt;&lt;electronic-resource-num&gt;10.1007/978-981-287-152-7_2&lt;/electronic-resource-num&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48" w:tooltip="Choi, 2015 #159" w:history="1">
        <w:r w:rsidR="00DE1C74">
          <w:rPr>
            <w:rFonts w:ascii="Times" w:eastAsiaTheme="minorEastAsia" w:hAnsi="Times"/>
            <w:noProof/>
            <w:sz w:val="24"/>
          </w:rPr>
          <w:t>Choi et al., 2015</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Comparing the storage moduli of PM 5 and PM 5 CHI, the incorporation of chitosan increased the storage moduli by one order of magnitude. This was due to the strong </w:t>
      </w:r>
      <w:r w:rsidRPr="00C238B3">
        <w:rPr>
          <w:rFonts w:ascii="Times New Roman" w:eastAsiaTheme="minorEastAsia" w:hAnsi="Times New Roman"/>
          <w:sz w:val="24"/>
        </w:rPr>
        <w:t>crosslinking</w:t>
      </w:r>
      <w:r w:rsidRPr="009B525C">
        <w:rPr>
          <w:rFonts w:ascii="Times" w:eastAsiaTheme="minorEastAsia" w:hAnsi="Times"/>
          <w:sz w:val="24"/>
        </w:rPr>
        <w:t xml:space="preserve"> brought by chitosan. Chitosan was responsible for introducing chitosan-MMT electrostatic interactions and chitosan-PAM chemical grafting, which were much stronger than the PAM-MMT hydrogen bonding as discussed previously. </w:t>
      </w:r>
    </w:p>
    <w:p w:rsidR="00C52A34" w:rsidRDefault="00C52A34" w:rsidP="00FE111D">
      <w:pPr>
        <w:spacing w:after="0" w:line="480" w:lineRule="auto"/>
        <w:rPr>
          <w:sz w:val="22"/>
          <w:szCs w:val="22"/>
        </w:rPr>
      </w:pPr>
    </w:p>
    <w:p w:rsidR="00FE111D" w:rsidRPr="00C762F5" w:rsidRDefault="003152F3" w:rsidP="00FE111D">
      <w:pPr>
        <w:spacing w:after="0" w:line="480" w:lineRule="auto"/>
        <w:rPr>
          <w:sz w:val="22"/>
          <w:szCs w:val="22"/>
        </w:rPr>
      </w:pPr>
      <w:r>
        <w:rPr>
          <w:noProof/>
          <w:sz w:val="22"/>
          <w:szCs w:val="22"/>
        </w:rPr>
        <w:pict>
          <v:shape id="_x0000_s1098" type="#_x0000_t75" style="position:absolute;margin-left:56.25pt;margin-top:-.25pt;width:338.4pt;height:254.95pt;z-index:251833344">
            <v:imagedata r:id="rId228" o:title=""/>
            <w10:wrap type="square" side="right"/>
          </v:shape>
          <o:OLEObject Type="Embed" ProgID="Origin50.Graph" ShapeID="_x0000_s1098" DrawAspect="Content" ObjectID="_1568740551" r:id="rId229"/>
        </w:pict>
      </w:r>
      <w:r w:rsidR="00FE111D" w:rsidRPr="00C762F5">
        <w:rPr>
          <w:sz w:val="22"/>
          <w:szCs w:val="22"/>
        </w:rPr>
        <w:br w:type="textWrapping" w:clear="all"/>
      </w:r>
    </w:p>
    <w:p w:rsidR="00FE111D" w:rsidRPr="008E2D9F" w:rsidRDefault="00FE111D" w:rsidP="00881C80">
      <w:pPr>
        <w:pStyle w:val="Figuretitle"/>
        <w:spacing w:before="0" w:line="240" w:lineRule="auto"/>
      </w:pPr>
      <w:bookmarkStart w:id="1013" w:name="_Toc492475962"/>
      <w:bookmarkStart w:id="1014" w:name="_Toc492648175"/>
      <w:bookmarkStart w:id="1015" w:name="_Toc493534999"/>
      <w:proofErr w:type="gramStart"/>
      <w:r w:rsidRPr="008E2D9F">
        <w:t xml:space="preserve">Figure </w:t>
      </w:r>
      <w:r>
        <w:t>4</w:t>
      </w:r>
      <w:r w:rsidRPr="008E2D9F">
        <w:t>.</w:t>
      </w:r>
      <w:r w:rsidR="001F5E98">
        <w:rPr>
          <w:rFonts w:hint="eastAsia"/>
        </w:rPr>
        <w:t>17</w:t>
      </w:r>
      <w:r w:rsidRPr="008E2D9F">
        <w:t>.</w:t>
      </w:r>
      <w:proofErr w:type="gramEnd"/>
      <w:r w:rsidRPr="008E2D9F">
        <w:t xml:space="preserve"> </w:t>
      </w:r>
      <w:proofErr w:type="gramStart"/>
      <w:r w:rsidRPr="008E2D9F">
        <w:t xml:space="preserve">Storage modulus G’ and loss modulus G’’ of </w:t>
      </w:r>
      <w:proofErr w:type="spellStart"/>
      <w:r w:rsidRPr="008E2D9F">
        <w:t>PMACa</w:t>
      </w:r>
      <w:proofErr w:type="spellEnd"/>
      <w:r w:rsidRPr="008E2D9F">
        <w:t xml:space="preserve">, </w:t>
      </w:r>
      <w:bookmarkStart w:id="1016" w:name="_Hlk492587670"/>
      <w:r w:rsidRPr="008E2D9F">
        <w:t xml:space="preserve">PMAW, </w:t>
      </w:r>
      <w:proofErr w:type="spellStart"/>
      <w:r w:rsidRPr="008E2D9F">
        <w:t>PMCa</w:t>
      </w:r>
      <w:proofErr w:type="spellEnd"/>
      <w:r w:rsidRPr="008E2D9F">
        <w:t xml:space="preserve"> and PMW</w:t>
      </w:r>
      <w:r>
        <w:t>.</w:t>
      </w:r>
      <w:bookmarkEnd w:id="1013"/>
      <w:bookmarkEnd w:id="1014"/>
      <w:bookmarkEnd w:id="1015"/>
      <w:proofErr w:type="gramEnd"/>
    </w:p>
    <w:bookmarkEnd w:id="1016"/>
    <w:p w:rsidR="00FE111D" w:rsidRPr="00C762F5" w:rsidRDefault="00FE111D" w:rsidP="00FE111D">
      <w:pPr>
        <w:spacing w:after="0" w:line="480" w:lineRule="auto"/>
        <w:jc w:val="center"/>
        <w:rPr>
          <w:rFonts w:ascii="Times New Roman" w:hAnsi="Times New Roman"/>
          <w:b/>
          <w:sz w:val="24"/>
          <w:szCs w:val="22"/>
        </w:rPr>
      </w:pPr>
    </w:p>
    <w:p w:rsidR="00FE111D" w:rsidRDefault="00FE111D" w:rsidP="00FE111D">
      <w:pPr>
        <w:spacing w:after="0" w:line="480" w:lineRule="auto"/>
        <w:jc w:val="both"/>
        <w:rPr>
          <w:rFonts w:ascii="Times New Roman" w:hAnsi="Times New Roman"/>
          <w:sz w:val="24"/>
          <w:szCs w:val="22"/>
        </w:rPr>
      </w:pPr>
      <w:r>
        <w:rPr>
          <w:rFonts w:ascii="Times New Roman" w:hAnsi="Times New Roman"/>
          <w:sz w:val="24"/>
          <w:szCs w:val="22"/>
        </w:rPr>
        <w:t>As shown in Figure 4.</w:t>
      </w:r>
      <w:r w:rsidR="001F5E98">
        <w:rPr>
          <w:rFonts w:ascii="Times New Roman" w:hAnsi="Times New Roman"/>
          <w:sz w:val="24"/>
          <w:szCs w:val="22"/>
        </w:rPr>
        <w:t>17</w:t>
      </w:r>
      <w:r>
        <w:rPr>
          <w:rFonts w:ascii="Times New Roman" w:hAnsi="Times New Roman"/>
          <w:sz w:val="24"/>
          <w:szCs w:val="22"/>
        </w:rPr>
        <w:t xml:space="preserve">, </w:t>
      </w:r>
      <w:r w:rsidR="008F4029">
        <w:rPr>
          <w:rFonts w:ascii="Times New Roman" w:hAnsi="Times New Roman"/>
          <w:sz w:val="24"/>
          <w:szCs w:val="22"/>
        </w:rPr>
        <w:t>whe</w:t>
      </w:r>
      <w:r w:rsidR="00881C80">
        <w:rPr>
          <w:rFonts w:ascii="Times New Roman" w:hAnsi="Times New Roman"/>
          <w:sz w:val="24"/>
          <w:szCs w:val="22"/>
        </w:rPr>
        <w:t>n it came t</w:t>
      </w:r>
      <w:r w:rsidR="008F4029">
        <w:rPr>
          <w:rFonts w:ascii="Times New Roman" w:hAnsi="Times New Roman"/>
          <w:sz w:val="24"/>
          <w:szCs w:val="22"/>
        </w:rPr>
        <w:t>o the rheological properties of</w:t>
      </w:r>
      <w:r>
        <w:rPr>
          <w:rFonts w:ascii="Times New Roman" w:hAnsi="Times New Roman"/>
          <w:sz w:val="24"/>
          <w:szCs w:val="22"/>
        </w:rPr>
        <w:t xml:space="preserve"> </w:t>
      </w:r>
      <w:proofErr w:type="spellStart"/>
      <w:r>
        <w:rPr>
          <w:rFonts w:ascii="Times New Roman" w:hAnsi="Times New Roman"/>
          <w:sz w:val="24"/>
          <w:szCs w:val="22"/>
        </w:rPr>
        <w:t>PMACa</w:t>
      </w:r>
      <w:proofErr w:type="spellEnd"/>
      <w:r>
        <w:rPr>
          <w:rFonts w:ascii="Times New Roman" w:hAnsi="Times New Roman"/>
          <w:sz w:val="24"/>
          <w:szCs w:val="22"/>
        </w:rPr>
        <w:t xml:space="preserve">, </w:t>
      </w:r>
      <w:r w:rsidR="008F4029">
        <w:rPr>
          <w:rFonts w:ascii="Times New Roman" w:hAnsi="Times New Roman"/>
          <w:sz w:val="24"/>
          <w:szCs w:val="22"/>
        </w:rPr>
        <w:t xml:space="preserve">PMAW, </w:t>
      </w:r>
      <w:proofErr w:type="spellStart"/>
      <w:r w:rsidR="008F4029">
        <w:rPr>
          <w:rFonts w:ascii="Times New Roman" w:hAnsi="Times New Roman"/>
          <w:sz w:val="24"/>
          <w:szCs w:val="22"/>
        </w:rPr>
        <w:t>PMCa</w:t>
      </w:r>
      <w:proofErr w:type="spellEnd"/>
      <w:r w:rsidR="008F4029">
        <w:rPr>
          <w:rFonts w:ascii="Times New Roman" w:hAnsi="Times New Roman"/>
          <w:sz w:val="24"/>
          <w:szCs w:val="22"/>
        </w:rPr>
        <w:t xml:space="preserve"> and PMW,</w:t>
      </w:r>
      <w:r>
        <w:rPr>
          <w:rFonts w:ascii="Times New Roman" w:hAnsi="Times New Roman"/>
          <w:sz w:val="24"/>
          <w:szCs w:val="22"/>
        </w:rPr>
        <w:t xml:space="preserve"> </w:t>
      </w:r>
      <w:r w:rsidR="008F4029">
        <w:rPr>
          <w:rFonts w:ascii="Times New Roman" w:hAnsi="Times New Roman"/>
          <w:sz w:val="24"/>
          <w:szCs w:val="22"/>
        </w:rPr>
        <w:t>t</w:t>
      </w:r>
      <w:r w:rsidRPr="00C762F5">
        <w:rPr>
          <w:rFonts w:ascii="Times New Roman" w:hAnsi="Times New Roman"/>
          <w:sz w:val="24"/>
          <w:szCs w:val="22"/>
        </w:rPr>
        <w:t xml:space="preserve">he storage moduli of all the nanocomposite hydrogels increased slightly in respect to the increasing frequency. Besides, the storage moduli of all the materials were significantly greater than the loss moduli, defining all the materials as hydrogels rather than viscous polymer solution </w:t>
      </w:r>
      <w:r w:rsidRPr="00C762F5">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&lt;EndNote&gt;&lt;Cite&gt;&lt;Author&gt;Choi&lt;/Author&gt;&lt;Year&gt;2015&lt;/Year&gt;&lt;RecNum&gt;159&lt;/RecNum&gt;&lt;DisplayText&gt;(Choi et al., 2015)&lt;/DisplayText&gt;&lt;record&gt;&lt;rec-number&gt;159&lt;/rec-number&gt;&lt;foreign-keys&gt;&lt;key app="EN" db-id="te5fa029a5r9t9erpax5pp2lxffwxpvrw0tw" timestamp="1470143732"&gt;159&lt;/key&gt;&lt;/foreign-keys&gt;&lt;ref-type name="Book Section"&gt;5&lt;/ref-type&gt;&lt;contributors&gt;&lt;authors&gt;&lt;author&gt;Choi, Bogyu&lt;/author&gt;&lt;author&gt;Loh, Xian Jun&lt;/author&gt;&lt;author&gt;Tan, Aloysius&lt;/author&gt;&lt;author&gt;Loh, Chun Keat&lt;/author&gt;&lt;author&gt;Ye, Enyi&lt;/author&gt;&lt;author&gt;Joo, Min Kyung&lt;/author&gt;&lt;author&gt;Jeong, Byeongmoon&lt;/author&gt;&lt;/authors&gt;&lt;secondary-authors&gt;&lt;author&gt;Loh, Jun Xian&lt;/author&gt;&lt;/secondary-authors&gt;&lt;/contributors&gt;&lt;titles&gt;&lt;title&gt;Introduction to In Situ Forming Hydrogels for Biomedical Applications&lt;/title&gt;&lt;secondary-title&gt;In-Situ Gelling Polymers: For Biomedical Applications&lt;/secondary-title&gt;&lt;/titles&gt;&lt;pages&gt;5-35&lt;/pages&gt;&lt;dates&gt;&lt;year&gt;2015&lt;/year&gt;&lt;/dates&gt;&lt;pub-location&gt;Singapore&lt;/pub-location&gt;&lt;publisher&gt;Springer Singapore&lt;/publisher&gt;&lt;isbn&gt;978-981-287-152-7&lt;/isbn&gt;&lt;label&gt;Choi2015&lt;/label&gt;&lt;urls&gt;&lt;related-urls&gt;&lt;url&gt;http://dx.doi.org/10.1007/978-981-287-152-7_2&lt;/url&gt;&lt;/related-urls&gt;&lt;/urls&gt;&lt;electronic-resource-num&gt;10.1007/978-981-287-152-7_2&lt;/electronic-resource-num&gt;&lt;/record&gt;&lt;/Cite&gt;&lt;/EndNote&gt;</w:instrText>
      </w:r>
      <w:r w:rsidRPr="00C762F5">
        <w:rPr>
          <w:rFonts w:ascii="Times New Roman" w:hAnsi="Times New Roman"/>
          <w:sz w:val="24"/>
          <w:szCs w:val="22"/>
        </w:rPr>
        <w:fldChar w:fldCharType="separate"/>
      </w:r>
      <w:r w:rsidRPr="00C762F5">
        <w:rPr>
          <w:rFonts w:ascii="Times New Roman" w:hAnsi="Times New Roman"/>
          <w:noProof/>
          <w:sz w:val="24"/>
          <w:szCs w:val="22"/>
        </w:rPr>
        <w:t>(</w:t>
      </w:r>
      <w:hyperlink w:anchor="_ENREF_48" w:tooltip="Choi, 2015 #159" w:history="1">
        <w:r w:rsidR="00DE1C74" w:rsidRPr="00C762F5">
          <w:rPr>
            <w:rFonts w:ascii="Times New Roman" w:hAnsi="Times New Roman"/>
            <w:noProof/>
            <w:sz w:val="24"/>
            <w:szCs w:val="22"/>
          </w:rPr>
          <w:t>Choi et al., 2015</w:t>
        </w:r>
      </w:hyperlink>
      <w:r w:rsidRPr="00C762F5">
        <w:rPr>
          <w:rFonts w:ascii="Times New Roman" w:hAnsi="Times New Roman"/>
          <w:noProof/>
          <w:sz w:val="24"/>
          <w:szCs w:val="22"/>
        </w:rPr>
        <w:t>)</w:t>
      </w:r>
      <w:r w:rsidRPr="00C762F5">
        <w:rPr>
          <w:rFonts w:ascii="Times New Roman" w:hAnsi="Times New Roman"/>
          <w:sz w:val="24"/>
          <w:szCs w:val="22"/>
        </w:rPr>
        <w:fldChar w:fldCharType="end"/>
      </w:r>
      <w:r w:rsidRPr="00C762F5">
        <w:rPr>
          <w:rFonts w:ascii="Times New Roman" w:hAnsi="Times New Roman"/>
          <w:sz w:val="24"/>
          <w:szCs w:val="22"/>
        </w:rPr>
        <w:t xml:space="preserve">. </w:t>
      </w:r>
      <w:proofErr w:type="spellStart"/>
      <w:r w:rsidRPr="00C762F5">
        <w:rPr>
          <w:rFonts w:ascii="Times New Roman" w:hAnsi="Times New Roman"/>
          <w:sz w:val="24"/>
          <w:szCs w:val="22"/>
        </w:rPr>
        <w:t>PMACa</w:t>
      </w:r>
      <w:proofErr w:type="spellEnd"/>
      <w:r w:rsidRPr="00C762F5">
        <w:rPr>
          <w:rFonts w:ascii="Times New Roman" w:hAnsi="Times New Roman"/>
          <w:sz w:val="24"/>
          <w:szCs w:val="22"/>
        </w:rPr>
        <w:t xml:space="preserve"> displayed much higher storage modulus than the other hydrogels, about 10 times of the storage modulus of PMAW, confirming the formation of </w:t>
      </w:r>
      <w:r w:rsidRPr="00C762F5">
        <w:rPr>
          <w:rFonts w:ascii="Times New Roman" w:hAnsi="Times New Roman" w:hint="eastAsia"/>
          <w:sz w:val="24"/>
          <w:szCs w:val="22"/>
        </w:rPr>
        <w:t xml:space="preserve">strong </w:t>
      </w:r>
      <w:r w:rsidRPr="00C762F5">
        <w:rPr>
          <w:rFonts w:ascii="Times New Roman" w:hAnsi="Times New Roman"/>
          <w:sz w:val="24"/>
          <w:szCs w:val="22"/>
        </w:rPr>
        <w:t>ionic crosslinks between alginate chains by Ca</w:t>
      </w:r>
      <w:r w:rsidRPr="00C762F5">
        <w:rPr>
          <w:rFonts w:ascii="Times New Roman" w:hAnsi="Times New Roman"/>
          <w:sz w:val="24"/>
          <w:szCs w:val="22"/>
          <w:vertAlign w:val="superscript"/>
        </w:rPr>
        <w:t>2+</w:t>
      </w:r>
      <w:r w:rsidRPr="00C762F5">
        <w:rPr>
          <w:rFonts w:ascii="Times New Roman" w:hAnsi="Times New Roman"/>
          <w:sz w:val="24"/>
          <w:szCs w:val="22"/>
        </w:rPr>
        <w:t xml:space="preserve">. </w:t>
      </w:r>
      <w:r w:rsidR="00390450">
        <w:rPr>
          <w:rFonts w:ascii="Times New Roman" w:hAnsi="Times New Roman"/>
          <w:sz w:val="24"/>
          <w:szCs w:val="22"/>
        </w:rPr>
        <w:t xml:space="preserve">Known that the storage moduli was proportional to the crosslinking density for nanocomposite hydrogels </w:t>
      </w:r>
      <w:r w:rsidR="00390450" w:rsidRPr="00C762F5">
        <w:rPr>
          <w:rFonts w:ascii="Times New Roman" w:hAnsi="Times New Roman"/>
          <w:sz w:val="24"/>
          <w:szCs w:val="22"/>
        </w:rPr>
        <w:fldChar w:fldCharType="begin"/>
      </w:r>
      <w:r w:rsidR="00390450">
        <w:rPr>
          <w:rFonts w:ascii="Times New Roman" w:hAnsi="Times New Roman"/>
          <w:sz w:val="24"/>
          <w:szCs w:val="22"/>
        </w:rPr>
        <w:instrText xml:space="preserve"> ADDIN EN.CITE &lt;EndNote&gt;&lt;Cite&gt;&lt;Author&gt;Piao&lt;/Author&gt;&lt;Year&gt;2016&lt;/Year&gt;&lt;RecNum&gt;106&lt;/RecNum&gt;&lt;DisplayText&gt;(Piao &amp;amp; Chen, 2016)&lt;/DisplayText&gt;&lt;record&gt;&lt;rec-number&gt;106&lt;/rec-number&gt;&lt;foreign-keys&gt;&lt;key app="EN" db-id="te5fa029a5r9t9erpax5pp2lxffwxpvrw0tw" timestamp="1460557957"&gt;106&lt;/key&gt;&lt;/foreign-keys&gt;&lt;ref-type name="Journal Article"&gt;17&lt;/ref-type&gt;&lt;contributors&gt;&lt;authors&gt;&lt;author&gt;Piao, Y. Z.&lt;/author&gt;&lt;author&gt;Chen, B. Q.&lt;/author&gt;&lt;/authors&gt;&lt;/contributors&gt;&lt;auth-address&gt;Univ Sheffield, Dept Mat Sci &amp;amp; Engn, Mappin St, Sheffield S1 3JD, S Yorkshire, England&lt;/auth-address&gt;&lt;titles&gt;&lt;title&gt;One-pot synthesis and characterization of reduced graphene oxide-gelatin nanocomposite hydrogels&lt;/title&gt;&lt;secondary-title&gt;Rsc Advances&lt;/secondary-title&gt;&lt;alt-title&gt;Rsc Adv&amp;#xD;Rsc Adv&lt;/alt-title&gt;&lt;/titles&gt;&lt;pages&gt;6171-6181&lt;/pages&gt;&lt;volume&gt;6&lt;/volume&gt;&lt;number&gt;8&lt;/number&gt;&lt;keywords&gt;&lt;keyword&gt;functionalized graphene&lt;/keyword&gt;&lt;keyword&gt;chemical-reduction&lt;/keyword&gt;&lt;keyword&gt;graphite oxide&lt;/keyword&gt;&lt;keyword&gt;biomedical applications&lt;/keyword&gt;&lt;keyword&gt;aqueous dispersions&lt;/keyword&gt;&lt;keyword&gt;composite hydrogels&lt;/keyword&gt;&lt;keyword&gt;drug-delivery&lt;/keyword&gt;&lt;keyword&gt;nanosheets&lt;/keyword&gt;&lt;keyword&gt;performance&lt;/keyword&gt;&lt;keyword&gt;green&lt;/keyword&gt;&lt;/keywords&gt;&lt;dates&gt;&lt;year&gt;2016&lt;/year&gt;&lt;/dates&gt;&lt;isbn&gt;2046-2069&lt;/isbn&gt;&lt;accession-num&gt;WOS:000368858000022&lt;/accession-num&gt;&lt;urls&gt;&lt;related-urls&gt;&lt;url&gt;&amp;lt;Go to ISI&amp;gt;://WOS:000368858000022&lt;/url&gt;&lt;/related-urls&gt;&lt;/urls&gt;&lt;language&gt;English&lt;/language&gt;&lt;/record&gt;&lt;/Cite&gt;&lt;/EndNote&gt;</w:instrText>
      </w:r>
      <w:r w:rsidR="00390450" w:rsidRPr="00C762F5">
        <w:rPr>
          <w:rFonts w:ascii="Times New Roman" w:hAnsi="Times New Roman"/>
          <w:sz w:val="24"/>
          <w:szCs w:val="22"/>
        </w:rPr>
        <w:fldChar w:fldCharType="separate"/>
      </w:r>
      <w:r w:rsidR="00390450" w:rsidRPr="00C762F5">
        <w:rPr>
          <w:rFonts w:ascii="Times New Roman" w:hAnsi="Times New Roman"/>
          <w:noProof/>
          <w:sz w:val="24"/>
          <w:szCs w:val="22"/>
        </w:rPr>
        <w:t>(</w:t>
      </w:r>
      <w:hyperlink w:anchor="_ENREF_191" w:tooltip="Piao, 2016 #106" w:history="1">
        <w:r w:rsidR="00390450" w:rsidRPr="00C762F5">
          <w:rPr>
            <w:rFonts w:ascii="Times New Roman" w:hAnsi="Times New Roman"/>
            <w:noProof/>
            <w:sz w:val="24"/>
            <w:szCs w:val="22"/>
          </w:rPr>
          <w:t>Piao &amp; Chen, 2016</w:t>
        </w:r>
      </w:hyperlink>
      <w:r w:rsidR="00390450" w:rsidRPr="00C762F5">
        <w:rPr>
          <w:rFonts w:ascii="Times New Roman" w:hAnsi="Times New Roman"/>
          <w:noProof/>
          <w:sz w:val="24"/>
          <w:szCs w:val="22"/>
        </w:rPr>
        <w:t>)</w:t>
      </w:r>
      <w:r w:rsidR="00390450" w:rsidRPr="00C762F5">
        <w:rPr>
          <w:rFonts w:ascii="Times New Roman" w:hAnsi="Times New Roman"/>
          <w:sz w:val="24"/>
          <w:szCs w:val="22"/>
        </w:rPr>
        <w:fldChar w:fldCharType="end"/>
      </w:r>
      <w:r w:rsidR="00390450">
        <w:rPr>
          <w:rFonts w:ascii="Times New Roman" w:hAnsi="Times New Roman"/>
          <w:sz w:val="24"/>
          <w:szCs w:val="22"/>
        </w:rPr>
        <w:t>, b</w:t>
      </w:r>
      <w:r w:rsidRPr="00C762F5">
        <w:rPr>
          <w:rFonts w:ascii="Times New Roman" w:hAnsi="Times New Roman"/>
          <w:sz w:val="24"/>
          <w:szCs w:val="22"/>
        </w:rPr>
        <w:t xml:space="preserve">y comparing the storage moduli of the four nanocomposite hydrogels, it was </w:t>
      </w:r>
      <w:r w:rsidR="009E6301">
        <w:rPr>
          <w:rFonts w:ascii="Times New Roman" w:hAnsi="Times New Roman"/>
          <w:sz w:val="24"/>
          <w:szCs w:val="22"/>
        </w:rPr>
        <w:t xml:space="preserve">indicative from </w:t>
      </w:r>
      <w:r w:rsidRPr="00C762F5">
        <w:rPr>
          <w:rFonts w:ascii="Times New Roman" w:hAnsi="Times New Roman"/>
          <w:sz w:val="24"/>
          <w:szCs w:val="22"/>
        </w:rPr>
        <w:t xml:space="preserve">the rheological data </w:t>
      </w:r>
      <w:r w:rsidR="00C00231">
        <w:rPr>
          <w:rFonts w:ascii="Times New Roman" w:hAnsi="Times New Roman"/>
          <w:sz w:val="24"/>
          <w:szCs w:val="22"/>
        </w:rPr>
        <w:t>that</w:t>
      </w:r>
      <w:r w:rsidRPr="00C762F5">
        <w:rPr>
          <w:rFonts w:ascii="Times New Roman" w:hAnsi="Times New Roman"/>
          <w:sz w:val="24"/>
          <w:szCs w:val="22"/>
        </w:rPr>
        <w:t xml:space="preserve"> the sequence of the crosslinking density </w:t>
      </w:r>
      <w:r>
        <w:rPr>
          <w:rFonts w:ascii="Times New Roman" w:hAnsi="Times New Roman"/>
          <w:sz w:val="24"/>
          <w:szCs w:val="22"/>
        </w:rPr>
        <w:t>N</w:t>
      </w:r>
      <w:r>
        <w:rPr>
          <w:rFonts w:ascii="Times New Roman" w:hAnsi="Times New Roman"/>
          <w:sz w:val="24"/>
          <w:szCs w:val="22"/>
          <w:vertAlign w:val="superscript"/>
        </w:rPr>
        <w:t>*</w:t>
      </w:r>
      <w:r>
        <w:rPr>
          <w:rFonts w:ascii="Times New Roman" w:hAnsi="Times New Roman"/>
          <w:sz w:val="24"/>
          <w:szCs w:val="22"/>
        </w:rPr>
        <w:t xml:space="preserve"> </w:t>
      </w:r>
      <w:r w:rsidRPr="00C762F5">
        <w:rPr>
          <w:rFonts w:ascii="Times New Roman" w:hAnsi="Times New Roman"/>
          <w:sz w:val="24"/>
          <w:szCs w:val="22"/>
        </w:rPr>
        <w:t xml:space="preserve">was expressed as: </w:t>
      </w:r>
      <w:proofErr w:type="spellStart"/>
      <w:r w:rsidRPr="00C762F5">
        <w:rPr>
          <w:rFonts w:ascii="Times New Roman" w:hAnsi="Times New Roman"/>
          <w:sz w:val="24"/>
          <w:szCs w:val="22"/>
        </w:rPr>
        <w:t>PMACa</w:t>
      </w:r>
      <w:proofErr w:type="spellEnd"/>
      <w:r w:rsidRPr="00C762F5">
        <w:rPr>
          <w:rFonts w:ascii="Times New Roman" w:hAnsi="Times New Roman"/>
          <w:sz w:val="24"/>
          <w:szCs w:val="22"/>
        </w:rPr>
        <w:t xml:space="preserve"> &gt;&gt; </w:t>
      </w:r>
      <w:proofErr w:type="spellStart"/>
      <w:r w:rsidRPr="00C762F5">
        <w:rPr>
          <w:rFonts w:ascii="Times New Roman" w:hAnsi="Times New Roman"/>
          <w:sz w:val="24"/>
          <w:szCs w:val="22"/>
        </w:rPr>
        <w:t>PMCa</w:t>
      </w:r>
      <w:proofErr w:type="spellEnd"/>
      <w:r w:rsidRPr="00C762F5">
        <w:rPr>
          <w:rFonts w:ascii="Times New Roman" w:hAnsi="Times New Roman"/>
          <w:sz w:val="24"/>
          <w:szCs w:val="22"/>
        </w:rPr>
        <w:t xml:space="preserve"> ≥ PMW &gt;&gt; PMAW</w:t>
      </w:r>
      <w:r w:rsidR="00C00231">
        <w:rPr>
          <w:rFonts w:ascii="Times New Roman" w:hAnsi="Times New Roman"/>
          <w:sz w:val="24"/>
          <w:szCs w:val="22"/>
        </w:rPr>
        <w:t>,</w:t>
      </w:r>
      <w:r w:rsidR="00C00231" w:rsidRPr="00C00231">
        <w:rPr>
          <w:rFonts w:ascii="Times New Roman" w:hAnsi="Times New Roman"/>
          <w:sz w:val="24"/>
          <w:szCs w:val="22"/>
        </w:rPr>
        <w:t xml:space="preserve"> </w:t>
      </w:r>
      <w:r w:rsidR="00C00231">
        <w:rPr>
          <w:rFonts w:ascii="Times New Roman" w:hAnsi="Times New Roman"/>
          <w:sz w:val="24"/>
          <w:szCs w:val="22"/>
        </w:rPr>
        <w:t xml:space="preserve">which was in accordance with </w:t>
      </w:r>
      <w:r w:rsidR="00C00231" w:rsidRPr="00C762F5">
        <w:rPr>
          <w:rFonts w:ascii="Times New Roman" w:hAnsi="Times New Roman"/>
          <w:sz w:val="24"/>
          <w:szCs w:val="22"/>
        </w:rPr>
        <w:t>the results of the c</w:t>
      </w:r>
      <w:r w:rsidR="00C00231">
        <w:rPr>
          <w:rFonts w:ascii="Times New Roman" w:hAnsi="Times New Roman"/>
          <w:sz w:val="24"/>
          <w:szCs w:val="22"/>
        </w:rPr>
        <w:t>lassic kinetic theory of rubber</w:t>
      </w:r>
      <w:r w:rsidRPr="00C762F5">
        <w:rPr>
          <w:rFonts w:ascii="Times New Roman" w:hAnsi="Times New Roman"/>
          <w:sz w:val="24"/>
          <w:szCs w:val="22"/>
        </w:rPr>
        <w:t xml:space="preserve"> </w:t>
      </w:r>
      <w:r w:rsidR="00C00231">
        <w:rPr>
          <w:rFonts w:ascii="Times New Roman" w:hAnsi="Times New Roman"/>
          <w:sz w:val="24"/>
          <w:szCs w:val="22"/>
        </w:rPr>
        <w:t xml:space="preserve">discussed before </w:t>
      </w:r>
      <w:r w:rsidRPr="00C762F5">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&lt;EndNote&gt;&lt;Cite&gt;&lt;Author&gt;Piao&lt;/Author&gt;&lt;Year&gt;2016&lt;/Year&gt;&lt;RecNum&gt;106&lt;/RecNum&gt;&lt;DisplayText&gt;(Piao &amp;amp; Chen, 2016)&lt;/DisplayText&gt;&lt;record&gt;&lt;rec-number&gt;106&lt;/rec-number&gt;&lt;foreign-keys&gt;&lt;key app="EN" db-id="te5fa029a5r9t9erpax5pp2lxffwxpvrw0tw" timestamp="1460557957"&gt;106&lt;/key&gt;&lt;/foreign-keys&gt;&lt;ref-type name="Journal Article"&gt;17&lt;/ref-type&gt;&lt;contributors&gt;&lt;authors&gt;&lt;author&gt;Piao, Y. Z.&lt;/author&gt;&lt;author&gt;Chen, B. Q.&lt;/author&gt;&lt;/authors&gt;&lt;/contributors&gt;&lt;auth-address&gt;Univ Sheffield, Dept Mat Sci &amp;amp; Engn, Mappin St, Sheffield S1 3JD, S Yorkshire, England&lt;/auth-address&gt;&lt;titles&gt;&lt;title&gt;One-pot synthesis and characterization of reduced graphene oxide-gelatin nanocomposite hydrogels&lt;/title&gt;&lt;secondary-title&gt;Rsc Advances&lt;/secondary-title&gt;&lt;alt-title&gt;Rsc Adv&amp;#xD;Rsc Adv&lt;/alt-title&gt;&lt;/titles&gt;&lt;pages&gt;6171-6181&lt;/pages&gt;&lt;volume&gt;6&lt;/volume&gt;&lt;number&gt;8&lt;/number&gt;&lt;keywords&gt;&lt;keyword&gt;functionalized graphene&lt;/keyword&gt;&lt;keyword&gt;chemical-reduction&lt;/keyword&gt;&lt;keyword&gt;graphite oxide&lt;/keyword&gt;&lt;keyword&gt;biomedical applications&lt;/keyword&gt;&lt;keyword&gt;aqueous dispersions&lt;/keyword&gt;&lt;keyword&gt;composite hydrogels&lt;/keyword&gt;&lt;keyword&gt;drug-delivery&lt;/keyword&gt;&lt;keyword&gt;nanosheets&lt;/keyword&gt;&lt;keyword&gt;performance&lt;/keyword&gt;&lt;keyword&gt;green&lt;/keyword&gt;&lt;/keywords&gt;&lt;dates&gt;&lt;year&gt;2016&lt;/year&gt;&lt;/dates&gt;&lt;isbn&gt;2046-2069&lt;/isbn&gt;&lt;accession-num&gt;WOS:000368858000022&lt;/accession-num&gt;&lt;urls&gt;&lt;related-urls&gt;&lt;url&gt;&amp;lt;Go to ISI&amp;gt;://WOS:000368858000022&lt;/url&gt;&lt;/related-urls&gt;&lt;/urls&gt;&lt;language&gt;English&lt;/language&gt;&lt;/record&gt;&lt;/Cite&gt;&lt;/EndNote&gt;</w:instrText>
      </w:r>
      <w:r w:rsidRPr="00C762F5">
        <w:rPr>
          <w:rFonts w:ascii="Times New Roman" w:hAnsi="Times New Roman"/>
          <w:sz w:val="24"/>
          <w:szCs w:val="22"/>
        </w:rPr>
        <w:fldChar w:fldCharType="separate"/>
      </w:r>
      <w:r w:rsidRPr="00C762F5">
        <w:rPr>
          <w:rFonts w:ascii="Times New Roman" w:hAnsi="Times New Roman"/>
          <w:noProof/>
          <w:sz w:val="24"/>
          <w:szCs w:val="22"/>
        </w:rPr>
        <w:t>(</w:t>
      </w:r>
      <w:hyperlink w:anchor="_ENREF_191" w:tooltip="Piao, 2016 #106" w:history="1">
        <w:r w:rsidR="00DE1C74" w:rsidRPr="00C762F5">
          <w:rPr>
            <w:rFonts w:ascii="Times New Roman" w:hAnsi="Times New Roman"/>
            <w:noProof/>
            <w:sz w:val="24"/>
            <w:szCs w:val="22"/>
          </w:rPr>
          <w:t>Piao &amp; Chen, 2016</w:t>
        </w:r>
      </w:hyperlink>
      <w:r w:rsidRPr="00C762F5">
        <w:rPr>
          <w:rFonts w:ascii="Times New Roman" w:hAnsi="Times New Roman"/>
          <w:noProof/>
          <w:sz w:val="24"/>
          <w:szCs w:val="22"/>
        </w:rPr>
        <w:t>)</w:t>
      </w:r>
      <w:r w:rsidRPr="00C762F5">
        <w:rPr>
          <w:rFonts w:ascii="Times New Roman" w:hAnsi="Times New Roman"/>
          <w:sz w:val="24"/>
          <w:szCs w:val="22"/>
        </w:rPr>
        <w:fldChar w:fldCharType="end"/>
      </w:r>
      <w:r>
        <w:rPr>
          <w:rFonts w:ascii="Times New Roman" w:hAnsi="Times New Roman"/>
          <w:sz w:val="24"/>
          <w:szCs w:val="22"/>
        </w:rPr>
        <w:t xml:space="preserve">. </w:t>
      </w:r>
    </w:p>
    <w:p w:rsidR="00612630" w:rsidRDefault="00612630" w:rsidP="008E50C1">
      <w:pPr>
        <w:spacing w:after="0" w:line="480" w:lineRule="auto"/>
        <w:jc w:val="both"/>
        <w:rPr>
          <w:rFonts w:ascii="Times New Roman" w:hAnsi="Times New Roman"/>
          <w:sz w:val="24"/>
          <w:szCs w:val="22"/>
        </w:rPr>
      </w:pPr>
    </w:p>
    <w:p w:rsidR="008E50C1" w:rsidRPr="00F54A84" w:rsidRDefault="00F54A84" w:rsidP="00F54A84">
      <w:pPr>
        <w:pStyle w:val="Heading3"/>
        <w:spacing w:line="480" w:lineRule="auto"/>
        <w:rPr>
          <w:rFonts w:cs="Times New Roman"/>
          <w:szCs w:val="28"/>
        </w:rPr>
      </w:pPr>
      <w:bookmarkStart w:id="1017" w:name="_Toc492646565"/>
      <w:bookmarkStart w:id="1018" w:name="_Toc493534744"/>
      <w:bookmarkStart w:id="1019" w:name="_Toc493534835"/>
      <w:r>
        <w:rPr>
          <w:rFonts w:cs="Times New Roman"/>
          <w:szCs w:val="28"/>
        </w:rPr>
        <w:t>4.3.4</w:t>
      </w:r>
      <w:r w:rsidRPr="00467514">
        <w:rPr>
          <w:rFonts w:cs="Times New Roman"/>
          <w:szCs w:val="28"/>
        </w:rPr>
        <w:t xml:space="preserve">. </w:t>
      </w:r>
      <w:bookmarkEnd w:id="1017"/>
      <w:r w:rsidR="000F0FC1">
        <w:rPr>
          <w:rFonts w:cs="Times New Roman"/>
          <w:szCs w:val="28"/>
        </w:rPr>
        <w:t>Morphologies of nanocomposite hydrogels</w:t>
      </w:r>
      <w:bookmarkEnd w:id="1018"/>
      <w:bookmarkEnd w:id="1019"/>
    </w:p>
    <w:p w:rsidR="008E50C1" w:rsidRPr="009B525C" w:rsidRDefault="00F54A84" w:rsidP="008E50C1">
      <w:pPr>
        <w:spacing w:after="0" w:line="480" w:lineRule="auto"/>
        <w:jc w:val="both"/>
        <w:rPr>
          <w:rFonts w:ascii="Times New Roman" w:hAnsi="Times New Roman"/>
          <w:sz w:val="24"/>
          <w:szCs w:val="24"/>
        </w:rPr>
      </w:pPr>
      <w:r>
        <w:rPr>
          <w:rFonts w:ascii="Times" w:eastAsiaTheme="minorEastAsia" w:hAnsi="Times"/>
          <w:noProof/>
          <w:sz w:val="24"/>
        </w:rPr>
        <mc:AlternateContent>
          <mc:Choice Requires="wpg">
            <w:drawing>
              <wp:anchor distT="0" distB="0" distL="114300" distR="114300" simplePos="0" relativeHeight="251839488" behindDoc="0" locked="0" layoutInCell="1" allowOverlap="1" wp14:anchorId="246D9801" wp14:editId="1B6D2CAA">
                <wp:simplePos x="0" y="0"/>
                <wp:positionH relativeFrom="margin">
                  <wp:align>right</wp:align>
                </wp:positionH>
                <wp:positionV relativeFrom="paragraph">
                  <wp:posOffset>647700</wp:posOffset>
                </wp:positionV>
                <wp:extent cx="5660508" cy="4751070"/>
                <wp:effectExtent l="0" t="0" r="0" b="0"/>
                <wp:wrapNone/>
                <wp:docPr id="516" name="Group 516"/>
                <wp:cNvGraphicFramePr/>
                <a:graphic xmlns:a="http://schemas.openxmlformats.org/drawingml/2006/main">
                  <a:graphicData uri="http://schemas.microsoft.com/office/word/2010/wordprocessingGroup">
                    <wpg:wgp>
                      <wpg:cNvGrpSpPr/>
                      <wpg:grpSpPr>
                        <a:xfrm>
                          <a:off x="0" y="0"/>
                          <a:ext cx="5660508" cy="4751070"/>
                          <a:chOff x="0" y="0"/>
                          <a:chExt cx="5660508" cy="4751070"/>
                        </a:xfrm>
                      </wpg:grpSpPr>
                      <wpg:grpSp>
                        <wpg:cNvPr id="515" name="Group 515"/>
                        <wpg:cNvGrpSpPr/>
                        <wpg:grpSpPr>
                          <a:xfrm>
                            <a:off x="0" y="0"/>
                            <a:ext cx="5660508" cy="4751070"/>
                            <a:chOff x="0" y="0"/>
                            <a:chExt cx="5660508" cy="4751070"/>
                          </a:xfrm>
                        </wpg:grpSpPr>
                        <wpg:grpSp>
                          <wpg:cNvPr id="396" name="Group 7"/>
                          <wpg:cNvGrpSpPr/>
                          <wpg:grpSpPr>
                            <a:xfrm>
                              <a:off x="5080" y="2418080"/>
                              <a:ext cx="2781300" cy="2332104"/>
                              <a:chOff x="0" y="0"/>
                              <a:chExt cx="2771775" cy="2325422"/>
                            </a:xfrm>
                          </wpg:grpSpPr>
                          <pic:pic xmlns:pic="http://schemas.openxmlformats.org/drawingml/2006/picture">
                            <pic:nvPicPr>
                              <pic:cNvPr id="397" name="Picture 397"/>
                              <pic:cNvPicPr>
                                <a:picLocks noChangeAspect="1" noChangeArrowheads="1"/>
                              </pic:cNvPicPr>
                            </pic:nvPicPr>
                            <pic:blipFill rotWithShape="1">
                              <a:blip r:embed="rId230">
                                <a:extLst>
                                  <a:ext uri="{28A0092B-C50C-407E-A947-70E740481C1C}">
                                    <a14:useLocalDpi xmlns:a14="http://schemas.microsoft.com/office/drawing/2010/main" val="0"/>
                                  </a:ext>
                                </a:extLst>
                              </a:blip>
                              <a:srcRect b="3557"/>
                              <a:stretch/>
                            </pic:blipFill>
                            <pic:spPr bwMode="auto">
                              <a:xfrm>
                                <a:off x="0" y="0"/>
                                <a:ext cx="2771775" cy="232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98" name="Group 398"/>
                            <wpg:cNvGrpSpPr/>
                            <wpg:grpSpPr>
                              <a:xfrm>
                                <a:off x="2111078" y="2042529"/>
                                <a:ext cx="660697" cy="282893"/>
                                <a:chOff x="2111078" y="2042529"/>
                                <a:chExt cx="660697" cy="282893"/>
                              </a:xfrm>
                            </wpg:grpSpPr>
                            <wps:wsp>
                              <wps:cNvPr id="399" name="Rectangle 399"/>
                              <wps:cNvSpPr/>
                              <wps:spPr>
                                <a:xfrm>
                                  <a:off x="2111078" y="2112540"/>
                                  <a:ext cx="660697" cy="212882"/>
                                </a:xfrm>
                                <a:prstGeom prst="rect">
                                  <a:avLst/>
                                </a:prstGeom>
                                <a:solidFill>
                                  <a:sysClr val="windowText" lastClr="000000"/>
                                </a:solidFill>
                                <a:ln w="25400" cap="flat" cmpd="sng" algn="ctr">
                                  <a:noFill/>
                                  <a:prstDash val="solid"/>
                                </a:ln>
                                <a:effectLst/>
                              </wps:spPr>
                              <wps:bodyPr rtlCol="0" anchor="ctr"/>
                            </wps:wsp>
                            <wps:wsp>
                              <wps:cNvPr id="400" name="Straight Connector 400"/>
                              <wps:cNvCnPr/>
                              <wps:spPr>
                                <a:xfrm>
                                  <a:off x="2160438" y="2278840"/>
                                  <a:ext cx="561976" cy="0"/>
                                </a:xfrm>
                                <a:prstGeom prst="line">
                                  <a:avLst/>
                                </a:prstGeom>
                                <a:noFill/>
                                <a:ln w="15875" cap="flat" cmpd="sng" algn="ctr">
                                  <a:solidFill>
                                    <a:sysClr val="window" lastClr="FFFFFF"/>
                                  </a:solidFill>
                                  <a:prstDash val="solid"/>
                                </a:ln>
                                <a:effectLst/>
                              </wps:spPr>
                              <wps:bodyPr/>
                            </wps:wsp>
                            <wps:wsp>
                              <wps:cNvPr id="401" name="TextBox 38"/>
                              <wps:cNvSpPr txBox="1"/>
                              <wps:spPr>
                                <a:xfrm>
                                  <a:off x="2158554" y="2042529"/>
                                  <a:ext cx="582295" cy="277495"/>
                                </a:xfrm>
                                <a:prstGeom prst="rect">
                                  <a:avLst/>
                                </a:prstGeom>
                                <a:noFill/>
                              </wps:spPr>
                              <wps:txbx>
                                <w:txbxContent>
                                  <w:p w:rsidR="003152F3" w:rsidRPr="00A4565A" w:rsidRDefault="003152F3" w:rsidP="008E50C1">
                                    <w:pPr>
                                      <w:pStyle w:val="NormalWeb"/>
                                      <w:spacing w:before="0" w:beforeAutospacing="0" w:after="0" w:afterAutospacing="0"/>
                                      <w:rPr>
                                        <w:sz w:val="22"/>
                                      </w:rPr>
                                    </w:pPr>
                                    <w:r w:rsidRPr="00A4565A">
                                      <w:rPr>
                                        <w:rFonts w:asciiTheme="minorHAnsi" w:eastAsiaTheme="minorEastAsia" w:hAnsi="Calibri" w:cstheme="minorBidi"/>
                                        <w:b/>
                                        <w:bCs/>
                                        <w:color w:val="FFFFFF" w:themeColor="background1"/>
                                        <w:kern w:val="24"/>
                                        <w:sz w:val="22"/>
                                        <w:lang w:val="en-US"/>
                                      </w:rPr>
                                      <w:t xml:space="preserve">10 </w:t>
                                    </w:r>
                                    <w:r w:rsidRPr="00A4565A">
                                      <w:rPr>
                                        <w:rFonts w:asciiTheme="minorHAnsi" w:eastAsiaTheme="minorEastAsia" w:hAnsi="Calibri" w:cstheme="minorBidi"/>
                                        <w:b/>
                                        <w:bCs/>
                                        <w:color w:val="FFFFFF" w:themeColor="background1"/>
                                        <w:kern w:val="24"/>
                                        <w:sz w:val="22"/>
                                        <w:lang w:val="el-GR"/>
                                      </w:rPr>
                                      <w:t>μ</w:t>
                                    </w:r>
                                    <w:r w:rsidRPr="00A4565A">
                                      <w:rPr>
                                        <w:rFonts w:asciiTheme="minorHAnsi" w:eastAsiaTheme="minorEastAsia" w:hAnsi="Calibri" w:cstheme="minorBidi"/>
                                        <w:b/>
                                        <w:bCs/>
                                        <w:color w:val="FFFFFF" w:themeColor="background1"/>
                                        <w:kern w:val="24"/>
                                        <w:sz w:val="22"/>
                                        <w:lang w:val="en-US"/>
                                      </w:rPr>
                                      <w:t>m</w:t>
                                    </w:r>
                                  </w:p>
                                </w:txbxContent>
                              </wps:txbx>
                              <wps:bodyPr wrap="square" rtlCol="0">
                                <a:noAutofit/>
                              </wps:bodyPr>
                            </wps:wsp>
                          </wpg:grpSp>
                        </wpg:grpSp>
                        <wpg:grpSp>
                          <wpg:cNvPr id="402" name="Group 11"/>
                          <wpg:cNvGrpSpPr/>
                          <wpg:grpSpPr>
                            <a:xfrm>
                              <a:off x="2783840" y="2418080"/>
                              <a:ext cx="2876668" cy="2332990"/>
                              <a:chOff x="0" y="0"/>
                              <a:chExt cx="2828239" cy="2326691"/>
                            </a:xfrm>
                          </wpg:grpSpPr>
                          <pic:pic xmlns:pic="http://schemas.openxmlformats.org/drawingml/2006/picture">
                            <pic:nvPicPr>
                              <pic:cNvPr id="403" name="Picture 403"/>
                              <pic:cNvPicPr>
                                <a:picLocks noChangeAspect="1" noChangeArrowheads="1"/>
                              </pic:cNvPicPr>
                            </pic:nvPicPr>
                            <pic:blipFill rotWithShape="1">
                              <a:blip r:embed="rId231">
                                <a:extLst>
                                  <a:ext uri="{28A0092B-C50C-407E-A947-70E740481C1C}">
                                    <a14:useLocalDpi xmlns:a14="http://schemas.microsoft.com/office/drawing/2010/main" val="0"/>
                                  </a:ext>
                                </a:extLst>
                              </a:blip>
                              <a:srcRect b="3099"/>
                              <a:stretch/>
                            </pic:blipFill>
                            <pic:spPr bwMode="auto">
                              <a:xfrm>
                                <a:off x="0" y="0"/>
                                <a:ext cx="2781300" cy="2325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04" name="Group 404"/>
                            <wpg:cNvGrpSpPr/>
                            <wpg:grpSpPr>
                              <a:xfrm>
                                <a:off x="2119748" y="2029776"/>
                                <a:ext cx="708491" cy="296915"/>
                                <a:chOff x="2119748" y="2029776"/>
                                <a:chExt cx="708491" cy="296915"/>
                              </a:xfrm>
                            </wpg:grpSpPr>
                            <wps:wsp>
                              <wps:cNvPr id="405" name="Rectangle 405"/>
                              <wps:cNvSpPr/>
                              <wps:spPr>
                                <a:xfrm>
                                  <a:off x="2119748" y="2068438"/>
                                  <a:ext cx="652924" cy="258253"/>
                                </a:xfrm>
                                <a:prstGeom prst="rect">
                                  <a:avLst/>
                                </a:prstGeom>
                                <a:solidFill>
                                  <a:sysClr val="windowText" lastClr="000000"/>
                                </a:solidFill>
                                <a:ln w="25400" cap="flat" cmpd="sng" algn="ctr">
                                  <a:noFill/>
                                  <a:prstDash val="solid"/>
                                </a:ln>
                                <a:effectLst/>
                              </wps:spPr>
                              <wps:bodyPr rtlCol="0" anchor="ctr"/>
                            </wps:wsp>
                            <wps:wsp>
                              <wps:cNvPr id="406" name="Straight Connector 406"/>
                              <wps:cNvCnPr/>
                              <wps:spPr>
                                <a:xfrm>
                                  <a:off x="2169109" y="2263349"/>
                                  <a:ext cx="557213" cy="0"/>
                                </a:xfrm>
                                <a:prstGeom prst="line">
                                  <a:avLst/>
                                </a:prstGeom>
                                <a:noFill/>
                                <a:ln w="15875" cap="flat" cmpd="sng" algn="ctr">
                                  <a:solidFill>
                                    <a:sysClr val="window" lastClr="FFFFFF"/>
                                  </a:solidFill>
                                  <a:prstDash val="solid"/>
                                </a:ln>
                                <a:effectLst/>
                              </wps:spPr>
                              <wps:bodyPr/>
                            </wps:wsp>
                            <wps:wsp>
                              <wps:cNvPr id="407" name="TextBox 42"/>
                              <wps:cNvSpPr txBox="1"/>
                              <wps:spPr>
                                <a:xfrm>
                                  <a:off x="2169109" y="2029776"/>
                                  <a:ext cx="659130" cy="277495"/>
                                </a:xfrm>
                                <a:prstGeom prst="rect">
                                  <a:avLst/>
                                </a:prstGeom>
                                <a:noFill/>
                              </wps:spPr>
                              <wps:txbx>
                                <w:txbxContent>
                                  <w:p w:rsidR="003152F3" w:rsidRPr="00A4565A" w:rsidRDefault="003152F3" w:rsidP="008E50C1">
                                    <w:pPr>
                                      <w:pStyle w:val="NormalWeb"/>
                                      <w:spacing w:before="0" w:beforeAutospacing="0" w:after="0" w:afterAutospacing="0"/>
                                      <w:rPr>
                                        <w:sz w:val="22"/>
                                      </w:rPr>
                                    </w:pPr>
                                    <w:r w:rsidRPr="00A4565A">
                                      <w:rPr>
                                        <w:rFonts w:asciiTheme="minorHAnsi" w:eastAsiaTheme="minorEastAsia" w:hAnsi="Calibri" w:cstheme="minorBidi"/>
                                        <w:b/>
                                        <w:bCs/>
                                        <w:color w:val="FFFFFF" w:themeColor="background1"/>
                                        <w:kern w:val="24"/>
                                        <w:sz w:val="22"/>
                                        <w:lang w:val="en-US"/>
                                      </w:rPr>
                                      <w:t xml:space="preserve">50 </w:t>
                                    </w:r>
                                    <w:r w:rsidRPr="00A4565A">
                                      <w:rPr>
                                        <w:rFonts w:asciiTheme="minorHAnsi" w:eastAsiaTheme="minorEastAsia" w:hAnsi="Calibri" w:cstheme="minorBidi"/>
                                        <w:b/>
                                        <w:bCs/>
                                        <w:color w:val="FFFFFF" w:themeColor="background1"/>
                                        <w:kern w:val="24"/>
                                        <w:sz w:val="22"/>
                                        <w:lang w:val="el-GR"/>
                                      </w:rPr>
                                      <w:t>μ</w:t>
                                    </w:r>
                                    <w:r w:rsidRPr="00A4565A">
                                      <w:rPr>
                                        <w:rFonts w:asciiTheme="minorHAnsi" w:eastAsiaTheme="minorEastAsia" w:hAnsi="Calibri" w:cstheme="minorBidi"/>
                                        <w:b/>
                                        <w:bCs/>
                                        <w:color w:val="FFFFFF" w:themeColor="background1"/>
                                        <w:kern w:val="24"/>
                                        <w:sz w:val="22"/>
                                        <w:lang w:val="en-US"/>
                                      </w:rPr>
                                      <w:t>m</w:t>
                                    </w:r>
                                  </w:p>
                                </w:txbxContent>
                              </wps:txbx>
                              <wps:bodyPr wrap="square" rtlCol="0">
                                <a:noAutofit/>
                              </wps:bodyPr>
                            </wps:wsp>
                          </wpg:grpSp>
                        </wpg:grpSp>
                        <wpg:grpSp>
                          <wpg:cNvPr id="389" name="Group 6"/>
                          <wpg:cNvGrpSpPr/>
                          <wpg:grpSpPr>
                            <a:xfrm>
                              <a:off x="0" y="0"/>
                              <a:ext cx="2781300" cy="2311179"/>
                              <a:chOff x="0" y="0"/>
                              <a:chExt cx="2781300" cy="2311712"/>
                            </a:xfrm>
                          </wpg:grpSpPr>
                          <pic:pic xmlns:pic="http://schemas.openxmlformats.org/drawingml/2006/picture">
                            <pic:nvPicPr>
                              <pic:cNvPr id="390" name="Picture 390"/>
                              <pic:cNvPicPr>
                                <a:picLocks noChangeAspect="1" noChangeArrowheads="1"/>
                              </pic:cNvPicPr>
                            </pic:nvPicPr>
                            <pic:blipFill rotWithShape="1">
                              <a:blip r:embed="rId232">
                                <a:extLst>
                                  <a:ext uri="{28A0092B-C50C-407E-A947-70E740481C1C}">
                                    <a14:useLocalDpi xmlns:a14="http://schemas.microsoft.com/office/drawing/2010/main" val="0"/>
                                  </a:ext>
                                </a:extLst>
                              </a:blip>
                              <a:srcRect b="3691"/>
                              <a:stretch/>
                            </pic:blipFill>
                            <pic:spPr bwMode="auto">
                              <a:xfrm>
                                <a:off x="0" y="0"/>
                                <a:ext cx="2781300" cy="231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91" name="Group 391"/>
                            <wpg:cNvGrpSpPr/>
                            <wpg:grpSpPr>
                              <a:xfrm>
                                <a:off x="2116612" y="2034438"/>
                                <a:ext cx="660697" cy="277274"/>
                                <a:chOff x="2116612" y="2034438"/>
                                <a:chExt cx="660697" cy="277274"/>
                              </a:xfrm>
                            </wpg:grpSpPr>
                            <wps:wsp>
                              <wps:cNvPr id="392" name="Rectangle 392"/>
                              <wps:cNvSpPr/>
                              <wps:spPr>
                                <a:xfrm>
                                  <a:off x="2116612" y="2098830"/>
                                  <a:ext cx="660697" cy="212882"/>
                                </a:xfrm>
                                <a:prstGeom prst="rect">
                                  <a:avLst/>
                                </a:prstGeom>
                                <a:solidFill>
                                  <a:sysClr val="windowText" lastClr="000000"/>
                                </a:solidFill>
                                <a:ln w="25400" cap="flat" cmpd="sng" algn="ctr">
                                  <a:noFill/>
                                  <a:prstDash val="solid"/>
                                </a:ln>
                                <a:effectLst/>
                              </wps:spPr>
                              <wps:bodyPr rtlCol="0" anchor="ctr"/>
                            </wps:wsp>
                            <wps:wsp>
                              <wps:cNvPr id="393" name="Straight Connector 393"/>
                              <wps:cNvCnPr/>
                              <wps:spPr>
                                <a:xfrm>
                                  <a:off x="2165972" y="2265130"/>
                                  <a:ext cx="561976" cy="0"/>
                                </a:xfrm>
                                <a:prstGeom prst="line">
                                  <a:avLst/>
                                </a:prstGeom>
                                <a:noFill/>
                                <a:ln w="15875" cap="flat" cmpd="sng" algn="ctr">
                                  <a:solidFill>
                                    <a:sysClr val="window" lastClr="FFFFFF"/>
                                  </a:solidFill>
                                  <a:prstDash val="solid"/>
                                </a:ln>
                                <a:effectLst/>
                              </wps:spPr>
                              <wps:bodyPr/>
                            </wps:wsp>
                            <wps:wsp>
                              <wps:cNvPr id="394" name="TextBox 12"/>
                              <wps:cNvSpPr txBox="1"/>
                              <wps:spPr>
                                <a:xfrm>
                                  <a:off x="2152648" y="2034438"/>
                                  <a:ext cx="548640" cy="262315"/>
                                </a:xfrm>
                                <a:prstGeom prst="rect">
                                  <a:avLst/>
                                </a:prstGeom>
                                <a:noFill/>
                              </wps:spPr>
                              <wps:txbx>
                                <w:txbxContent>
                                  <w:p w:rsidR="003152F3" w:rsidRPr="00A4565A" w:rsidRDefault="003152F3" w:rsidP="008E50C1">
                                    <w:pPr>
                                      <w:pStyle w:val="NormalWeb"/>
                                      <w:spacing w:before="0" w:beforeAutospacing="0" w:after="0" w:afterAutospacing="0"/>
                                      <w:rPr>
                                        <w:sz w:val="22"/>
                                      </w:rPr>
                                    </w:pPr>
                                    <w:r w:rsidRPr="00A4565A">
                                      <w:rPr>
                                        <w:rFonts w:asciiTheme="minorHAnsi" w:eastAsiaTheme="minorEastAsia" w:hAnsi="Calibri" w:cstheme="minorBidi"/>
                                        <w:b/>
                                        <w:bCs/>
                                        <w:color w:val="FFFFFF" w:themeColor="background1"/>
                                        <w:kern w:val="24"/>
                                        <w:sz w:val="22"/>
                                        <w:lang w:val="en-US"/>
                                      </w:rPr>
                                      <w:t xml:space="preserve">10 </w:t>
                                    </w:r>
                                    <w:r w:rsidRPr="00A4565A">
                                      <w:rPr>
                                        <w:rFonts w:asciiTheme="minorHAnsi" w:eastAsiaTheme="minorEastAsia" w:hAnsi="Calibri" w:cstheme="minorBidi"/>
                                        <w:b/>
                                        <w:bCs/>
                                        <w:color w:val="FFFFFF" w:themeColor="background1"/>
                                        <w:kern w:val="24"/>
                                        <w:sz w:val="22"/>
                                        <w:lang w:val="el-GR"/>
                                      </w:rPr>
                                      <w:t>μ</w:t>
                                    </w:r>
                                    <w:r w:rsidRPr="00A4565A">
                                      <w:rPr>
                                        <w:rFonts w:asciiTheme="minorHAnsi" w:eastAsiaTheme="minorEastAsia" w:hAnsi="Calibri" w:cstheme="minorBidi"/>
                                        <w:b/>
                                        <w:bCs/>
                                        <w:color w:val="FFFFFF" w:themeColor="background1"/>
                                        <w:kern w:val="24"/>
                                        <w:sz w:val="22"/>
                                        <w:lang w:val="en-US"/>
                                      </w:rPr>
                                      <w:t>m</w:t>
                                    </w:r>
                                  </w:p>
                                </w:txbxContent>
                              </wps:txbx>
                              <wps:bodyPr wrap="none" rtlCol="0">
                                <a:spAutoFit/>
                              </wps:bodyPr>
                            </wps:wsp>
                          </wpg:grpSp>
                        </wpg:grpSp>
                        <wpg:grpSp>
                          <wpg:cNvPr id="514" name="Group 514"/>
                          <wpg:cNvGrpSpPr/>
                          <wpg:grpSpPr>
                            <a:xfrm>
                              <a:off x="2783840" y="0"/>
                              <a:ext cx="2784781" cy="2311400"/>
                              <a:chOff x="0" y="0"/>
                              <a:chExt cx="2784781" cy="2311400"/>
                            </a:xfrm>
                          </wpg:grpSpPr>
                          <wpg:grpSp>
                            <wpg:cNvPr id="383" name="Group 15"/>
                            <wpg:cNvGrpSpPr/>
                            <wpg:grpSpPr>
                              <a:xfrm>
                                <a:off x="0" y="0"/>
                                <a:ext cx="2784781" cy="2311400"/>
                                <a:chOff x="0" y="0"/>
                                <a:chExt cx="2771775" cy="2289299"/>
                              </a:xfrm>
                            </wpg:grpSpPr>
                            <pic:pic xmlns:pic="http://schemas.openxmlformats.org/drawingml/2006/picture">
                              <pic:nvPicPr>
                                <pic:cNvPr id="384" name="Picture 384"/>
                                <pic:cNvPicPr>
                                  <a:picLocks noChangeAspect="1" noChangeArrowheads="1"/>
                                </pic:cNvPicPr>
                              </pic:nvPicPr>
                              <pic:blipFill rotWithShape="1">
                                <a:blip r:embed="rId233">
                                  <a:extLst>
                                    <a:ext uri="{28A0092B-C50C-407E-A947-70E740481C1C}">
                                      <a14:useLocalDpi xmlns:a14="http://schemas.microsoft.com/office/drawing/2010/main" val="0"/>
                                    </a:ext>
                                  </a:extLst>
                                </a:blip>
                                <a:srcRect b="4383"/>
                                <a:stretch/>
                              </pic:blipFill>
                              <pic:spPr bwMode="auto">
                                <a:xfrm>
                                  <a:off x="0" y="0"/>
                                  <a:ext cx="2771775"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85" name="Group 385"/>
                              <wpg:cNvGrpSpPr/>
                              <wpg:grpSpPr>
                                <a:xfrm>
                                  <a:off x="2118851" y="1984357"/>
                                  <a:ext cx="652924" cy="304942"/>
                                  <a:chOff x="2118851" y="1984357"/>
                                  <a:chExt cx="652924" cy="304942"/>
                                </a:xfrm>
                              </wpg:grpSpPr>
                              <wps:wsp>
                                <wps:cNvPr id="386" name="Rectangle 386"/>
                                <wps:cNvSpPr/>
                                <wps:spPr>
                                  <a:xfrm>
                                    <a:off x="2118851" y="2031046"/>
                                    <a:ext cx="652924" cy="258253"/>
                                  </a:xfrm>
                                  <a:prstGeom prst="rect">
                                    <a:avLst/>
                                  </a:prstGeom>
                                  <a:solidFill>
                                    <a:sysClr val="windowText" lastClr="000000"/>
                                  </a:solidFill>
                                  <a:ln w="25400" cap="flat" cmpd="sng" algn="ctr">
                                    <a:noFill/>
                                    <a:prstDash val="solid"/>
                                  </a:ln>
                                  <a:effectLst/>
                                </wps:spPr>
                                <wps:bodyPr rtlCol="0" anchor="ctr"/>
                              </wps:wsp>
                              <wps:wsp>
                                <wps:cNvPr id="387" name="Straight Connector 387"/>
                                <wps:cNvCnPr/>
                                <wps:spPr>
                                  <a:xfrm>
                                    <a:off x="2168212" y="2225957"/>
                                    <a:ext cx="557213" cy="0"/>
                                  </a:xfrm>
                                  <a:prstGeom prst="line">
                                    <a:avLst/>
                                  </a:prstGeom>
                                  <a:noFill/>
                                  <a:ln w="15875" cap="flat" cmpd="sng" algn="ctr">
                                    <a:solidFill>
                                      <a:sysClr val="window" lastClr="FFFFFF"/>
                                    </a:solidFill>
                                    <a:prstDash val="solid"/>
                                  </a:ln>
                                  <a:effectLst/>
                                </wps:spPr>
                                <wps:bodyPr/>
                              </wps:wsp>
                              <wps:wsp>
                                <wps:cNvPr id="388" name="TextBox 55"/>
                                <wps:cNvSpPr txBox="1"/>
                                <wps:spPr>
                                  <a:xfrm>
                                    <a:off x="2168212" y="1984357"/>
                                    <a:ext cx="582295" cy="277495"/>
                                  </a:xfrm>
                                  <a:prstGeom prst="rect">
                                    <a:avLst/>
                                  </a:prstGeom>
                                  <a:noFill/>
                                </wps:spPr>
                                <wps:txbx>
                                  <w:txbxContent>
                                    <w:p w:rsidR="003152F3" w:rsidRPr="00A4565A" w:rsidRDefault="003152F3" w:rsidP="008E50C1">
                                      <w:pPr>
                                        <w:pStyle w:val="NormalWeb"/>
                                        <w:spacing w:before="0" w:beforeAutospacing="0" w:after="0" w:afterAutospacing="0"/>
                                        <w:rPr>
                                          <w:sz w:val="22"/>
                                        </w:rPr>
                                      </w:pPr>
                                      <w:r w:rsidRPr="00A4565A">
                                        <w:rPr>
                                          <w:rFonts w:asciiTheme="minorHAnsi" w:eastAsiaTheme="minorEastAsia" w:hAnsi="Calibri" w:cstheme="minorBidi"/>
                                          <w:b/>
                                          <w:bCs/>
                                          <w:color w:val="FFFFFF" w:themeColor="background1"/>
                                          <w:kern w:val="24"/>
                                          <w:sz w:val="22"/>
                                          <w:lang w:val="en-US"/>
                                        </w:rPr>
                                        <w:t xml:space="preserve">50 </w:t>
                                      </w:r>
                                      <w:r w:rsidRPr="00A4565A">
                                        <w:rPr>
                                          <w:rFonts w:asciiTheme="minorHAnsi" w:eastAsiaTheme="minorEastAsia" w:hAnsi="Calibri" w:cstheme="minorBidi"/>
                                          <w:b/>
                                          <w:bCs/>
                                          <w:color w:val="FFFFFF" w:themeColor="background1"/>
                                          <w:kern w:val="24"/>
                                          <w:sz w:val="22"/>
                                          <w:lang w:val="el-GR"/>
                                        </w:rPr>
                                        <w:t>μ</w:t>
                                      </w:r>
                                      <w:r w:rsidRPr="00A4565A">
                                        <w:rPr>
                                          <w:rFonts w:asciiTheme="minorHAnsi" w:eastAsiaTheme="minorEastAsia" w:hAnsi="Calibri" w:cstheme="minorBidi"/>
                                          <w:b/>
                                          <w:bCs/>
                                          <w:color w:val="FFFFFF" w:themeColor="background1"/>
                                          <w:kern w:val="24"/>
                                          <w:sz w:val="22"/>
                                          <w:lang w:val="en-US"/>
                                        </w:rPr>
                                        <w:t>m</w:t>
                                      </w:r>
                                    </w:p>
                                  </w:txbxContent>
                                </wps:txbx>
                                <wps:bodyPr wrap="square" rtlCol="0">
                                  <a:noAutofit/>
                                </wps:bodyPr>
                              </wps:wsp>
                            </wpg:grpSp>
                          </wpg:grpSp>
                          <wps:wsp>
                            <wps:cNvPr id="513" name="Text Box 513"/>
                            <wps:cNvSpPr txBox="1">
                              <a:spLocks noChangeArrowheads="1"/>
                            </wps:cNvSpPr>
                            <wps:spPr bwMode="auto">
                              <a:xfrm>
                                <a:off x="2275840" y="81280"/>
                                <a:ext cx="431800" cy="293370"/>
                              </a:xfrm>
                              <a:prstGeom prst="rect">
                                <a:avLst/>
                              </a:prstGeom>
                              <a:solidFill>
                                <a:srgbClr val="FFFFFF"/>
                              </a:solidFill>
                              <a:ln>
                                <a:noFill/>
                              </a:ln>
                            </wps:spPr>
                            <wps:txbx>
                              <w:txbxContent>
                                <w:p w:rsidR="003152F3" w:rsidRPr="00F07901" w:rsidRDefault="003152F3" w:rsidP="00F54A84">
                                  <w:pPr>
                                    <w:rPr>
                                      <w:rFonts w:ascii="Times New Roman" w:hAnsi="Times New Roman"/>
                                      <w:b/>
                                      <w:sz w:val="28"/>
                                    </w:rPr>
                                  </w:pPr>
                                  <w:r w:rsidRPr="00F07901">
                                    <w:rPr>
                                      <w:rFonts w:ascii="Times New Roman" w:hAnsi="Times New Roman"/>
                                      <w:b/>
                                      <w:sz w:val="28"/>
                                    </w:rPr>
                                    <w:t>(a)</w:t>
                                  </w:r>
                                </w:p>
                              </w:txbxContent>
                            </wps:txbx>
                            <wps:bodyPr rot="0" vert="horz" wrap="square" lIns="91440" tIns="45720" rIns="91440" bIns="45720" anchor="t" anchorCtr="0" upright="1">
                              <a:noAutofit/>
                            </wps:bodyPr>
                          </wps:wsp>
                        </wpg:grpSp>
                      </wpg:grpSp>
                      <wps:wsp>
                        <wps:cNvPr id="408" name="Text Box 408"/>
                        <wps:cNvSpPr txBox="1">
                          <a:spLocks noChangeArrowheads="1"/>
                        </wps:cNvSpPr>
                        <wps:spPr bwMode="auto">
                          <a:xfrm>
                            <a:off x="5125720" y="2484120"/>
                            <a:ext cx="428509" cy="293370"/>
                          </a:xfrm>
                          <a:prstGeom prst="rect">
                            <a:avLst/>
                          </a:prstGeom>
                          <a:solidFill>
                            <a:srgbClr val="FFFFFF"/>
                          </a:solidFill>
                          <a:ln>
                            <a:noFill/>
                          </a:ln>
                        </wps:spPr>
                        <wps:txbx>
                          <w:txbxContent>
                            <w:p w:rsidR="003152F3" w:rsidRPr="00F07901" w:rsidRDefault="003152F3" w:rsidP="008E50C1">
                              <w:pPr>
                                <w:rPr>
                                  <w:rFonts w:ascii="Times New Roman" w:hAnsi="Times New Roman"/>
                                  <w:b/>
                                  <w:sz w:val="28"/>
                                </w:rPr>
                              </w:pPr>
                              <w:r w:rsidRPr="00F07901">
                                <w:rPr>
                                  <w:rFonts w:ascii="Times New Roman" w:hAnsi="Times New Roman"/>
                                  <w:b/>
                                  <w:sz w:val="28"/>
                                </w:rPr>
                                <w:t>(b)</w:t>
                              </w:r>
                            </w:p>
                          </w:txbxContent>
                        </wps:txbx>
                        <wps:bodyPr rot="0" vert="horz" wrap="square" lIns="91440" tIns="45720" rIns="91440" bIns="45720" anchor="t" anchorCtr="0" upright="1">
                          <a:noAutofit/>
                        </wps:bodyPr>
                      </wps:wsp>
                    </wpg:wgp>
                  </a:graphicData>
                </a:graphic>
              </wp:anchor>
            </w:drawing>
          </mc:Choice>
          <mc:Fallback>
            <w:pict>
              <v:group id="Group 516" o:spid="_x0000_s1277" style="position:absolute;left:0;text-align:left;margin-left:394.5pt;margin-top:51pt;width:445.7pt;height:374.1pt;z-index:251839488;mso-position-horizontal:right;mso-position-horizontal-relative:margin" coordsize="56605,47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">
                <v:group id="Group 515" o:spid="_x0000_s1278" style="position:absolute;width:56605;height:47510" coordsize="56605,47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group id="Group 7" o:spid="_x0000_s1279" style="position:absolute;left:50;top:24180;width:27813;height:23321" coordsize="27717,23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Picture 397" o:spid="_x0000_s1280" type="#_x0000_t75" style="position:absolute;width:27717;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vLM7EAAAA3AAAAA8AAABkcnMvZG93bnJldi54bWxEj09rwkAUxO8Fv8PyhN7qRgUbo6uIoC14&#10;qP/A6yP7TKLZtzG7jfHbu4WCx2FmfsNM560pRUO1Kywr6PciEMSp1QVnCo6H1UcMwnlkjaVlUvAg&#10;B/NZ522KibZ33lGz95kIEHYJKsi9rxIpXZqTQdezFXHwzrY26IOsM6lrvAe4KeUgikbSYMFhIceK&#10;ljml1/2vUWC22WUXN25z+ynj4an6MrKPa6Xeu+1iAsJT61/h//a3VjAcf8LfmXAE5O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vLM7EAAAA3AAAAA8AAAAAAAAAAAAAAAAA&#10;nwIAAGRycy9kb3ducmV2LnhtbFBLBQYAAAAABAAEAPcAAACQAwAAAAA=&#10;">
                      <v:imagedata r:id="rId234" o:title="" cropbottom="2331f"/>
                    </v:shape>
                    <v:group id="Group 398" o:spid="_x0000_s1281" style="position:absolute;left:21110;top:20425;width:6607;height:2829" coordorigin="21110,20425" coordsize="6606,2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rect id="Rectangle 399" o:spid="_x0000_s1282" style="position:absolute;left:21110;top:21125;width:6607;height:21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HPIMUA&#10;AADcAAAADwAAAGRycy9kb3ducmV2LnhtbESPQWvCQBSE70L/w/IKvdWNVkqMrlILQsGTtgS9PbLP&#10;JDT7NsluTPz3riB4HGbmG2a5HkwlLtS60rKCyTgCQZxZXXKu4O93+x6DcB5ZY2WZFFzJwXr1Mlpi&#10;om3Pe7ocfC4ChF2CCgrv60RKlxVk0I1tTRy8s20N+iDbXOoW+wA3lZxG0ac0WHJYKLCm74Ky/0Nn&#10;FMTb06brGmz6uJmZ42xI490kVertdfhagPA0+Gf40f7RCj7mc7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c8gxQAAANwAAAAPAAAAAAAAAAAAAAAAAJgCAABkcnMv&#10;ZG93bnJldi54bWxQSwUGAAAAAAQABAD1AAAAigMAAAAA&#10;" fillcolor="windowText" stroked="f" strokeweight="2pt"/>
                      <v:line id="Straight Connector 400" o:spid="_x0000_s1283" style="position:absolute;visibility:visible;mso-wrap-style:square" from="21604,22788" to="27224,22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YaTsEAAADcAAAADwAAAGRycy9kb3ducmV2LnhtbERPS2sCMRC+F/wPYYTeaqKoyGoUEWt7&#10;KfV18Dhsxt3FzWTZTHX7782h0OPH916sOl+rO7WxCmxhODCgiPPgKi4snE/vbzNQUZAd1oHJwi9F&#10;WC17LwvMXHjwge5HKVQK4ZihhVKkybSOeUke4yA0xIm7htajJNgW2rX4SOG+1iNjptpjxamhxIY2&#10;JeW344+3YEz3dfn4nsmkGU1luDvst+zW1r72u/UclFAn/+I/96ezMDZpfjqTjoBe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ZhpOwQAAANwAAAAPAAAAAAAAAAAAAAAA&#10;AKECAABkcnMvZG93bnJldi54bWxQSwUGAAAAAAQABAD5AAAAjwMAAAAA&#10;" strokecolor="window" strokeweight="1.25pt"/>
                      <v:shape id="TextBox 38" o:spid="_x0000_s1284" type="#_x0000_t202" style="position:absolute;left:21585;top:20425;width:5823;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IZ/8QA&#10;AADcAAAADwAAAGRycy9kb3ducmV2LnhtbESPzWrDMBCE74W8g9hAbrXkkpbEsWJCS6CnluYPclus&#10;jW1irYylxu7bV4VCjsPMfMPkxWhbcaPeN441pIkCQVw603Cl4bDfPi5A+IBssHVMGn7IQ7GePOSY&#10;GTfwF912oRIRwj5DDXUIXSalL2uy6BPXEUfv4nqLIcq+kqbHIcJtK5+UepEWG44LNXb0WlN53X1b&#10;DcePy/k0V5/Vm33uBjcqyXYptZ5Nx80KRKAx3MP/7XejYa5S+Ds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yGf/EAAAA3AAAAA8AAAAAAAAAAAAAAAAAmAIAAGRycy9k&#10;b3ducmV2LnhtbFBLBQYAAAAABAAEAPUAAACJAwAAAAA=&#10;" filled="f" stroked="f">
                        <v:textbox>
                          <w:txbxContent>
                            <w:p w:rsidR="003152F3" w:rsidRPr="00A4565A" w:rsidRDefault="003152F3" w:rsidP="008E50C1">
                              <w:pPr>
                                <w:pStyle w:val="NormalWeb"/>
                                <w:spacing w:before="0" w:beforeAutospacing="0" w:after="0" w:afterAutospacing="0"/>
                                <w:rPr>
                                  <w:sz w:val="22"/>
                                </w:rPr>
                              </w:pPr>
                              <w:r w:rsidRPr="00A4565A">
                                <w:rPr>
                                  <w:rFonts w:asciiTheme="minorHAnsi" w:eastAsiaTheme="minorEastAsia" w:hAnsi="Calibri" w:cstheme="minorBidi"/>
                                  <w:b/>
                                  <w:bCs/>
                                  <w:color w:val="FFFFFF" w:themeColor="background1"/>
                                  <w:kern w:val="24"/>
                                  <w:sz w:val="22"/>
                                  <w:lang w:val="en-US"/>
                                </w:rPr>
                                <w:t xml:space="preserve">10 </w:t>
                              </w:r>
                              <w:r w:rsidRPr="00A4565A">
                                <w:rPr>
                                  <w:rFonts w:asciiTheme="minorHAnsi" w:eastAsiaTheme="minorEastAsia" w:hAnsi="Calibri" w:cstheme="minorBidi"/>
                                  <w:b/>
                                  <w:bCs/>
                                  <w:color w:val="FFFFFF" w:themeColor="background1"/>
                                  <w:kern w:val="24"/>
                                  <w:sz w:val="22"/>
                                  <w:lang w:val="el-GR"/>
                                </w:rPr>
                                <w:t>μ</w:t>
                              </w:r>
                              <w:r w:rsidRPr="00A4565A">
                                <w:rPr>
                                  <w:rFonts w:asciiTheme="minorHAnsi" w:eastAsiaTheme="minorEastAsia" w:hAnsi="Calibri" w:cstheme="minorBidi"/>
                                  <w:b/>
                                  <w:bCs/>
                                  <w:color w:val="FFFFFF" w:themeColor="background1"/>
                                  <w:kern w:val="24"/>
                                  <w:sz w:val="22"/>
                                  <w:lang w:val="en-US"/>
                                </w:rPr>
                                <w:t>m</w:t>
                              </w:r>
                            </w:p>
                          </w:txbxContent>
                        </v:textbox>
                      </v:shape>
                    </v:group>
                  </v:group>
                  <v:group id="Group 11" o:spid="_x0000_s1285" style="position:absolute;left:27838;top:24180;width:28767;height:23330" coordsize="28282,23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Picture 403" o:spid="_x0000_s1286" type="#_x0000_t75" style="position:absolute;width:27813;height:23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5ehzFAAAA3AAAAA8AAABkcnMvZG93bnJldi54bWxEj0FrwkAUhO+C/2F5Qm+60YpodBUplRbr&#10;RdPq9ZF9JsHs25jdavTXd4WCx2FmvmFmi8aU4kK1Kywr6PciEMSp1QVnCr6TVXcMwnlkjaVlUnAj&#10;B4t5uzXDWNsrb+my85kIEHYxKsi9r2IpXZqTQdezFXHwjrY26IOsM6lrvAa4KeUgikbSYMFhIceK&#10;3nJKT7tfo2ByN8ng/bD5Sn+GmduP5Dn5OK2Veuk0yykIT41/hv/bn1rBMHqFx5lw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eXocxQAAANwAAAAPAAAAAAAAAAAAAAAA&#10;AJ8CAABkcnMvZG93bnJldi54bWxQSwUGAAAAAAQABAD3AAAAkQMAAAAA&#10;">
                      <v:imagedata r:id="rId235" o:title="" cropbottom="2031f"/>
                    </v:shape>
                    <v:group id="Group 404" o:spid="_x0000_s1287" style="position:absolute;left:21197;top:20297;width:7085;height:2969" coordorigin="21197,20297" coordsize="7084,2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rect id="Rectangle 405" o:spid="_x0000_s1288" style="position:absolute;left:21197;top:20684;width:6529;height:2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ydx8UA&#10;AADcAAAADwAAAGRycy9kb3ducmV2LnhtbESPT2vCQBTE70K/w/IKvenGEiVEV2kLQqEn/yB6e2Sf&#10;STD7NsluTPrtXUHwOMzMb5jlejCVuFHrSssKppMIBHFmdcm5gsN+M05AOI+ssbJMCv7JwXr1Nlpi&#10;qm3PW7rtfC4ChF2KCgrv61RKlxVk0E1sTRy8i20N+iDbXOoW+wA3lfyMork0WHJYKLCmn4Ky664z&#10;CpLN+bvrGmz6pInNKR6Oyd/0qNTH+/C1AOFp8K/ws/2rFcTRDB5nw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vJ3HxQAAANwAAAAPAAAAAAAAAAAAAAAAAJgCAABkcnMv&#10;ZG93bnJldi54bWxQSwUGAAAAAAQABAD1AAAAigMAAAAA&#10;" fillcolor="windowText" stroked="f" strokeweight="2pt"/>
                      <v:line id="Straight Connector 406" o:spid="_x0000_s1289" style="position:absolute;visibility:visible;mso-wrap-style:square" from="21691,22633" to="27263,22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MnocUAAADcAAAADwAAAGRycy9kb3ducmV2LnhtbESPT2vCQBTE7wW/w/KE3uquokFSVxGx&#10;1ktp/XPo8ZF9TUKzb0P2VeO3dwuFHoeZ+Q2zWPW+URfqYh3YwnhkQBEXwdVcWjifXp7moKIgO2wC&#10;k4UbRVgtBw8LzF248oEuRylVgnDM0UIl0uZax6Iij3EUWuLkfYXOoyTZldp1eE1w3+iJMZn2WHNa&#10;qLClTUXF9/HHWzCmf/t8fZ/LrJ1kMt4dPrbs1tY+Dvv1MyihXv7Df+29szA1GfyeSUd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MnocUAAADcAAAADwAAAAAAAAAA&#10;AAAAAAChAgAAZHJzL2Rvd25yZXYueG1sUEsFBgAAAAAEAAQA+QAAAJMDAAAAAA==&#10;" strokecolor="window" strokeweight="1.25pt"/>
                      <v:shape id="TextBox 42" o:spid="_x0000_s1290" type="#_x0000_t202" style="position:absolute;left:21691;top:20297;width:6591;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kEMQA&#10;AADcAAAADwAAAGRycy9kb3ducmV2LnhtbESPQWvCQBSE7wX/w/IEb7qr2FbTbESUQk8tpip4e2Sf&#10;SWj2bchuTfrvuwWhx2FmvmHSzWAbcaPO1441zGcKBHHhTM2lhuPn63QFwgdkg41j0vBDHjbZ6CHF&#10;xLieD3TLQykihH2CGqoQ2kRKX1Rk0c9cSxy9q+sshii7UpoO+wi3jVwo9SQt1hwXKmxpV1HxlX9b&#10;Daf36+W8VB/l3j62vRuUZLuWWk/Gw/YFRKAh/Ifv7TejYam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XJBDEAAAA3AAAAA8AAAAAAAAAAAAAAAAAmAIAAGRycy9k&#10;b3ducmV2LnhtbFBLBQYAAAAABAAEAPUAAACJAwAAAAA=&#10;" filled="f" stroked="f">
                        <v:textbox>
                          <w:txbxContent>
                            <w:p w:rsidR="003152F3" w:rsidRPr="00A4565A" w:rsidRDefault="003152F3" w:rsidP="008E50C1">
                              <w:pPr>
                                <w:pStyle w:val="NormalWeb"/>
                                <w:spacing w:before="0" w:beforeAutospacing="0" w:after="0" w:afterAutospacing="0"/>
                                <w:rPr>
                                  <w:sz w:val="22"/>
                                </w:rPr>
                              </w:pPr>
                              <w:r w:rsidRPr="00A4565A">
                                <w:rPr>
                                  <w:rFonts w:asciiTheme="minorHAnsi" w:eastAsiaTheme="minorEastAsia" w:hAnsi="Calibri" w:cstheme="minorBidi"/>
                                  <w:b/>
                                  <w:bCs/>
                                  <w:color w:val="FFFFFF" w:themeColor="background1"/>
                                  <w:kern w:val="24"/>
                                  <w:sz w:val="22"/>
                                  <w:lang w:val="en-US"/>
                                </w:rPr>
                                <w:t xml:space="preserve">50 </w:t>
                              </w:r>
                              <w:r w:rsidRPr="00A4565A">
                                <w:rPr>
                                  <w:rFonts w:asciiTheme="minorHAnsi" w:eastAsiaTheme="minorEastAsia" w:hAnsi="Calibri" w:cstheme="minorBidi"/>
                                  <w:b/>
                                  <w:bCs/>
                                  <w:color w:val="FFFFFF" w:themeColor="background1"/>
                                  <w:kern w:val="24"/>
                                  <w:sz w:val="22"/>
                                  <w:lang w:val="el-GR"/>
                                </w:rPr>
                                <w:t>μ</w:t>
                              </w:r>
                              <w:r w:rsidRPr="00A4565A">
                                <w:rPr>
                                  <w:rFonts w:asciiTheme="minorHAnsi" w:eastAsiaTheme="minorEastAsia" w:hAnsi="Calibri" w:cstheme="minorBidi"/>
                                  <w:b/>
                                  <w:bCs/>
                                  <w:color w:val="FFFFFF" w:themeColor="background1"/>
                                  <w:kern w:val="24"/>
                                  <w:sz w:val="22"/>
                                  <w:lang w:val="en-US"/>
                                </w:rPr>
                                <w:t>m</w:t>
                              </w:r>
                            </w:p>
                          </w:txbxContent>
                        </v:textbox>
                      </v:shape>
                    </v:group>
                  </v:group>
                  <v:group id="Group 6" o:spid="_x0000_s1291" style="position:absolute;width:27813;height:23111" coordsize="27813,23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Picture 390" o:spid="_x0000_s1292" type="#_x0000_t75" style="position:absolute;width:27813;height:23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Vp5PDAAAA3AAAAA8AAABkcnMvZG93bnJldi54bWxET7tuwjAU3SvxD9ZFYisODyEa4qBSNaIM&#10;HQod2u0SX+Ko8XUUmxD+vh4qdTw672w72Eb01PnasYLZNAFBXDpdc6Xg81Q8rkH4gKyxcUwK7uRh&#10;m48eMky1u/EH9cdQiRjCPkUFJoQ2ldKXhiz6qWuJI3dxncUQYVdJ3eEthttGzpNkJS3WHBsMtvRi&#10;qPw5Xq2CfftuznWzv3/1333xupNLfyicUpPx8LwBEWgI/+I/95tWsHiK8+OZeAR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ZWnk8MAAADcAAAADwAAAAAAAAAAAAAAAACf&#10;AgAAZHJzL2Rvd25yZXYueG1sUEsFBgAAAAAEAAQA9wAAAI8DAAAAAA==&#10;">
                      <v:imagedata r:id="rId236" o:title="" cropbottom="2419f"/>
                    </v:shape>
                    <v:group id="Group 391" o:spid="_x0000_s1293" style="position:absolute;left:21166;top:20344;width:6607;height:2773" coordorigin="21166,20344" coordsize="6606,2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rect id="Rectangle 392" o:spid="_x0000_s1294" style="position:absolute;left:21166;top:20988;width:6607;height:21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dUcUA&#10;AADcAAAADwAAAGRycy9kb3ducmV2LnhtbESPQWvCQBSE74L/YXmCN91oRWLqKloQhJ6qEuztkX1N&#10;QrNvk+zGpP++Wyh4HGbmG2a7H0wlHtS60rKCxTwCQZxZXXKu4HY9zWIQziNrrCyTgh9ysN+NR1tM&#10;tO35gx4Xn4sAYZeggsL7OpHSZQUZdHNbEwfvy7YGfZBtLnWLfYCbSi6jaC0NlhwWCqzpraDs+9IZ&#10;BfHp89h1DTZ93KzMfTWk8fsiVWo6GQ6vIDwN/hn+b5+1gpfNEv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9V1RxQAAANwAAAAPAAAAAAAAAAAAAAAAAJgCAABkcnMv&#10;ZG93bnJldi54bWxQSwUGAAAAAAQABAD1AAAAigMAAAAA&#10;" fillcolor="windowText" stroked="f" strokeweight="2pt"/>
                      <v:line id="Straight Connector 393" o:spid="_x0000_s1295" style="position:absolute;visibility:visible;mso-wrap-style:square" from="21659,22651" to="27279,22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Tc28UAAADcAAAADwAAAGRycy9kb3ducmV2LnhtbESPzWoCQRCE74G8w9CCtzijopjVUST4&#10;k0tINDnk2Oy0u4s7PctOq+vbZwKBHIuq+oparDpfqyu1sQpsYTgwoIjz4CouLHx9bp9moKIgO6wD&#10;k4U7RVgtHx8WmLlw4wNdj1KoBOGYoYVSpMm0jnlJHuMgNMTJO4XWoyTZFtq1eEtwX+uRMVPtseK0&#10;UGJDLyXl5+PFWzCme/vev89k0oymMtwdPjbs1tb2e916Dkqok//wX/vVWRg/j+H3TDoCe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Tc28UAAADcAAAADwAAAAAAAAAA&#10;AAAAAAChAgAAZHJzL2Rvd25yZXYueG1sUEsFBgAAAAAEAAQA+QAAAJMDAAAAAA==&#10;" strokecolor="window" strokeweight="1.25pt"/>
                      <v:shape id="TextBox 12" o:spid="_x0000_s1296" type="#_x0000_t202" style="position:absolute;left:21526;top:20344;width:5486;height:26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akMUA&#10;AADcAAAADwAAAGRycy9kb3ducmV2LnhtbESPzW7CMBCE70h9B2sr9VYc/ioSYlAFrcQNSPsAq3gb&#10;h8TrKHYh7dPXSJU4jmbmG02+GWwrLtT72rGCyTgBQVw6XXOl4PPj/XkJwgdkja1jUvBDHjbrh1GO&#10;mXZXPtGlCJWIEPYZKjAhdJmUvjRk0Y9dRxy9L9dbDFH2ldQ9XiPctnKaJC/SYs1xwWBHW0NlU3xb&#10;BcvEHpomnR69nf9OFma7c2/dWamnx+F1BSLQEO7h//ZeK5ilc7id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xqQxQAAANwAAAAPAAAAAAAAAAAAAAAAAJgCAABkcnMv&#10;ZG93bnJldi54bWxQSwUGAAAAAAQABAD1AAAAigMAAAAA&#10;" filled="f" stroked="f">
                        <v:textbox style="mso-fit-shape-to-text:t">
                          <w:txbxContent>
                            <w:p w:rsidR="003152F3" w:rsidRPr="00A4565A" w:rsidRDefault="003152F3" w:rsidP="008E50C1">
                              <w:pPr>
                                <w:pStyle w:val="NormalWeb"/>
                                <w:spacing w:before="0" w:beforeAutospacing="0" w:after="0" w:afterAutospacing="0"/>
                                <w:rPr>
                                  <w:sz w:val="22"/>
                                </w:rPr>
                              </w:pPr>
                              <w:r w:rsidRPr="00A4565A">
                                <w:rPr>
                                  <w:rFonts w:asciiTheme="minorHAnsi" w:eastAsiaTheme="minorEastAsia" w:hAnsi="Calibri" w:cstheme="minorBidi"/>
                                  <w:b/>
                                  <w:bCs/>
                                  <w:color w:val="FFFFFF" w:themeColor="background1"/>
                                  <w:kern w:val="24"/>
                                  <w:sz w:val="22"/>
                                  <w:lang w:val="en-US"/>
                                </w:rPr>
                                <w:t xml:space="preserve">10 </w:t>
                              </w:r>
                              <w:r w:rsidRPr="00A4565A">
                                <w:rPr>
                                  <w:rFonts w:asciiTheme="minorHAnsi" w:eastAsiaTheme="minorEastAsia" w:hAnsi="Calibri" w:cstheme="minorBidi"/>
                                  <w:b/>
                                  <w:bCs/>
                                  <w:color w:val="FFFFFF" w:themeColor="background1"/>
                                  <w:kern w:val="24"/>
                                  <w:sz w:val="22"/>
                                  <w:lang w:val="el-GR"/>
                                </w:rPr>
                                <w:t>μ</w:t>
                              </w:r>
                              <w:r w:rsidRPr="00A4565A">
                                <w:rPr>
                                  <w:rFonts w:asciiTheme="minorHAnsi" w:eastAsiaTheme="minorEastAsia" w:hAnsi="Calibri" w:cstheme="minorBidi"/>
                                  <w:b/>
                                  <w:bCs/>
                                  <w:color w:val="FFFFFF" w:themeColor="background1"/>
                                  <w:kern w:val="24"/>
                                  <w:sz w:val="22"/>
                                  <w:lang w:val="en-US"/>
                                </w:rPr>
                                <w:t>m</w:t>
                              </w:r>
                            </w:p>
                          </w:txbxContent>
                        </v:textbox>
                      </v:shape>
                    </v:group>
                  </v:group>
                  <v:group id="Group 514" o:spid="_x0000_s1297" style="position:absolute;left:27838;width:27848;height:23114" coordsize="27847,23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group id="Group 15" o:spid="_x0000_s1298" style="position:absolute;width:27847;height:23114" coordsize="27717,22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Picture 384" o:spid="_x0000_s1299" type="#_x0000_t75" style="position:absolute;width:27717;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Ap+3FAAAA3AAAAA8AAABkcnMvZG93bnJldi54bWxEj0FrwkAUhO8F/8PyhN50E9uqRFexxULB&#10;S6ui12f2mQSzb8PuatL++m5B6HGYmW+Y+bIztbiR85VlBekwAUGcW11xoWC/ex9MQfiArLG2TAq+&#10;ycNy0XuYY6Zty19024ZCRAj7DBWUITSZlD4vyaAf2oY4emfrDIYoXSG1wzbCTS1HSTKWBiuOCyU2&#10;9FZSftlejQK3WX/K42t7sikdf16Sw+SSyo1Sj/1uNQMRqAv/4Xv7Qyt4mj7D35l4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QKftxQAAANwAAAAPAAAAAAAAAAAAAAAA&#10;AJ8CAABkcnMvZG93bnJldi54bWxQSwUGAAAAAAQABAD3AAAAkQMAAAAA&#10;">
                        <v:imagedata r:id="rId237" o:title="" cropbottom="2872f"/>
                      </v:shape>
                      <v:group id="Group 385" o:spid="_x0000_s1300" style="position:absolute;left:21188;top:19843;width:6529;height:3049" coordorigin="21188,19843" coordsize="6529,3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rect id="Rectangle 386" o:spid="_x0000_s1301" style="position:absolute;left:21188;top:20310;width:6529;height:2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Nj8QA&#10;AADcAAAADwAAAGRycy9kb3ducmV2LnhtbESPQWvCQBSE7wX/w/IEb3VjFVlSV6mCUPBUK6K3R/Y1&#10;Cc2+TbIbE/99VxB6HGbmG2a1GWwlbtT60rGG2TQBQZw5U3Ku4fS9f1UgfEA2WDkmDXfysFmPXlaY&#10;GtfzF92OIRcRwj5FDUUIdSqlzwqy6KeuJo7ej2sthijbXJoW+wi3lXxLkqW0WHJcKLCmXUHZ77Gz&#10;GtT+uu26BpteNQt7WQxndZidtZ6Mh493EIGG8B9+tj+NhrlawuN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XzY/EAAAA3AAAAA8AAAAAAAAAAAAAAAAAmAIAAGRycy9k&#10;b3ducmV2LnhtbFBLBQYAAAAABAAEAPUAAACJAwAAAAA=&#10;" fillcolor="windowText" stroked="f" strokeweight="2pt"/>
                        <v:line id="Straight Connector 387" o:spid="_x0000_s1302" style="position:absolute;visibility:visible;mso-wrap-style:square" from="21682,22259" to="27254,22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ZMBcUAAADcAAAADwAAAGRycy9kb3ducmV2LnhtbESPQWvCQBSE74X+h+UVvJldLbUhuoqU&#10;VnspVtuDx0f2NQnNvg3Zp6b/vlsQehxm5htmsRp8q87UxyawhUlmQBGXwTVcWfj8eBnnoKIgO2wD&#10;k4UfirBa3t4ssHDhwns6H6RSCcKxQAu1SFdoHcuaPMYsdMTJ+wq9R0myr7Tr8ZLgvtVTY2baY8Np&#10;ocaOnmoqvw8nb8GY4e243eXy0E1nMtns35/Zra0d3Q3rOSihQf7D1/ars3CfP8LfmXQE9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vZMBcUAAADcAAAADwAAAAAAAAAA&#10;AAAAAAChAgAAZHJzL2Rvd25yZXYueG1sUEsFBgAAAAAEAAQA+QAAAJMDAAAAAA==&#10;" strokecolor="window" strokeweight="1.25pt"/>
                        <v:shape id="TextBox 55" o:spid="_x0000_s1303" type="#_x0000_t202" style="position:absolute;left:21682;top:19843;width:5823;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XcAA&#10;AADcAAAADwAAAGRycy9kb3ducmV2LnhtbERPy4rCMBTdC/5DuII7TdRRnGoUUQRXIz5mYHaX5toW&#10;m5vSRNv5+8lCcHk47+W6taV4Uu0LxxpGQwWCOHWm4EzD9bIfzEH4gGywdEwa/sjDetXtLDExruET&#10;Pc8hEzGEfYIa8hCqREqf5mTRD11FHLmbqy2GCOtMmhqbGG5LOVZqJi0WHBtyrGibU3o/P6yG76/b&#10;78+HOmY7O60a1yrJ9lN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jF+XcAAAADcAAAADwAAAAAAAAAAAAAAAACYAgAAZHJzL2Rvd25y&#10;ZXYueG1sUEsFBgAAAAAEAAQA9QAAAIUDAAAAAA==&#10;" filled="f" stroked="f">
                          <v:textbox>
                            <w:txbxContent>
                              <w:p w:rsidR="003152F3" w:rsidRPr="00A4565A" w:rsidRDefault="003152F3" w:rsidP="008E50C1">
                                <w:pPr>
                                  <w:pStyle w:val="NormalWeb"/>
                                  <w:spacing w:before="0" w:beforeAutospacing="0" w:after="0" w:afterAutospacing="0"/>
                                  <w:rPr>
                                    <w:sz w:val="22"/>
                                  </w:rPr>
                                </w:pPr>
                                <w:r w:rsidRPr="00A4565A">
                                  <w:rPr>
                                    <w:rFonts w:asciiTheme="minorHAnsi" w:eastAsiaTheme="minorEastAsia" w:hAnsi="Calibri" w:cstheme="minorBidi"/>
                                    <w:b/>
                                    <w:bCs/>
                                    <w:color w:val="FFFFFF" w:themeColor="background1"/>
                                    <w:kern w:val="24"/>
                                    <w:sz w:val="22"/>
                                    <w:lang w:val="en-US"/>
                                  </w:rPr>
                                  <w:t xml:space="preserve">50 </w:t>
                                </w:r>
                                <w:r w:rsidRPr="00A4565A">
                                  <w:rPr>
                                    <w:rFonts w:asciiTheme="minorHAnsi" w:eastAsiaTheme="minorEastAsia" w:hAnsi="Calibri" w:cstheme="minorBidi"/>
                                    <w:b/>
                                    <w:bCs/>
                                    <w:color w:val="FFFFFF" w:themeColor="background1"/>
                                    <w:kern w:val="24"/>
                                    <w:sz w:val="22"/>
                                    <w:lang w:val="el-GR"/>
                                  </w:rPr>
                                  <w:t>μ</w:t>
                                </w:r>
                                <w:r w:rsidRPr="00A4565A">
                                  <w:rPr>
                                    <w:rFonts w:asciiTheme="minorHAnsi" w:eastAsiaTheme="minorEastAsia" w:hAnsi="Calibri" w:cstheme="minorBidi"/>
                                    <w:b/>
                                    <w:bCs/>
                                    <w:color w:val="FFFFFF" w:themeColor="background1"/>
                                    <w:kern w:val="24"/>
                                    <w:sz w:val="22"/>
                                    <w:lang w:val="en-US"/>
                                  </w:rPr>
                                  <w:t>m</w:t>
                                </w:r>
                              </w:p>
                            </w:txbxContent>
                          </v:textbox>
                        </v:shape>
                      </v:group>
                    </v:group>
                    <v:shape id="Text Box 513" o:spid="_x0000_s1304" type="#_x0000_t202" style="position:absolute;left:22758;top:812;width:4318;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jrosMA&#10;AADcAAAADwAAAGRycy9kb3ducmV2LnhtbESP0YrCMBRE3xf8h3AFXxZN1dVqNYoKu/iq2w+4Nte2&#10;2NyUJtr69xtB2MdhZs4w621nKvGgxpWWFYxHEQjizOqScwXp7/dwAcJ5ZI2VZVLwJAfbTe9jjYm2&#10;LZ/ocfa5CBB2CSoovK8TKV1WkEE3sjVx8K62MeiDbHKpG2wD3FRyEkVzabDksFBgTYeCstv5bhRc&#10;j+3nbNlefnwan77meyzji30qNeh3uxUIT53/D7/bR61gNp7C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jrosMAAADcAAAADwAAAAAAAAAAAAAAAACYAgAAZHJzL2Rv&#10;d25yZXYueG1sUEsFBgAAAAAEAAQA9QAAAIgDAAAAAA==&#10;" stroked="f">
                      <v:textbox>
                        <w:txbxContent>
                          <w:p w:rsidR="003152F3" w:rsidRPr="00F07901" w:rsidRDefault="003152F3" w:rsidP="00F54A84">
                            <w:pPr>
                              <w:rPr>
                                <w:rFonts w:ascii="Times New Roman" w:hAnsi="Times New Roman"/>
                                <w:b/>
                                <w:sz w:val="28"/>
                              </w:rPr>
                            </w:pPr>
                            <w:r w:rsidRPr="00F07901">
                              <w:rPr>
                                <w:rFonts w:ascii="Times New Roman" w:hAnsi="Times New Roman"/>
                                <w:b/>
                                <w:sz w:val="28"/>
                              </w:rPr>
                              <w:t>(a)</w:t>
                            </w:r>
                          </w:p>
                        </w:txbxContent>
                      </v:textbox>
                    </v:shape>
                  </v:group>
                </v:group>
                <v:shape id="Text Box 408" o:spid="_x0000_s1305" type="#_x0000_t202" style="position:absolute;left:51257;top:24841;width:4285;height:2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gk70A&#10;AADcAAAADwAAAGRycy9kb3ducmV2LnhtbERPSwrCMBDdC94hjOBGNFX8VqOooLj1c4CxGdtiMylN&#10;tPX2ZiG4fLz/atOYQrypcrllBcNBBII4sTrnVMHteujPQTiPrLGwTAo+5GCzbrdWGGtb85neF5+K&#10;EMIuRgWZ92UspUsyMugGtiQO3MNWBn2AVSp1hXUIN4UcRdFUGsw5NGRY0j6j5Hl5GQWPU92bLOr7&#10;0d9m5/F0h/nsbj9KdTvNdgnCU+P/4p/7pBWMo7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ITgk70AAADcAAAADwAAAAAAAAAAAAAAAACYAgAAZHJzL2Rvd25yZXYu&#10;eG1sUEsFBgAAAAAEAAQA9QAAAIIDAAAAAA==&#10;" stroked="f">
                  <v:textbox>
                    <w:txbxContent>
                      <w:p w:rsidR="003152F3" w:rsidRPr="00F07901" w:rsidRDefault="003152F3" w:rsidP="008E50C1">
                        <w:pPr>
                          <w:rPr>
                            <w:rFonts w:ascii="Times New Roman" w:hAnsi="Times New Roman"/>
                            <w:b/>
                            <w:sz w:val="28"/>
                          </w:rPr>
                        </w:pPr>
                        <w:r w:rsidRPr="00F07901">
                          <w:rPr>
                            <w:rFonts w:ascii="Times New Roman" w:hAnsi="Times New Roman"/>
                            <w:b/>
                            <w:sz w:val="28"/>
                          </w:rPr>
                          <w:t>(b)</w:t>
                        </w:r>
                      </w:p>
                    </w:txbxContent>
                  </v:textbox>
                </v:shape>
                <w10:wrap anchorx="margin"/>
              </v:group>
            </w:pict>
          </mc:Fallback>
        </mc:AlternateContent>
      </w:r>
      <w:r w:rsidRPr="009B525C">
        <w:rPr>
          <w:rFonts w:ascii="Times" w:eastAsiaTheme="minorEastAsia" w:hAnsi="Times"/>
          <w:sz w:val="24"/>
        </w:rPr>
        <w:t xml:space="preserve">In order to better understand the crosslinking network of the nanocomposite hydrogels, the cross-sectional surface of freeze-dried </w:t>
      </w:r>
      <w:r>
        <w:rPr>
          <w:rFonts w:ascii="Times" w:eastAsiaTheme="minorEastAsia" w:hAnsi="Times"/>
          <w:sz w:val="24"/>
        </w:rPr>
        <w:t>nanocomposite hydrogels</w:t>
      </w:r>
      <w:r w:rsidRPr="009B525C">
        <w:rPr>
          <w:rFonts w:ascii="Times" w:eastAsiaTheme="minorEastAsia" w:hAnsi="Times"/>
          <w:sz w:val="24"/>
        </w:rPr>
        <w:t xml:space="preserve"> were observed by SEM. </w:t>
      </w:r>
    </w:p>
    <w:p w:rsidR="008E50C1" w:rsidRPr="009B525C" w:rsidRDefault="008E50C1" w:rsidP="008E50C1">
      <w:pPr>
        <w:spacing w:after="0" w:line="480" w:lineRule="auto"/>
        <w:jc w:val="both"/>
        <w:rPr>
          <w:rFonts w:ascii="Times New Roman" w:hAnsi="Times New Roman"/>
          <w:sz w:val="24"/>
          <w:szCs w:val="24"/>
        </w:rPr>
      </w:pPr>
      <w:r w:rsidRPr="009B525C">
        <w:rPr>
          <w:rFonts w:ascii="Times New Roman" w:hAnsi="Times New Roman"/>
          <w:noProof/>
          <w:sz w:val="24"/>
          <w:szCs w:val="24"/>
        </w:rPr>
        <mc:AlternateContent>
          <mc:Choice Requires="wps">
            <w:drawing>
              <wp:anchor distT="0" distB="0" distL="114300" distR="114300" simplePos="0" relativeHeight="251737088" behindDoc="0" locked="0" layoutInCell="1" allowOverlap="1" wp14:anchorId="4657487B" wp14:editId="1D845E8B">
                <wp:simplePos x="0" y="0"/>
                <wp:positionH relativeFrom="column">
                  <wp:posOffset>5182663</wp:posOffset>
                </wp:positionH>
                <wp:positionV relativeFrom="paragraph">
                  <wp:posOffset>0</wp:posOffset>
                </wp:positionV>
                <wp:extent cx="431800" cy="293370"/>
                <wp:effectExtent l="0" t="0" r="6350" b="0"/>
                <wp:wrapNone/>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293370"/>
                        </a:xfrm>
                        <a:prstGeom prst="rect">
                          <a:avLst/>
                        </a:prstGeom>
                        <a:solidFill>
                          <a:srgbClr val="FFFFFF"/>
                        </a:solidFill>
                        <a:ln>
                          <a:noFill/>
                        </a:ln>
                      </wps:spPr>
                      <wps:txbx>
                        <w:txbxContent>
                          <w:p w:rsidR="003152F3" w:rsidRPr="00F07901" w:rsidRDefault="003152F3" w:rsidP="008E50C1">
                            <w:pPr>
                              <w:rPr>
                                <w:rFonts w:ascii="Times New Roman" w:hAnsi="Times New Roman"/>
                                <w:b/>
                                <w:sz w:val="28"/>
                              </w:rPr>
                            </w:pPr>
                            <w:r w:rsidRPr="00F07901">
                              <w:rPr>
                                <w:rFonts w:ascii="Times New Roman" w:hAnsi="Times New Roman"/>
                                <w:b/>
                                <w:sz w:val="28"/>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5" o:spid="_x0000_s1306" type="#_x0000_t202" style="position:absolute;left:0;text-align:left;margin-left:408.1pt;margin-top:0;width:34pt;height:23.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" stroked="f">
                <v:textbox>
                  <w:txbxContent>
                    <w:p w:rsidR="003152F3" w:rsidRPr="00F07901" w:rsidRDefault="003152F3" w:rsidP="008E50C1">
                      <w:pPr>
                        <w:rPr>
                          <w:rFonts w:ascii="Times New Roman" w:hAnsi="Times New Roman"/>
                          <w:b/>
                          <w:sz w:val="28"/>
                        </w:rPr>
                      </w:pPr>
                      <w:r w:rsidRPr="00F07901">
                        <w:rPr>
                          <w:rFonts w:ascii="Times New Roman" w:hAnsi="Times New Roman"/>
                          <w:b/>
                          <w:sz w:val="28"/>
                        </w:rPr>
                        <w:t>(a)</w:t>
                      </w:r>
                    </w:p>
                  </w:txbxContent>
                </v:textbox>
              </v:shape>
            </w:pict>
          </mc:Fallback>
        </mc:AlternateContent>
      </w: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noProof/>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tabs>
          <w:tab w:val="left" w:pos="5760"/>
        </w:tabs>
        <w:spacing w:after="0" w:line="480" w:lineRule="auto"/>
        <w:jc w:val="both"/>
        <w:rPr>
          <w:rFonts w:ascii="Times New Roman" w:hAnsi="Times New Roman"/>
          <w:sz w:val="24"/>
          <w:szCs w:val="24"/>
        </w:rPr>
      </w:pPr>
    </w:p>
    <w:p w:rsidR="008E50C1" w:rsidRDefault="008E50C1" w:rsidP="00F54A84">
      <w:pPr>
        <w:pStyle w:val="Figuretitle"/>
        <w:spacing w:line="240" w:lineRule="auto"/>
      </w:pPr>
      <w:bookmarkStart w:id="1020" w:name="_Toc492475952"/>
      <w:bookmarkStart w:id="1021" w:name="_Toc492648176"/>
      <w:bookmarkStart w:id="1022" w:name="_Toc493535000"/>
      <w:proofErr w:type="gramStart"/>
      <w:r w:rsidRPr="009B525C">
        <w:t xml:space="preserve">Figure </w:t>
      </w:r>
      <w:r w:rsidR="00F54A84">
        <w:t>4</w:t>
      </w:r>
      <w:r>
        <w:t>.</w:t>
      </w:r>
      <w:r w:rsidR="00F54A84">
        <w:t>1</w:t>
      </w:r>
      <w:r w:rsidR="001F5E98">
        <w:t>8</w:t>
      </w:r>
      <w:r w:rsidRPr="009B525C">
        <w:t>.</w:t>
      </w:r>
      <w:proofErr w:type="gramEnd"/>
      <w:r w:rsidRPr="009B525C">
        <w:t xml:space="preserve"> </w:t>
      </w:r>
      <w:r w:rsidRPr="00467514">
        <w:t>SEM images of the cross-sectional surfaces of (a) PM 5, and (b) PM 5 CHI.</w:t>
      </w:r>
      <w:bookmarkEnd w:id="1020"/>
      <w:bookmarkEnd w:id="1021"/>
      <w:bookmarkEnd w:id="1022"/>
    </w:p>
    <w:p w:rsidR="008E50C1" w:rsidRDefault="008E50C1" w:rsidP="008E50C1">
      <w:pPr>
        <w:spacing w:after="0" w:line="480" w:lineRule="auto"/>
        <w:jc w:val="both"/>
        <w:rPr>
          <w:rFonts w:ascii="Times" w:eastAsiaTheme="minorEastAsia" w:hAnsi="Times"/>
          <w:sz w:val="24"/>
        </w:rPr>
      </w:pPr>
    </w:p>
    <w:p w:rsidR="008E50C1"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 xml:space="preserve">As shown in Figure </w:t>
      </w:r>
      <w:r w:rsidR="00F54A84">
        <w:rPr>
          <w:rFonts w:ascii="Times" w:eastAsiaTheme="minorEastAsia" w:hAnsi="Times"/>
          <w:sz w:val="24"/>
        </w:rPr>
        <w:t>4</w:t>
      </w:r>
      <w:r>
        <w:rPr>
          <w:rFonts w:ascii="Times" w:eastAsiaTheme="minorEastAsia" w:hAnsi="Times"/>
          <w:sz w:val="24"/>
        </w:rPr>
        <w:t>.</w:t>
      </w:r>
      <w:r w:rsidR="00F54A84">
        <w:rPr>
          <w:rFonts w:ascii="Times" w:eastAsiaTheme="minorEastAsia" w:hAnsi="Times"/>
          <w:sz w:val="24"/>
        </w:rPr>
        <w:t>1</w:t>
      </w:r>
      <w:r w:rsidR="001F5E98">
        <w:rPr>
          <w:rFonts w:ascii="Times" w:eastAsiaTheme="minorEastAsia" w:hAnsi="Times"/>
          <w:sz w:val="24"/>
        </w:rPr>
        <w:t>8</w:t>
      </w:r>
      <w:r w:rsidRPr="009B525C">
        <w:rPr>
          <w:rFonts w:ascii="Times" w:eastAsiaTheme="minorEastAsia" w:hAnsi="Times"/>
          <w:sz w:val="24"/>
        </w:rPr>
        <w:t xml:space="preserve">, both </w:t>
      </w:r>
      <w:r w:rsidR="00F54A84">
        <w:rPr>
          <w:rFonts w:ascii="Times" w:eastAsiaTheme="minorEastAsia" w:hAnsi="Times"/>
          <w:sz w:val="24"/>
        </w:rPr>
        <w:t>PM 5 and PM 5 CHI</w:t>
      </w:r>
      <w:r w:rsidRPr="009B525C">
        <w:rPr>
          <w:rFonts w:ascii="Times" w:eastAsiaTheme="minorEastAsia" w:hAnsi="Times"/>
          <w:sz w:val="24"/>
        </w:rPr>
        <w:t xml:space="preserve"> showed interconnected porous structure. This structure was characteristic for the crosslinked network of the nanocomposite hydrogels preserved by the freeze drying process. The pore size of PM 5 CHI (51.2 ± 7.2 µm) was larger than that of PM 5 (7.7 ± 2.1 µm), which could be attributed to the fact that chitosan chains covered part of the MMT surface. Cationic chitosan chains tended to repulse each </w:t>
      </w:r>
      <w:r w:rsidRPr="009B525C">
        <w:rPr>
          <w:rFonts w:ascii="Times" w:eastAsiaTheme="minorEastAsia" w:hAnsi="Times"/>
          <w:sz w:val="24"/>
        </w:rPr>
        <w:lastRenderedPageBreak/>
        <w:t xml:space="preserve">other, forming interconnected porous </w:t>
      </w:r>
      <w:r>
        <w:rPr>
          <w:rFonts w:ascii="Times" w:eastAsiaTheme="minorEastAsia" w:hAnsi="Times"/>
          <w:sz w:val="24"/>
        </w:rPr>
        <w:t xml:space="preserve">structure with large pore sizes </w:t>
      </w:r>
      <w:r w:rsidRPr="009B525C">
        <w:rPr>
          <w:rFonts w:ascii="Times" w:eastAsiaTheme="minorEastAsia" w:hAnsi="Times"/>
          <w:sz w:val="24"/>
        </w:rPr>
        <w:fldChar w:fldCharType="begin"/>
      </w:r>
      <w:r>
        <w:rPr>
          <w:rFonts w:ascii="Times" w:eastAsiaTheme="minorEastAsia" w:hAnsi="Times"/>
          <w:sz w:val="24"/>
        </w:rPr>
        <w:instrText xml:space="preserve"> ADDIN EN.CITE &lt;EndNote&gt;&lt;Cite&gt;&lt;Author&gt;Thein-Han&lt;/Author&gt;&lt;Year&gt;2008&lt;/Year&gt;&lt;RecNum&gt;1&lt;/RecNum&gt;&lt;DisplayText&gt;(Thein-Han, Kitiyanant, &amp;amp; Misra, 2008)&lt;/DisplayText&gt;&lt;record&gt;&lt;rec-number&gt;1&lt;/rec-number&gt;&lt;foreign-keys&gt;&lt;key app="EN" db-id="dearze0tkw5tfseved4xz9tzt0evpe2azxfd"&gt;1&lt;/key&gt;&lt;/foreign-keys&gt;&lt;ref-type name="Journal Article"&gt;17&lt;/ref-type&gt;&lt;contributors&gt;&lt;authors&gt;&lt;author&gt;Thein-Han, WW&lt;/author&gt;&lt;author&gt;Kitiyanant, Y&lt;/author&gt;&lt;author&gt;Misra, RDK&lt;/author&gt;&lt;/authors&gt;&lt;/contributors&gt;&lt;titles&gt;&lt;title&gt;Chitosan as scaffold matrix for tissue engineering&lt;/title&gt;&lt;secondary-title&gt;Materials Science and Technology&lt;/secondary-title&gt;&lt;/titles&gt;&lt;periodical&gt;&lt;full-title&gt;Materials Science and Technology&lt;/full-title&gt;&lt;/periodical&gt;&lt;pages&gt;1062-1075&lt;/pages&gt;&lt;volume&gt;24&lt;/volume&gt;&lt;number&gt;9&lt;/number&gt;&lt;dates&gt;&lt;year&gt;2008&lt;/year&gt;&lt;/dates&gt;&lt;isbn&gt;0267-0836&lt;/isbn&gt;&lt;urls&gt;&lt;/urls&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229" w:tooltip="Thein-Han, 2008 #1" w:history="1">
        <w:r w:rsidR="00DE1C74">
          <w:rPr>
            <w:rFonts w:ascii="Times" w:eastAsiaTheme="minorEastAsia" w:hAnsi="Times"/>
            <w:noProof/>
            <w:sz w:val="24"/>
          </w:rPr>
          <w:t>Thein-Han, Kitiyanant, &amp; Misra, 200</w:t>
        </w:r>
      </w:hyperlink>
      <w:r w:rsidR="00B54988">
        <w:rPr>
          <w:rFonts w:ascii="Times" w:eastAsiaTheme="minorEastAsia" w:hAnsi="Times"/>
          <w:noProof/>
          <w:sz w:val="24"/>
        </w:rPr>
        <w:t>8</w:t>
      </w:r>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hint="eastAsia"/>
          <w:sz w:val="24"/>
        </w:rPr>
        <w:t xml:space="preserve"> </w:t>
      </w:r>
    </w:p>
    <w:p w:rsidR="00C52CD7" w:rsidRDefault="00C52CD7" w:rsidP="008E50C1">
      <w:pPr>
        <w:spacing w:after="0" w:line="480" w:lineRule="auto"/>
        <w:jc w:val="both"/>
        <w:rPr>
          <w:rFonts w:ascii="Times" w:eastAsiaTheme="minorEastAsia" w:hAnsi="Times"/>
          <w:sz w:val="24"/>
        </w:rPr>
      </w:pPr>
      <w:r w:rsidRPr="00C762F5">
        <w:rPr>
          <w:rFonts w:ascii="Times New Roman" w:hAnsi="Times New Roman"/>
          <w:noProof/>
          <w:sz w:val="24"/>
          <w:szCs w:val="22"/>
        </w:rPr>
        <mc:AlternateContent>
          <mc:Choice Requires="wpg">
            <w:drawing>
              <wp:anchor distT="0" distB="0" distL="114300" distR="114300" simplePos="0" relativeHeight="251914240" behindDoc="0" locked="0" layoutInCell="1" allowOverlap="1" wp14:anchorId="7A2BB563" wp14:editId="79DA8E53">
                <wp:simplePos x="0" y="0"/>
                <wp:positionH relativeFrom="margin">
                  <wp:posOffset>47625</wp:posOffset>
                </wp:positionH>
                <wp:positionV relativeFrom="paragraph">
                  <wp:posOffset>45720</wp:posOffset>
                </wp:positionV>
                <wp:extent cx="5528310" cy="4681220"/>
                <wp:effectExtent l="0" t="0" r="0" b="5080"/>
                <wp:wrapNone/>
                <wp:docPr id="1376" name="Group 1376"/>
                <wp:cNvGraphicFramePr/>
                <a:graphic xmlns:a="http://schemas.openxmlformats.org/drawingml/2006/main">
                  <a:graphicData uri="http://schemas.microsoft.com/office/word/2010/wordprocessingGroup">
                    <wpg:wgp>
                      <wpg:cNvGrpSpPr/>
                      <wpg:grpSpPr>
                        <a:xfrm>
                          <a:off x="0" y="0"/>
                          <a:ext cx="5528310" cy="4681220"/>
                          <a:chOff x="0" y="0"/>
                          <a:chExt cx="5528310" cy="4681220"/>
                        </a:xfrm>
                      </wpg:grpSpPr>
                      <wpg:grpSp>
                        <wpg:cNvPr id="1377" name="Group 1377"/>
                        <wpg:cNvGrpSpPr/>
                        <wpg:grpSpPr>
                          <a:xfrm>
                            <a:off x="0" y="0"/>
                            <a:ext cx="5528310" cy="4681220"/>
                            <a:chOff x="0" y="0"/>
                            <a:chExt cx="5528310" cy="4681220"/>
                          </a:xfrm>
                        </wpg:grpSpPr>
                        <wpg:grpSp>
                          <wpg:cNvPr id="1378" name="Group 1378"/>
                          <wpg:cNvGrpSpPr/>
                          <wpg:grpSpPr>
                            <a:xfrm>
                              <a:off x="0" y="0"/>
                              <a:ext cx="5528310" cy="4681220"/>
                              <a:chOff x="0" y="0"/>
                              <a:chExt cx="5528310" cy="4681220"/>
                            </a:xfrm>
                          </wpg:grpSpPr>
                          <wpg:grpSp>
                            <wpg:cNvPr id="1379" name="Group 1379"/>
                            <wpg:cNvGrpSpPr/>
                            <wpg:grpSpPr>
                              <a:xfrm>
                                <a:off x="0" y="0"/>
                                <a:ext cx="5528310" cy="4681220"/>
                                <a:chOff x="0" y="0"/>
                                <a:chExt cx="5528310" cy="4681220"/>
                              </a:xfrm>
                            </wpg:grpSpPr>
                            <wpg:grpSp>
                              <wpg:cNvPr id="1380" name="Group 22"/>
                              <wpg:cNvGrpSpPr/>
                              <wpg:grpSpPr>
                                <a:xfrm>
                                  <a:off x="0" y="0"/>
                                  <a:ext cx="5520971" cy="4681220"/>
                                  <a:chOff x="0" y="0"/>
                                  <a:chExt cx="5377577" cy="4559934"/>
                                </a:xfrm>
                              </wpg:grpSpPr>
                              <pic:pic xmlns:pic="http://schemas.openxmlformats.org/drawingml/2006/picture">
                                <pic:nvPicPr>
                                  <pic:cNvPr id="1381" name="Picture 1381" descr="E:\20012017\PMACa\PMW 250.tif"/>
                                  <pic:cNvPicPr/>
                                </pic:nvPicPr>
                                <pic:blipFill rotWithShape="1">
                                  <a:blip r:embed="rId238" cstate="print">
                                    <a:extLst>
                                      <a:ext uri="{28A0092B-C50C-407E-A947-70E740481C1C}">
                                        <a14:useLocalDpi xmlns:a14="http://schemas.microsoft.com/office/drawing/2010/main" val="0"/>
                                      </a:ext>
                                    </a:extLst>
                                  </a:blip>
                                  <a:srcRect b="7943"/>
                                  <a:stretch/>
                                </pic:blipFill>
                                <pic:spPr bwMode="auto">
                                  <a:xfrm>
                                    <a:off x="2688787" y="2279967"/>
                                    <a:ext cx="2688787" cy="2279967"/>
                                  </a:xfrm>
                                  <a:prstGeom prst="rect">
                                    <a:avLst/>
                                  </a:prstGeom>
                                  <a:noFill/>
                                  <a:ln>
                                    <a:noFill/>
                                  </a:ln>
                                </pic:spPr>
                              </pic:pic>
                              <pic:pic xmlns:pic="http://schemas.openxmlformats.org/drawingml/2006/picture">
                                <pic:nvPicPr>
                                  <pic:cNvPr id="1382" name="Picture 1382"/>
                                  <pic:cNvPicPr>
                                    <a:picLocks noChangeAspect="1"/>
                                  </pic:cNvPicPr>
                                </pic:nvPicPr>
                                <pic:blipFill>
                                  <a:blip r:embed="rId239"/>
                                  <a:stretch>
                                    <a:fillRect/>
                                  </a:stretch>
                                </pic:blipFill>
                                <pic:spPr>
                                  <a:xfrm>
                                    <a:off x="3907985" y="4492328"/>
                                    <a:ext cx="1463676" cy="67606"/>
                                  </a:xfrm>
                                  <a:prstGeom prst="rect">
                                    <a:avLst/>
                                  </a:prstGeom>
                                </pic:spPr>
                              </pic:pic>
                              <wpg:grpSp>
                                <wpg:cNvPr id="1383" name="Group 1383"/>
                                <wpg:cNvGrpSpPr/>
                                <wpg:grpSpPr>
                                  <a:xfrm>
                                    <a:off x="0" y="0"/>
                                    <a:ext cx="5377577" cy="4559934"/>
                                    <a:chOff x="0" y="0"/>
                                    <a:chExt cx="5377577" cy="4559934"/>
                                  </a:xfrm>
                                </wpg:grpSpPr>
                                <pic:pic xmlns:pic="http://schemas.openxmlformats.org/drawingml/2006/picture">
                                  <pic:nvPicPr>
                                    <pic:cNvPr id="1389" name="Picture 1389" descr="E:\20012017\PMACa\PMACa 250.tif"/>
                                    <pic:cNvPicPr/>
                                  </pic:nvPicPr>
                                  <pic:blipFill rotWithShape="1">
                                    <a:blip r:embed="rId240" cstate="print">
                                      <a:extLst>
                                        <a:ext uri="{28A0092B-C50C-407E-A947-70E740481C1C}">
                                          <a14:useLocalDpi xmlns:a14="http://schemas.microsoft.com/office/drawing/2010/main" val="0"/>
                                        </a:ext>
                                      </a:extLst>
                                    </a:blip>
                                    <a:srcRect b="7711"/>
                                    <a:stretch/>
                                  </pic:blipFill>
                                  <pic:spPr bwMode="auto">
                                    <a:xfrm>
                                      <a:off x="5913" y="0"/>
                                      <a:ext cx="2682876" cy="2279967"/>
                                    </a:xfrm>
                                    <a:prstGeom prst="rect">
                                      <a:avLst/>
                                    </a:prstGeom>
                                    <a:noFill/>
                                    <a:ln>
                                      <a:noFill/>
                                    </a:ln>
                                  </pic:spPr>
                                </pic:pic>
                                <pic:pic xmlns:pic="http://schemas.openxmlformats.org/drawingml/2006/picture">
                                  <pic:nvPicPr>
                                    <pic:cNvPr id="1391" name="Picture 1391" descr="E:\20012017\PMACa\PMAW 250 002.tif"/>
                                    <pic:cNvPicPr/>
                                  </pic:nvPicPr>
                                  <pic:blipFill rotWithShape="1">
                                    <a:blip r:embed="rId241" cstate="print">
                                      <a:extLst>
                                        <a:ext uri="{28A0092B-C50C-407E-A947-70E740481C1C}">
                                          <a14:useLocalDpi xmlns:a14="http://schemas.microsoft.com/office/drawing/2010/main" val="0"/>
                                        </a:ext>
                                      </a:extLst>
                                    </a:blip>
                                    <a:srcRect b="7936"/>
                                    <a:stretch/>
                                  </pic:blipFill>
                                  <pic:spPr bwMode="auto">
                                    <a:xfrm>
                                      <a:off x="2688788" y="0"/>
                                      <a:ext cx="2688789" cy="2279967"/>
                                    </a:xfrm>
                                    <a:prstGeom prst="rect">
                                      <a:avLst/>
                                    </a:prstGeom>
                                    <a:noFill/>
                                    <a:ln>
                                      <a:noFill/>
                                    </a:ln>
                                  </pic:spPr>
                                </pic:pic>
                                <pic:pic xmlns:pic="http://schemas.openxmlformats.org/drawingml/2006/picture">
                                  <pic:nvPicPr>
                                    <pic:cNvPr id="1392" name="Picture 1392" descr="E:\20012017\PMACa\PMCa 250.tif"/>
                                    <pic:cNvPicPr/>
                                  </pic:nvPicPr>
                                  <pic:blipFill rotWithShape="1">
                                    <a:blip r:embed="rId242" cstate="print">
                                      <a:extLst>
                                        <a:ext uri="{28A0092B-C50C-407E-A947-70E740481C1C}">
                                          <a14:useLocalDpi xmlns:a14="http://schemas.microsoft.com/office/drawing/2010/main" val="0"/>
                                        </a:ext>
                                      </a:extLst>
                                    </a:blip>
                                    <a:srcRect b="7943"/>
                                    <a:stretch/>
                                  </pic:blipFill>
                                  <pic:spPr bwMode="auto">
                                    <a:xfrm>
                                      <a:off x="0" y="2279967"/>
                                      <a:ext cx="2688787" cy="2279967"/>
                                    </a:xfrm>
                                    <a:prstGeom prst="rect">
                                      <a:avLst/>
                                    </a:prstGeom>
                                    <a:noFill/>
                                    <a:ln>
                                      <a:noFill/>
                                    </a:ln>
                                  </pic:spPr>
                                </pic:pic>
                                <pic:pic xmlns:pic="http://schemas.openxmlformats.org/drawingml/2006/picture">
                                  <pic:nvPicPr>
                                    <pic:cNvPr id="1393" name="Picture 1393"/>
                                    <pic:cNvPicPr>
                                      <a:picLocks noChangeAspect="1"/>
                                    </pic:cNvPicPr>
                                  </pic:nvPicPr>
                                  <pic:blipFill>
                                    <a:blip r:embed="rId239"/>
                                    <a:stretch>
                                      <a:fillRect/>
                                    </a:stretch>
                                  </pic:blipFill>
                                  <pic:spPr>
                                    <a:xfrm>
                                      <a:off x="1225113" y="2212361"/>
                                      <a:ext cx="1463676" cy="67606"/>
                                    </a:xfrm>
                                    <a:prstGeom prst="rect">
                                      <a:avLst/>
                                    </a:prstGeom>
                                  </pic:spPr>
                                </pic:pic>
                                <pic:pic xmlns:pic="http://schemas.openxmlformats.org/drawingml/2006/picture">
                                  <pic:nvPicPr>
                                    <pic:cNvPr id="1394" name="Picture 1394"/>
                                    <pic:cNvPicPr>
                                      <a:picLocks noChangeAspect="1"/>
                                    </pic:cNvPicPr>
                                  </pic:nvPicPr>
                                  <pic:blipFill>
                                    <a:blip r:embed="rId239"/>
                                    <a:stretch>
                                      <a:fillRect/>
                                    </a:stretch>
                                  </pic:blipFill>
                                  <pic:spPr>
                                    <a:xfrm>
                                      <a:off x="3913899" y="2212361"/>
                                      <a:ext cx="1463676" cy="67606"/>
                                    </a:xfrm>
                                    <a:prstGeom prst="rect">
                                      <a:avLst/>
                                    </a:prstGeom>
                                  </pic:spPr>
                                </pic:pic>
                              </wpg:grpSp>
                              <pic:pic xmlns:pic="http://schemas.openxmlformats.org/drawingml/2006/picture">
                                <pic:nvPicPr>
                                  <pic:cNvPr id="1395" name="Picture 1395"/>
                                  <pic:cNvPicPr>
                                    <a:picLocks noChangeAspect="1"/>
                                  </pic:cNvPicPr>
                                </pic:nvPicPr>
                                <pic:blipFill>
                                  <a:blip r:embed="rId239"/>
                                  <a:stretch>
                                    <a:fillRect/>
                                  </a:stretch>
                                </pic:blipFill>
                                <pic:spPr>
                                  <a:xfrm>
                                    <a:off x="1232610" y="4492328"/>
                                    <a:ext cx="1463676" cy="67606"/>
                                  </a:xfrm>
                                  <a:prstGeom prst="rect">
                                    <a:avLst/>
                                  </a:prstGeom>
                                </pic:spPr>
                              </pic:pic>
                            </wpg:grpSp>
                            <wps:wsp>
                              <wps:cNvPr id="1396" name="TextBox 14"/>
                              <wps:cNvSpPr txBox="1"/>
                              <wps:spPr>
                                <a:xfrm>
                                  <a:off x="5158740" y="1851660"/>
                                  <a:ext cx="369570" cy="266700"/>
                                </a:xfrm>
                                <a:prstGeom prst="rect">
                                  <a:avLst/>
                                </a:prstGeom>
                                <a:solidFill>
                                  <a:schemeClr val="bg1"/>
                                </a:solidFill>
                              </wps:spPr>
                              <wps:txbx>
                                <w:txbxContent>
                                  <w:p w:rsidR="003152F3" w:rsidRPr="00FE5D73" w:rsidRDefault="003152F3" w:rsidP="00F7556D">
                                    <w:pPr>
                                      <w:pStyle w:val="NormalWeb"/>
                                      <w:spacing w:before="0" w:beforeAutospacing="0" w:after="0" w:afterAutospacing="0"/>
                                      <w:rPr>
                                        <w:b/>
                                      </w:rPr>
                                    </w:pPr>
                                    <w:r w:rsidRPr="00FE5D73">
                                      <w:rPr>
                                        <w:rFonts w:eastAsiaTheme="minorEastAsia"/>
                                        <w:b/>
                                        <w:color w:val="000000" w:themeColor="text1"/>
                                        <w:kern w:val="24"/>
                                      </w:rPr>
                                      <w:t>(b)</w:t>
                                    </w:r>
                                  </w:p>
                                </w:txbxContent>
                              </wps:txbx>
                              <wps:bodyPr wrap="none" rtlCol="0">
                                <a:spAutoFit/>
                              </wps:bodyPr>
                            </wps:wsp>
                          </wpg:grpSp>
                          <wps:wsp>
                            <wps:cNvPr id="1397" name="TextBox 13"/>
                            <wps:cNvSpPr txBox="1"/>
                            <wps:spPr>
                              <a:xfrm>
                                <a:off x="2407920" y="1851660"/>
                                <a:ext cx="360680" cy="266700"/>
                              </a:xfrm>
                              <a:prstGeom prst="rect">
                                <a:avLst/>
                              </a:prstGeom>
                              <a:solidFill>
                                <a:schemeClr val="bg1"/>
                              </a:solidFill>
                            </wps:spPr>
                            <wps:txbx>
                              <w:txbxContent>
                                <w:p w:rsidR="003152F3" w:rsidRPr="00FE5D73" w:rsidRDefault="003152F3" w:rsidP="00F7556D">
                                  <w:pPr>
                                    <w:pStyle w:val="NormalWeb"/>
                                    <w:spacing w:before="0" w:beforeAutospacing="0" w:after="0" w:afterAutospacing="0"/>
                                    <w:rPr>
                                      <w:b/>
                                    </w:rPr>
                                  </w:pPr>
                                  <w:r w:rsidRPr="00FE5D73">
                                    <w:rPr>
                                      <w:rFonts w:eastAsiaTheme="minorEastAsia"/>
                                      <w:b/>
                                      <w:color w:val="000000" w:themeColor="text1"/>
                                      <w:kern w:val="24"/>
                                    </w:rPr>
                                    <w:t>(a)</w:t>
                                  </w:r>
                                </w:p>
                              </w:txbxContent>
                            </wps:txbx>
                            <wps:bodyPr wrap="none" rtlCol="0">
                              <a:spAutoFit/>
                            </wps:bodyPr>
                          </wps:wsp>
                        </wpg:grpSp>
                        <wps:wsp>
                          <wps:cNvPr id="1398" name="TextBox 15"/>
                          <wps:cNvSpPr txBox="1"/>
                          <wps:spPr>
                            <a:xfrm>
                              <a:off x="2415540" y="4206240"/>
                              <a:ext cx="352425" cy="266700"/>
                            </a:xfrm>
                            <a:prstGeom prst="rect">
                              <a:avLst/>
                            </a:prstGeom>
                            <a:solidFill>
                              <a:schemeClr val="bg1"/>
                            </a:solidFill>
                          </wps:spPr>
                          <wps:txbx>
                            <w:txbxContent>
                              <w:p w:rsidR="003152F3" w:rsidRPr="00FE5D73" w:rsidRDefault="003152F3" w:rsidP="00F7556D">
                                <w:pPr>
                                  <w:pStyle w:val="NormalWeb"/>
                                  <w:spacing w:before="0" w:beforeAutospacing="0" w:after="0" w:afterAutospacing="0"/>
                                  <w:rPr>
                                    <w:b/>
                                  </w:rPr>
                                </w:pPr>
                                <w:r w:rsidRPr="00FE5D73">
                                  <w:rPr>
                                    <w:rFonts w:eastAsiaTheme="minorEastAsia"/>
                                    <w:b/>
                                    <w:color w:val="000000" w:themeColor="text1"/>
                                    <w:kern w:val="24"/>
                                  </w:rPr>
                                  <w:t>(c)</w:t>
                                </w:r>
                              </w:p>
                            </w:txbxContent>
                          </wps:txbx>
                          <wps:bodyPr wrap="none" rtlCol="0">
                            <a:spAutoFit/>
                          </wps:bodyPr>
                        </wps:wsp>
                      </wpg:grpSp>
                      <wps:wsp>
                        <wps:cNvPr id="99" name="TextBox 16"/>
                        <wps:cNvSpPr txBox="1"/>
                        <wps:spPr>
                          <a:xfrm>
                            <a:off x="5151120" y="4236720"/>
                            <a:ext cx="369570" cy="266700"/>
                          </a:xfrm>
                          <a:prstGeom prst="rect">
                            <a:avLst/>
                          </a:prstGeom>
                          <a:solidFill>
                            <a:schemeClr val="bg1"/>
                          </a:solidFill>
                        </wps:spPr>
                        <wps:txbx>
                          <w:txbxContent>
                            <w:p w:rsidR="003152F3" w:rsidRPr="00FE5D73" w:rsidRDefault="003152F3" w:rsidP="00F7556D">
                              <w:pPr>
                                <w:pStyle w:val="NormalWeb"/>
                                <w:spacing w:before="0" w:beforeAutospacing="0" w:after="0" w:afterAutospacing="0"/>
                                <w:rPr>
                                  <w:b/>
                                </w:rPr>
                              </w:pPr>
                              <w:r w:rsidRPr="00FE5D73">
                                <w:rPr>
                                  <w:rFonts w:eastAsiaTheme="minorEastAsia"/>
                                  <w:b/>
                                  <w:color w:val="000000" w:themeColor="text1"/>
                                  <w:kern w:val="24"/>
                                </w:rPr>
                                <w:t>(d)</w:t>
                              </w:r>
                            </w:p>
                          </w:txbxContent>
                        </wps:txbx>
                        <wps:bodyPr wrap="none" rtlCol="0">
                          <a:spAutoFit/>
                        </wps:bodyPr>
                      </wps:wsp>
                    </wpg:wgp>
                  </a:graphicData>
                </a:graphic>
              </wp:anchor>
            </w:drawing>
          </mc:Choice>
          <mc:Fallback>
            <w:pict>
              <v:group id="Group 1376" o:spid="_x0000_s1307" style="position:absolute;left:0;text-align:left;margin-left:3.75pt;margin-top:3.6pt;width:435.3pt;height:368.6pt;z-index:251914240;mso-position-horizontal-relative:margin" coordsize="55283,46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">
                <v:group id="Group 1377" o:spid="_x0000_s1308" style="position:absolute;width:55283;height:46812" coordsize="55283,46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1DjFsUAAADdAAAADwAAAGRycy9kb3ducmV2LnhtbERPTWvCQBC9F/wPyxS8&#10;NZsobS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Q4xbFAAAA3QAA&#10;AA8AAAAAAAAAAAAAAAAAqgIAAGRycy9kb3ducmV2LnhtbFBLBQYAAAAABAAEAPoAAACcAwAAAAA=&#10;">
                  <v:group id="Group 1378" o:spid="_x0000_s1309" style="position:absolute;width:55283;height:46812" coordsize="55283,46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3ZM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93ZMcAAADd&#10;AAAADwAAAAAAAAAAAAAAAACqAgAAZHJzL2Rvd25yZXYueG1sUEsFBgAAAAAEAAQA+gAAAJ4DAAAA&#10;AA==&#10;">
                    <v:group id="Group 1379" o:spid="_x0000_s1310" style="position:absolute;width:55283;height:46812" coordsize="55283,46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PS/8QAAADdAAAADwAAAGRycy9kb3ducmV2LnhtbERPTWvCQBC9F/wPywje&#10;dBPFaqOriKh4kEK1UHobsmMSzM6G7JrEf+8WhN7m8T5nue5MKRqqXWFZQTyKQBCnVhecKfi+7Idz&#10;EM4jaywtk4IHOVivem9LTLRt+Yuas89ECGGXoILc+yqR0qU5GXQjWxEH7mprgz7AOpO6xjaEm1KO&#10;o+hdGiw4NORY0Tan9Ha+GwWHFtvNJN41p9t1+/i9TD9/TjEpNeh3mwUIT53/F7/cRx3mT2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YPS/8QAAADdAAAA&#10;DwAAAAAAAAAAAAAAAACqAgAAZHJzL2Rvd25yZXYueG1sUEsFBgAAAAAEAAQA+gAAAJsDAAAAAA==&#10;">
                      <v:group id="Group 22" o:spid="_x0000_s1311" style="position:absolute;width:55209;height:46812" coordsize="53775,45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bAtFxgAAAN0A&#10;AAAPAAAAAAAAAAAAAAAAAKoCAABkcnMvZG93bnJldi54bWxQSwUGAAAAAAQABAD6AAAAnQMAAAAA&#10;">
                        <v:shape id="Picture 1381" o:spid="_x0000_s1312" type="#_x0000_t75" style="position:absolute;left:26887;top:22799;width:26888;height:22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RTqbCAAAA3QAAAA8AAABkcnMvZG93bnJldi54bWxET8uqwjAQ3Qv+QxjBnaYqiFSjXBXBghsf&#10;CO7mNnPbcptJaWKtf28Ewd0cznMWq9aUoqHaFZYVjIYRCOLU6oIzBZfzbjAD4TyyxtIyKXiSg9Wy&#10;21lgrO2Dj9ScfCZCCLsYFeTeV7GULs3JoBvaijhwf7Y26AOsM6lrfIRwU8pxFE2lwYJDQ44VbXJK&#10;/093o6C68W37e3bZoYmS53VySdZ3mSjV77U/cxCeWv8Vf9x7HeZPZiN4fxNO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0U6mwgAAAN0AAAAPAAAAAAAAAAAAAAAAAJ8C&#10;AABkcnMvZG93bnJldi54bWxQSwUGAAAAAAQABAD3AAAAjgMAAAAA&#10;">
                          <v:imagedata r:id="rId243" o:title="PMW 250" cropbottom="5206f"/>
                        </v:shape>
                        <v:shape id="Picture 1382" o:spid="_x0000_s1313" type="#_x0000_t75" style="position:absolute;left:39079;top:44923;width:14637;height: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f4EHHAAAA3QAAAA8AAABkcnMvZG93bnJldi54bWxEj0FrwkAQhe8F/8Myhd7qppZqiG6CLZQW&#10;PIhaKN7G7JgEs7Mhu+q2v94VBG8zvDfvezMrgmnFiXrXWFbwMkxAEJdWN1wp+Nl8PqcgnEfW2Fom&#10;BX/koMgHDzPMtD3zik5rX4kYwi5DBbX3XSalK2sy6Ia2I47a3vYGfVz7SuoezzHctHKUJGNpsOFI&#10;qLGjj5rKw/poIiRlfF9MwiL877bN1/J3eaze9ko9PYb5FISn4O/m2/W3jvVf0xFcv4kjy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f4EHHAAAA3QAAAA8AAAAAAAAAAAAA&#10;AAAAnwIAAGRycy9kb3ducmV2LnhtbFBLBQYAAAAABAAEAPcAAACTAwAAAAA=&#10;">
                          <v:imagedata r:id="rId244" o:title=""/>
                          <v:path arrowok="t"/>
                        </v:shape>
                        <v:group id="Group 1383" o:spid="_x0000_s1314" style="position:absolute;width:53775;height:45599" coordsize="53775,45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v:shape id="Picture 1389" o:spid="_x0000_s1315" type="#_x0000_t75" style="position:absolute;left:59;width:26828;height:22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pl43CAAAA3QAAAA8AAABkcnMvZG93bnJldi54bWxET8uqwjAQ3Qv+QxjBjVxTFbT2GkUEQcGN&#10;j3vXQzO21WZSmqj1740guJvDec5s0ZhS3Kl2hWUFg34Egji1uuBMwem4/olBOI+ssbRMCp7kYDFv&#10;t2aYaPvgPd0PPhMhhF2CCnLvq0RKl+Zk0PVtRRy4s60N+gDrTOoaHyHclHIYRWNpsODQkGNFq5zS&#10;6+FmFLienKx2579R5S/X3no63v7reKtUt9Msf0F4avxX/HFvdJg/iqfw/iacIO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6ZeNwgAAAN0AAAAPAAAAAAAAAAAAAAAAAJ8C&#10;AABkcnMvZG93bnJldi54bWxQSwUGAAAAAAQABAD3AAAAjgMAAAAA&#10;">
                            <v:imagedata r:id="rId245" o:title="PMACa 250" cropbottom="5053f"/>
                          </v:shape>
                          <v:shape id="Picture 1391" o:spid="_x0000_s1316" type="#_x0000_t75" style="position:absolute;left:26887;width:26888;height:22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sgZbEAAAA3QAAAA8AAABkcnMvZG93bnJldi54bWxET9tqwkAQfRf8h2WEvhTdWEHa6CYUS0Uo&#10;1FYFX8fsmIRmZ0N2c/Hvu4WCb3M411mng6lER40rLSuYzyIQxJnVJecKTsf36TMI55E1VpZJwY0c&#10;pMl4tMZY256/qTv4XIQQdjEqKLyvYyldVpBBN7M1ceCutjHoA2xyqRvsQ7ip5FMULaXBkkNDgTVt&#10;Csp+Dq1RcHy7fOmPz5Zv7rHb7Gs+43a5UOphMryuQHga/F38797pMH/xMoe/b8IJMv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sgZbEAAAA3QAAAA8AAAAAAAAAAAAAAAAA&#10;nwIAAGRycy9kb3ducmV2LnhtbFBLBQYAAAAABAAEAPcAAACQAwAAAAA=&#10;">
                            <v:imagedata r:id="rId246" o:title="PMAW 250 002" cropbottom="5201f"/>
                          </v:shape>
                          <v:shape id="Picture 1392" o:spid="_x0000_s1317" type="#_x0000_t75" style="position:absolute;top:22799;width:26887;height:22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vb4nFAAAA3QAAAA8AAABkcnMvZG93bnJldi54bWxET01rwkAQvRf6H5YpeKsbTQkaXSUUtF48&#10;VFtsb0N2zMZmZ0N21fjvuwWht3m8z5kve9uIC3W+dqxgNExAEJdO11wp+NivnicgfEDW2DgmBTfy&#10;sFw8Pswx1+7K73TZhUrEEPY5KjAhtLmUvjRk0Q9dSxy5o+sshgi7SuoOrzHcNnKcJJm0WHNsMNjS&#10;q6HyZ3e2Coq3rxdfhOz7M9lkJi3Wab09HZQaPPXFDESgPvyL7+6NjvPT6Rj+vokn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L2+JxQAAAN0AAAAPAAAAAAAAAAAAAAAA&#10;AJ8CAABkcnMvZG93bnJldi54bWxQSwUGAAAAAAQABAD3AAAAkQMAAAAA&#10;">
                            <v:imagedata r:id="rId247" o:title="PMCa 250" cropbottom="5206f"/>
                          </v:shape>
                          <v:shape id="Picture 1393" o:spid="_x0000_s1318" type="#_x0000_t75" style="position:absolute;left:12251;top:22123;width:14636;height: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K0wfHAAAA3QAAAA8AAABkcnMvZG93bnJldi54bWxEj0FrAjEQhe+C/yGM4E2zrWh1a5RWKBU8&#10;SG1BvI2bcXfpZrJsokZ/vREEbzO8N+97M50HU4kTNa60rOCln4AgzqwuOVfw9/vVG4NwHlljZZkU&#10;XMjBfNZuTTHV9sw/dNr4XMQQdikqKLyvUyldVpBB17c1cdQOtjHo49rkUjd4juGmkq9JMpIGS46E&#10;AmtaFJT9b44mQsaMn6u3sArX/a78Xm/Xx3x4UKrbCR/vIDwF/zQ/rpc61h9MBnD/Jo4gZ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K0wfHAAAA3QAAAA8AAAAAAAAAAAAA&#10;AAAAnwIAAGRycy9kb3ducmV2LnhtbFBLBQYAAAAABAAEAPcAAACTAwAAAAA=&#10;">
                            <v:imagedata r:id="rId244" o:title=""/>
                            <v:path arrowok="t"/>
                          </v:shape>
                          <v:shape id="Picture 1394" o:spid="_x0000_s1319" type="#_x0000_t75" style="position:absolute;left:39138;top:22123;width:14637;height: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jS3PIAAAA3QAAAA8AAABkcnMvZG93bnJldi54bWxEj0FrAjEQhe8F/0OYgreabatVV6O0gih4&#10;kK6F4m3cjLuLm8myiRr7602h0NsM78373kznwdTiQq2rLCt47iUgiHOrKy4UfO2WTyMQziNrrC2T&#10;ghs5mM86D1NMtb3yJ10yX4gYwi5FBaX3TSqly0sy6Hq2IY7a0bYGfVzbQuoWrzHc1PIlSd6kwYoj&#10;ocSGFiXlp+xsImTE+LEZhk34Oeyr1fZ7ey4GR6W6j+F9AsJT8P/mv+u1jvVfx334/SaOIG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VI0tzyAAAAN0AAAAPAAAAAAAAAAAA&#10;AAAAAJ8CAABkcnMvZG93bnJldi54bWxQSwUGAAAAAAQABAD3AAAAlAMAAAAA&#10;">
                            <v:imagedata r:id="rId244" o:title=""/>
                            <v:path arrowok="t"/>
                          </v:shape>
                        </v:group>
                        <v:shape id="Picture 1395" o:spid="_x0000_s1320" type="#_x0000_t75" style="position:absolute;left:12326;top:44923;width:14636;height: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v7ujHAAAA3QAAAA8AAABkcnMvZG93bnJldi54bWxEj0FrAjEQhe9C/0OYgrea1aLV1Si1IAoe&#10;pCpIb9PNuLt0M1k2UaO/3ggFbzO8N+97M5kFU4kzNa60rKDbSUAQZ1aXnCvY7xZvQxDOI2usLJOC&#10;KzmYTV9aE0y1vfA3nbc+FzGEXYoKCu/rVEqXFWTQdWxNHLWjbQz6uDa51A1eYripZC9JBtJgyZFQ&#10;YE1fBWV/25OJkCHjfP0R1uH2+1MuN4fNKe8flWq/hs8xCE/BP83/1ysd67+P+vD4Jo4gp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pv7ujHAAAA3QAAAA8AAAAAAAAAAAAA&#10;AAAAnwIAAGRycy9kb3ducmV2LnhtbFBLBQYAAAAABAAEAPcAAACTAwAAAAA=&#10;">
                          <v:imagedata r:id="rId244" o:title=""/>
                          <v:path arrowok="t"/>
                        </v:shape>
                      </v:group>
                      <v:shape id="TextBox 14" o:spid="_x0000_s1321" type="#_x0000_t202" style="position:absolute;left:51587;top:18516;width:369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Dow8IA&#10;AADdAAAADwAAAGRycy9kb3ducmV2LnhtbERP32vCMBB+H/g/hBP2NlMdE61NRQbDvQy2Kujj0Zxt&#10;sLmUJpruv18Gg73dx/fziu1oO3GnwRvHCuazDARx7bThRsHx8Pa0AuEDssbOMSn4Jg/bcvJQYK5d&#10;5C+6V6ERKYR9jgraEPpcSl+3ZNHPXE+cuIsbLIYEh0bqAWMKt51cZNlSWjScGlrs6bWl+lrdrIL4&#10;uf4wl/3ZxMrahTy9OA7xrNTjdNxtQAQaw7/4z/2u0/zn9RJ+v0kny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OjDwgAAAN0AAAAPAAAAAAAAAAAAAAAAAJgCAABkcnMvZG93&#10;bnJldi54bWxQSwUGAAAAAAQABAD1AAAAhwMAAAAA&#10;" fillcolor="white [3212]" stroked="f">
                        <v:textbox style="mso-fit-shape-to-text:t">
                          <w:txbxContent>
                            <w:p w:rsidR="003152F3" w:rsidRPr="00FE5D73" w:rsidRDefault="003152F3" w:rsidP="00F7556D">
                              <w:pPr>
                                <w:pStyle w:val="NormalWeb"/>
                                <w:spacing w:before="0" w:beforeAutospacing="0" w:after="0" w:afterAutospacing="0"/>
                                <w:rPr>
                                  <w:b/>
                                </w:rPr>
                              </w:pPr>
                              <w:r w:rsidRPr="00FE5D73">
                                <w:rPr>
                                  <w:rFonts w:eastAsiaTheme="minorEastAsia"/>
                                  <w:b/>
                                  <w:color w:val="000000" w:themeColor="text1"/>
                                  <w:kern w:val="24"/>
                                </w:rPr>
                                <w:t>(b)</w:t>
                              </w:r>
                            </w:p>
                          </w:txbxContent>
                        </v:textbox>
                      </v:shape>
                    </v:group>
                    <v:shape id="TextBox 13" o:spid="_x0000_s1322" type="#_x0000_t202" style="position:absolute;left:24079;top:18516;width:360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NWMMA&#10;AADdAAAADwAAAGRycy9kb3ducmV2LnhtbERP32vCMBB+F/Y/hBv4tqZzbGo1yhCGexloN9DHoznb&#10;YHMpTTTdf78MBN/u4/t5y/VgW3Gl3hvHCp6zHARx5bThWsHP98fTDIQPyBpbx6TglzysVw+jJRba&#10;Rd7TtQy1SCHsC1TQhNAVUvqqIYs+cx1x4k6utxgS7Gupe4wp3LZykudv0qLh1NBgR5uGqnN5sQri&#10;bv5lTtujiaW1E3l4dRziUanx4/C+ABFoCHfxzf2p0/yX+RT+v0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xNWMMAAADdAAAADwAAAAAAAAAAAAAAAACYAgAAZHJzL2Rv&#10;d25yZXYueG1sUEsFBgAAAAAEAAQA9QAAAIgDAAAAAA==&#10;" fillcolor="white [3212]" stroked="f">
                      <v:textbox style="mso-fit-shape-to-text:t">
                        <w:txbxContent>
                          <w:p w:rsidR="003152F3" w:rsidRPr="00FE5D73" w:rsidRDefault="003152F3" w:rsidP="00F7556D">
                            <w:pPr>
                              <w:pStyle w:val="NormalWeb"/>
                              <w:spacing w:before="0" w:beforeAutospacing="0" w:after="0" w:afterAutospacing="0"/>
                              <w:rPr>
                                <w:b/>
                              </w:rPr>
                            </w:pPr>
                            <w:r w:rsidRPr="00FE5D73">
                              <w:rPr>
                                <w:rFonts w:eastAsiaTheme="minorEastAsia"/>
                                <w:b/>
                                <w:color w:val="000000" w:themeColor="text1"/>
                                <w:kern w:val="24"/>
                              </w:rPr>
                              <w:t>(a)</w:t>
                            </w:r>
                          </w:p>
                        </w:txbxContent>
                      </v:textbox>
                    </v:shape>
                  </v:group>
                  <v:shape id="TextBox 15" o:spid="_x0000_s1323" type="#_x0000_t202" style="position:absolute;left:24155;top:42062;width:3524;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ZKsUA&#10;AADdAAAADwAAAGRycy9kb3ducmV2LnhtbESPQWvDMAyF74P9B6NBb6uzlo42rVvGYGyXQZcO1qOI&#10;1cQ0lkPs1dm/nw6F3iTe03ufNrvRd+pCQ3SBDTxNC1DEdbCOGwPfh7fHJaiYkC12gcnAH0XYbe/v&#10;NljakPmLLlVqlIRwLNFAm1Jfah3rljzGaeiJRTuFwWOSdWi0HTBLuO/0rCietUfH0tBiT68t1efq&#10;1xvI+9WnO70fXa68n+mfReCUj8ZMHsaXNahEY7qZr9cfVvDnK8GVb2QEv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E9kqxQAAAN0AAAAPAAAAAAAAAAAAAAAAAJgCAABkcnMv&#10;ZG93bnJldi54bWxQSwUGAAAAAAQABAD1AAAAigMAAAAA&#10;" fillcolor="white [3212]" stroked="f">
                    <v:textbox style="mso-fit-shape-to-text:t">
                      <w:txbxContent>
                        <w:p w:rsidR="003152F3" w:rsidRPr="00FE5D73" w:rsidRDefault="003152F3" w:rsidP="00F7556D">
                          <w:pPr>
                            <w:pStyle w:val="NormalWeb"/>
                            <w:spacing w:before="0" w:beforeAutospacing="0" w:after="0" w:afterAutospacing="0"/>
                            <w:rPr>
                              <w:b/>
                            </w:rPr>
                          </w:pPr>
                          <w:r w:rsidRPr="00FE5D73">
                            <w:rPr>
                              <w:rFonts w:eastAsiaTheme="minorEastAsia"/>
                              <w:b/>
                              <w:color w:val="000000" w:themeColor="text1"/>
                              <w:kern w:val="24"/>
                            </w:rPr>
                            <w:t>(c)</w:t>
                          </w:r>
                        </w:p>
                      </w:txbxContent>
                    </v:textbox>
                  </v:shape>
                </v:group>
                <v:shape id="TextBox 16" o:spid="_x0000_s1324" type="#_x0000_t202" style="position:absolute;left:51511;top:42367;width:369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Lg2sMA&#10;AADbAAAADwAAAGRycy9kb3ducmV2LnhtbESPwWrDMBBE74X8g9hAb42cQEvsRjYlEJJLIXULzXGx&#10;NraotTKWErl/HxUKOQ4z84bZVJPtxZVGbxwrWC4yEMSN04ZbBV+fu6c1CB+QNfaOScEveajK2cMG&#10;C+0if9C1Dq1IEPYFKuhCGAopfdORRb9wA3Hyzm60GJIcW6lHjAlue7nKshdp0XBa6HCgbUfNT32x&#10;CuIxfzfn/cnE2tqV/H52HOJJqcf59PYKItAU7uH/9kEryHP4+5J+gC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Lg2sMAAADbAAAADwAAAAAAAAAAAAAAAACYAgAAZHJzL2Rv&#10;d25yZXYueG1sUEsFBgAAAAAEAAQA9QAAAIgDAAAAAA==&#10;" fillcolor="white [3212]" stroked="f">
                  <v:textbox style="mso-fit-shape-to-text:t">
                    <w:txbxContent>
                      <w:p w:rsidR="003152F3" w:rsidRPr="00FE5D73" w:rsidRDefault="003152F3" w:rsidP="00F7556D">
                        <w:pPr>
                          <w:pStyle w:val="NormalWeb"/>
                          <w:spacing w:before="0" w:beforeAutospacing="0" w:after="0" w:afterAutospacing="0"/>
                          <w:rPr>
                            <w:b/>
                          </w:rPr>
                        </w:pPr>
                        <w:r w:rsidRPr="00FE5D73">
                          <w:rPr>
                            <w:rFonts w:eastAsiaTheme="minorEastAsia"/>
                            <w:b/>
                            <w:color w:val="000000" w:themeColor="text1"/>
                            <w:kern w:val="24"/>
                          </w:rPr>
                          <w:t>(d)</w:t>
                        </w:r>
                      </w:p>
                    </w:txbxContent>
                  </v:textbox>
                </v:shape>
                <w10:wrap anchorx="margin"/>
              </v:group>
            </w:pict>
          </mc:Fallback>
        </mc:AlternateContent>
      </w:r>
    </w:p>
    <w:p w:rsidR="00C52CD7" w:rsidRDefault="00C52CD7" w:rsidP="008E50C1">
      <w:pPr>
        <w:spacing w:after="0" w:line="480" w:lineRule="auto"/>
        <w:jc w:val="both"/>
        <w:rPr>
          <w:rFonts w:ascii="Times" w:eastAsiaTheme="minorEastAsia" w:hAnsi="Times"/>
          <w:sz w:val="24"/>
        </w:rPr>
      </w:pPr>
    </w:p>
    <w:p w:rsidR="00F54A84" w:rsidRPr="009B525C" w:rsidRDefault="00F54A84" w:rsidP="008E50C1">
      <w:pPr>
        <w:spacing w:after="0" w:line="480" w:lineRule="auto"/>
        <w:jc w:val="both"/>
        <w:rPr>
          <w:rFonts w:ascii="Times" w:eastAsiaTheme="minorEastAsia" w:hAnsi="Times"/>
          <w:sz w:val="24"/>
        </w:rPr>
      </w:pPr>
    </w:p>
    <w:p w:rsidR="008E50C1" w:rsidRDefault="008E50C1" w:rsidP="008E50C1">
      <w:pPr>
        <w:pStyle w:val="Heading3"/>
        <w:spacing w:line="480" w:lineRule="auto"/>
        <w:rPr>
          <w:rFonts w:cs="Times New Roman"/>
          <w:szCs w:val="28"/>
        </w:rPr>
      </w:pPr>
      <w:bookmarkStart w:id="1023" w:name="_Toc481120377"/>
    </w:p>
    <w:p w:rsidR="00F7556D" w:rsidRDefault="00F7556D" w:rsidP="00F7556D"/>
    <w:p w:rsidR="00F7556D" w:rsidRDefault="00F7556D" w:rsidP="00F7556D"/>
    <w:p w:rsidR="00F7556D" w:rsidRDefault="00F7556D" w:rsidP="00F7556D"/>
    <w:p w:rsidR="00F7556D" w:rsidRDefault="00F7556D" w:rsidP="00F7556D"/>
    <w:p w:rsidR="00F7556D" w:rsidRDefault="00F7556D" w:rsidP="00F7556D"/>
    <w:p w:rsidR="00F7556D" w:rsidRDefault="00F7556D" w:rsidP="00F7556D"/>
    <w:p w:rsidR="00F7556D" w:rsidRDefault="00F7556D" w:rsidP="00F7556D"/>
    <w:p w:rsidR="00F7556D" w:rsidRDefault="00F7556D" w:rsidP="00F7556D"/>
    <w:p w:rsidR="00F7556D" w:rsidRDefault="00F7556D" w:rsidP="00F7556D"/>
    <w:p w:rsidR="00881C80" w:rsidRDefault="00881C80" w:rsidP="00F7556D">
      <w:pPr>
        <w:pStyle w:val="Figuretitle"/>
        <w:spacing w:line="240" w:lineRule="auto"/>
        <w:rPr>
          <w:rFonts w:ascii="Calibri" w:eastAsia="SimSun" w:hAnsi="Calibri"/>
          <w:b w:val="0"/>
          <w:bCs w:val="0"/>
          <w:color w:val="auto"/>
          <w:sz w:val="20"/>
          <w:szCs w:val="20"/>
          <w:lang w:val="en-GB" w:eastAsia="zh-CN"/>
        </w:rPr>
      </w:pPr>
      <w:bookmarkStart w:id="1024" w:name="_Toc492475963"/>
    </w:p>
    <w:p w:rsidR="00F7556D" w:rsidRDefault="00F7556D" w:rsidP="00881C80">
      <w:pPr>
        <w:pStyle w:val="Figuretitle"/>
        <w:spacing w:before="0" w:line="240" w:lineRule="auto"/>
      </w:pPr>
      <w:bookmarkStart w:id="1025" w:name="_Toc492648177"/>
      <w:bookmarkStart w:id="1026" w:name="_Toc493535001"/>
      <w:proofErr w:type="gramStart"/>
      <w:r w:rsidRPr="00FE5D73">
        <w:rPr>
          <w:rFonts w:hint="eastAsia"/>
        </w:rPr>
        <w:t xml:space="preserve">Figure </w:t>
      </w:r>
      <w:r>
        <w:t>4</w:t>
      </w:r>
      <w:r w:rsidRPr="00FE5D73">
        <w:t>.</w:t>
      </w:r>
      <w:r w:rsidR="001F5E98">
        <w:rPr>
          <w:rFonts w:hint="eastAsia"/>
        </w:rPr>
        <w:t>19</w:t>
      </w:r>
      <w:r w:rsidRPr="00FE5D73">
        <w:rPr>
          <w:rFonts w:hint="eastAsia"/>
        </w:rPr>
        <w:t>.</w:t>
      </w:r>
      <w:proofErr w:type="gramEnd"/>
      <w:r w:rsidRPr="00FE5D73">
        <w:rPr>
          <w:rFonts w:hint="eastAsia"/>
        </w:rPr>
        <w:t xml:space="preserve"> SEM images of </w:t>
      </w:r>
      <w:r w:rsidRPr="00FE5D73">
        <w:t xml:space="preserve">cross-sectional surface of fully swollen </w:t>
      </w:r>
      <w:r w:rsidRPr="00FE5D73">
        <w:rPr>
          <w:rFonts w:hint="eastAsia"/>
        </w:rPr>
        <w:t xml:space="preserve">(a) </w:t>
      </w:r>
      <w:proofErr w:type="spellStart"/>
      <w:r w:rsidRPr="00FE5D73">
        <w:rPr>
          <w:rFonts w:hint="eastAsia"/>
        </w:rPr>
        <w:t>PMACa</w:t>
      </w:r>
      <w:proofErr w:type="spellEnd"/>
      <w:r w:rsidRPr="00FE5D73">
        <w:rPr>
          <w:rFonts w:hint="eastAsia"/>
        </w:rPr>
        <w:t xml:space="preserve">, (b) PMAW, (c) </w:t>
      </w:r>
      <w:proofErr w:type="spellStart"/>
      <w:r w:rsidRPr="00FE5D73">
        <w:rPr>
          <w:rFonts w:hint="eastAsia"/>
        </w:rPr>
        <w:t>PM</w:t>
      </w:r>
      <w:r w:rsidRPr="00FE5D73">
        <w:t>Ca</w:t>
      </w:r>
      <w:proofErr w:type="spellEnd"/>
      <w:r w:rsidRPr="00FE5D73">
        <w:t>, and (d) PMW.</w:t>
      </w:r>
      <w:bookmarkEnd w:id="1024"/>
      <w:bookmarkEnd w:id="1025"/>
      <w:bookmarkEnd w:id="1026"/>
    </w:p>
    <w:p w:rsidR="00F7556D" w:rsidRDefault="00F7556D" w:rsidP="00F7556D">
      <w:pPr>
        <w:pStyle w:val="Figuretitle"/>
        <w:spacing w:line="240" w:lineRule="auto"/>
      </w:pPr>
    </w:p>
    <w:p w:rsidR="00F7556D" w:rsidRDefault="00EA6C5F" w:rsidP="00F7556D">
      <w:pPr>
        <w:spacing w:after="0" w:line="480" w:lineRule="auto"/>
        <w:jc w:val="both"/>
        <w:rPr>
          <w:rFonts w:ascii="Times New Roman" w:hAnsi="Times New Roman"/>
          <w:sz w:val="24"/>
          <w:szCs w:val="22"/>
        </w:rPr>
      </w:pPr>
      <w:r>
        <w:rPr>
          <w:rFonts w:ascii="Times New Roman" w:hAnsi="Times New Roman"/>
          <w:sz w:val="24"/>
          <w:szCs w:val="22"/>
        </w:rPr>
        <w:t xml:space="preserve">The cross-sectional features of </w:t>
      </w:r>
      <w:proofErr w:type="spellStart"/>
      <w:r>
        <w:rPr>
          <w:rFonts w:ascii="Times New Roman" w:hAnsi="Times New Roman"/>
          <w:sz w:val="24"/>
          <w:szCs w:val="22"/>
        </w:rPr>
        <w:t>PMACa</w:t>
      </w:r>
      <w:proofErr w:type="spellEnd"/>
      <w:r>
        <w:rPr>
          <w:rFonts w:ascii="Times New Roman" w:hAnsi="Times New Roman"/>
          <w:sz w:val="24"/>
          <w:szCs w:val="22"/>
        </w:rPr>
        <w:t xml:space="preserve">, </w:t>
      </w:r>
      <w:r w:rsidRPr="00C762F5">
        <w:rPr>
          <w:rFonts w:ascii="Times New Roman" w:hAnsi="Times New Roman"/>
          <w:sz w:val="24"/>
          <w:szCs w:val="22"/>
        </w:rPr>
        <w:t xml:space="preserve">PMAW, PMW and </w:t>
      </w:r>
      <w:proofErr w:type="spellStart"/>
      <w:r w:rsidRPr="00C762F5">
        <w:rPr>
          <w:rFonts w:ascii="Times New Roman" w:hAnsi="Times New Roman"/>
          <w:sz w:val="24"/>
          <w:szCs w:val="22"/>
        </w:rPr>
        <w:t>PMCa</w:t>
      </w:r>
      <w:proofErr w:type="spellEnd"/>
      <w:r>
        <w:rPr>
          <w:rFonts w:ascii="Times New Roman" w:hAnsi="Times New Roman"/>
          <w:sz w:val="24"/>
          <w:szCs w:val="22"/>
        </w:rPr>
        <w:t xml:space="preserve"> were</w:t>
      </w:r>
      <w:r w:rsidR="00F7556D" w:rsidRPr="00C762F5">
        <w:rPr>
          <w:rFonts w:ascii="Times New Roman" w:hAnsi="Times New Roman" w:hint="eastAsia"/>
          <w:sz w:val="24"/>
          <w:szCs w:val="22"/>
        </w:rPr>
        <w:t xml:space="preserve"> shown in Figure </w:t>
      </w:r>
      <w:r>
        <w:rPr>
          <w:rFonts w:ascii="Times New Roman" w:hAnsi="Times New Roman"/>
          <w:sz w:val="24"/>
          <w:szCs w:val="22"/>
        </w:rPr>
        <w:t>4</w:t>
      </w:r>
      <w:r w:rsidR="00F7556D">
        <w:rPr>
          <w:rFonts w:ascii="Times New Roman" w:hAnsi="Times New Roman"/>
          <w:sz w:val="24"/>
          <w:szCs w:val="22"/>
        </w:rPr>
        <w:t>.</w:t>
      </w:r>
      <w:r>
        <w:rPr>
          <w:rFonts w:ascii="Times New Roman" w:hAnsi="Times New Roman" w:hint="eastAsia"/>
          <w:sz w:val="24"/>
          <w:szCs w:val="22"/>
        </w:rPr>
        <w:t>19</w:t>
      </w:r>
      <w:r>
        <w:rPr>
          <w:rFonts w:ascii="Times New Roman" w:hAnsi="Times New Roman"/>
          <w:sz w:val="24"/>
          <w:szCs w:val="22"/>
        </w:rPr>
        <w:t>,</w:t>
      </w:r>
      <w:r w:rsidR="00F7556D" w:rsidRPr="00C762F5">
        <w:rPr>
          <w:rFonts w:ascii="Times New Roman" w:hAnsi="Times New Roman"/>
          <w:sz w:val="24"/>
          <w:szCs w:val="22"/>
        </w:rPr>
        <w:t xml:space="preserve"> </w:t>
      </w:r>
      <w:bookmarkStart w:id="1027" w:name="_Hlk492588904"/>
      <w:r w:rsidR="00F7556D" w:rsidRPr="00C762F5">
        <w:rPr>
          <w:rFonts w:ascii="Times New Roman" w:hAnsi="Times New Roman"/>
          <w:sz w:val="24"/>
          <w:szCs w:val="22"/>
        </w:rPr>
        <w:t xml:space="preserve">PMAW, PMW and </w:t>
      </w:r>
      <w:proofErr w:type="spellStart"/>
      <w:r w:rsidR="00F7556D" w:rsidRPr="00C762F5">
        <w:rPr>
          <w:rFonts w:ascii="Times New Roman" w:hAnsi="Times New Roman"/>
          <w:sz w:val="24"/>
          <w:szCs w:val="22"/>
        </w:rPr>
        <w:t>PMCa</w:t>
      </w:r>
      <w:bookmarkEnd w:id="1027"/>
      <w:proofErr w:type="spellEnd"/>
      <w:r w:rsidR="00F7556D" w:rsidRPr="00C762F5">
        <w:rPr>
          <w:rFonts w:ascii="Times New Roman" w:hAnsi="Times New Roman"/>
          <w:sz w:val="24"/>
          <w:szCs w:val="22"/>
        </w:rPr>
        <w:t>, with the water weight content of 97.9%, 97.4% and 92.1% respectively, which were free from the ionic crosslinking between Ca</w:t>
      </w:r>
      <w:r w:rsidR="00F7556D" w:rsidRPr="00C762F5">
        <w:rPr>
          <w:rFonts w:ascii="Times New Roman" w:hAnsi="Times New Roman"/>
          <w:sz w:val="24"/>
          <w:szCs w:val="22"/>
          <w:vertAlign w:val="superscript"/>
        </w:rPr>
        <w:t>2+</w:t>
      </w:r>
      <w:r w:rsidR="00F7556D" w:rsidRPr="00C762F5">
        <w:rPr>
          <w:rFonts w:ascii="Times New Roman" w:hAnsi="Times New Roman"/>
          <w:sz w:val="24"/>
          <w:szCs w:val="22"/>
        </w:rPr>
        <w:t xml:space="preserve"> and alginate, showed interconnected porous structure with pore size</w:t>
      </w:r>
      <w:r w:rsidR="00F7556D" w:rsidRPr="00C762F5">
        <w:rPr>
          <w:rFonts w:ascii="Times New Roman" w:hAnsi="Times New Roman" w:hint="eastAsia"/>
          <w:sz w:val="24"/>
          <w:szCs w:val="22"/>
        </w:rPr>
        <w:t>s</w:t>
      </w:r>
      <w:r w:rsidR="00F7556D" w:rsidRPr="00C762F5">
        <w:rPr>
          <w:rFonts w:ascii="Times New Roman" w:hAnsi="Times New Roman"/>
          <w:sz w:val="24"/>
          <w:szCs w:val="22"/>
        </w:rPr>
        <w:t xml:space="preserve"> of 112.4 ± 11.7 </w:t>
      </w:r>
      <w:proofErr w:type="spellStart"/>
      <w:r w:rsidR="00F7556D" w:rsidRPr="00C762F5">
        <w:rPr>
          <w:rFonts w:ascii="Times New Roman" w:hAnsi="Times New Roman"/>
          <w:sz w:val="24"/>
          <w:szCs w:val="22"/>
        </w:rPr>
        <w:t>μm</w:t>
      </w:r>
      <w:proofErr w:type="spellEnd"/>
      <w:r w:rsidR="00F7556D" w:rsidRPr="00C762F5">
        <w:rPr>
          <w:rFonts w:ascii="Times New Roman" w:hAnsi="Times New Roman"/>
          <w:sz w:val="24"/>
          <w:szCs w:val="22"/>
        </w:rPr>
        <w:t xml:space="preserve">, 76.1 ± 18.5 </w:t>
      </w:r>
      <w:proofErr w:type="spellStart"/>
      <w:r w:rsidR="00F7556D" w:rsidRPr="00C762F5">
        <w:rPr>
          <w:rFonts w:ascii="Times New Roman" w:hAnsi="Times New Roman"/>
          <w:sz w:val="24"/>
          <w:szCs w:val="22"/>
        </w:rPr>
        <w:t>μm</w:t>
      </w:r>
      <w:proofErr w:type="spellEnd"/>
      <w:r w:rsidR="00F7556D" w:rsidRPr="00C762F5">
        <w:rPr>
          <w:rFonts w:ascii="Times New Roman" w:hAnsi="Times New Roman"/>
          <w:sz w:val="24"/>
          <w:szCs w:val="22"/>
        </w:rPr>
        <w:t xml:space="preserve"> and 71.3 ± 13.3 </w:t>
      </w:r>
      <w:proofErr w:type="spellStart"/>
      <w:r w:rsidR="00F7556D" w:rsidRPr="00C762F5">
        <w:rPr>
          <w:rFonts w:ascii="Times New Roman" w:hAnsi="Times New Roman"/>
          <w:sz w:val="24"/>
          <w:szCs w:val="22"/>
        </w:rPr>
        <w:t>μm</w:t>
      </w:r>
      <w:proofErr w:type="spellEnd"/>
      <w:r w:rsidR="00F7556D" w:rsidRPr="00C762F5">
        <w:rPr>
          <w:rFonts w:ascii="Times New Roman" w:hAnsi="Times New Roman"/>
          <w:sz w:val="24"/>
          <w:szCs w:val="22"/>
        </w:rPr>
        <w:t xml:space="preserve">, respectively. The pore size was in the order </w:t>
      </w:r>
      <w:r w:rsidR="00F7556D" w:rsidRPr="00C762F5">
        <w:rPr>
          <w:rFonts w:ascii="Times New Roman" w:hAnsi="Times New Roman" w:hint="eastAsia"/>
          <w:sz w:val="24"/>
          <w:szCs w:val="22"/>
        </w:rPr>
        <w:t>of</w:t>
      </w:r>
      <w:r w:rsidR="00F7556D" w:rsidRPr="00C762F5">
        <w:rPr>
          <w:rFonts w:ascii="Times New Roman" w:hAnsi="Times New Roman"/>
          <w:sz w:val="24"/>
          <w:szCs w:val="22"/>
        </w:rPr>
        <w:t xml:space="preserve"> PMAW &gt; PMW &gt; </w:t>
      </w:r>
      <w:proofErr w:type="spellStart"/>
      <w:r w:rsidR="00F7556D" w:rsidRPr="00C762F5">
        <w:rPr>
          <w:rFonts w:ascii="Times New Roman" w:hAnsi="Times New Roman"/>
          <w:sz w:val="24"/>
          <w:szCs w:val="22"/>
        </w:rPr>
        <w:t>PMCa</w:t>
      </w:r>
      <w:proofErr w:type="spellEnd"/>
      <w:r w:rsidR="00F7556D" w:rsidRPr="00C762F5">
        <w:rPr>
          <w:rFonts w:ascii="Times New Roman" w:hAnsi="Times New Roman"/>
          <w:sz w:val="24"/>
          <w:szCs w:val="22"/>
        </w:rPr>
        <w:t>. It was indicated that the significantly lower crosslinking density of PMAW than th</w:t>
      </w:r>
      <w:r w:rsidR="00F7556D" w:rsidRPr="00C762F5">
        <w:rPr>
          <w:rFonts w:ascii="Times New Roman" w:hAnsi="Times New Roman" w:hint="eastAsia"/>
          <w:sz w:val="24"/>
          <w:szCs w:val="22"/>
        </w:rPr>
        <w:t>ose</w:t>
      </w:r>
      <w:r w:rsidR="00F7556D" w:rsidRPr="00C762F5">
        <w:rPr>
          <w:rFonts w:ascii="Times New Roman" w:hAnsi="Times New Roman"/>
          <w:sz w:val="24"/>
          <w:szCs w:val="22"/>
        </w:rPr>
        <w:t xml:space="preserve"> of PMW and </w:t>
      </w:r>
      <w:proofErr w:type="spellStart"/>
      <w:r w:rsidR="00F7556D" w:rsidRPr="00C762F5">
        <w:rPr>
          <w:rFonts w:ascii="Times New Roman" w:hAnsi="Times New Roman"/>
          <w:sz w:val="24"/>
          <w:szCs w:val="22"/>
        </w:rPr>
        <w:t>PMCa</w:t>
      </w:r>
      <w:proofErr w:type="spellEnd"/>
      <w:r w:rsidR="00F7556D" w:rsidRPr="00C762F5">
        <w:rPr>
          <w:rFonts w:ascii="Times New Roman" w:hAnsi="Times New Roman"/>
          <w:sz w:val="24"/>
          <w:szCs w:val="22"/>
        </w:rPr>
        <w:t xml:space="preserve"> allowed PMAW to absorb more water and thus </w:t>
      </w:r>
      <w:r w:rsidR="00F7556D" w:rsidRPr="00C762F5">
        <w:rPr>
          <w:rFonts w:ascii="Times New Roman" w:hAnsi="Times New Roman" w:hint="eastAsia"/>
          <w:sz w:val="24"/>
          <w:szCs w:val="22"/>
        </w:rPr>
        <w:t xml:space="preserve">a </w:t>
      </w:r>
      <w:r w:rsidR="00F7556D" w:rsidRPr="00C762F5">
        <w:rPr>
          <w:rFonts w:ascii="Times New Roman" w:hAnsi="Times New Roman"/>
          <w:sz w:val="24"/>
          <w:szCs w:val="22"/>
        </w:rPr>
        <w:t xml:space="preserve">larger pore size was received. </w:t>
      </w:r>
      <w:r w:rsidR="00F7556D" w:rsidRPr="00C762F5">
        <w:rPr>
          <w:rFonts w:ascii="Times New Roman" w:hAnsi="Times New Roman"/>
          <w:sz w:val="24"/>
          <w:szCs w:val="22"/>
        </w:rPr>
        <w:lastRenderedPageBreak/>
        <w:t xml:space="preserve">However, there was no obvious porous structure observed in </w:t>
      </w:r>
      <w:proofErr w:type="spellStart"/>
      <w:r w:rsidR="00F7556D" w:rsidRPr="00C762F5">
        <w:rPr>
          <w:rFonts w:ascii="Times New Roman" w:hAnsi="Times New Roman"/>
          <w:sz w:val="24"/>
          <w:szCs w:val="22"/>
        </w:rPr>
        <w:t>PMACa</w:t>
      </w:r>
      <w:proofErr w:type="spellEnd"/>
      <w:r w:rsidR="00F7556D" w:rsidRPr="00C762F5">
        <w:rPr>
          <w:rFonts w:ascii="Times New Roman" w:hAnsi="Times New Roman"/>
          <w:sz w:val="24"/>
          <w:szCs w:val="22"/>
        </w:rPr>
        <w:t xml:space="preserve">. These results confirmed that polymer chains in </w:t>
      </w:r>
      <w:proofErr w:type="spellStart"/>
      <w:r w:rsidR="00F7556D" w:rsidRPr="00C762F5">
        <w:rPr>
          <w:rFonts w:ascii="Times New Roman" w:hAnsi="Times New Roman"/>
          <w:sz w:val="24"/>
          <w:szCs w:val="22"/>
        </w:rPr>
        <w:t>PMACa</w:t>
      </w:r>
      <w:proofErr w:type="spellEnd"/>
      <w:r w:rsidR="00F7556D" w:rsidRPr="00C762F5">
        <w:rPr>
          <w:rFonts w:ascii="Times New Roman" w:hAnsi="Times New Roman"/>
          <w:sz w:val="24"/>
          <w:szCs w:val="22"/>
        </w:rPr>
        <w:t xml:space="preserve"> w</w:t>
      </w:r>
      <w:r w:rsidR="00F7556D" w:rsidRPr="00C762F5">
        <w:rPr>
          <w:rFonts w:ascii="Times New Roman" w:hAnsi="Times New Roman" w:hint="eastAsia"/>
          <w:sz w:val="24"/>
          <w:szCs w:val="22"/>
        </w:rPr>
        <w:t>ere</w:t>
      </w:r>
      <w:r w:rsidR="00F7556D" w:rsidRPr="00C762F5">
        <w:rPr>
          <w:rFonts w:ascii="Times New Roman" w:hAnsi="Times New Roman"/>
          <w:sz w:val="24"/>
          <w:szCs w:val="22"/>
        </w:rPr>
        <w:t xml:space="preserve"> much more restricted than those of the other three </w:t>
      </w:r>
      <w:r w:rsidR="00F7556D" w:rsidRPr="00C762F5">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&lt;EndNote&gt;&lt;Cite&gt;&lt;Author&gt;Zhang&lt;/Author&gt;&lt;Year&gt;2015&lt;/Year&gt;&lt;RecNum&gt;171&lt;/RecNum&gt;&lt;DisplayText&gt;(Zhang, Pang, &amp;amp; Qi, 2015)&lt;/DisplayText&gt;&lt;record&gt;&lt;rec-number&gt;171&lt;/rec-number&gt;&lt;foreign-keys&gt;&lt;key app="EN" db-id="te5fa029a5r9t9erpax5pp2lxffwxpvrw0tw" timestamp="1472725163"&gt;171&lt;/key&gt;&lt;/foreign-keys&gt;&lt;ref-type name="Journal Article"&gt;17&lt;/ref-type&gt;&lt;contributors&gt;&lt;authors&gt;&lt;author&gt;Zhang, H. J.&lt;/author&gt;&lt;author&gt;Pang, X. J.&lt;/author&gt;&lt;author&gt;Qi, Y.&lt;/author&gt;&lt;/authors&gt;&lt;/contributors&gt;&lt;auth-address&gt;Beijing Technol Business Univ, Sch Mat &amp;amp; Mech Engn, Beijing 100048, Peoples R China&amp;#xD;Henan Univ Sci &amp;amp; Technol, Sch Chem Engn &amp;amp; Pharmaceut, Luoyang 471023, Peoples R China&lt;/auth-address&gt;&lt;titles&gt;&lt;title&gt;pH-Sensitive graphene oxide/sodium alginate/polyacrylamide nanocomposite semi-IPN hydrogel with improved mechanical strength&lt;/title&gt;&lt;secondary-title&gt;Rsc Advances&lt;/secondary-title&gt;&lt;alt-title&gt;Rsc Adv&amp;#xD;Rsc Adv&lt;/alt-title&gt;&lt;/titles&gt;&lt;pages&gt;89073-89081&lt;/pages&gt;&lt;volume&gt;5&lt;/volume&gt;&lt;number&gt;108&lt;/number&gt;&lt;keywords&gt;&lt;keyword&gt;composite hydrogels&lt;/keyword&gt;&lt;keyword&gt;functionalized graphene&lt;/keyword&gt;&lt;keyword&gt;network hydrogels&lt;/keyword&gt;&lt;keyword&gt;polymer blends&lt;/keyword&gt;&lt;keyword&gt;oxide&lt;/keyword&gt;&lt;keyword&gt;delivery&lt;/keyword&gt;&lt;keyword&gt;water&lt;/keyword&gt;&lt;keyword&gt;cellulose&lt;/keyword&gt;&lt;keyword&gt;chitosan&lt;/keyword&gt;&lt;keyword&gt;ftir&lt;/keyword&gt;&lt;/keywords&gt;&lt;dates&gt;&lt;year&gt;2015&lt;/year&gt;&lt;/dates&gt;&lt;isbn&gt;2046-2069&lt;/isbn&gt;&lt;accession-num&gt;WOS:000363417900068&lt;/accession-num&gt;&lt;urls&gt;&lt;related-urls&gt;&lt;url&gt;&amp;lt;Go to ISI&amp;gt;://WOS:000363417900068&lt;/url&gt;&lt;/related-urls&gt;&lt;/urls&gt;&lt;language&gt;English&lt;/language&gt;&lt;/record&gt;&lt;/Cite&gt;&lt;/EndNote&gt;</w:instrText>
      </w:r>
      <w:r w:rsidR="00F7556D" w:rsidRPr="00C762F5">
        <w:rPr>
          <w:rFonts w:ascii="Times New Roman" w:hAnsi="Times New Roman"/>
          <w:sz w:val="24"/>
          <w:szCs w:val="22"/>
        </w:rPr>
        <w:fldChar w:fldCharType="separate"/>
      </w:r>
      <w:r w:rsidR="00F7556D" w:rsidRPr="00C762F5">
        <w:rPr>
          <w:rFonts w:ascii="Times New Roman" w:hAnsi="Times New Roman"/>
          <w:noProof/>
          <w:sz w:val="24"/>
          <w:szCs w:val="22"/>
        </w:rPr>
        <w:t>(</w:t>
      </w:r>
      <w:hyperlink w:anchor="_ENREF_269" w:tooltip="Zhang, 2015 #171" w:history="1">
        <w:r w:rsidR="00DE1C74" w:rsidRPr="00C762F5">
          <w:rPr>
            <w:rFonts w:ascii="Times New Roman" w:hAnsi="Times New Roman"/>
            <w:noProof/>
            <w:sz w:val="24"/>
            <w:szCs w:val="22"/>
          </w:rPr>
          <w:t>Zhang, Pang, &amp; Qi, 2015</w:t>
        </w:r>
      </w:hyperlink>
      <w:r w:rsidR="00F7556D" w:rsidRPr="00C762F5">
        <w:rPr>
          <w:rFonts w:ascii="Times New Roman" w:hAnsi="Times New Roman"/>
          <w:noProof/>
          <w:sz w:val="24"/>
          <w:szCs w:val="22"/>
        </w:rPr>
        <w:t>)</w:t>
      </w:r>
      <w:r w:rsidR="00F7556D" w:rsidRPr="00C762F5">
        <w:rPr>
          <w:rFonts w:ascii="Times New Roman" w:hAnsi="Times New Roman"/>
          <w:sz w:val="24"/>
          <w:szCs w:val="22"/>
        </w:rPr>
        <w:fldChar w:fldCharType="end"/>
      </w:r>
      <w:r w:rsidR="00F7556D" w:rsidRPr="00C762F5">
        <w:rPr>
          <w:rFonts w:ascii="Times New Roman" w:hAnsi="Times New Roman"/>
          <w:sz w:val="24"/>
          <w:szCs w:val="22"/>
        </w:rPr>
        <w:t xml:space="preserve">. The high restriction over the polymer chains in </w:t>
      </w:r>
      <w:proofErr w:type="spellStart"/>
      <w:r w:rsidR="00F7556D" w:rsidRPr="00C762F5">
        <w:rPr>
          <w:rFonts w:ascii="Times New Roman" w:hAnsi="Times New Roman"/>
          <w:sz w:val="24"/>
          <w:szCs w:val="22"/>
        </w:rPr>
        <w:t>PMACa</w:t>
      </w:r>
      <w:proofErr w:type="spellEnd"/>
      <w:r w:rsidR="00F7556D" w:rsidRPr="00C762F5">
        <w:rPr>
          <w:rFonts w:ascii="Times New Roman" w:hAnsi="Times New Roman"/>
          <w:sz w:val="24"/>
          <w:szCs w:val="22"/>
        </w:rPr>
        <w:t xml:space="preserve"> resulting from the dense and interpenetrating crosslinking gave rise to a lower equilibrium swelling ratio of 9.8 as well as the formation of ice crystals during freezing process, and thus contributed to a </w:t>
      </w:r>
      <w:r w:rsidR="00F7556D" w:rsidRPr="00C762F5">
        <w:rPr>
          <w:rFonts w:ascii="Times New Roman" w:hAnsi="Times New Roman" w:hint="eastAsia"/>
          <w:sz w:val="24"/>
          <w:szCs w:val="22"/>
        </w:rPr>
        <w:t xml:space="preserve">significant influence on the </w:t>
      </w:r>
      <w:r w:rsidR="00F7556D" w:rsidRPr="00C762F5">
        <w:rPr>
          <w:rFonts w:ascii="Times New Roman" w:hAnsi="Times New Roman"/>
          <w:sz w:val="24"/>
          <w:szCs w:val="22"/>
        </w:rPr>
        <w:t>mechanical</w:t>
      </w:r>
      <w:r w:rsidR="00F7556D" w:rsidRPr="00C762F5">
        <w:rPr>
          <w:rFonts w:ascii="Times New Roman" w:hAnsi="Times New Roman" w:hint="eastAsia"/>
          <w:sz w:val="24"/>
          <w:szCs w:val="22"/>
        </w:rPr>
        <w:t xml:space="preserve"> properties</w:t>
      </w:r>
      <w:r w:rsidR="00F7556D">
        <w:rPr>
          <w:rFonts w:ascii="Times New Roman" w:hAnsi="Times New Roman"/>
          <w:sz w:val="24"/>
          <w:szCs w:val="22"/>
        </w:rPr>
        <w:t xml:space="preserve">. </w:t>
      </w:r>
    </w:p>
    <w:p w:rsidR="00EA6C5F" w:rsidRDefault="00EA6C5F" w:rsidP="00F7556D">
      <w:pPr>
        <w:spacing w:after="0" w:line="480" w:lineRule="auto"/>
        <w:jc w:val="both"/>
        <w:rPr>
          <w:rFonts w:ascii="Times New Roman" w:hAnsi="Times New Roman"/>
          <w:sz w:val="24"/>
          <w:szCs w:val="22"/>
        </w:rPr>
      </w:pPr>
      <w:r>
        <w:rPr>
          <w:rFonts w:ascii="Times New Roman" w:hAnsi="Times New Roman"/>
          <w:noProof/>
          <w:sz w:val="24"/>
          <w:szCs w:val="22"/>
        </w:rPr>
        <mc:AlternateContent>
          <mc:Choice Requires="wpg">
            <w:drawing>
              <wp:anchor distT="0" distB="0" distL="114300" distR="114300" simplePos="0" relativeHeight="251848704" behindDoc="0" locked="0" layoutInCell="1" allowOverlap="1" wp14:anchorId="5092EDA1" wp14:editId="2FB30D7C">
                <wp:simplePos x="0" y="0"/>
                <wp:positionH relativeFrom="margin">
                  <wp:align>right</wp:align>
                </wp:positionH>
                <wp:positionV relativeFrom="paragraph">
                  <wp:posOffset>4445</wp:posOffset>
                </wp:positionV>
                <wp:extent cx="5689600" cy="4839970"/>
                <wp:effectExtent l="0" t="0" r="6350" b="0"/>
                <wp:wrapNone/>
                <wp:docPr id="629" name="Group 629"/>
                <wp:cNvGraphicFramePr/>
                <a:graphic xmlns:a="http://schemas.openxmlformats.org/drawingml/2006/main">
                  <a:graphicData uri="http://schemas.microsoft.com/office/word/2010/wordprocessingGroup">
                    <wpg:wgp>
                      <wpg:cNvGrpSpPr/>
                      <wpg:grpSpPr>
                        <a:xfrm>
                          <a:off x="0" y="0"/>
                          <a:ext cx="5689600" cy="4839970"/>
                          <a:chOff x="0" y="0"/>
                          <a:chExt cx="5690192" cy="4839970"/>
                        </a:xfrm>
                      </wpg:grpSpPr>
                      <wpg:grpSp>
                        <wpg:cNvPr id="630" name="Group 630"/>
                        <wpg:cNvGrpSpPr/>
                        <wpg:grpSpPr>
                          <a:xfrm>
                            <a:off x="0" y="0"/>
                            <a:ext cx="5690192" cy="4839970"/>
                            <a:chOff x="0" y="0"/>
                            <a:chExt cx="5690192" cy="4839970"/>
                          </a:xfrm>
                        </wpg:grpSpPr>
                        <wpg:grpSp>
                          <wpg:cNvPr id="631" name="Group 631"/>
                          <wpg:cNvGrpSpPr/>
                          <wpg:grpSpPr>
                            <a:xfrm>
                              <a:off x="0" y="0"/>
                              <a:ext cx="5690192" cy="4839970"/>
                              <a:chOff x="0" y="0"/>
                              <a:chExt cx="5690192" cy="4839970"/>
                            </a:xfrm>
                          </wpg:grpSpPr>
                          <wpg:grpSp>
                            <wpg:cNvPr id="632" name="Group 632"/>
                            <wpg:cNvGrpSpPr/>
                            <wpg:grpSpPr>
                              <a:xfrm>
                                <a:off x="0" y="0"/>
                                <a:ext cx="5690192" cy="4839970"/>
                                <a:chOff x="0" y="0"/>
                                <a:chExt cx="5690192" cy="4839970"/>
                              </a:xfrm>
                            </wpg:grpSpPr>
                            <wpg:grpSp>
                              <wpg:cNvPr id="633" name="Group 633"/>
                              <wpg:cNvGrpSpPr/>
                              <wpg:grpSpPr>
                                <a:xfrm>
                                  <a:off x="0" y="0"/>
                                  <a:ext cx="5690192" cy="4839970"/>
                                  <a:chOff x="0" y="0"/>
                                  <a:chExt cx="5690192" cy="4839970"/>
                                </a:xfrm>
                              </wpg:grpSpPr>
                              <pic:pic xmlns:pic="http://schemas.openxmlformats.org/drawingml/2006/picture">
                                <pic:nvPicPr>
                                  <pic:cNvPr id="638" name="Picture 638" descr="C:\Users\Xing Su\AppData\Local\Microsoft\Windows\INetCache\Content.Word\AlgCa 5000.tif"/>
                                  <pic:cNvPicPr>
                                    <a:picLocks noChangeAspect="1"/>
                                  </pic:cNvPicPr>
                                </pic:nvPicPr>
                                <pic:blipFill rotWithShape="1">
                                  <a:blip r:embed="rId248" cstate="print">
                                    <a:extLst>
                                      <a:ext uri="{28A0092B-C50C-407E-A947-70E740481C1C}">
                                        <a14:useLocalDpi xmlns:a14="http://schemas.microsoft.com/office/drawing/2010/main" val="0"/>
                                      </a:ext>
                                    </a:extLst>
                                  </a:blip>
                                  <a:srcRect b="6160"/>
                                  <a:stretch/>
                                </pic:blipFill>
                                <pic:spPr bwMode="auto">
                                  <a:xfrm>
                                    <a:off x="10885" y="5443"/>
                                    <a:ext cx="2727325" cy="2336800"/>
                                  </a:xfrm>
                                  <a:prstGeom prst="rect">
                                    <a:avLst/>
                                  </a:prstGeom>
                                  <a:noFill/>
                                  <a:ln>
                                    <a:noFill/>
                                  </a:ln>
                                  <a:extLst>
                                    <a:ext uri="{53640926-AAD7-44D8-BBD7-CCE9431645EC}">
                                      <a14:shadowObscured xmlns:a14="http://schemas.microsoft.com/office/drawing/2010/main"/>
                                    </a:ext>
                                  </a:extLst>
                                </pic:spPr>
                              </pic:pic>
                              <wpg:grpSp>
                                <wpg:cNvPr id="639" name="Group 639"/>
                                <wpg:cNvGrpSpPr/>
                                <wpg:grpSpPr>
                                  <a:xfrm>
                                    <a:off x="0" y="0"/>
                                    <a:ext cx="5690192" cy="4839970"/>
                                    <a:chOff x="10838" y="0"/>
                                    <a:chExt cx="5690192" cy="4839970"/>
                                  </a:xfrm>
                                </wpg:grpSpPr>
                                <wpg:grpSp>
                                  <wpg:cNvPr id="1120" name="Group 1120"/>
                                  <wpg:cNvGrpSpPr/>
                                  <wpg:grpSpPr>
                                    <a:xfrm>
                                      <a:off x="10838" y="0"/>
                                      <a:ext cx="5690192" cy="4839970"/>
                                      <a:chOff x="10948" y="0"/>
                                      <a:chExt cx="5748061" cy="4955426"/>
                                    </a:xfrm>
                                  </wpg:grpSpPr>
                                  <wpg:grpSp>
                                    <wpg:cNvPr id="1121" name="Group 1121"/>
                                    <wpg:cNvGrpSpPr/>
                                    <wpg:grpSpPr>
                                      <a:xfrm>
                                        <a:off x="2982748" y="0"/>
                                        <a:ext cx="2776261" cy="2405247"/>
                                        <a:chOff x="2982748" y="0"/>
                                        <a:chExt cx="2776261" cy="2405247"/>
                                      </a:xfrm>
                                    </wpg:grpSpPr>
                                    <pic:pic xmlns:pic="http://schemas.openxmlformats.org/drawingml/2006/picture">
                                      <pic:nvPicPr>
                                        <pic:cNvPr id="1122" name="Picture 1122" descr="E:\20012017\PMACa\AlgMMTCa82 10000_002.tif"/>
                                        <pic:cNvPicPr/>
                                      </pic:nvPicPr>
                                      <pic:blipFill rotWithShape="1">
                                        <a:blip r:embed="rId249" cstate="print">
                                          <a:extLst>
                                            <a:ext uri="{28A0092B-C50C-407E-A947-70E740481C1C}">
                                              <a14:useLocalDpi xmlns:a14="http://schemas.microsoft.com/office/drawing/2010/main" val="0"/>
                                            </a:ext>
                                          </a:extLst>
                                        </a:blip>
                                        <a:srcRect b="5944"/>
                                        <a:stretch/>
                                      </pic:blipFill>
                                      <pic:spPr bwMode="auto">
                                        <a:xfrm>
                                          <a:off x="2982748" y="0"/>
                                          <a:ext cx="2776261" cy="2405247"/>
                                        </a:xfrm>
                                        <a:prstGeom prst="rect">
                                          <a:avLst/>
                                        </a:prstGeom>
                                        <a:noFill/>
                                        <a:ln>
                                          <a:noFill/>
                                        </a:ln>
                                      </pic:spPr>
                                    </pic:pic>
                                    <pic:pic xmlns:pic="http://schemas.openxmlformats.org/drawingml/2006/picture">
                                      <pic:nvPicPr>
                                        <pic:cNvPr id="1123" name="Picture 1123"/>
                                        <pic:cNvPicPr>
                                          <a:picLocks noChangeAspect="1" noChangeArrowheads="1"/>
                                        </pic:cNvPicPr>
                                      </pic:nvPicPr>
                                      <pic:blipFill rotWithShape="1">
                                        <a:blip r:embed="rId250">
                                          <a:extLst>
                                            <a:ext uri="{28A0092B-C50C-407E-A947-70E740481C1C}">
                                              <a14:useLocalDpi xmlns:a14="http://schemas.microsoft.com/office/drawing/2010/main" val="0"/>
                                            </a:ext>
                                          </a:extLst>
                                        </a:blip>
                                        <a:srcRect l="45610" t="93784" b="2984"/>
                                        <a:stretch/>
                                      </pic:blipFill>
                                      <pic:spPr bwMode="auto">
                                        <a:xfrm>
                                          <a:off x="4250567" y="2315462"/>
                                          <a:ext cx="1508442" cy="82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grpSp>
                                    <wpg:cNvPr id="1124" name="Group 1124"/>
                                    <wpg:cNvGrpSpPr/>
                                    <wpg:grpSpPr>
                                      <a:xfrm>
                                        <a:off x="10948" y="2556762"/>
                                        <a:ext cx="2775585" cy="2398664"/>
                                        <a:chOff x="10948" y="2556762"/>
                                        <a:chExt cx="2775585" cy="2398664"/>
                                      </a:xfrm>
                                    </wpg:grpSpPr>
                                    <pic:pic xmlns:pic="http://schemas.openxmlformats.org/drawingml/2006/picture">
                                      <pic:nvPicPr>
                                        <pic:cNvPr id="1125" name="Picture 1125" descr="C:\Users\matlab\Dropbox\Summary of hydrogel properties\Alginate MMT ca skin\sem\Alg MMT Ca 7 3 10000.tif"/>
                                        <pic:cNvPicPr/>
                                      </pic:nvPicPr>
                                      <pic:blipFill rotWithShape="1">
                                        <a:blip r:embed="rId251" cstate="print">
                                          <a:extLst>
                                            <a:ext uri="{28A0092B-C50C-407E-A947-70E740481C1C}">
                                              <a14:useLocalDpi xmlns:a14="http://schemas.microsoft.com/office/drawing/2010/main" val="0"/>
                                            </a:ext>
                                          </a:extLst>
                                        </a:blip>
                                        <a:srcRect b="6150"/>
                                        <a:stretch/>
                                      </pic:blipFill>
                                      <pic:spPr bwMode="auto">
                                        <a:xfrm>
                                          <a:off x="10948" y="2556762"/>
                                          <a:ext cx="2775585" cy="2398664"/>
                                        </a:xfrm>
                                        <a:prstGeom prst="rect">
                                          <a:avLst/>
                                        </a:prstGeom>
                                        <a:noFill/>
                                        <a:ln>
                                          <a:noFill/>
                                        </a:ln>
                                      </pic:spPr>
                                    </pic:pic>
                                    <pic:pic xmlns:pic="http://schemas.openxmlformats.org/drawingml/2006/picture">
                                      <pic:nvPicPr>
                                        <pic:cNvPr id="1126" name="Picture 1126"/>
                                        <pic:cNvPicPr>
                                          <a:picLocks noChangeAspect="1" noChangeArrowheads="1"/>
                                        </pic:cNvPicPr>
                                      </pic:nvPicPr>
                                      <pic:blipFill rotWithShape="1">
                                        <a:blip r:embed="rId250">
                                          <a:extLst>
                                            <a:ext uri="{28A0092B-C50C-407E-A947-70E740481C1C}">
                                              <a14:useLocalDpi xmlns:a14="http://schemas.microsoft.com/office/drawing/2010/main" val="0"/>
                                            </a:ext>
                                          </a:extLst>
                                        </a:blip>
                                        <a:srcRect l="45610" t="93784" b="2984"/>
                                        <a:stretch/>
                                      </pic:blipFill>
                                      <pic:spPr bwMode="auto">
                                        <a:xfrm>
                                          <a:off x="1278091" y="4872876"/>
                                          <a:ext cx="1508442" cy="82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grpSp>
                                    <wpg:cNvPr id="1127" name="Group 1127"/>
                                    <wpg:cNvGrpSpPr/>
                                    <wpg:grpSpPr>
                                      <a:xfrm>
                                        <a:off x="2981392" y="2545226"/>
                                        <a:ext cx="2777617" cy="2410200"/>
                                        <a:chOff x="2981392" y="2545226"/>
                                        <a:chExt cx="2777617" cy="2410200"/>
                                      </a:xfrm>
                                    </wpg:grpSpPr>
                                    <pic:pic xmlns:pic="http://schemas.openxmlformats.org/drawingml/2006/picture">
                                      <pic:nvPicPr>
                                        <pic:cNvPr id="1128" name="Picture 1128" descr="C:\Users\matlab\Dropbox\Summary of hydrogel properties\Alginate MMT ca skin\sem\Alg MMT Ca 1 1 10000.tif"/>
                                        <pic:cNvPicPr/>
                                      </pic:nvPicPr>
                                      <pic:blipFill rotWithShape="1">
                                        <a:blip r:embed="rId252" cstate="print">
                                          <a:extLst>
                                            <a:ext uri="{28A0092B-C50C-407E-A947-70E740481C1C}">
                                              <a14:useLocalDpi xmlns:a14="http://schemas.microsoft.com/office/drawing/2010/main" val="0"/>
                                            </a:ext>
                                          </a:extLst>
                                        </a:blip>
                                        <a:srcRect b="6163"/>
                                        <a:stretch/>
                                      </pic:blipFill>
                                      <pic:spPr bwMode="auto">
                                        <a:xfrm rot="5400000">
                                          <a:off x="3164999" y="2361619"/>
                                          <a:ext cx="2409041" cy="2776256"/>
                                        </a:xfrm>
                                        <a:prstGeom prst="rect">
                                          <a:avLst/>
                                        </a:prstGeom>
                                        <a:noFill/>
                                        <a:ln>
                                          <a:noFill/>
                                        </a:ln>
                                      </pic:spPr>
                                    </pic:pic>
                                    <pic:pic xmlns:pic="http://schemas.openxmlformats.org/drawingml/2006/picture">
                                      <pic:nvPicPr>
                                        <pic:cNvPr id="1129" name="Picture 1129"/>
                                        <pic:cNvPicPr>
                                          <a:picLocks noChangeAspect="1" noChangeArrowheads="1"/>
                                        </pic:cNvPicPr>
                                      </pic:nvPicPr>
                                      <pic:blipFill rotWithShape="1">
                                        <a:blip r:embed="rId250">
                                          <a:extLst>
                                            <a:ext uri="{28A0092B-C50C-407E-A947-70E740481C1C}">
                                              <a14:useLocalDpi xmlns:a14="http://schemas.microsoft.com/office/drawing/2010/main" val="0"/>
                                            </a:ext>
                                          </a:extLst>
                                        </a:blip>
                                        <a:srcRect l="45610" t="93784" b="2984"/>
                                        <a:stretch/>
                                      </pic:blipFill>
                                      <pic:spPr bwMode="auto">
                                        <a:xfrm>
                                          <a:off x="4250567" y="4872876"/>
                                          <a:ext cx="1508442" cy="82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grpSp>
                                <wps:wsp>
                                  <wps:cNvPr id="1130" name="Text Box 2"/>
                                  <wps:cNvSpPr txBox="1">
                                    <a:spLocks noChangeArrowheads="1"/>
                                  </wps:cNvSpPr>
                                  <wps:spPr bwMode="auto">
                                    <a:xfrm>
                                      <a:off x="2996891" y="4526915"/>
                                      <a:ext cx="381000" cy="288925"/>
                                    </a:xfrm>
                                    <a:prstGeom prst="rect">
                                      <a:avLst/>
                                    </a:prstGeom>
                                    <a:solidFill>
                                      <a:schemeClr val="bg1"/>
                                    </a:solidFill>
                                    <a:ln w="9525">
                                      <a:noFill/>
                                      <a:miter lim="800000"/>
                                      <a:headEnd/>
                                      <a:tailEnd/>
                                    </a:ln>
                                  </wps:spPr>
                                  <wps:txbx>
                                    <w:txbxContent>
                                      <w:p w:rsidR="003152F3" w:rsidRPr="005960CD" w:rsidRDefault="003152F3" w:rsidP="00EA6C5F">
                                        <w:pPr>
                                          <w:rPr>
                                            <w:rFonts w:ascii="Times New Roman" w:hAnsi="Times New Roman"/>
                                            <w:b/>
                                            <w:sz w:val="24"/>
                                          </w:rPr>
                                        </w:pPr>
                                        <w:r>
                                          <w:rPr>
                                            <w:rFonts w:ascii="Times New Roman" w:hAnsi="Times New Roman"/>
                                            <w:b/>
                                            <w:sz w:val="24"/>
                                          </w:rPr>
                                          <w:t>(d</w:t>
                                        </w:r>
                                        <w:r w:rsidRPr="005960CD">
                                          <w:rPr>
                                            <w:rFonts w:ascii="Times New Roman" w:hAnsi="Times New Roman"/>
                                            <w:b/>
                                            <w:sz w:val="24"/>
                                          </w:rPr>
                                          <w:t>)</w:t>
                                        </w:r>
                                      </w:p>
                                    </w:txbxContent>
                                  </wps:txbx>
                                  <wps:bodyPr rot="0" vert="horz" wrap="square" lIns="91440" tIns="45720" rIns="91440" bIns="45720" anchor="t" anchorCtr="0">
                                    <a:noAutofit/>
                                  </wps:bodyPr>
                                </wps:wsp>
                              </wpg:grpSp>
                            </wpg:grpSp>
                            <wps:wsp>
                              <wps:cNvPr id="1131" name="Text Box 2"/>
                              <wps:cNvSpPr txBox="1">
                                <a:spLocks noChangeArrowheads="1"/>
                              </wps:cNvSpPr>
                              <wps:spPr bwMode="auto">
                                <a:xfrm>
                                  <a:off x="2965731" y="2021840"/>
                                  <a:ext cx="381000" cy="299720"/>
                                </a:xfrm>
                                <a:prstGeom prst="rect">
                                  <a:avLst/>
                                </a:prstGeom>
                                <a:solidFill>
                                  <a:schemeClr val="bg1"/>
                                </a:solidFill>
                                <a:ln w="9525">
                                  <a:noFill/>
                                  <a:miter lim="800000"/>
                                  <a:headEnd/>
                                  <a:tailEnd/>
                                </a:ln>
                              </wps:spPr>
                              <wps:txbx>
                                <w:txbxContent>
                                  <w:p w:rsidR="003152F3" w:rsidRPr="005F1C46" w:rsidRDefault="003152F3" w:rsidP="00EA6C5F">
                                    <w:pPr>
                                      <w:rPr>
                                        <w:rFonts w:ascii="Times New Roman" w:hAnsi="Times New Roman"/>
                                        <w:b/>
                                        <w:color w:val="000000" w:themeColor="text1"/>
                                        <w:sz w:val="24"/>
                                      </w:rPr>
                                    </w:pPr>
                                    <w:r w:rsidRPr="005F1C46">
                                      <w:rPr>
                                        <w:rFonts w:ascii="Times New Roman" w:hAnsi="Times New Roman"/>
                                        <w:b/>
                                        <w:color w:val="000000" w:themeColor="text1"/>
                                        <w:sz w:val="24"/>
                                      </w:rPr>
                                      <w:t>(b)</w:t>
                                    </w:r>
                                  </w:p>
                                </w:txbxContent>
                              </wps:txbx>
                              <wps:bodyPr rot="0" vert="horz" wrap="square" lIns="91440" tIns="45720" rIns="91440" bIns="45720" anchor="t" anchorCtr="0">
                                <a:noAutofit/>
                              </wps:bodyPr>
                            </wps:wsp>
                          </wpg:grpSp>
                          <pic:pic xmlns:pic="http://schemas.openxmlformats.org/drawingml/2006/picture">
                            <pic:nvPicPr>
                              <pic:cNvPr id="1132" name="Picture 1132"/>
                              <pic:cNvPicPr>
                                <a:picLocks noChangeAspect="1"/>
                              </pic:cNvPicPr>
                            </pic:nvPicPr>
                            <pic:blipFill rotWithShape="1">
                              <a:blip r:embed="rId250">
                                <a:extLst>
                                  <a:ext uri="{28A0092B-C50C-407E-A947-70E740481C1C}">
                                    <a14:useLocalDpi xmlns:a14="http://schemas.microsoft.com/office/drawing/2010/main" val="0"/>
                                  </a:ext>
                                </a:extLst>
                              </a:blip>
                              <a:srcRect l="45610" t="93784" b="2984"/>
                              <a:stretch/>
                            </pic:blipFill>
                            <pic:spPr bwMode="auto">
                              <a:xfrm>
                                <a:off x="1244600" y="2265680"/>
                                <a:ext cx="1492885" cy="800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1133" name="Text Box 2"/>
                          <wps:cNvSpPr txBox="1">
                            <a:spLocks noChangeArrowheads="1"/>
                          </wps:cNvSpPr>
                          <wps:spPr bwMode="auto">
                            <a:xfrm>
                              <a:off x="35560" y="2042160"/>
                              <a:ext cx="381000" cy="284480"/>
                            </a:xfrm>
                            <a:prstGeom prst="rect">
                              <a:avLst/>
                            </a:prstGeom>
                            <a:solidFill>
                              <a:schemeClr val="bg1"/>
                            </a:solidFill>
                            <a:ln w="9525">
                              <a:noFill/>
                              <a:miter lim="800000"/>
                              <a:headEnd/>
                              <a:tailEnd/>
                            </a:ln>
                          </wps:spPr>
                          <wps:txbx>
                            <w:txbxContent>
                              <w:p w:rsidR="003152F3" w:rsidRPr="005960CD" w:rsidRDefault="003152F3" w:rsidP="00EA6C5F">
                                <w:pPr>
                                  <w:rPr>
                                    <w:rFonts w:ascii="Times New Roman" w:hAnsi="Times New Roman"/>
                                    <w:b/>
                                    <w:sz w:val="24"/>
                                  </w:rPr>
                                </w:pPr>
                                <w:r w:rsidRPr="005960CD">
                                  <w:rPr>
                                    <w:rFonts w:ascii="Times New Roman" w:hAnsi="Times New Roman"/>
                                    <w:b/>
                                    <w:sz w:val="24"/>
                                  </w:rPr>
                                  <w:t>(a)</w:t>
                                </w:r>
                              </w:p>
                            </w:txbxContent>
                          </wps:txbx>
                          <wps:bodyPr rot="0" vert="horz" wrap="square" lIns="91440" tIns="45720" rIns="91440" bIns="45720" anchor="t" anchorCtr="0">
                            <a:noAutofit/>
                          </wps:bodyPr>
                        </wps:wsp>
                      </wpg:grpSp>
                      <wps:wsp>
                        <wps:cNvPr id="1134" name="Text Box 2"/>
                        <wps:cNvSpPr txBox="1">
                          <a:spLocks noChangeArrowheads="1"/>
                        </wps:cNvSpPr>
                        <wps:spPr bwMode="auto">
                          <a:xfrm>
                            <a:off x="35557" y="4521200"/>
                            <a:ext cx="381000" cy="294640"/>
                          </a:xfrm>
                          <a:prstGeom prst="rect">
                            <a:avLst/>
                          </a:prstGeom>
                          <a:solidFill>
                            <a:schemeClr val="bg1"/>
                          </a:solidFill>
                          <a:ln w="9525">
                            <a:noFill/>
                            <a:miter lim="800000"/>
                            <a:headEnd/>
                            <a:tailEnd/>
                          </a:ln>
                        </wps:spPr>
                        <wps:txbx>
                          <w:txbxContent>
                            <w:p w:rsidR="003152F3" w:rsidRPr="005960CD" w:rsidRDefault="003152F3" w:rsidP="00EA6C5F">
                              <w:pPr>
                                <w:rPr>
                                  <w:rFonts w:ascii="Times New Roman" w:hAnsi="Times New Roman"/>
                                  <w:b/>
                                  <w:sz w:val="24"/>
                                </w:rPr>
                              </w:pPr>
                              <w:r>
                                <w:rPr>
                                  <w:rFonts w:ascii="Times New Roman" w:hAnsi="Times New Roman"/>
                                  <w:b/>
                                  <w:sz w:val="24"/>
                                </w:rPr>
                                <w:t>(c</w:t>
                              </w:r>
                              <w:r w:rsidRPr="005960CD">
                                <w:rPr>
                                  <w:rFonts w:ascii="Times New Roman" w:hAnsi="Times New Roman"/>
                                  <w:b/>
                                  <w:sz w:val="24"/>
                                </w:rPr>
                                <w:t>)</w:t>
                              </w:r>
                            </w:p>
                          </w:txbxContent>
                        </wps:txbx>
                        <wps:bodyPr rot="0" vert="horz" wrap="square" lIns="91440" tIns="45720" rIns="91440" bIns="45720" anchor="t" anchorCtr="0">
                          <a:noAutofit/>
                        </wps:bodyPr>
                      </wps:wsp>
                    </wpg:wgp>
                  </a:graphicData>
                </a:graphic>
              </wp:anchor>
            </w:drawing>
          </mc:Choice>
          <mc:Fallback>
            <w:pict>
              <v:group id="Group 629" o:spid="_x0000_s1325" style="position:absolute;left:0;text-align:left;margin-left:396.8pt;margin-top:.35pt;width:448pt;height:381.1pt;z-index:251848704;mso-position-horizontal:right;mso-position-horizontal-relative:margin" coordsize="56901,48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">
                <v:group id="Group 630" o:spid="_x0000_s1326" style="position:absolute;width:56901;height:48399" coordsize="56901,48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group id="Group 631" o:spid="_x0000_s1327" style="position:absolute;width:56901;height:48399" coordsize="56901,48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group id="Group 632" o:spid="_x0000_s1328" style="position:absolute;width:56901;height:48399" coordsize="56901,48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ymaMQAAADcAAAADwAAAGRycy9kb3ducmV2LnhtbESPQYvCMBSE78L+h/AW&#10;9qZpFUW6RhFZFw8iWIVlb4/m2Rabl9LEtv57Iwgeh5n5hlmselOJlhpXWlYQjyIQxJnVJecKzqft&#10;cA7CeWSNlWVScCcHq+XHYIGJth0fqU19LgKEXYIKCu/rREqXFWTQjWxNHLyLbQz6IJtc6ga7ADeV&#10;HEfRTBosOSwUWNOmoOya3oyC3w679ST+affXy+b+f5oe/vYxKfX12a+/QXjq/Tv8au+0gtlk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pymaMQAAADcAAAA&#10;DwAAAAAAAAAAAAAAAACqAgAAZHJzL2Rvd25yZXYueG1sUEsFBgAAAAAEAAQA+gAAAJsDAAAAAA==&#10;">
                      <v:group id="Group 633" o:spid="_x0000_s1329" style="position:absolute;width:56901;height:48399" coordsize="56901,48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Picture 638" o:spid="_x0000_s1330" type="#_x0000_t75" style="position:absolute;left:108;top:54;width:27274;height:23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3UinDAAAA3AAAAA8AAABkcnMvZG93bnJldi54bWxET8tqwkAU3Qv+w3AFN6ITLahER6mlpRY3&#10;vkCXl8w1CWbupJlpjP16ZyG4PJz3fNmYQtRUudyyguEgAkGcWJ1zquB4+OpPQTiPrLGwTAru5GC5&#10;aLfmGGt74x3Ve5+KEMIuRgWZ92UspUsyMugGtiQO3MVWBn2AVSp1hbcQbgo5iqKxNJhzaMiwpI+M&#10;kuv+zyjQ99/Vd+//eP6ZrPTpczPcnnSdKtXtNO8zEJ4a/xI/3WutYPwW1oYz4Qj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dSKcMAAADcAAAADwAAAAAAAAAAAAAAAACf&#10;AgAAZHJzL2Rvd25yZXYueG1sUEsFBgAAAAAEAAQA9wAAAI8DAAAAAA==&#10;">
                          <v:imagedata r:id="rId253" o:title="AlgCa 5000" cropbottom="4037f"/>
                          <v:path arrowok="t"/>
                        </v:shape>
                        <v:group id="Group 639" o:spid="_x0000_s1331" style="position:absolute;width:56901;height:48399" coordorigin="108" coordsize="56901,48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g0GcUAAADcAAAADwAAAGRycy9kb3ducmV2LnhtbESPQYvCMBSE78L+h/CE&#10;vWnaFcWtRhFxlz2IoC6It0fzbIvNS2liW/+9EQSPw8x8w8yXnSlFQ7UrLCuIhxEI4tTqgjMF/8ef&#10;wRSE88gaS8uk4E4OlouP3hwTbVveU3PwmQgQdgkqyL2vEildmpNBN7QVcfAutjbog6wzqWtsA9yU&#10;8iuKJtJgwWEhx4rWOaXXw80o+G2xXY3iTbO9Xtb383G8O21jUuqz361mIDx1/h1+tf+0gs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4NBnFAAAA3AAA&#10;AA8AAAAAAAAAAAAAAAAAqgIAAGRycy9kb3ducmV2LnhtbFBLBQYAAAAABAAEAPoAAACcAwAAAAA=&#10;">
                          <v:group id="Group 1120" o:spid="_x0000_s1332" style="position:absolute;left:108;width:56902;height:48399" coordorigin="109" coordsize="57480,49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46nsYAAADdAAAADwAAAGRycy9kb3ducmV2LnhtbESPQWvCQBCF74L/YRmh&#10;N93EokjqKiJt6UEEtVB6G7JjEszOhuw2if++cxC8zfDevPfNeju4WnXUhsqzgXSWgCLOva24MPB9&#10;+ZiuQIWIbLH2TAbuFGC7GY/WmFnf84m6cyyUhHDI0EAZY5NpHfKSHIaZb4hFu/rWYZS1LbRtsZdw&#10;V+t5kiy1w4qlocSG9iXlt/OfM/DZY797Td+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zjqexgAAAN0A&#10;AAAPAAAAAAAAAAAAAAAAAKoCAABkcnMvZG93bnJldi54bWxQSwUGAAAAAAQABAD6AAAAnQMAAAAA&#10;">
                            <v:group id="Group 1121" o:spid="_x0000_s1333" style="position:absolute;left:29827;width:27763;height:24052" coordorigin="29827" coordsize="27762,24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fBcQAAADdAAAADwAAAGRycy9kb3ducmV2LnhtbERPTWvCQBC9C/0Pywje&#10;dLNKpUQ3ItKKBymohdLbkB2TkOxsyG6T+O+7hUJv83ifs92NthE9db5yrEEtEhDEuTMVFxo+bm/z&#10;FxA+IBtsHJOGB3nYZU+TLabGDXyh/hoKEUPYp6ihDKFNpfR5SRb9wrXEkbu7zmKIsCuk6XCI4baR&#10;yyRZS4sVx4YSWzqUlNfXb6vhOOCwX6nX/lzfD4+v2/P751mR1rPpuN+ACDSGf/Gf+2TifLVU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YKfBcQAAADdAAAA&#10;DwAAAAAAAAAAAAAAAACqAgAAZHJzL2Rvd25yZXYueG1sUEsFBgAAAAAEAAQA+gAAAJsDAAAAAA==&#10;">
                              <v:shape id="Picture 1122" o:spid="_x0000_s1334" type="#_x0000_t75" style="position:absolute;left:29827;width:27763;height:24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HZ6TCAAAA3QAAAA8AAABkcnMvZG93bnJldi54bWxET8lqwzAQvRf6D2ICuTWynTakThRTSgOF&#10;9pKl98GayCbWyFjykr+PCoXe5vHW2RaTbcRAna8dK0gXCQji0umajYLzaf+0BuEDssbGMSm4kYdi&#10;9/iwxVy7kQ80HIMRMYR9jgqqENpcSl9WZNEvXEscuYvrLIYIOyN1h2MMt43MkmQlLdYcGyps6b2i&#10;8nrsrQKDdf/6Y/TNLtOvlw8n188n/FZqPpveNiACTeFf/Of+1HF+mmXw+008Qe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h2ekwgAAAN0AAAAPAAAAAAAAAAAAAAAAAJ8C&#10;AABkcnMvZG93bnJldi54bWxQSwUGAAAAAAQABAD3AAAAjgMAAAAA&#10;">
                                <v:imagedata r:id="rId254" o:title="AlgMMTCa82 10000_002" cropbottom="3895f"/>
                              </v:shape>
                              <v:shape id="Picture 1123" o:spid="_x0000_s1335" type="#_x0000_t75" style="position:absolute;left:42505;top:23154;width:15085;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odAXCAAAA3QAAAA8AAABkcnMvZG93bnJldi54bWxET0uLwjAQvgv+hzCCN01VVqQaRXSFva7K&#10;orehGdtiM6lNto/99UYQ9jYf33NWm9YUoqbK5ZYVTMYRCOLE6pxTBefTYbQA4TyyxsIyKejIwWbd&#10;760w1rbhb6qPPhUhhF2MCjLvy1hKl2Rk0I1tSRy4m60M+gCrVOoKmxBuCjmNork0mHNoyLCkXUbJ&#10;/fhrFFz3P+X5kswefkvNvP7r7h9t96nUcNBulyA8tf5f/HZ/6TB/Mp3B65twgl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KHQFwgAAAN0AAAAPAAAAAAAAAAAAAAAAAJ8C&#10;AABkcnMvZG93bnJldi54bWxQSwUGAAAAAAQABAD3AAAAjgMAAAAA&#10;" fillcolor="#4472c4 [3204]" strokecolor="black [3213]">
                                <v:imagedata r:id="rId255" o:title="" croptop="61462f" cropbottom="1956f" cropleft="29891f"/>
                                <v:shadow color="#e7e6e6 [3214]"/>
                              </v:shape>
                            </v:group>
                            <v:group id="Group 1124" o:spid="_x0000_s1336" style="position:absolute;left:109;top:25567;width:27756;height:23987" coordorigin="109,25567" coordsize="27755,23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U8ncUAAADdAAAADwAAAGRycy9kb3ducmV2LnhtbERPS2vCQBC+F/wPywi9&#10;1U1iKyV1FREtPUjBRCi9DdkxCWZnQ3bN4993C4Xe5uN7zno7mkb01LnasoJ4EYEgLqyuuVRwyY9P&#10;ryCcR9bYWCYFEznYbmYPa0y1HfhMfeZLEULYpaig8r5NpXRFRQbdwrbEgbvazqAPsCul7nAI4aaR&#10;SRStpMGaQ0OFLe0rKm7Z3Sh4H3DYLeNDf7pd99N3/vL5dYpJqcf5uHsD4Wn0/+I/94cO8+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31PJ3FAAAA3QAA&#10;AA8AAAAAAAAAAAAAAAAAqgIAAGRycy9kb3ducmV2LnhtbFBLBQYAAAAABAAEAPoAAACcAwAAAAA=&#10;">
                              <v:shape id="Picture 1125" o:spid="_x0000_s1337" type="#_x0000_t75" style="position:absolute;left:109;top:25567;width:27756;height:23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jmjDAAAA3QAAAA8AAABkcnMvZG93bnJldi54bWxET01rwkAQvQv+h2WE3nQTacWmboIoguRS&#10;qgV7HLJjEszOht2tJv++Wyj0No/3OZtiMJ24k/OtZQXpIgFBXFndcq3g83yYr0H4gKyxs0wKRvJQ&#10;5NPJBjNtH/xB91OoRQxhn6GCJoQ+k9JXDRn0C9sTR+5qncEQoauldviI4aaTyyRZSYMtx4YGe9o1&#10;VN1O30YBuoPzl6/VRQ9jeizL5/377fWs1NNs2L6BCDSEf/Gf+6jj/HT5Ar/fxBN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iOaMMAAADdAAAADwAAAAAAAAAAAAAAAACf&#10;AgAAZHJzL2Rvd25yZXYueG1sUEsFBgAAAAAEAAQA9wAAAI8DAAAAAA==&#10;">
                                <v:imagedata r:id="rId256" o:title="Alg MMT Ca 7 3 10000" cropbottom="4030f"/>
                              </v:shape>
                              <v:shape id="Picture 1126" o:spid="_x0000_s1338" type="#_x0000_t75" style="position:absolute;left:12780;top:48728;width:15085;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f153CAAAA3QAAAA8AAABkcnMvZG93bnJldi54bWxET0trwkAQvgv9D8sUvOlGpaFEV5Gq4LUq&#10;pb0N2TEJZmfT7JqHv94VBG/z8T1nsepMKRqqXWFZwWQcgSBOrS44U3A67kafIJxH1lhaJgU9OVgt&#10;3wYLTLRt+Zuag89ECGGXoILc+yqR0qU5GXRjWxEH7mxrgz7AOpO6xjaEm1JOoyiWBgsODTlW9JVT&#10;ejlcjYK/zU91+k1n/35Nbdzc+stH12+VGr536zkIT51/iZ/uvQ7zJ9MYHt+EE+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X9edwgAAAN0AAAAPAAAAAAAAAAAAAAAAAJ8C&#10;AABkcnMvZG93bnJldi54bWxQSwUGAAAAAAQABAD3AAAAjgMAAAAA&#10;" fillcolor="#4472c4 [3204]" strokecolor="black [3213]">
                                <v:imagedata r:id="rId255" o:title="" croptop="61462f" cropbottom="1956f" cropleft="29891f"/>
                                <v:shadow color="#e7e6e6 [3214]"/>
                              </v:shape>
                            </v:group>
                            <v:group id="Group 1127" o:spid="_x0000_s1339" style="position:absolute;left:29813;top:25452;width:27777;height:24102" coordorigin="29813,25452" coordsize="27776,2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ei6sUAAADdAAAADwAAAGRycy9kb3ducmV2LnhtbERPS2vCQBC+F/wPywi9&#10;1U0irSV1FREtPUjBRCi9DdkxCWZnQ3bN4993C4Xe5uN7zno7mkb01LnasoJ4EYEgLqyuuVRwyY9P&#10;ryCcR9bYWCYFEznYbmYPa0y1HfhMfeZLEULYpaig8r5NpXRFRQbdwrbEgbvazqAPsCul7nAI4aaR&#10;SRS9SIM1h4YKW9pXVNyyu1HwPuCwW8aH/nS77qfv/Pnz6xSTUo/zcfcGwtPo/8V/7g8d5s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nourFAAAA3QAA&#10;AA8AAAAAAAAAAAAAAAAAqgIAAGRycy9kb3ducmV2LnhtbFBLBQYAAAAABAAEAPoAAACcAwAAAAA=&#10;">
                              <v:shape id="Picture 1128" o:spid="_x0000_s1340" type="#_x0000_t75" style="position:absolute;left:31650;top:23615;width:24090;height:2776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UD6fGAAAA3QAAAA8AAABkcnMvZG93bnJldi54bWxEj0trw0AMhO+F/odFhV5Kso4PJTjZhBAo&#10;9FbqhjxuwqvYJl6t8a4fza+vDoXcJGY082m9nVyjBupC7dnAYp6AIi68rbk0cPj5mC1BhYhssfFM&#10;Bn4pwHbz/LTGzPqRv2nIY6kkhEOGBqoY20zrUFTkMMx9Syza1XcOo6xdqW2Ho4S7RqdJ8q4d1iwN&#10;Fba0r6i45b0zMF7y5f2Eb/nZfqVHDvf+Mhx6Y15fpt0KVKQpPsz/159W8Bep4Mo3MoL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5QPp8YAAADdAAAADwAAAAAAAAAAAAAA&#10;AACfAgAAZHJzL2Rvd25yZXYueG1sUEsFBgAAAAAEAAQA9wAAAJIDAAAAAA==&#10;">
                                <v:imagedata r:id="rId257" o:title="Alg MMT Ca 1 1 10000" cropbottom="4039f"/>
                              </v:shape>
                              <v:shape id="Picture 1129" o:spid="_x0000_s1341" type="#_x0000_t75" style="position:absolute;left:42505;top:48728;width:15085;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AQ+/DAAAA3QAAAA8AAABkcnMvZG93bnJldi54bWxET0trwkAQvhf8D8sI3nSjotTUVcQHeK2V&#10;Um9DdpoEs7Mxu+bhr3cLQm/z8T1nuW5NIWqqXG5ZwXgUgSBOrM45VXD+OgzfQTiPrLGwTAo6crBe&#10;9d6WGGvb8CfVJ5+KEMIuRgWZ92UspUsyMuhGtiQO3K+tDPoAq1TqCpsQbgo5iaK5NJhzaMiwpG1G&#10;yfV0Nwouu+/y/JNMb35Dzbx+dNdZ2+2VGvTbzQcIT63/F7/cRx3mjycL+PsmnC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BD78MAAADdAAAADwAAAAAAAAAAAAAAAACf&#10;AgAAZHJzL2Rvd25yZXYueG1sUEsFBgAAAAAEAAQA9wAAAI8DAAAAAA==&#10;" fillcolor="#4472c4 [3204]" strokecolor="black [3213]">
                                <v:imagedata r:id="rId255" o:title="" croptop="61462f" cropbottom="1956f" cropleft="29891f"/>
                                <v:shadow color="#e7e6e6 [3214]"/>
                              </v:shape>
                            </v:group>
                          </v:group>
                          <v:shape id="_x0000_s1342" type="#_x0000_t202" style="position:absolute;left:29968;top:45269;width:3810;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IQsUA&#10;AADdAAAADwAAAGRycy9kb3ducmV2LnhtbESPQUsDMRCF70L/QxjBm01qQcvatFhBKF6ktXgeN9PN&#10;tpvJksTu6q93DoK3Gd6b975ZrsfQqQul3Ea2MJsaUMR1dC03Fg7vL7cLULkgO+wik4VvyrBeTa6W&#10;WLk48I4u+9IoCeFcoQVfSl9pnWtPAfM09sSiHWMKWGRNjXYJBwkPnb4z5l4HbFkaPPb07Kk+77+C&#10;hY/mRJv2Nf2YN22G8yLuDp8P3tqb6/HpEVShsfyb/663TvBnc+GXb2Q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QhCxQAAAN0AAAAPAAAAAAAAAAAAAAAAAJgCAABkcnMv&#10;ZG93bnJldi54bWxQSwUGAAAAAAQABAD1AAAAigMAAAAA&#10;" fillcolor="white [3212]" stroked="f">
                            <v:textbox>
                              <w:txbxContent>
                                <w:p w:rsidR="003152F3" w:rsidRPr="005960CD" w:rsidRDefault="003152F3" w:rsidP="00EA6C5F">
                                  <w:pPr>
                                    <w:rPr>
                                      <w:rFonts w:ascii="Times New Roman" w:hAnsi="Times New Roman"/>
                                      <w:b/>
                                      <w:sz w:val="24"/>
                                    </w:rPr>
                                  </w:pPr>
                                  <w:r>
                                    <w:rPr>
                                      <w:rFonts w:ascii="Times New Roman" w:hAnsi="Times New Roman"/>
                                      <w:b/>
                                      <w:sz w:val="24"/>
                                    </w:rPr>
                                    <w:t>(d</w:t>
                                  </w:r>
                                  <w:r w:rsidRPr="005960CD">
                                    <w:rPr>
                                      <w:rFonts w:ascii="Times New Roman" w:hAnsi="Times New Roman"/>
                                      <w:b/>
                                      <w:sz w:val="24"/>
                                    </w:rPr>
                                    <w:t>)</w:t>
                                  </w:r>
                                </w:p>
                              </w:txbxContent>
                            </v:textbox>
                          </v:shape>
                        </v:group>
                      </v:group>
                      <v:shape id="_x0000_s1343" type="#_x0000_t202" style="position:absolute;left:29657;top:20218;width:3810;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2t2cMA&#10;AADdAAAADwAAAGRycy9kb3ducmV2LnhtbERPTWsCMRC9F/ofwhR6q8lWqLI1SlsQpJeilZ6nm3Gz&#10;upksSXS3/fVGELzN433ObDG4VpwoxMazhmKkQBBX3jRca9h+L5+mIGJCNth6Jg1/FGExv7+bYWl8&#10;z2s6bVItcgjHEjXYlLpSylhZchhHviPO3M4HhynDUEsTsM/hrpXPSr1Ihw3nBosdfViqDpuj0/BT&#10;7+m9+Qz/6kuq/jD16+3vxGr9+DC8vYJINKSb+OpemTy/GBdw+SafIO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2t2cMAAADdAAAADwAAAAAAAAAAAAAAAACYAgAAZHJzL2Rv&#10;d25yZXYueG1sUEsFBgAAAAAEAAQA9QAAAIgDAAAAAA==&#10;" fillcolor="white [3212]" stroked="f">
                        <v:textbox>
                          <w:txbxContent>
                            <w:p w:rsidR="003152F3" w:rsidRPr="005F1C46" w:rsidRDefault="003152F3" w:rsidP="00EA6C5F">
                              <w:pPr>
                                <w:rPr>
                                  <w:rFonts w:ascii="Times New Roman" w:hAnsi="Times New Roman"/>
                                  <w:b/>
                                  <w:color w:val="000000" w:themeColor="text1"/>
                                  <w:sz w:val="24"/>
                                </w:rPr>
                              </w:pPr>
                              <w:r w:rsidRPr="005F1C46">
                                <w:rPr>
                                  <w:rFonts w:ascii="Times New Roman" w:hAnsi="Times New Roman"/>
                                  <w:b/>
                                  <w:color w:val="000000" w:themeColor="text1"/>
                                  <w:sz w:val="24"/>
                                </w:rPr>
                                <w:t>(b)</w:t>
                              </w:r>
                            </w:p>
                          </w:txbxContent>
                        </v:textbox>
                      </v:shape>
                    </v:group>
                    <v:shape id="Picture 1132" o:spid="_x0000_s1344" type="#_x0000_t75" style="position:absolute;left:12446;top:22656;width:14928;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HlwXEAAAA3QAAAA8AAABkcnMvZG93bnJldi54bWxET01rwkAQvRf8D8sUvNWNCrZEV6mi4qEe&#10;mnrocciOSXB3NmY3Jv57tyD0No/3OYtVb424UeMrxwrGowQEce50xYWC08/u7QOED8gajWNScCcP&#10;q+XgZYGpdh1/0y0LhYgh7FNUUIZQp1L6vCSLfuRq4sidXWMxRNgUUjfYxXBr5CRJZtJixbGhxJo2&#10;JeWXrLUKiqT9XRvzfjhmu/br2tnLfns/KTV87T/nIAL14V/8dB90nD+eTuDvm3iC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HlwXEAAAA3QAAAA8AAAAAAAAAAAAAAAAA&#10;nwIAAGRycy9kb3ducmV2LnhtbFBLBQYAAAAABAAEAPcAAACQAwAAAAA=&#10;" fillcolor="#4472c4 [3204]" strokecolor="black [3213]">
                      <v:imagedata r:id="rId255" o:title="" croptop="61462f" cropbottom="1956f" cropleft="29891f"/>
                      <v:shadow color="#e7e6e6 [3214]"/>
                      <v:path arrowok="t"/>
                    </v:shape>
                  </v:group>
                  <v:shape id="_x0000_s1345" type="#_x0000_t202" style="position:absolute;left:355;top:20421;width:3810;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WNcIA&#10;AADdAAAADwAAAGRycy9kb3ducmV2LnhtbERPTWsCMRC9F/wPYQRvNbFCK1ujVKEgXopWPI+b6Wbr&#10;ZrIk0V399U2h0Ns83ufMl71rxJVCrD1rmIwVCOLSm5orDYfP98cZiJiQDTaeScONIiwXg4c5FsZ3&#10;vKPrPlUih3AsUINNqS2kjKUlh3HsW+LMffngMGUYKmkCdjncNfJJqWfpsObcYLGltaXyvL84Dcfq&#10;m1b1NtzVh1TdeeZ3h9OL1Xo07N9eQSTq07/4z70xef5kOoXfb/IJ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E5Y1wgAAAN0AAAAPAAAAAAAAAAAAAAAAAJgCAABkcnMvZG93&#10;bnJldi54bWxQSwUGAAAAAAQABAD1AAAAhwMAAAAA&#10;" fillcolor="white [3212]" stroked="f">
                    <v:textbox>
                      <w:txbxContent>
                        <w:p w:rsidR="003152F3" w:rsidRPr="005960CD" w:rsidRDefault="003152F3" w:rsidP="00EA6C5F">
                          <w:pPr>
                            <w:rPr>
                              <w:rFonts w:ascii="Times New Roman" w:hAnsi="Times New Roman"/>
                              <w:b/>
                              <w:sz w:val="24"/>
                            </w:rPr>
                          </w:pPr>
                          <w:r w:rsidRPr="005960CD">
                            <w:rPr>
                              <w:rFonts w:ascii="Times New Roman" w:hAnsi="Times New Roman"/>
                              <w:b/>
                              <w:sz w:val="24"/>
                            </w:rPr>
                            <w:t>(a)</w:t>
                          </w:r>
                        </w:p>
                      </w:txbxContent>
                    </v:textbox>
                  </v:shape>
                </v:group>
                <v:shape id="_x0000_s1346" type="#_x0000_t202" style="position:absolute;left:355;top:45212;width:3810;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oOQcMA&#10;AADdAAAADwAAAGRycy9kb3ducmV2LnhtbERPTWsCMRC9F/wPYQRvNVGLla1RVCiUXkQrPU83083W&#10;zWRJUnfbX98IQm/zeJ+zXPeuERcKsfasYTJWIIhLb2quNJzenu8XIGJCNth4Jg0/FGG9GtwtsTC+&#10;4wNdjqkSOYRjgRpsSm0hZSwtOYxj3xJn7tMHhynDUEkTsMvhrpFTpebSYc25wWJLO0vl+fjtNLxX&#10;X7StX8Ov2kvVnRf+cPp4tFqPhv3mCUSiPv2Lb+4Xk+dPZg9w/Sa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oOQcMAAADdAAAADwAAAAAAAAAAAAAAAACYAgAAZHJzL2Rv&#10;d25yZXYueG1sUEsFBgAAAAAEAAQA9QAAAIgDAAAAAA==&#10;" fillcolor="white [3212]" stroked="f">
                  <v:textbox>
                    <w:txbxContent>
                      <w:p w:rsidR="003152F3" w:rsidRPr="005960CD" w:rsidRDefault="003152F3" w:rsidP="00EA6C5F">
                        <w:pPr>
                          <w:rPr>
                            <w:rFonts w:ascii="Times New Roman" w:hAnsi="Times New Roman"/>
                            <w:b/>
                            <w:sz w:val="24"/>
                          </w:rPr>
                        </w:pPr>
                        <w:r>
                          <w:rPr>
                            <w:rFonts w:ascii="Times New Roman" w:hAnsi="Times New Roman"/>
                            <w:b/>
                            <w:sz w:val="24"/>
                          </w:rPr>
                          <w:t>(c</w:t>
                        </w:r>
                        <w:r w:rsidRPr="005960CD">
                          <w:rPr>
                            <w:rFonts w:ascii="Times New Roman" w:hAnsi="Times New Roman"/>
                            <w:b/>
                            <w:sz w:val="24"/>
                          </w:rPr>
                          <w:t>)</w:t>
                        </w:r>
                      </w:p>
                    </w:txbxContent>
                  </v:textbox>
                </v:shape>
                <w10:wrap anchorx="margin"/>
              </v:group>
            </w:pict>
          </mc:Fallback>
        </mc:AlternateContent>
      </w: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Default="00EA6C5F" w:rsidP="00F7556D">
      <w:pPr>
        <w:spacing w:after="0" w:line="480" w:lineRule="auto"/>
        <w:jc w:val="both"/>
        <w:rPr>
          <w:rFonts w:ascii="Times New Roman" w:hAnsi="Times New Roman"/>
          <w:sz w:val="24"/>
          <w:szCs w:val="22"/>
        </w:rPr>
      </w:pPr>
    </w:p>
    <w:p w:rsidR="00EA6C5F" w:rsidRPr="00D26087" w:rsidRDefault="00EA6C5F" w:rsidP="00881C80">
      <w:pPr>
        <w:pStyle w:val="Figuretitle"/>
        <w:spacing w:before="0" w:line="240" w:lineRule="auto"/>
      </w:pPr>
      <w:bookmarkStart w:id="1028" w:name="_Toc492475972"/>
      <w:bookmarkStart w:id="1029" w:name="_Toc492648178"/>
      <w:bookmarkStart w:id="1030" w:name="_Toc493535002"/>
      <w:proofErr w:type="gramStart"/>
      <w:r w:rsidRPr="00D26087">
        <w:t xml:space="preserve">Figure </w:t>
      </w:r>
      <w:r w:rsidR="00704A01">
        <w:t>4</w:t>
      </w:r>
      <w:r w:rsidRPr="00D26087">
        <w:t>.2</w:t>
      </w:r>
      <w:r w:rsidR="00704A01">
        <w:t>0</w:t>
      </w:r>
      <w:r w:rsidRPr="00D26087">
        <w:t>.</w:t>
      </w:r>
      <w:proofErr w:type="gramEnd"/>
      <w:r w:rsidRPr="00D26087">
        <w:t xml:space="preserve"> SEM images of the cross-sectional surface of (a) </w:t>
      </w:r>
      <w:proofErr w:type="spellStart"/>
      <w:r w:rsidRPr="00D26087">
        <w:t>AlgCa</w:t>
      </w:r>
      <w:proofErr w:type="spellEnd"/>
      <w:r w:rsidRPr="00D26087">
        <w:t>, (b) AlgMMTCa82, (c) AlgMMTCa73, and (d) AlgMMTCa11</w:t>
      </w:r>
      <w:r>
        <w:t>.</w:t>
      </w:r>
      <w:bookmarkEnd w:id="1028"/>
      <w:bookmarkEnd w:id="1029"/>
      <w:bookmarkEnd w:id="1030"/>
    </w:p>
    <w:p w:rsidR="00EA6C5F" w:rsidRPr="00EA6C5F" w:rsidRDefault="00EA6C5F" w:rsidP="00F7556D">
      <w:pPr>
        <w:spacing w:after="0" w:line="480" w:lineRule="auto"/>
        <w:jc w:val="both"/>
        <w:rPr>
          <w:rFonts w:ascii="Times New Roman" w:hAnsi="Times New Roman"/>
          <w:sz w:val="24"/>
          <w:szCs w:val="22"/>
          <w:lang w:val="en-US"/>
        </w:rPr>
      </w:pPr>
    </w:p>
    <w:p w:rsidR="00704A01" w:rsidRPr="00833C3D" w:rsidRDefault="00704A01" w:rsidP="00704A01">
      <w:pPr>
        <w:spacing w:after="0" w:line="480" w:lineRule="auto"/>
        <w:jc w:val="both"/>
        <w:rPr>
          <w:rFonts w:ascii="Times New Roman" w:hAnsi="Times New Roman"/>
          <w:noProof/>
          <w:sz w:val="24"/>
          <w:szCs w:val="22"/>
        </w:rPr>
      </w:pPr>
      <w:r w:rsidRPr="00833C3D">
        <w:rPr>
          <w:rFonts w:ascii="Times New Roman" w:hAnsi="Times New Roman"/>
          <w:sz w:val="24"/>
          <w:szCs w:val="22"/>
        </w:rPr>
        <w:t xml:space="preserve">The microstructure of </w:t>
      </w:r>
      <w:proofErr w:type="spellStart"/>
      <w:r>
        <w:rPr>
          <w:rFonts w:ascii="Times New Roman" w:hAnsi="Times New Roman"/>
          <w:sz w:val="24"/>
          <w:szCs w:val="22"/>
        </w:rPr>
        <w:t>AlgCa</w:t>
      </w:r>
      <w:proofErr w:type="spellEnd"/>
      <w:r>
        <w:rPr>
          <w:rFonts w:ascii="Times New Roman" w:hAnsi="Times New Roman"/>
          <w:sz w:val="24"/>
          <w:szCs w:val="22"/>
        </w:rPr>
        <w:t xml:space="preserve"> and </w:t>
      </w:r>
      <w:proofErr w:type="spellStart"/>
      <w:r>
        <w:rPr>
          <w:rFonts w:ascii="Times New Roman" w:hAnsi="Times New Roman"/>
          <w:sz w:val="24"/>
          <w:szCs w:val="22"/>
        </w:rPr>
        <w:t>AlgMMTCa</w:t>
      </w:r>
      <w:proofErr w:type="spellEnd"/>
      <w:r w:rsidRPr="00833C3D">
        <w:rPr>
          <w:rFonts w:ascii="Times New Roman" w:hAnsi="Times New Roman"/>
          <w:sz w:val="24"/>
          <w:szCs w:val="22"/>
        </w:rPr>
        <w:t xml:space="preserve"> </w:t>
      </w:r>
      <w:r>
        <w:rPr>
          <w:rFonts w:ascii="Times New Roman" w:hAnsi="Times New Roman"/>
          <w:sz w:val="24"/>
          <w:szCs w:val="22"/>
        </w:rPr>
        <w:t xml:space="preserve">nanocomposite hydrogel </w:t>
      </w:r>
      <w:r w:rsidRPr="00833C3D">
        <w:rPr>
          <w:rFonts w:ascii="Times New Roman" w:hAnsi="Times New Roman"/>
          <w:sz w:val="24"/>
          <w:szCs w:val="22"/>
        </w:rPr>
        <w:t xml:space="preserve">films could be further depicted by SEM as shown in Figure </w:t>
      </w:r>
      <w:r>
        <w:rPr>
          <w:rFonts w:ascii="Times New Roman" w:hAnsi="Times New Roman"/>
          <w:sz w:val="24"/>
          <w:szCs w:val="22"/>
        </w:rPr>
        <w:t>4.20</w:t>
      </w:r>
      <w:r w:rsidRPr="00833C3D">
        <w:rPr>
          <w:rFonts w:ascii="Times New Roman" w:hAnsi="Times New Roman"/>
          <w:sz w:val="24"/>
          <w:szCs w:val="22"/>
        </w:rPr>
        <w:t>.</w:t>
      </w:r>
      <w:r w:rsidRPr="00833C3D">
        <w:rPr>
          <w:rFonts w:ascii="Times New Roman" w:hAnsi="Times New Roman"/>
          <w:noProof/>
          <w:sz w:val="24"/>
          <w:szCs w:val="22"/>
        </w:rPr>
        <w:t xml:space="preserve"> </w:t>
      </w:r>
      <w:r w:rsidRPr="00833C3D">
        <w:rPr>
          <w:rFonts w:ascii="Times New Roman" w:hAnsi="Times New Roman" w:hint="eastAsia"/>
          <w:sz w:val="24"/>
          <w:szCs w:val="22"/>
        </w:rPr>
        <w:t xml:space="preserve">On the cross-sectional surface of </w:t>
      </w:r>
      <w:proofErr w:type="spellStart"/>
      <w:r w:rsidRPr="00833C3D">
        <w:rPr>
          <w:rFonts w:ascii="Times New Roman" w:hAnsi="Times New Roman" w:hint="eastAsia"/>
          <w:sz w:val="24"/>
          <w:szCs w:val="22"/>
        </w:rPr>
        <w:t>AlgCa</w:t>
      </w:r>
      <w:proofErr w:type="spellEnd"/>
      <w:r w:rsidRPr="00833C3D">
        <w:rPr>
          <w:rFonts w:ascii="Times New Roman" w:hAnsi="Times New Roman" w:hint="eastAsia"/>
          <w:sz w:val="24"/>
          <w:szCs w:val="22"/>
        </w:rPr>
        <w:t>, there were highly dense layers of Ca</w:t>
      </w:r>
      <w:r w:rsidRPr="00833C3D">
        <w:rPr>
          <w:rFonts w:ascii="Times New Roman" w:hAnsi="Times New Roman" w:hint="eastAsia"/>
          <w:sz w:val="24"/>
          <w:szCs w:val="22"/>
          <w:vertAlign w:val="superscript"/>
        </w:rPr>
        <w:t>2+</w:t>
      </w:r>
      <w:r w:rsidRPr="00833C3D">
        <w:rPr>
          <w:rFonts w:ascii="Times New Roman" w:hAnsi="Times New Roman" w:hint="eastAsia"/>
          <w:sz w:val="24"/>
          <w:szCs w:val="22"/>
        </w:rPr>
        <w:t xml:space="preserve">-crosslinked alginate shown as dark blocks, and loosely </w:t>
      </w:r>
      <w:r w:rsidRPr="00833C3D">
        <w:rPr>
          <w:rFonts w:ascii="Times New Roman" w:hAnsi="Times New Roman" w:hint="eastAsia"/>
          <w:sz w:val="24"/>
          <w:szCs w:val="22"/>
        </w:rPr>
        <w:lastRenderedPageBreak/>
        <w:t xml:space="preserve">aligned </w:t>
      </w:r>
      <w:proofErr w:type="spellStart"/>
      <w:r w:rsidRPr="00833C3D">
        <w:rPr>
          <w:rFonts w:ascii="Times New Roman" w:hAnsi="Times New Roman" w:hint="eastAsia"/>
          <w:sz w:val="24"/>
          <w:szCs w:val="22"/>
        </w:rPr>
        <w:t>uncrosslinked</w:t>
      </w:r>
      <w:proofErr w:type="spellEnd"/>
      <w:r w:rsidRPr="00833C3D">
        <w:rPr>
          <w:rFonts w:ascii="Times New Roman" w:hAnsi="Times New Roman" w:hint="eastAsia"/>
          <w:sz w:val="24"/>
          <w:szCs w:val="22"/>
        </w:rPr>
        <w:t xml:space="preserve"> alginate chains shown as bright thread. This feature led to polymer folding and separate phases of polymer layers, forming inhomogeneous microstructure by the means of external gelation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&lt;EndNote&gt;&lt;Cite&gt;&lt;Author&gt;Al-Remawi&lt;/Author&gt;&lt;Year&gt;2012&lt;/Year&gt;&lt;RecNum&gt;230&lt;/RecNum&gt;&lt;DisplayText&gt;(Al-Remawi, 2012)&lt;/DisplayText&gt;&lt;record&gt;&lt;rec-number&gt;230&lt;/rec-number&gt;&lt;foreign-keys&gt;&lt;key app="EN" db-id="te5fa029a5r9t9erpax5pp2lxffwxpvrw0tw" timestamp="1484324470"&gt;230&lt;/key&gt;&lt;/foreign-keys&gt;&lt;ref-type name="Journal Article"&gt;17&lt;/ref-type&gt;&lt;contributors&gt;&lt;authors&gt;&lt;author&gt;Al-Remawi, Mayyas&lt;/author&gt;&lt;/authors&gt;&lt;/contributors&gt;&lt;titles&gt;&lt;title&gt;Sucrose as a crosslinking modifier for the preparation of calcium alginate films via external gelation&lt;/title&gt;&lt;secondary-title&gt;Journal of Applied Sciences&lt;/secondary-title&gt;&lt;/titles&gt;&lt;pages&gt;727&lt;/pages&gt;&lt;volume&gt;12&lt;/volume&gt;&lt;number&gt;8&lt;/number&gt;&lt;dates&gt;&lt;year&gt;2012&lt;/year&gt;&lt;/dates&gt;&lt;isbn&gt;1812-5654&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0" w:tooltip="Al-Remawi, 2012 #230" w:history="1">
        <w:r w:rsidR="00DE1C74" w:rsidRPr="00833C3D">
          <w:rPr>
            <w:rFonts w:ascii="Times New Roman" w:hAnsi="Times New Roman"/>
            <w:noProof/>
            <w:sz w:val="24"/>
            <w:szCs w:val="22"/>
          </w:rPr>
          <w:t>Al-Remawi, 2012</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w:t>
      </w:r>
    </w:p>
    <w:p w:rsidR="00704A01" w:rsidRPr="00833C3D" w:rsidRDefault="00704A01" w:rsidP="00704A01">
      <w:pPr>
        <w:spacing w:after="0" w:line="480" w:lineRule="auto"/>
        <w:jc w:val="both"/>
        <w:rPr>
          <w:rFonts w:ascii="Times New Roman" w:hAnsi="Times New Roman"/>
          <w:sz w:val="24"/>
          <w:szCs w:val="22"/>
        </w:rPr>
      </w:pPr>
    </w:p>
    <w:p w:rsidR="00704A01" w:rsidRDefault="00704A01" w:rsidP="00704A01">
      <w:pPr>
        <w:spacing w:after="0" w:line="480" w:lineRule="auto"/>
        <w:jc w:val="both"/>
        <w:rPr>
          <w:rFonts w:ascii="Times New Roman" w:hAnsi="Times New Roman"/>
          <w:sz w:val="24"/>
          <w:szCs w:val="22"/>
        </w:rPr>
      </w:pPr>
      <w:r w:rsidRPr="00833C3D">
        <w:rPr>
          <w:rFonts w:ascii="Times New Roman" w:hAnsi="Times New Roman" w:hint="eastAsia"/>
          <w:sz w:val="24"/>
          <w:szCs w:val="22"/>
        </w:rPr>
        <w:t>When it came to AlgMMTCa82, there w</w:t>
      </w:r>
      <w:r w:rsidRPr="00833C3D">
        <w:rPr>
          <w:rFonts w:ascii="Times New Roman" w:hAnsi="Times New Roman"/>
          <w:sz w:val="24"/>
          <w:szCs w:val="22"/>
        </w:rPr>
        <w:t>as</w:t>
      </w:r>
      <w:r w:rsidRPr="00833C3D">
        <w:rPr>
          <w:rFonts w:ascii="Times New Roman" w:hAnsi="Times New Roman" w:hint="eastAsia"/>
          <w:sz w:val="24"/>
          <w:szCs w:val="22"/>
        </w:rPr>
        <w:t xml:space="preserve"> no obvious loose polymer thread because of the absorption of alginate chains onto MMT platelets by hydrogen bonding </w:t>
      </w:r>
      <w:r w:rsidRPr="00833C3D">
        <w:rPr>
          <w:rFonts w:ascii="Times New Roman" w:hAnsi="Times New Roman"/>
          <w:sz w:val="24"/>
          <w:szCs w:val="22"/>
        </w:rPr>
        <w:fldChar w:fldCharType="begin">
          <w:fldData xml:space="preserve">PEVuZE5vdGU+PENpdGU+PEF1dGhvcj5abG9wYXNhPC9BdXRob3I+PFllYXI+MjAxNTwvWWVhcj48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PEVuZE5vdGU+PENpdGU+PEF1dGhvcj5abG9wYXNhPC9BdXRob3I+PFllYXI+MjAxNTwvWWVhcj48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 w:tooltip="Abdollahi, 2013 #194" w:history="1">
        <w:r w:rsidR="00DE1C74" w:rsidRPr="00833C3D">
          <w:rPr>
            <w:rFonts w:ascii="Times New Roman" w:hAnsi="Times New Roman"/>
            <w:noProof/>
            <w:sz w:val="24"/>
            <w:szCs w:val="22"/>
          </w:rPr>
          <w:t>Abdollahi et al., 2013</w:t>
        </w:r>
      </w:hyperlink>
      <w:r w:rsidRPr="00833C3D">
        <w:rPr>
          <w:rFonts w:ascii="Times New Roman" w:hAnsi="Times New Roman"/>
          <w:noProof/>
          <w:sz w:val="24"/>
          <w:szCs w:val="22"/>
        </w:rPr>
        <w:t xml:space="preserve">; </w:t>
      </w:r>
      <w:hyperlink w:anchor="_ENREF_278" w:tooltip="Zlopasa, 2015 #175" w:history="1">
        <w:r w:rsidR="00DE1C74" w:rsidRPr="00833C3D">
          <w:rPr>
            <w:rFonts w:ascii="Times New Roman" w:hAnsi="Times New Roman"/>
            <w:noProof/>
            <w:sz w:val="24"/>
            <w:szCs w:val="22"/>
          </w:rPr>
          <w:t>Zlopasa et al., 2015</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xml:space="preserve">. </w:t>
      </w:r>
      <w:r w:rsidRPr="00833C3D">
        <w:rPr>
          <w:rFonts w:ascii="Times New Roman" w:hAnsi="Times New Roman"/>
          <w:sz w:val="24"/>
          <w:szCs w:val="22"/>
        </w:rPr>
        <w:t xml:space="preserve">As with a previous research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&lt;EndNote&gt;&lt;Cite&gt;&lt;Author&gt;Abdollahi&lt;/Author&gt;&lt;Year&gt;2013&lt;/Year&gt;&lt;RecNum&gt;194&lt;/RecNum&gt;&lt;DisplayText&gt;(Abdollahi et al., 2013)&lt;/DisplayText&gt;&lt;record&gt;&lt;rec-number&gt;194&lt;/rec-number&gt;&lt;foreign-keys&gt;&lt;key app="EN" db-id="te5fa029a5r9t9erpax5pp2lxffwxpvrw0tw" timestamp="1474391421"&gt;194&lt;/key&gt;&lt;/foreign-keys&gt;&lt;ref-type name="Journal Article"&gt;17&lt;/ref-type&gt;&lt;contributors&gt;&lt;authors&gt;&lt;author&gt;Abdollahi, M.&lt;/author&gt;&lt;author&gt;Alboofetileh, M.&lt;/author&gt;&lt;author&gt;Rezaei, M.&lt;/author&gt;&lt;author&gt;Behrooz, R.&lt;/author&gt;&lt;/authors&gt;&lt;/contributors&gt;&lt;auth-address&gt;Tarbiat Modares Univ, Fac Marine Sci, Dept Fisheries, Noor, Iran&amp;#xD;Tarbiat Modares Univ, Fac Nat Resource, Dept Wood &amp;amp; Paper Technol, Noor, Iran&lt;/auth-address&gt;&lt;titles&gt;&lt;title&gt;Comparing physico-mechanical and thermal properties of alginate nanocomposite films reinforced with organic and/or inorganic nanofillers&lt;/title&gt;&lt;secondary-title&gt;Food Hydrocolloids&lt;/secondary-title&gt;&lt;alt-title&gt;Food Hydrocolloid&amp;#xD;Food Hydrocolloid&lt;/alt-title&gt;&lt;/titles&gt;&lt;pages&gt;416-424&lt;/pages&gt;&lt;volume&gt;32&lt;/volume&gt;&lt;number&gt;2&lt;/number&gt;&lt;keywords&gt;&lt;keyword&gt;alginate film&lt;/keyword&gt;&lt;keyword&gt;food packaging&lt;/keyword&gt;&lt;keyword&gt;nanocellulose&lt;/keyword&gt;&lt;keyword&gt;nanoclay&lt;/keyword&gt;&lt;keyword&gt;nanocomposite&lt;/keyword&gt;&lt;keyword&gt;mechanical-properties&lt;/keyword&gt;&lt;keyword&gt;cellulose nanocrystals&lt;/keyword&gt;&lt;keyword&gt;packaging applications&lt;/keyword&gt;&lt;keyword&gt;bio-nanocomposites&lt;/keyword&gt;&lt;keyword&gt;starch&lt;/keyword&gt;&lt;keyword&gt;chitosan&lt;/keyword&gt;&lt;keyword&gt;composites&lt;/keyword&gt;&lt;keyword&gt;hydrolysis&lt;/keyword&gt;&lt;keyword&gt;extract&lt;/keyword&gt;&lt;keyword&gt;acid&lt;/keyword&gt;&lt;/keywords&gt;&lt;dates&gt;&lt;year&gt;2013&lt;/year&gt;&lt;pub-dates&gt;&lt;date&gt;Aug&lt;/date&gt;&lt;/pub-dates&gt;&lt;/dates&gt;&lt;isbn&gt;0268-005x&lt;/isbn&gt;&lt;accession-num&gt;WOS:000317184100025&lt;/accession-num&gt;&lt;urls&gt;&lt;related-urls&gt;&lt;url&gt;&amp;lt;Go to ISI&amp;gt;://WOS:000317184100025&lt;/url&gt;&lt;/related-urls&gt;&lt;/urls&gt;&lt;language&gt;English&lt;/language&gt;&lt;/record&gt;&lt;/Cite&gt;&lt;/EndNote&gt;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 w:tooltip="Abdollahi, 2013 #194" w:history="1">
        <w:r w:rsidR="00DE1C74" w:rsidRPr="00833C3D">
          <w:rPr>
            <w:rFonts w:ascii="Times New Roman" w:hAnsi="Times New Roman"/>
            <w:noProof/>
            <w:sz w:val="24"/>
            <w:szCs w:val="22"/>
          </w:rPr>
          <w:t>Abdollahi et al., 2013</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w:t>
      </w:r>
      <w:r w:rsidRPr="00833C3D">
        <w:rPr>
          <w:rFonts w:ascii="Times New Roman" w:hAnsi="Times New Roman" w:hint="eastAsia"/>
          <w:sz w:val="24"/>
          <w:szCs w:val="22"/>
        </w:rPr>
        <w:t xml:space="preserve">the smoothness </w:t>
      </w:r>
      <w:r w:rsidRPr="00833C3D">
        <w:rPr>
          <w:rFonts w:ascii="Times New Roman" w:hAnsi="Times New Roman"/>
          <w:sz w:val="24"/>
          <w:szCs w:val="22"/>
        </w:rPr>
        <w:t xml:space="preserve">of the surface </w:t>
      </w:r>
      <w:r w:rsidRPr="00833C3D">
        <w:rPr>
          <w:rFonts w:ascii="Times New Roman" w:hAnsi="Times New Roman" w:hint="eastAsia"/>
          <w:sz w:val="24"/>
          <w:szCs w:val="22"/>
        </w:rPr>
        <w:t>reduced with the incorporation of MMT</w:t>
      </w:r>
      <w:r w:rsidRPr="00833C3D">
        <w:rPr>
          <w:rFonts w:ascii="Times New Roman" w:hAnsi="Times New Roman"/>
          <w:sz w:val="24"/>
          <w:szCs w:val="22"/>
        </w:rPr>
        <w:t xml:space="preserve"> platelets. Like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the polymer blocks could also be seen on the cross-sectional surface of AlgMMTCa82 due to the same reason for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as discussed before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&lt;EndNote&gt;&lt;Cite&gt;&lt;Author&gt;Al-Remawi&lt;/Author&gt;&lt;Year&gt;2012&lt;/Year&gt;&lt;RecNum&gt;230&lt;/RecNum&gt;&lt;DisplayText&gt;(Al-Remawi, 2012)&lt;/DisplayText&gt;&lt;record&gt;&lt;rec-number&gt;230&lt;/rec-number&gt;&lt;foreign-keys&gt;&lt;key app="EN" db-id="te5fa029a5r9t9erpax5pp2lxffwxpvrw0tw" timestamp="1484324470"&gt;230&lt;/key&gt;&lt;/foreign-keys&gt;&lt;ref-type name="Journal Article"&gt;17&lt;/ref-type&gt;&lt;contributors&gt;&lt;authors&gt;&lt;author&gt;Al-Remawi, Mayyas&lt;/author&gt;&lt;/authors&gt;&lt;/contributors&gt;&lt;titles&gt;&lt;title&gt;Sucrose as a crosslinking modifier for the preparation of calcium alginate films via external gelation&lt;/title&gt;&lt;secondary-title&gt;Journal of Applied Sciences&lt;/secondary-title&gt;&lt;/titles&gt;&lt;pages&gt;727&lt;/pages&gt;&lt;volume&gt;12&lt;/volume&gt;&lt;number&gt;8&lt;/number&gt;&lt;dates&gt;&lt;year&gt;2012&lt;/year&gt;&lt;/dates&gt;&lt;isbn&gt;1812-5654&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0" w:tooltip="Al-Remawi, 2012 #230" w:history="1">
        <w:r w:rsidR="00DE1C74" w:rsidRPr="00833C3D">
          <w:rPr>
            <w:rFonts w:ascii="Times New Roman" w:hAnsi="Times New Roman"/>
            <w:noProof/>
            <w:sz w:val="24"/>
            <w:szCs w:val="22"/>
          </w:rPr>
          <w:t>Al-Remawi, 2012</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w:t>
      </w:r>
      <w:r w:rsidRPr="00833C3D">
        <w:rPr>
          <w:rFonts w:ascii="Times New Roman" w:hAnsi="Times New Roman" w:hint="eastAsia"/>
          <w:sz w:val="24"/>
          <w:szCs w:val="22"/>
        </w:rPr>
        <w:t xml:space="preserve"> There was no obvious MMT alignment feature. </w:t>
      </w:r>
    </w:p>
    <w:p w:rsidR="00881C80" w:rsidRPr="00833C3D" w:rsidRDefault="00881C80" w:rsidP="00704A01">
      <w:pPr>
        <w:spacing w:after="0" w:line="480" w:lineRule="auto"/>
        <w:jc w:val="both"/>
        <w:rPr>
          <w:rFonts w:ascii="Times New Roman" w:hAnsi="Times New Roman"/>
          <w:sz w:val="24"/>
          <w:szCs w:val="22"/>
        </w:rPr>
      </w:pPr>
    </w:p>
    <w:p w:rsidR="00A756B5" w:rsidRDefault="00704A01" w:rsidP="00704A01">
      <w:pPr>
        <w:spacing w:after="0" w:line="480" w:lineRule="auto"/>
        <w:jc w:val="both"/>
        <w:rPr>
          <w:rFonts w:ascii="Times New Roman" w:hAnsi="Times New Roman"/>
          <w:sz w:val="24"/>
          <w:szCs w:val="22"/>
        </w:rPr>
      </w:pPr>
      <w:r w:rsidRPr="00833C3D">
        <w:rPr>
          <w:rFonts w:ascii="Times New Roman" w:hAnsi="Times New Roman"/>
          <w:sz w:val="24"/>
          <w:szCs w:val="22"/>
        </w:rPr>
        <w:t xml:space="preserve">As for AlgMMTCa73 and AlgMMTCa11, </w:t>
      </w:r>
      <w:r w:rsidRPr="00833C3D">
        <w:rPr>
          <w:rFonts w:ascii="Times New Roman" w:hAnsi="Times New Roman" w:hint="eastAsia"/>
          <w:sz w:val="24"/>
          <w:szCs w:val="22"/>
        </w:rPr>
        <w:t>with</w:t>
      </w:r>
      <w:r w:rsidRPr="00833C3D">
        <w:rPr>
          <w:rFonts w:ascii="Times New Roman" w:hAnsi="Times New Roman"/>
          <w:sz w:val="24"/>
          <w:szCs w:val="22"/>
        </w:rPr>
        <w:t xml:space="preserve"> the enhanced MMT content compared to that of AlgMMTCa82, typical nacre-like structure with ordered alignment of MMT </w:t>
      </w:r>
      <w:r>
        <w:rPr>
          <w:rFonts w:ascii="Times New Roman" w:hAnsi="Times New Roman"/>
          <w:sz w:val="24"/>
          <w:szCs w:val="22"/>
        </w:rPr>
        <w:t>chunks</w:t>
      </w:r>
      <w:r w:rsidRPr="00833C3D">
        <w:rPr>
          <w:rFonts w:ascii="Times New Roman" w:hAnsi="Times New Roman"/>
          <w:sz w:val="24"/>
          <w:szCs w:val="22"/>
        </w:rPr>
        <w:t xml:space="preserve"> was displayed, confirming that alginate is capable of forming nacre-like microstructure by solution casting method with a high MMT content ≥ 20% </w:t>
      </w:r>
      <w:r w:rsidRPr="00833C3D">
        <w:rPr>
          <w:rFonts w:ascii="Times New Roman" w:hAnsi="Times New Roman"/>
          <w:sz w:val="24"/>
          <w:szCs w:val="22"/>
        </w:rPr>
        <w:fldChar w:fldCharType="begin">
          <w:fldData xml:space="preserve">PEVuZE5vdGU+PENpdGU+PEF1dGhvcj5abG9wYXNhPC9BdXRob3I+PFllYXI+MjAxNTwvWWVhcj48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PEVuZE5vdGU+PENpdGU+PEF1dGhvcj5abG9wYXNhPC9BdXRob3I+PFllYXI+MjAxNTwvWWVhcj48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55" w:tooltip="Liang, 2016 #212" w:history="1">
        <w:r w:rsidR="00DE1C74" w:rsidRPr="00833C3D">
          <w:rPr>
            <w:rFonts w:ascii="Times New Roman" w:hAnsi="Times New Roman"/>
            <w:noProof/>
            <w:sz w:val="24"/>
            <w:szCs w:val="22"/>
          </w:rPr>
          <w:t>Liang et al., 2016</w:t>
        </w:r>
      </w:hyperlink>
      <w:r w:rsidRPr="00833C3D">
        <w:rPr>
          <w:rFonts w:ascii="Times New Roman" w:hAnsi="Times New Roman"/>
          <w:noProof/>
          <w:sz w:val="24"/>
          <w:szCs w:val="22"/>
        </w:rPr>
        <w:t xml:space="preserve">; </w:t>
      </w:r>
      <w:hyperlink w:anchor="_ENREF_278" w:tooltip="Zlopasa, 2015 #175" w:history="1">
        <w:r w:rsidR="00DE1C74" w:rsidRPr="00833C3D">
          <w:rPr>
            <w:rFonts w:ascii="Times New Roman" w:hAnsi="Times New Roman"/>
            <w:noProof/>
            <w:sz w:val="24"/>
            <w:szCs w:val="22"/>
          </w:rPr>
          <w:t>Zlopasa et al., 2015</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Unlike the previously reported alginate/MMT/Ca</w:t>
      </w:r>
      <w:r w:rsidRPr="00833C3D">
        <w:rPr>
          <w:rFonts w:ascii="Times New Roman" w:hAnsi="Times New Roman"/>
          <w:sz w:val="24"/>
          <w:szCs w:val="22"/>
          <w:vertAlign w:val="superscript"/>
        </w:rPr>
        <w:t>2+</w:t>
      </w:r>
      <w:r w:rsidRPr="00833C3D">
        <w:rPr>
          <w:rFonts w:ascii="Times New Roman" w:hAnsi="Times New Roman"/>
          <w:sz w:val="24"/>
          <w:szCs w:val="22"/>
        </w:rPr>
        <w:t xml:space="preserve"> material which were dehydrated, there were some pores embedded in between the orientated </w:t>
      </w:r>
      <w:r w:rsidR="00605C96">
        <w:rPr>
          <w:rFonts w:ascii="Times New Roman" w:hAnsi="Times New Roman"/>
          <w:sz w:val="24"/>
          <w:szCs w:val="22"/>
        </w:rPr>
        <w:t>chunk</w:t>
      </w:r>
      <w:r w:rsidRPr="00833C3D">
        <w:rPr>
          <w:rFonts w:ascii="Times New Roman" w:hAnsi="Times New Roman"/>
          <w:sz w:val="24"/>
          <w:szCs w:val="22"/>
        </w:rPr>
        <w:t xml:space="preserve">s </w:t>
      </w:r>
      <w:r w:rsidRPr="00833C3D">
        <w:rPr>
          <w:rFonts w:ascii="Times New Roman" w:hAnsi="Times New Roman" w:hint="eastAsia"/>
          <w:sz w:val="24"/>
          <w:szCs w:val="22"/>
        </w:rPr>
        <w:t xml:space="preserve">of AlgMMTCa73 </w:t>
      </w:r>
      <w:r w:rsidRPr="00833C3D">
        <w:rPr>
          <w:rFonts w:ascii="Times New Roman" w:hAnsi="Times New Roman"/>
          <w:sz w:val="24"/>
          <w:szCs w:val="22"/>
        </w:rPr>
        <w:t xml:space="preserve">because </w:t>
      </w:r>
      <w:r w:rsidRPr="00833C3D">
        <w:rPr>
          <w:rFonts w:ascii="Times New Roman" w:hAnsi="Times New Roman" w:hint="eastAsia"/>
          <w:sz w:val="24"/>
          <w:szCs w:val="22"/>
        </w:rPr>
        <w:t>it was</w:t>
      </w:r>
      <w:r w:rsidRPr="00833C3D">
        <w:rPr>
          <w:rFonts w:ascii="Times New Roman" w:hAnsi="Times New Roman"/>
          <w:sz w:val="24"/>
          <w:szCs w:val="22"/>
        </w:rPr>
        <w:t xml:space="preserve"> fully swollen in water, forming Ca</w:t>
      </w:r>
      <w:r w:rsidRPr="00833C3D">
        <w:rPr>
          <w:rFonts w:ascii="Times New Roman" w:hAnsi="Times New Roman"/>
          <w:sz w:val="24"/>
          <w:szCs w:val="22"/>
          <w:vertAlign w:val="superscript"/>
        </w:rPr>
        <w:t>2+</w:t>
      </w:r>
      <w:r w:rsidRPr="00833C3D">
        <w:rPr>
          <w:rFonts w:ascii="Times New Roman" w:hAnsi="Times New Roman"/>
          <w:sz w:val="24"/>
          <w:szCs w:val="22"/>
        </w:rPr>
        <w:t xml:space="preserve">-crosslinked hydrogels. After freeze-drying, porous structure was preserved like </w:t>
      </w:r>
      <w:r w:rsidRPr="00833C3D">
        <w:rPr>
          <w:rFonts w:ascii="Times New Roman" w:hAnsi="Times New Roman" w:hint="eastAsia"/>
          <w:sz w:val="24"/>
          <w:szCs w:val="22"/>
        </w:rPr>
        <w:t>some</w:t>
      </w:r>
      <w:r w:rsidRPr="00833C3D">
        <w:rPr>
          <w:rFonts w:ascii="Times New Roman" w:hAnsi="Times New Roman"/>
          <w:sz w:val="24"/>
          <w:szCs w:val="22"/>
        </w:rPr>
        <w:t xml:space="preserve"> other dehydrated Ca</w:t>
      </w:r>
      <w:r w:rsidRPr="00833C3D">
        <w:rPr>
          <w:rFonts w:ascii="Times New Roman" w:hAnsi="Times New Roman"/>
          <w:sz w:val="24"/>
          <w:szCs w:val="22"/>
          <w:vertAlign w:val="superscript"/>
        </w:rPr>
        <w:t>2+</w:t>
      </w:r>
      <w:r w:rsidRPr="00833C3D">
        <w:rPr>
          <w:rFonts w:ascii="Times New Roman" w:hAnsi="Times New Roman"/>
          <w:sz w:val="24"/>
          <w:szCs w:val="22"/>
        </w:rPr>
        <w:t xml:space="preserve">-alginate hydrogels without MMT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&lt;EndNote&gt;&lt;Cite&gt;&lt;Author&gt;Topuz&lt;/Author&gt;&lt;Year&gt;2012&lt;/Year&gt;&lt;RecNum&gt;232&lt;/RecNum&gt;&lt;DisplayText&gt;(de Moura et al., 2005; Topuz, Henke, Richtering, &amp;amp; Groll, 2012)&lt;/DisplayText&gt;&lt;record&gt;&lt;rec-number&gt;232&lt;/rec-number&gt;&lt;foreign-keys&gt;&lt;key app="EN" db-id="te5fa029a5r9t9erpax5pp2lxffwxpvrw0tw" timestamp="1484409512"&gt;232&lt;/key&gt;&lt;/foreign-keys&gt;&lt;ref-type name="Journal Article"&gt;17&lt;/ref-type&gt;&lt;contributors&gt;&lt;authors&gt;&lt;author&gt;Topuz, Fuat&lt;/author&gt;&lt;author&gt;Henke, Artur&lt;/author&gt;&lt;author&gt;Richtering, Walter&lt;/author&gt;&lt;author&gt;Groll, Jürgen&lt;/author&gt;&lt;/authors&gt;&lt;/contributors&gt;&lt;titles&gt;&lt;title&gt;Magnesium ions and alginate do form hydrogels: a rheological study&lt;/title&gt;&lt;secondary-title&gt;Soft Matter&lt;/secondary-title&gt;&lt;/titles&gt;&lt;pages&gt;4877-4881&lt;/pages&gt;&lt;volume&gt;8&lt;/volume&gt;&lt;number&gt;18&lt;/number&gt;&lt;dates&gt;&lt;year&gt;2012&lt;/year&gt;&lt;/dates&gt;&lt;urls&gt;&lt;/urls&gt;&lt;/record&gt;&lt;/Cite&gt;&lt;Cite&gt;&lt;Author&gt;de Moura&lt;/Author&gt;&lt;Year&gt;2005&lt;/Year&gt;&lt;RecNum&gt;233&lt;/RecNum&gt;&lt;record&gt;&lt;rec-number&gt;233&lt;/rec-number&gt;&lt;foreign-keys&gt;&lt;key app="EN" db-id="te5fa029a5r9t9erpax5pp2lxffwxpvrw0tw" timestamp="1484412514"&gt;233&lt;/key&gt;&lt;/foreign-keys&gt;&lt;ref-type name="Journal Article"&gt;17&lt;/ref-type&gt;&lt;contributors&gt;&lt;authors&gt;&lt;author&gt;de Moura, Márcia R&lt;/author&gt;&lt;author&gt;Guilherme, Marcos R&lt;/author&gt;&lt;author&gt;Campese, Gilsinei M&lt;/author&gt;&lt;author&gt;Radovanovic, Eduardo&lt;/author&gt;&lt;author&gt;Rubira, Adley F&lt;/author&gt;&lt;author&gt;Muniz, Edvani C&lt;/author&gt;&lt;/authors&gt;&lt;/contributors&gt;&lt;titles&gt;&lt;title&gt;Porous alginate-Ca 2+ hydrogels interpenetrated with PNIPAAm networks: Interrelationship between compressive stress and pore morphology&lt;/title&gt;&lt;secondary-title&gt;European polymer journal&lt;/secondary-title&gt;&lt;/titles&gt;&lt;periodical&gt;&lt;full-title&gt;European Polymer Journal&lt;/full-title&gt;&lt;abbr-1&gt;Eur. Polym. J.&lt;/abbr-1&gt;&lt;abbr-2&gt;Eur Polym J&lt;/abbr-2&gt;&lt;/periodical&gt;&lt;pages&gt;2845-2852&lt;/pages&gt;&lt;volume&gt;41&lt;/volume&gt;&lt;number&gt;12&lt;/number&gt;&lt;dates&gt;&lt;year&gt;2005&lt;/year&gt;&lt;/dates&gt;&lt;isbn&gt;0014-3057&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58" w:tooltip="de Moura, 2005 #233" w:history="1">
        <w:r w:rsidR="00DE1C74" w:rsidRPr="00833C3D">
          <w:rPr>
            <w:rFonts w:ascii="Times New Roman" w:hAnsi="Times New Roman"/>
            <w:noProof/>
            <w:sz w:val="24"/>
            <w:szCs w:val="22"/>
          </w:rPr>
          <w:t>de Moura et al., 2005</w:t>
        </w:r>
      </w:hyperlink>
      <w:r w:rsidRPr="00833C3D">
        <w:rPr>
          <w:rFonts w:ascii="Times New Roman" w:hAnsi="Times New Roman"/>
          <w:noProof/>
          <w:sz w:val="24"/>
          <w:szCs w:val="22"/>
        </w:rPr>
        <w:t xml:space="preserve">; </w:t>
      </w:r>
      <w:hyperlink w:anchor="_ENREF_233" w:tooltip="Topuz, 2012 #232" w:history="1">
        <w:r w:rsidR="00DE1C74" w:rsidRPr="00833C3D">
          <w:rPr>
            <w:rFonts w:ascii="Times New Roman" w:hAnsi="Times New Roman"/>
            <w:noProof/>
            <w:sz w:val="24"/>
            <w:szCs w:val="22"/>
          </w:rPr>
          <w:t>Topuz, Henke, Richtering, &amp; Groll, 2012</w:t>
        </w:r>
      </w:hyperlink>
      <w:r w:rsidRPr="00833C3D">
        <w:rPr>
          <w:rFonts w:ascii="Times New Roman" w:hAnsi="Times New Roman"/>
          <w:noProof/>
          <w:sz w:val="24"/>
          <w:szCs w:val="22"/>
        </w:rPr>
        <w:t>)</w:t>
      </w:r>
      <w:r w:rsidRPr="00833C3D">
        <w:rPr>
          <w:rFonts w:ascii="Times New Roman" w:hAnsi="Times New Roman"/>
          <w:sz w:val="24"/>
          <w:szCs w:val="22"/>
        </w:rPr>
        <w:fldChar w:fldCharType="end"/>
      </w:r>
      <w:r>
        <w:rPr>
          <w:rFonts w:ascii="Times New Roman" w:hAnsi="Times New Roman"/>
          <w:sz w:val="24"/>
          <w:szCs w:val="22"/>
        </w:rPr>
        <w:t xml:space="preserve">. </w:t>
      </w:r>
    </w:p>
    <w:p w:rsidR="00A756B5" w:rsidRDefault="00A756B5" w:rsidP="00704A01">
      <w:pPr>
        <w:spacing w:after="0" w:line="480" w:lineRule="auto"/>
        <w:jc w:val="both"/>
        <w:rPr>
          <w:rFonts w:ascii="Times New Roman" w:hAnsi="Times New Roman"/>
          <w:sz w:val="24"/>
          <w:szCs w:val="22"/>
        </w:rPr>
      </w:pPr>
    </w:p>
    <w:p w:rsidR="00704A01" w:rsidRPr="00833C3D" w:rsidRDefault="00704A01" w:rsidP="00704A01">
      <w:pPr>
        <w:spacing w:after="0" w:line="480" w:lineRule="auto"/>
        <w:jc w:val="both"/>
        <w:rPr>
          <w:rFonts w:ascii="Times New Roman" w:hAnsi="Times New Roman"/>
          <w:sz w:val="24"/>
          <w:szCs w:val="22"/>
        </w:rPr>
      </w:pPr>
      <w:r w:rsidRPr="00833C3D">
        <w:rPr>
          <w:rFonts w:ascii="Times New Roman" w:hAnsi="Times New Roman" w:hint="eastAsia"/>
          <w:sz w:val="24"/>
          <w:szCs w:val="22"/>
        </w:rPr>
        <w:t xml:space="preserve">Comparing AlgMMTCa11 with AlgMMTCa73, the former displayed significant pull-out </w:t>
      </w:r>
      <w:r w:rsidRPr="00833C3D">
        <w:rPr>
          <w:rFonts w:ascii="Times New Roman" w:hAnsi="Times New Roman"/>
          <w:sz w:val="24"/>
          <w:szCs w:val="22"/>
        </w:rPr>
        <w:t xml:space="preserve">of </w:t>
      </w:r>
      <w:r w:rsidRPr="00833C3D">
        <w:rPr>
          <w:rFonts w:ascii="Times New Roman" w:hAnsi="Times New Roman" w:hint="eastAsia"/>
          <w:sz w:val="24"/>
          <w:szCs w:val="22"/>
        </w:rPr>
        <w:t xml:space="preserve">MMT </w:t>
      </w:r>
      <w:r>
        <w:rPr>
          <w:rFonts w:ascii="Times New Roman" w:hAnsi="Times New Roman"/>
          <w:sz w:val="24"/>
          <w:szCs w:val="22"/>
        </w:rPr>
        <w:t>chunks</w:t>
      </w:r>
      <w:r w:rsidRPr="00833C3D">
        <w:rPr>
          <w:rFonts w:ascii="Times New Roman" w:hAnsi="Times New Roman" w:hint="eastAsia"/>
          <w:sz w:val="24"/>
          <w:szCs w:val="22"/>
        </w:rPr>
        <w:t xml:space="preserve"> which was common in many nacre-</w:t>
      </w:r>
      <w:r w:rsidRPr="00833C3D">
        <w:rPr>
          <w:rFonts w:ascii="Times New Roman" w:hAnsi="Times New Roman"/>
          <w:sz w:val="24"/>
          <w:szCs w:val="22"/>
        </w:rPr>
        <w:t>mimicking</w:t>
      </w:r>
      <w:r w:rsidRPr="00833C3D">
        <w:rPr>
          <w:rFonts w:ascii="Times New Roman" w:hAnsi="Times New Roman" w:hint="eastAsia"/>
          <w:sz w:val="24"/>
          <w:szCs w:val="22"/>
        </w:rPr>
        <w:t xml:space="preserve"> materials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&lt;EndNote&gt;&lt;Cite&gt;&lt;Author&gt;Das&lt;/Author&gt;&lt;Year&gt;2015&lt;/Year&gt;&lt;RecNum&gt;188&lt;/RecNum&gt;&lt;DisplayText&gt;(Das et al., 2015)&lt;/DisplayText&gt;&lt;record&gt;&lt;rec-number&gt;188&lt;/rec-number&gt;&lt;foreign-keys&gt;&lt;key app="EN" db-id="te5fa029a5r9t9erpax5pp2lxffwxpvrw0tw" timestamp="1474389543"&gt;188&lt;/key&gt;&lt;/foreign-keys&gt;&lt;ref-type name="Journal Article"&gt;17&lt;/ref-type&gt;&lt;contributors&gt;&lt;authors&gt;&lt;author&gt;Das, P.&lt;/author&gt;&lt;author&gt;Malho, J. M.&lt;/author&gt;&lt;author&gt;Rahimi, K.&lt;/author&gt;&lt;author&gt;Schacher, F. H.&lt;/author&gt;&lt;author&gt;Wang, B. C.&lt;/author&gt;&lt;author&gt;Demco, D. E.&lt;/author&gt;&lt;author&gt;Walther, A.&lt;/author&gt;&lt;/authors&gt;&lt;/contributors&gt;&lt;auth-address&gt;DWI Leibniz Inst Interact Mat, D-52056 Aachen, Germany&amp;#xD;VTT Tech Res Ctr Finland, FI-02044 Espoo, Finland&amp;#xD;Univ Jena, D-07743 Jena, Germany&lt;/auth-address&gt;&lt;titles&gt;&lt;title&gt;Nacre-mimetics with synthetic nanoclays up to ultrahigh aspect ratios&lt;/title&gt;&lt;secondary-title&gt;Nature Communications&lt;/secondary-title&gt;&lt;alt-title&gt;Nat Commun&amp;#xD;Nat Commun&lt;/alt-title&gt;&lt;/titles&gt;&lt;volume&gt;6&lt;/volume&gt;&lt;keywords&gt;&lt;keyword&gt;fire-shielding properties&lt;/keyword&gt;&lt;keyword&gt;angle neutron-scattering&lt;/keyword&gt;&lt;keyword&gt;mechanical-properties&lt;/keyword&gt;&lt;keyword&gt;barrier properties&lt;/keyword&gt;&lt;keyword&gt;artificial nacre&lt;/keyword&gt;&lt;keyword&gt;gas-barrier&lt;/keyword&gt;&lt;keyword&gt;biological-materials&lt;/keyword&gt;&lt;keyword&gt;high humidity&lt;/keyword&gt;&lt;keyword&gt;hybrid films&lt;/keyword&gt;&lt;keyword&gt;large-scale&lt;/keyword&gt;&lt;/keywords&gt;&lt;dates&gt;&lt;year&gt;2015&lt;/year&gt;&lt;pub-dates&gt;&lt;date&gt;Jan&lt;/date&gt;&lt;/pub-dates&gt;&lt;/dates&gt;&lt;isbn&gt;2041-1723&lt;/isbn&gt;&lt;accession-num&gt;WOS:000348811100011&lt;/accession-num&gt;&lt;urls&gt;&lt;related-urls&gt;&lt;url&gt;&amp;lt;Go to ISI&amp;gt;://WOS:000348811100011&lt;/url&gt;&lt;/related-urls&gt;&lt;/urls&gt;&lt;language&gt;English&lt;/language&gt;&lt;/record&gt;&lt;/Cite&gt;&lt;/EndNote&gt;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54" w:tooltip="Das, 2015 #188" w:history="1">
        <w:r w:rsidR="00DE1C74" w:rsidRPr="00833C3D">
          <w:rPr>
            <w:rFonts w:ascii="Times New Roman" w:hAnsi="Times New Roman"/>
            <w:noProof/>
            <w:sz w:val="24"/>
            <w:szCs w:val="22"/>
          </w:rPr>
          <w:t>Das et al., 2015</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xml:space="preserve"> while the latter didn</w:t>
      </w:r>
      <w:r w:rsidRPr="00833C3D">
        <w:rPr>
          <w:rFonts w:ascii="Times New Roman" w:hAnsi="Times New Roman"/>
          <w:sz w:val="24"/>
          <w:szCs w:val="22"/>
        </w:rPr>
        <w:t>’</w:t>
      </w:r>
      <w:r w:rsidRPr="00833C3D">
        <w:rPr>
          <w:rFonts w:ascii="Times New Roman" w:hAnsi="Times New Roman" w:hint="eastAsia"/>
          <w:sz w:val="24"/>
          <w:szCs w:val="22"/>
        </w:rPr>
        <w:t xml:space="preserve">t. This phenomenon implied that some MMT </w:t>
      </w:r>
      <w:r>
        <w:rPr>
          <w:rFonts w:ascii="Times New Roman" w:hAnsi="Times New Roman"/>
          <w:sz w:val="24"/>
          <w:szCs w:val="22"/>
        </w:rPr>
        <w:t>chunks</w:t>
      </w:r>
      <w:r w:rsidRPr="00833C3D">
        <w:rPr>
          <w:rFonts w:ascii="Times New Roman" w:hAnsi="Times New Roman" w:hint="eastAsia"/>
          <w:sz w:val="24"/>
          <w:szCs w:val="22"/>
        </w:rPr>
        <w:t xml:space="preserve"> on </w:t>
      </w:r>
      <w:r w:rsidRPr="00833C3D">
        <w:rPr>
          <w:rFonts w:ascii="Times New Roman" w:hAnsi="Times New Roman"/>
          <w:sz w:val="24"/>
          <w:szCs w:val="22"/>
        </w:rPr>
        <w:t xml:space="preserve">the fracture </w:t>
      </w:r>
      <w:r w:rsidRPr="00833C3D">
        <w:rPr>
          <w:rFonts w:ascii="Times New Roman" w:hAnsi="Times New Roman"/>
          <w:sz w:val="24"/>
          <w:szCs w:val="22"/>
        </w:rPr>
        <w:lastRenderedPageBreak/>
        <w:t>surface of</w:t>
      </w:r>
      <w:r w:rsidRPr="00833C3D">
        <w:rPr>
          <w:rFonts w:ascii="Times New Roman" w:hAnsi="Times New Roman" w:hint="eastAsia"/>
          <w:sz w:val="24"/>
          <w:szCs w:val="22"/>
        </w:rPr>
        <w:t xml:space="preserve"> AlgMMTCa11 were </w:t>
      </w:r>
      <w:r>
        <w:rPr>
          <w:rFonts w:ascii="Times New Roman" w:hAnsi="Times New Roman" w:hint="eastAsia"/>
          <w:sz w:val="24"/>
          <w:szCs w:val="22"/>
        </w:rPr>
        <w:t>pulled</w:t>
      </w:r>
      <w:r>
        <w:rPr>
          <w:rFonts w:ascii="Times New Roman" w:hAnsi="Times New Roman"/>
          <w:sz w:val="24"/>
          <w:szCs w:val="22"/>
        </w:rPr>
        <w:t xml:space="preserve"> out </w:t>
      </w:r>
      <w:r w:rsidRPr="00833C3D">
        <w:rPr>
          <w:rFonts w:ascii="Times New Roman" w:hAnsi="Times New Roman"/>
          <w:sz w:val="24"/>
          <w:szCs w:val="22"/>
        </w:rPr>
        <w:t>when the samples were fractured</w:t>
      </w:r>
      <w:r w:rsidRPr="00833C3D">
        <w:rPr>
          <w:rFonts w:ascii="Times New Roman" w:hAnsi="Times New Roman" w:hint="eastAsia"/>
          <w:sz w:val="24"/>
          <w:szCs w:val="22"/>
        </w:rPr>
        <w:t xml:space="preserve"> </w:t>
      </w:r>
      <w:r w:rsidRPr="00833C3D">
        <w:rPr>
          <w:rFonts w:ascii="Times New Roman" w:hAnsi="Times New Roman"/>
          <w:sz w:val="24"/>
          <w:szCs w:val="22"/>
        </w:rPr>
        <w:fldChar w:fldCharType="begin">
          <w:fldData xml:space="preserve">PEVuZE5vdGU+PENpdGU+PEF1dGhvcj5DaGVuZzwvQXV0aG9yPjxZZWFyPjIwMTM8L1llYXI+PFJl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PEVuZE5vdGU+PENpdGU+PEF1dGhvcj5DaGVuZzwvQXV0aG9yPjxZZWFyPjIwMTM8L1llYXI+PFJl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45" w:tooltip="Cheng, 2013 #235" w:history="1">
        <w:r w:rsidR="00DE1C74" w:rsidRPr="00833C3D">
          <w:rPr>
            <w:rFonts w:ascii="Times New Roman" w:hAnsi="Times New Roman"/>
            <w:noProof/>
            <w:sz w:val="24"/>
            <w:szCs w:val="22"/>
          </w:rPr>
          <w:t>Cheng, Wu, Li, Jiang, &amp; Tang, 2013</w:t>
        </w:r>
      </w:hyperlink>
      <w:r w:rsidRPr="00833C3D">
        <w:rPr>
          <w:rFonts w:ascii="Times New Roman" w:hAnsi="Times New Roman"/>
          <w:noProof/>
          <w:sz w:val="24"/>
          <w:szCs w:val="22"/>
        </w:rPr>
        <w:t xml:space="preserve">; </w:t>
      </w:r>
      <w:hyperlink w:anchor="_ENREF_93" w:tooltip="Hao, 2016 #236" w:history="1">
        <w:r w:rsidR="00DE1C74" w:rsidRPr="00833C3D">
          <w:rPr>
            <w:rFonts w:ascii="Times New Roman" w:hAnsi="Times New Roman"/>
            <w:noProof/>
            <w:sz w:val="24"/>
            <w:szCs w:val="22"/>
          </w:rPr>
          <w:t>Hao et al., 2016</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At high content of clay, when the clay aspect ratio was lower than 1000</w:t>
      </w:r>
      <w:r w:rsidRPr="00833C3D">
        <w:rPr>
          <w:rFonts w:ascii="Times New Roman" w:hAnsi="Times New Roman"/>
          <w:sz w:val="24"/>
          <w:szCs w:val="22"/>
        </w:rPr>
        <w:t xml:space="preserve"> and polymer chains were interlocked with MMT </w:t>
      </w:r>
      <w:r>
        <w:rPr>
          <w:rFonts w:ascii="Times New Roman" w:hAnsi="Times New Roman"/>
          <w:sz w:val="24"/>
          <w:szCs w:val="22"/>
        </w:rPr>
        <w:t>chunks, nacre-mimicking materials tend</w:t>
      </w:r>
      <w:r w:rsidRPr="00833C3D">
        <w:rPr>
          <w:rFonts w:ascii="Times New Roman" w:hAnsi="Times New Roman"/>
          <w:sz w:val="24"/>
          <w:szCs w:val="22"/>
        </w:rPr>
        <w:t xml:space="preserve"> to </w:t>
      </w:r>
      <w:r w:rsidRPr="00833C3D">
        <w:rPr>
          <w:rFonts w:ascii="Times New Roman" w:hAnsi="Times New Roman" w:hint="eastAsia"/>
          <w:sz w:val="24"/>
          <w:szCs w:val="22"/>
        </w:rPr>
        <w:t>break</w:t>
      </w:r>
      <w:r w:rsidRPr="00833C3D">
        <w:rPr>
          <w:rFonts w:ascii="Times New Roman" w:hAnsi="Times New Roman"/>
          <w:sz w:val="24"/>
          <w:szCs w:val="22"/>
        </w:rPr>
        <w:t xml:space="preserve"> in this “pull-out” way </w:t>
      </w:r>
      <w:r w:rsidRPr="00833C3D">
        <w:rPr>
          <w:rFonts w:ascii="Times New Roman" w:hAnsi="Times New Roman"/>
          <w:sz w:val="24"/>
          <w:szCs w:val="22"/>
        </w:rPr>
        <w:fldChar w:fldCharType="begin">
          <w:fldData xml:space="preserve">PEVuZE5vdGU+PENpdGU+PEF1dGhvcj5IYW88L0F1dGhvcj48WWVhcj4yMDE2PC9ZZWFyPjxSZWNO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PEVuZE5vdGU+PENpdGU+PEF1dGhvcj5IYW88L0F1dGhvcj48WWVhcj4yMDE2PC9ZZWFyPjxSZWNO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54" w:tooltip="Das, 2015 #188" w:history="1">
        <w:r w:rsidR="00DE1C74" w:rsidRPr="00833C3D">
          <w:rPr>
            <w:rFonts w:ascii="Times New Roman" w:hAnsi="Times New Roman"/>
            <w:noProof/>
            <w:sz w:val="24"/>
            <w:szCs w:val="22"/>
          </w:rPr>
          <w:t>Das et al., 2015</w:t>
        </w:r>
      </w:hyperlink>
      <w:r w:rsidRPr="00833C3D">
        <w:rPr>
          <w:rFonts w:ascii="Times New Roman" w:hAnsi="Times New Roman"/>
          <w:noProof/>
          <w:sz w:val="24"/>
          <w:szCs w:val="22"/>
        </w:rPr>
        <w:t xml:space="preserve">; </w:t>
      </w:r>
      <w:hyperlink w:anchor="_ENREF_93" w:tooltip="Hao, 2016 #236" w:history="1">
        <w:r w:rsidR="00DE1C74" w:rsidRPr="00833C3D">
          <w:rPr>
            <w:rFonts w:ascii="Times New Roman" w:hAnsi="Times New Roman"/>
            <w:noProof/>
            <w:sz w:val="24"/>
            <w:szCs w:val="22"/>
          </w:rPr>
          <w:t>Hao et al., 2016</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w:t>
      </w:r>
      <w:r w:rsidRPr="00833C3D">
        <w:rPr>
          <w:rFonts w:ascii="Times New Roman" w:hAnsi="Times New Roman" w:hint="eastAsia"/>
          <w:sz w:val="24"/>
          <w:szCs w:val="22"/>
        </w:rPr>
        <w:t>Besides, there was no obvious porous structure found in AlgMMTCa11 and its microstructure was denser than that of AlgMMTCa73 due to the reduced alginate/MMT relative conten</w:t>
      </w:r>
      <w:r>
        <w:rPr>
          <w:rFonts w:ascii="Times New Roman" w:hAnsi="Times New Roman" w:hint="eastAsia"/>
          <w:sz w:val="24"/>
          <w:szCs w:val="22"/>
        </w:rPr>
        <w:t xml:space="preserve">t. </w:t>
      </w:r>
    </w:p>
    <w:bookmarkEnd w:id="1023"/>
    <w:p w:rsidR="008E50C1" w:rsidRPr="007D53A4" w:rsidRDefault="008E50C1" w:rsidP="008E50C1"/>
    <w:p w:rsidR="008E50C1" w:rsidRPr="00C238B3" w:rsidRDefault="00965C88" w:rsidP="008E50C1">
      <w:pPr>
        <w:pStyle w:val="Heading3"/>
        <w:spacing w:line="480" w:lineRule="auto"/>
        <w:rPr>
          <w:rFonts w:cs="Times New Roman"/>
          <w:szCs w:val="28"/>
        </w:rPr>
      </w:pPr>
      <w:bookmarkStart w:id="1031" w:name="_Toc481120380"/>
      <w:bookmarkStart w:id="1032" w:name="_Toc481142241"/>
      <w:bookmarkStart w:id="1033" w:name="_Toc481143644"/>
      <w:bookmarkStart w:id="1034" w:name="_Toc481143940"/>
      <w:bookmarkStart w:id="1035" w:name="_Toc481144134"/>
      <w:bookmarkStart w:id="1036" w:name="_Toc481144356"/>
      <w:bookmarkStart w:id="1037" w:name="_Toc481144505"/>
      <w:bookmarkStart w:id="1038" w:name="_Toc481145015"/>
      <w:bookmarkStart w:id="1039" w:name="_Toc492646566"/>
      <w:bookmarkStart w:id="1040" w:name="_Toc493534745"/>
      <w:bookmarkStart w:id="1041" w:name="_Toc493534836"/>
      <w:r>
        <w:rPr>
          <w:rFonts w:cs="Times New Roman"/>
          <w:szCs w:val="28"/>
        </w:rPr>
        <w:t>4.3.5</w:t>
      </w:r>
      <w:r w:rsidR="008E50C1" w:rsidRPr="00C238B3">
        <w:rPr>
          <w:rFonts w:cs="Times New Roman"/>
          <w:szCs w:val="28"/>
        </w:rPr>
        <w:t xml:space="preserve">. Fabrication versatility of </w:t>
      </w:r>
      <w:r w:rsidR="000F0FC1">
        <w:rPr>
          <w:rFonts w:cs="Times New Roman"/>
          <w:szCs w:val="28"/>
        </w:rPr>
        <w:t>the</w:t>
      </w:r>
      <w:r>
        <w:rPr>
          <w:rFonts w:cs="Times New Roman"/>
          <w:szCs w:val="28"/>
        </w:rPr>
        <w:t xml:space="preserve"> </w:t>
      </w:r>
      <w:r w:rsidR="008E50C1" w:rsidRPr="00C238B3">
        <w:rPr>
          <w:rFonts w:cs="Times New Roman"/>
          <w:szCs w:val="28"/>
        </w:rPr>
        <w:t>nanocomposite hydrogels</w:t>
      </w:r>
      <w:bookmarkEnd w:id="1031"/>
      <w:bookmarkEnd w:id="1032"/>
      <w:bookmarkEnd w:id="1033"/>
      <w:bookmarkEnd w:id="1034"/>
      <w:bookmarkEnd w:id="1035"/>
      <w:bookmarkEnd w:id="1036"/>
      <w:bookmarkEnd w:id="1037"/>
      <w:bookmarkEnd w:id="1038"/>
      <w:bookmarkEnd w:id="1039"/>
      <w:r w:rsidR="000F0FC1">
        <w:rPr>
          <w:rFonts w:cs="Times New Roman"/>
          <w:szCs w:val="28"/>
        </w:rPr>
        <w:t xml:space="preserve"> formed by polyacrylamide, clay and chitosan</w:t>
      </w:r>
      <w:bookmarkEnd w:id="1040"/>
      <w:bookmarkEnd w:id="1041"/>
    </w:p>
    <w:p w:rsidR="008E50C1" w:rsidRPr="009B525C" w:rsidRDefault="008E50C1" w:rsidP="008E50C1">
      <w:pPr>
        <w:spacing w:after="0" w:line="480" w:lineRule="auto"/>
        <w:jc w:val="both"/>
        <w:rPr>
          <w:rFonts w:ascii="Times" w:eastAsiaTheme="minorEastAsia" w:hAnsi="Times"/>
          <w:color w:val="000000"/>
          <w:sz w:val="24"/>
        </w:rPr>
      </w:pPr>
      <w:r w:rsidRPr="009B525C">
        <w:rPr>
          <w:rFonts w:ascii="Times" w:eastAsiaTheme="minorEastAsia" w:hAnsi="Times"/>
          <w:sz w:val="24"/>
        </w:rPr>
        <w:t xml:space="preserve">The </w:t>
      </w:r>
      <w:r w:rsidR="00965C88">
        <w:rPr>
          <w:rFonts w:ascii="Times" w:eastAsiaTheme="minorEastAsia" w:hAnsi="Times"/>
          <w:sz w:val="24"/>
        </w:rPr>
        <w:t>PM 5 CHI nanocomposite hydrogel</w:t>
      </w:r>
      <w:r w:rsidRPr="009B525C">
        <w:rPr>
          <w:rFonts w:ascii="Times" w:eastAsiaTheme="minorEastAsia" w:hAnsi="Times"/>
          <w:sz w:val="24"/>
        </w:rPr>
        <w:t xml:space="preserve"> could be made into different shapes and dimensions</w:t>
      </w:r>
      <w:r w:rsidRPr="009B525C">
        <w:rPr>
          <w:rFonts w:ascii="Times" w:eastAsiaTheme="minorEastAsia" w:hAnsi="Times" w:hint="eastAsia"/>
          <w:sz w:val="24"/>
        </w:rPr>
        <w:t>, e.g. rods and balls,</w:t>
      </w:r>
      <w:r w:rsidRPr="009B525C">
        <w:rPr>
          <w:rFonts w:ascii="Times" w:eastAsiaTheme="minorEastAsia" w:hAnsi="Times"/>
          <w:sz w:val="24"/>
        </w:rPr>
        <w:t xml:space="preserve"> by using different moulds, as shown in Figure </w:t>
      </w:r>
      <w:r w:rsidR="004A3807">
        <w:rPr>
          <w:rFonts w:ascii="Times" w:eastAsiaTheme="minorEastAsia" w:hAnsi="Times"/>
          <w:sz w:val="24"/>
        </w:rPr>
        <w:t>4.21</w:t>
      </w:r>
      <w:r w:rsidRPr="009B525C">
        <w:rPr>
          <w:rFonts w:ascii="Times" w:eastAsiaTheme="minorEastAsia" w:hAnsi="Times"/>
          <w:sz w:val="24"/>
        </w:rPr>
        <w:t xml:space="preserve"> (a). </w:t>
      </w:r>
      <w:r w:rsidRPr="009B525C">
        <w:rPr>
          <w:rFonts w:ascii="Times" w:eastAsiaTheme="minorEastAsia" w:hAnsi="Times"/>
          <w:color w:val="000000"/>
          <w:sz w:val="24"/>
        </w:rPr>
        <w:t xml:space="preserve">They could also be spun into microfibers using pressurized gyration. Figure </w:t>
      </w:r>
      <w:r w:rsidR="004A3807">
        <w:rPr>
          <w:rFonts w:ascii="Times" w:eastAsiaTheme="minorEastAsia" w:hAnsi="Times"/>
          <w:color w:val="000000"/>
          <w:sz w:val="24"/>
        </w:rPr>
        <w:t>4.21</w:t>
      </w:r>
      <w:r w:rsidRPr="009B525C">
        <w:rPr>
          <w:rFonts w:ascii="Times" w:eastAsiaTheme="minorEastAsia" w:hAnsi="Times"/>
          <w:color w:val="000000"/>
          <w:sz w:val="24"/>
        </w:rPr>
        <w:t xml:space="preserve"> (b) shows proof-of-concept results, using the precursor route, from the pressurized gyration process at 36,000 rpm rotating speed and 0.1 MPa working pressure. The </w:t>
      </w:r>
      <w:r w:rsidR="004A3807" w:rsidRPr="009B525C">
        <w:rPr>
          <w:rFonts w:ascii="Times" w:eastAsiaTheme="minorEastAsia" w:hAnsi="Times"/>
          <w:color w:val="000000"/>
          <w:sz w:val="24"/>
        </w:rPr>
        <w:t>fibre</w:t>
      </w:r>
      <w:r w:rsidRPr="009B525C">
        <w:rPr>
          <w:rFonts w:ascii="Times" w:eastAsiaTheme="minorEastAsia" w:hAnsi="Times"/>
          <w:color w:val="000000"/>
          <w:sz w:val="24"/>
        </w:rPr>
        <w:t xml:space="preserve"> diameter measured at t</w:t>
      </w:r>
      <w:r>
        <w:rPr>
          <w:rFonts w:ascii="Times" w:eastAsiaTheme="minorEastAsia" w:hAnsi="Times"/>
          <w:color w:val="000000"/>
          <w:sz w:val="24"/>
        </w:rPr>
        <w:t xml:space="preserve">his condition was 5.5 ± 0.6 µm. </w:t>
      </w:r>
      <w:r w:rsidRPr="009B525C">
        <w:rPr>
          <w:rFonts w:ascii="Times" w:eastAsiaTheme="minorEastAsia" w:hAnsi="Times"/>
          <w:color w:val="000000"/>
          <w:sz w:val="24"/>
        </w:rPr>
        <w:t xml:space="preserve">Varying the spinning conditions, </w:t>
      </w:r>
      <w:r w:rsidRPr="009B525C">
        <w:rPr>
          <w:rFonts w:ascii="Times" w:eastAsiaTheme="minorEastAsia" w:hAnsi="Times"/>
          <w:i/>
          <w:color w:val="000000"/>
          <w:sz w:val="24"/>
        </w:rPr>
        <w:t>e.g.</w:t>
      </w:r>
      <w:r w:rsidRPr="009B525C">
        <w:rPr>
          <w:rFonts w:ascii="Times" w:eastAsiaTheme="minorEastAsia" w:hAnsi="Times"/>
          <w:color w:val="000000"/>
          <w:sz w:val="24"/>
        </w:rPr>
        <w:t xml:space="preserve"> the pressure, may lead to different </w:t>
      </w:r>
      <w:r w:rsidR="004A3807" w:rsidRPr="009B525C">
        <w:rPr>
          <w:rFonts w:ascii="Times" w:eastAsiaTheme="minorEastAsia" w:hAnsi="Times"/>
          <w:color w:val="000000"/>
          <w:sz w:val="24"/>
        </w:rPr>
        <w:t>fibre</w:t>
      </w:r>
      <w:r w:rsidRPr="009B525C">
        <w:rPr>
          <w:rFonts w:ascii="Times" w:eastAsiaTheme="minorEastAsia" w:hAnsi="Times"/>
          <w:color w:val="000000"/>
          <w:sz w:val="24"/>
        </w:rPr>
        <w:t xml:space="preserve"> morphologies such as </w:t>
      </w:r>
      <w:r w:rsidRPr="009B525C">
        <w:rPr>
          <w:rFonts w:ascii="Times" w:eastAsiaTheme="minorEastAsia" w:hAnsi="Times" w:hint="eastAsia"/>
          <w:color w:val="000000"/>
          <w:sz w:val="24"/>
        </w:rPr>
        <w:t xml:space="preserve">different </w:t>
      </w:r>
      <w:r w:rsidR="004A3807" w:rsidRPr="009B525C">
        <w:rPr>
          <w:rFonts w:ascii="Times" w:eastAsiaTheme="minorEastAsia" w:hAnsi="Times"/>
          <w:color w:val="000000"/>
          <w:sz w:val="24"/>
        </w:rPr>
        <w:t>fibre</w:t>
      </w:r>
      <w:r w:rsidRPr="009B525C">
        <w:rPr>
          <w:rFonts w:ascii="Times" w:eastAsiaTheme="minorEastAsia" w:hAnsi="Times"/>
          <w:color w:val="000000"/>
          <w:sz w:val="24"/>
        </w:rPr>
        <w:t xml:space="preserve"> diameter</w:t>
      </w:r>
      <w:r w:rsidRPr="009B525C">
        <w:rPr>
          <w:rFonts w:ascii="Times" w:eastAsiaTheme="minorEastAsia" w:hAnsi="Times" w:hint="eastAsia"/>
          <w:color w:val="000000"/>
          <w:sz w:val="24"/>
        </w:rPr>
        <w:t>s</w:t>
      </w:r>
      <w:r w:rsidRPr="009B525C">
        <w:rPr>
          <w:rFonts w:ascii="Times" w:eastAsiaTheme="minorEastAsia" w:hAnsi="Times"/>
          <w:color w:val="000000"/>
          <w:sz w:val="24"/>
        </w:rPr>
        <w:t xml:space="preserve">, </w:t>
      </w:r>
      <w:r w:rsidR="004A3807" w:rsidRPr="009B525C">
        <w:rPr>
          <w:rFonts w:ascii="Times" w:eastAsiaTheme="minorEastAsia" w:hAnsi="Times"/>
          <w:color w:val="000000"/>
          <w:sz w:val="24"/>
        </w:rPr>
        <w:t>fibre</w:t>
      </w:r>
      <w:r w:rsidRPr="009B525C">
        <w:rPr>
          <w:rFonts w:ascii="Times" w:eastAsiaTheme="minorEastAsia" w:hAnsi="Times"/>
          <w:color w:val="000000"/>
          <w:sz w:val="24"/>
        </w:rPr>
        <w:t xml:space="preserve"> strands </w:t>
      </w:r>
      <w:r w:rsidRPr="009B525C">
        <w:rPr>
          <w:rFonts w:ascii="Times" w:eastAsiaTheme="minorEastAsia" w:hAnsi="Times" w:hint="eastAsia"/>
          <w:color w:val="000000"/>
          <w:sz w:val="24"/>
        </w:rPr>
        <w:t>and/</w:t>
      </w:r>
      <w:r>
        <w:rPr>
          <w:rFonts w:ascii="Times" w:eastAsiaTheme="minorEastAsia" w:hAnsi="Times"/>
          <w:color w:val="000000"/>
          <w:sz w:val="24"/>
        </w:rPr>
        <w:t xml:space="preserve">or twisted </w:t>
      </w:r>
      <w:r w:rsidR="004A3807">
        <w:rPr>
          <w:rFonts w:ascii="Times" w:eastAsiaTheme="minorEastAsia" w:hAnsi="Times"/>
          <w:color w:val="000000"/>
          <w:sz w:val="24"/>
        </w:rPr>
        <w:t>fibres</w:t>
      </w:r>
      <w:r>
        <w:rPr>
          <w:rFonts w:ascii="Times" w:eastAsiaTheme="minorEastAsia" w:hAnsi="Times"/>
          <w:color w:val="000000"/>
          <w:sz w:val="24"/>
        </w:rPr>
        <w:t xml:space="preserve"> </w:t>
      </w:r>
      <w:r w:rsidRPr="009B525C">
        <w:rPr>
          <w:rFonts w:ascii="Times" w:eastAsiaTheme="minorEastAsia" w:hAnsi="Times"/>
          <w:color w:val="000000"/>
          <w:sz w:val="24"/>
        </w:rPr>
        <w:fldChar w:fldCharType="begin">
          <w:fldData xml:space="preserve">PEVuZE5vdGU+PENpdGU+PEF1dGhvcj5XYW5nPC9BdXRob3I+PFllYXI+MjAxNDwvWWVhcj48UmVj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</w:fldData>
        </w:fldChar>
      </w:r>
      <w:r>
        <w:rPr>
          <w:rFonts w:ascii="Times" w:eastAsiaTheme="minorEastAsia" w:hAnsi="Times"/>
          <w:color w:val="000000"/>
          <w:sz w:val="24"/>
        </w:rPr>
        <w:instrText xml:space="preserve"> ADDIN EN.CITE </w:instrText>
      </w:r>
      <w:r>
        <w:rPr>
          <w:rFonts w:ascii="Times" w:eastAsiaTheme="minorEastAsia" w:hAnsi="Times"/>
          <w:color w:val="000000"/>
          <w:sz w:val="24"/>
        </w:rPr>
        <w:fldChar w:fldCharType="begin">
          <w:fldData xml:space="preserve">PEVuZE5vdGU+PENpdGU+PEF1dGhvcj5XYW5nPC9BdXRob3I+PFllYXI+MjAxNDwvWWVhcj48UmVj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</w:fldData>
        </w:fldChar>
      </w:r>
      <w:r>
        <w:rPr>
          <w:rFonts w:ascii="Times" w:eastAsiaTheme="minorEastAsia" w:hAnsi="Times"/>
          <w:color w:val="000000"/>
          <w:sz w:val="24"/>
        </w:rPr>
        <w:instrText xml:space="preserve"> ADDIN EN.CITE.DATA </w:instrText>
      </w:r>
      <w:r>
        <w:rPr>
          <w:rFonts w:ascii="Times" w:eastAsiaTheme="minorEastAsia" w:hAnsi="Times"/>
          <w:color w:val="000000"/>
          <w:sz w:val="24"/>
        </w:rPr>
      </w:r>
      <w:r>
        <w:rPr>
          <w:rFonts w:ascii="Times" w:eastAsiaTheme="minorEastAsia" w:hAnsi="Times"/>
          <w:color w:val="000000"/>
          <w:sz w:val="24"/>
        </w:rPr>
        <w:fldChar w:fldCharType="end"/>
      </w:r>
      <w:r w:rsidRPr="009B525C">
        <w:rPr>
          <w:rFonts w:ascii="Times" w:eastAsiaTheme="minorEastAsia" w:hAnsi="Times"/>
          <w:color w:val="000000"/>
          <w:sz w:val="24"/>
        </w:rPr>
      </w:r>
      <w:r w:rsidRPr="009B525C">
        <w:rPr>
          <w:rFonts w:ascii="Times" w:eastAsiaTheme="minorEastAsia" w:hAnsi="Times"/>
          <w:color w:val="000000"/>
          <w:sz w:val="24"/>
        </w:rPr>
        <w:fldChar w:fldCharType="separate"/>
      </w:r>
      <w:r>
        <w:rPr>
          <w:rFonts w:ascii="Times" w:eastAsiaTheme="minorEastAsia" w:hAnsi="Times"/>
          <w:noProof/>
          <w:color w:val="000000"/>
          <w:sz w:val="24"/>
        </w:rPr>
        <w:t>(</w:t>
      </w:r>
      <w:hyperlink w:anchor="_ENREF_252" w:tooltip="Wang, 2014 #42" w:history="1">
        <w:r w:rsidR="00DE1C74">
          <w:rPr>
            <w:rFonts w:ascii="Times" w:eastAsiaTheme="minorEastAsia" w:hAnsi="Times"/>
            <w:noProof/>
            <w:color w:val="000000"/>
            <w:sz w:val="24"/>
          </w:rPr>
          <w:t>Wang et al., 2014</w:t>
        </w:r>
      </w:hyperlink>
      <w:r>
        <w:rPr>
          <w:rFonts w:ascii="Times" w:eastAsiaTheme="minorEastAsia" w:hAnsi="Times"/>
          <w:noProof/>
          <w:color w:val="000000"/>
          <w:sz w:val="24"/>
        </w:rPr>
        <w:t xml:space="preserve">; </w:t>
      </w:r>
      <w:hyperlink w:anchor="_ENREF_255" w:tooltip="White, 2001 #385" w:history="1">
        <w:r w:rsidR="00DE1C74">
          <w:rPr>
            <w:rFonts w:ascii="Times" w:eastAsiaTheme="minorEastAsia" w:hAnsi="Times"/>
            <w:noProof/>
            <w:color w:val="000000"/>
            <w:sz w:val="24"/>
          </w:rPr>
          <w:t>White et al., 2001</w:t>
        </w:r>
      </w:hyperlink>
      <w:r>
        <w:rPr>
          <w:rFonts w:ascii="Times" w:eastAsiaTheme="minorEastAsia" w:hAnsi="Times"/>
          <w:noProof/>
          <w:color w:val="000000"/>
          <w:sz w:val="24"/>
        </w:rPr>
        <w:t xml:space="preserve">; </w:t>
      </w:r>
      <w:hyperlink w:anchor="_ENREF_259" w:tooltip="Xiong, 2008 #386" w:history="1">
        <w:r w:rsidR="00DE1C74">
          <w:rPr>
            <w:rFonts w:ascii="Times" w:eastAsiaTheme="minorEastAsia" w:hAnsi="Times"/>
            <w:noProof/>
            <w:color w:val="000000"/>
            <w:sz w:val="24"/>
          </w:rPr>
          <w:t>Xiong et al., 2008</w:t>
        </w:r>
      </w:hyperlink>
      <w:r>
        <w:rPr>
          <w:rFonts w:ascii="Times" w:eastAsiaTheme="minorEastAsia" w:hAnsi="Times"/>
          <w:noProof/>
          <w:color w:val="000000"/>
          <w:sz w:val="24"/>
        </w:rPr>
        <w:t>)</w:t>
      </w:r>
      <w:r w:rsidRPr="009B525C">
        <w:rPr>
          <w:rFonts w:ascii="Times" w:eastAsiaTheme="minorEastAsia" w:hAnsi="Times"/>
          <w:color w:val="000000"/>
          <w:sz w:val="24"/>
        </w:rPr>
        <w:fldChar w:fldCharType="end"/>
      </w:r>
      <w:r>
        <w:rPr>
          <w:rFonts w:ascii="Times" w:eastAsiaTheme="minorEastAsia" w:hAnsi="Times"/>
          <w:color w:val="000000"/>
          <w:sz w:val="24"/>
        </w:rPr>
        <w:t>.</w:t>
      </w:r>
      <w:r w:rsidRPr="009B525C">
        <w:rPr>
          <w:rFonts w:ascii="Times" w:eastAsiaTheme="minorEastAsia" w:hAnsi="Times"/>
          <w:color w:val="000000"/>
          <w:sz w:val="24"/>
        </w:rPr>
        <w:t xml:space="preserve"> These </w:t>
      </w:r>
      <w:r w:rsidR="004A3807" w:rsidRPr="009B525C">
        <w:rPr>
          <w:rFonts w:ascii="Times" w:eastAsiaTheme="minorEastAsia" w:hAnsi="Times"/>
          <w:color w:val="000000"/>
          <w:sz w:val="24"/>
        </w:rPr>
        <w:t>fibres</w:t>
      </w:r>
      <w:r w:rsidRPr="009B525C">
        <w:rPr>
          <w:rFonts w:ascii="Times" w:eastAsiaTheme="minorEastAsia" w:hAnsi="Times"/>
          <w:color w:val="000000"/>
          <w:sz w:val="24"/>
        </w:rPr>
        <w:t xml:space="preserve"> could be further polymerized to obtain nanocomposite hydrogel </w:t>
      </w:r>
      <w:r w:rsidR="004A3807" w:rsidRPr="009B525C">
        <w:rPr>
          <w:rFonts w:ascii="Times" w:eastAsiaTheme="minorEastAsia" w:hAnsi="Times"/>
          <w:color w:val="000000"/>
          <w:sz w:val="24"/>
        </w:rPr>
        <w:t>fibres</w:t>
      </w:r>
      <w:r w:rsidRPr="009B525C">
        <w:rPr>
          <w:rFonts w:ascii="Times" w:eastAsiaTheme="minorEastAsia" w:hAnsi="Times"/>
          <w:color w:val="000000"/>
          <w:sz w:val="24"/>
        </w:rPr>
        <w:t xml:space="preserve">. </w:t>
      </w:r>
    </w:p>
    <w:p w:rsidR="008E50C1" w:rsidRDefault="008E50C1" w:rsidP="008E50C1">
      <w:pPr>
        <w:spacing w:after="0" w:line="480" w:lineRule="auto"/>
        <w:jc w:val="both"/>
        <w:rPr>
          <w:rFonts w:ascii="Times" w:eastAsiaTheme="minorEastAsia" w:hAnsi="Times"/>
          <w:sz w:val="24"/>
        </w:rPr>
      </w:pPr>
    </w:p>
    <w:p w:rsidR="00690099" w:rsidRPr="009B525C" w:rsidRDefault="008E50C1" w:rsidP="008E50C1">
      <w:pPr>
        <w:spacing w:after="0" w:line="480" w:lineRule="auto"/>
        <w:jc w:val="both"/>
        <w:rPr>
          <w:rFonts w:ascii="Times" w:eastAsiaTheme="minorEastAsia" w:hAnsi="Times"/>
          <w:sz w:val="24"/>
        </w:rPr>
      </w:pPr>
      <w:r w:rsidRPr="009B525C">
        <w:rPr>
          <w:rFonts w:ascii="Times" w:eastAsiaTheme="minorEastAsia" w:hAnsi="Times"/>
          <w:sz w:val="24"/>
        </w:rPr>
        <w:t>The versatility of fabricating the nanocomposite hydrogels into different forms, shapes and dimensions will enable the hydrogels to be applied in a variety of applicat</w:t>
      </w:r>
      <w:r>
        <w:rPr>
          <w:rFonts w:ascii="Times" w:eastAsiaTheme="minorEastAsia" w:hAnsi="Times"/>
          <w:sz w:val="24"/>
        </w:rPr>
        <w:t xml:space="preserve">ions such as artificial tissues </w:t>
      </w:r>
      <w:r w:rsidRPr="009B525C">
        <w:rPr>
          <w:rFonts w:ascii="Times" w:eastAsiaTheme="minorEastAsia" w:hAnsi="Times"/>
          <w:sz w:val="24"/>
        </w:rPr>
        <w:fldChar w:fldCharType="begin">
          <w:fldData xml:space="preserve">PEVuZE5vdGU+PENpdGU+PEF1dGhvcj5GcnlkcnljaDwvQXV0aG9yPjxZZWFyPjIwMTU8L1llYXI+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PEVuZE5vdGU+PENpdGU+PEF1dGhvcj5GcnlkcnljaDwvQXV0aG9yPjxZZWFyPjIwMTU8L1llYXI+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sidR="00AC1501">
        <w:rPr>
          <w:rFonts w:ascii="Times" w:eastAsiaTheme="minorEastAsia" w:hAnsi="Times"/>
          <w:noProof/>
          <w:sz w:val="24"/>
        </w:rPr>
        <w:t>(</w:t>
      </w:r>
      <w:hyperlink w:anchor="_ENREF_76" w:tooltip="Frydrych, 2015 #148" w:history="1">
        <w:r w:rsidR="00DE1C74">
          <w:rPr>
            <w:rFonts w:ascii="Times" w:eastAsiaTheme="minorEastAsia" w:hAnsi="Times"/>
            <w:noProof/>
            <w:sz w:val="24"/>
          </w:rPr>
          <w:t>Frydrych et al., 2015</w:t>
        </w:r>
      </w:hyperlink>
      <w:r w:rsidR="00AC1501">
        <w:rPr>
          <w:rFonts w:ascii="Times" w:eastAsiaTheme="minorEastAsia" w:hAnsi="Times"/>
          <w:noProof/>
          <w:sz w:val="24"/>
        </w:rPr>
        <w:t xml:space="preserve">; </w:t>
      </w:r>
      <w:hyperlink w:anchor="_ENREF_185" w:tooltip="Ozawa, 2014 #203" w:history="1">
        <w:r w:rsidR="00DE1C74">
          <w:rPr>
            <w:rFonts w:ascii="Times" w:eastAsiaTheme="minorEastAsia" w:hAnsi="Times"/>
            <w:noProof/>
            <w:sz w:val="24"/>
          </w:rPr>
          <w:t>Ozawa, Onoe, &amp; Takeuchi, 2014</w:t>
        </w:r>
      </w:hyperlink>
      <w:r w:rsidR="00AC1501">
        <w:rPr>
          <w:rFonts w:ascii="Times" w:eastAsiaTheme="minorEastAsia" w:hAnsi="Times"/>
          <w:noProof/>
          <w:sz w:val="24"/>
        </w:rPr>
        <w:t xml:space="preserve">; </w:t>
      </w:r>
      <w:hyperlink w:anchor="_ENREF_271" w:tooltip="Zhang, 2011 #145" w:history="1">
        <w:r w:rsidR="00DE1C74">
          <w:rPr>
            <w:rFonts w:ascii="Times" w:eastAsiaTheme="minorEastAsia" w:hAnsi="Times"/>
            <w:noProof/>
            <w:sz w:val="24"/>
          </w:rPr>
          <w:t>Zhang et al., 2011</w:t>
        </w:r>
      </w:hyperlink>
      <w:r w:rsidR="00AC1501">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stimuli</w:t>
      </w:r>
      <w:r w:rsidRPr="009B525C">
        <w:rPr>
          <w:rFonts w:ascii="Times" w:eastAsiaTheme="minorEastAsia" w:hAnsi="Times" w:hint="eastAsia"/>
          <w:sz w:val="24"/>
        </w:rPr>
        <w:t xml:space="preserve">-responsive and </w:t>
      </w:r>
      <w:r w:rsidRPr="009B525C">
        <w:rPr>
          <w:rFonts w:ascii="Times" w:eastAsiaTheme="minorEastAsia" w:hAnsi="Times"/>
          <w:sz w:val="24"/>
        </w:rPr>
        <w:t>superabsorbent</w:t>
      </w:r>
      <w:r w:rsidRPr="009B525C">
        <w:rPr>
          <w:rFonts w:ascii="Times" w:eastAsiaTheme="minorEastAsia" w:hAnsi="Times" w:hint="eastAsia"/>
          <w:sz w:val="24"/>
        </w:rPr>
        <w:t xml:space="preserve"> </w:t>
      </w:r>
      <w:r w:rsidRPr="009B525C">
        <w:rPr>
          <w:rFonts w:ascii="Times" w:eastAsiaTheme="minorEastAsia" w:hAnsi="Times"/>
          <w:sz w:val="24"/>
        </w:rPr>
        <w:t xml:space="preserve">functional </w:t>
      </w:r>
      <w:r w:rsidRPr="009B525C">
        <w:rPr>
          <w:rFonts w:ascii="Times" w:eastAsiaTheme="minorEastAsia" w:hAnsi="Times" w:hint="eastAsia"/>
          <w:sz w:val="24"/>
        </w:rPr>
        <w:t>nanocomposites</w:t>
      </w:r>
      <w:r>
        <w:rPr>
          <w:rFonts w:ascii="Times" w:eastAsiaTheme="minorEastAsia" w:hAnsi="Times"/>
          <w:sz w:val="24"/>
        </w:rPr>
        <w:t xml:space="preserve"> </w:t>
      </w:r>
      <w:r w:rsidRPr="009B525C">
        <w:rPr>
          <w:rFonts w:ascii="Times" w:eastAsiaTheme="minorEastAsia" w:hAnsi="Times"/>
          <w:sz w:val="24"/>
        </w:rPr>
        <w:fldChar w:fldCharType="begin">
          <w:fldData xml:space="preserve">PEVuZE5vdGU+PENpdGU+PEF1dGhvcj5HYW88L0F1dGhvcj48WWVhcj4yMDE1PC9ZZWFyPjxSZWNO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</w:fldData>
        </w:fldChar>
      </w:r>
      <w:r w:rsidR="00DE1C74">
        <w:rPr>
          <w:rFonts w:ascii="Times" w:eastAsiaTheme="minorEastAsia" w:hAnsi="Times"/>
          <w:sz w:val="24"/>
        </w:rPr>
        <w:instrText xml:space="preserve"> ADDIN EN.CITE </w:instrText>
      </w:r>
      <w:r w:rsidR="00DE1C74">
        <w:rPr>
          <w:rFonts w:ascii="Times" w:eastAsiaTheme="minorEastAsia" w:hAnsi="Times"/>
          <w:sz w:val="24"/>
        </w:rPr>
        <w:fldChar w:fldCharType="begin">
          <w:fldData xml:space="preserve">PEVuZE5vdGU+PENpdGU+PEF1dGhvcj5HYW88L0F1dGhvcj48WWVhcj4yMDE1PC9ZZWFyPjxSZWNO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</w:fldData>
        </w:fldChar>
      </w:r>
      <w:r w:rsidR="00DE1C74">
        <w:rPr>
          <w:rFonts w:ascii="Times" w:eastAsiaTheme="minorEastAsia" w:hAnsi="Times"/>
          <w:sz w:val="24"/>
        </w:rPr>
        <w:instrText xml:space="preserve"> ADDIN EN.CITE.DATA </w:instrText>
      </w:r>
      <w:r w:rsidR="00DE1C74">
        <w:rPr>
          <w:rFonts w:ascii="Times" w:eastAsiaTheme="minorEastAsia" w:hAnsi="Times"/>
          <w:sz w:val="24"/>
        </w:rPr>
      </w:r>
      <w:r w:rsidR="00DE1C74">
        <w:rPr>
          <w:rFonts w:ascii="Times" w:eastAsiaTheme="minorEastAsia" w:hAnsi="Times"/>
          <w:sz w:val="24"/>
        </w:rPr>
        <w:fldChar w:fldCharType="end"/>
      </w:r>
      <w:r w:rsidRPr="009B525C">
        <w:rPr>
          <w:rFonts w:ascii="Times" w:eastAsiaTheme="minorEastAsia" w:hAnsi="Times"/>
          <w:sz w:val="24"/>
        </w:rPr>
      </w:r>
      <w:r w:rsidRPr="009B525C">
        <w:rPr>
          <w:rFonts w:ascii="Times" w:eastAsiaTheme="minorEastAsia" w:hAnsi="Times"/>
          <w:sz w:val="24"/>
        </w:rPr>
        <w:fldChar w:fldCharType="separate"/>
      </w:r>
      <w:r>
        <w:rPr>
          <w:rFonts w:ascii="Times" w:eastAsiaTheme="minorEastAsia" w:hAnsi="Times"/>
          <w:noProof/>
          <w:sz w:val="24"/>
        </w:rPr>
        <w:t>(</w:t>
      </w:r>
      <w:hyperlink w:anchor="_ENREF_69" w:tooltip="Ferfera-Harrar, 2014 #127" w:history="1">
        <w:r w:rsidR="00DE1C74">
          <w:rPr>
            <w:rFonts w:ascii="Times" w:eastAsiaTheme="minorEastAsia" w:hAnsi="Times"/>
            <w:noProof/>
            <w:sz w:val="24"/>
          </w:rPr>
          <w:t>Ferfera-Harrar et al., 2014</w:t>
        </w:r>
      </w:hyperlink>
      <w:r>
        <w:rPr>
          <w:rFonts w:ascii="Times" w:eastAsiaTheme="minorEastAsia" w:hAnsi="Times"/>
          <w:noProof/>
          <w:sz w:val="24"/>
        </w:rPr>
        <w:t xml:space="preserve">; </w:t>
      </w:r>
      <w:hyperlink w:anchor="_ENREF_78" w:tooltip="Gao, 2015 #13" w:history="1">
        <w:r w:rsidR="00DE1C74">
          <w:rPr>
            <w:rFonts w:ascii="Times" w:eastAsiaTheme="minorEastAsia" w:hAnsi="Times"/>
            <w:noProof/>
            <w:sz w:val="24"/>
          </w:rPr>
          <w:t>Gao et al., 2015</w:t>
        </w:r>
      </w:hyperlink>
      <w:r>
        <w:rPr>
          <w:rFonts w:ascii="Times" w:eastAsiaTheme="minorEastAsia" w:hAnsi="Times"/>
          <w:noProof/>
          <w:sz w:val="24"/>
        </w:rPr>
        <w:t xml:space="preserve">; </w:t>
      </w:r>
      <w:hyperlink w:anchor="_ENREF_164" w:tooltip="Mahdavinia, 2004 #131" w:history="1">
        <w:r w:rsidR="00DE1C74">
          <w:rPr>
            <w:rFonts w:ascii="Times" w:eastAsiaTheme="minorEastAsia" w:hAnsi="Times"/>
            <w:noProof/>
            <w:sz w:val="24"/>
          </w:rPr>
          <w:t>Mahdavinia et al., 2004</w:t>
        </w:r>
      </w:hyperlink>
      <w:r>
        <w:rPr>
          <w:rFonts w:ascii="Times" w:eastAsiaTheme="minorEastAsia" w:hAnsi="Times"/>
          <w:noProof/>
          <w:sz w:val="24"/>
        </w:rPr>
        <w:t xml:space="preserve">; </w:t>
      </w:r>
      <w:hyperlink w:anchor="_ENREF_197" w:tooltip="Raju, 2001 #33" w:history="1">
        <w:r w:rsidR="00DE1C74">
          <w:rPr>
            <w:rFonts w:ascii="Times" w:eastAsiaTheme="minorEastAsia" w:hAnsi="Times"/>
            <w:noProof/>
            <w:sz w:val="24"/>
          </w:rPr>
          <w:t>Raju &amp; Raju, 2001</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sz w:val="24"/>
        </w:rPr>
        <w:t xml:space="preserve"> </w:t>
      </w:r>
      <w:r w:rsidRPr="009B525C">
        <w:rPr>
          <w:rFonts w:ascii="Times" w:eastAsiaTheme="minorEastAsia" w:hAnsi="Times" w:hint="eastAsia"/>
          <w:sz w:val="24"/>
        </w:rPr>
        <w:t>drug delivery</w:t>
      </w:r>
      <w:r>
        <w:rPr>
          <w:rFonts w:ascii="Times" w:eastAsiaTheme="minorEastAsia" w:hAnsi="Times"/>
          <w:sz w:val="24"/>
        </w:rPr>
        <w:t xml:space="preserve">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&lt;EndNote&gt;&lt;Cite&gt;&lt;Author&gt;Hoare&lt;/Author&gt;&lt;Year&gt;2008&lt;/Year&gt;&lt;RecNum&gt;142&lt;/RecNum&gt;&lt;DisplayText&gt;(Hoare &amp;amp; Kohane, 2008)&lt;/DisplayText&gt;&lt;record&gt;&lt;rec-number&gt;142&lt;/rec-number&gt;&lt;foreign-keys&gt;&lt;key app="EN" db-id="te5fa029a5r9t9erpax5pp2lxffwxpvrw0tw" timestamp="1468846580"&gt;142&lt;/key&gt;&lt;/foreign-keys&gt;&lt;ref-type name="Journal Article"&gt;17&lt;/ref-type&gt;&lt;contributors&gt;&lt;authors&gt;&lt;author&gt;Hoare, T. R.&lt;/author&gt;&lt;author&gt;Kohane, D. S.&lt;/author&gt;&lt;/authors&gt;&lt;/contributors&gt;&lt;auth-address&gt;Harvard Univ, Childrens Hosp, Sch Med,Lab Biomat &amp;amp; Drug Delivery, Dept Anesthesiol,Div Crit Care Med, Boston, MA 02115 USA&amp;#xD;MIT, Dept Chem Engn, Cambridge, MA 02139 USA&lt;/auth-address&gt;&lt;titles&gt;&lt;title&gt;Hydrogels in drug delivery: Progress and challenges&lt;/title&gt;&lt;secondary-title&gt;Polymer&lt;/secondary-title&gt;&lt;alt-title&gt;Polymer&amp;#xD;Polymer&lt;/alt-title&gt;&lt;/titles&gt;&lt;pages&gt;1993-2007&lt;/pages&gt;&lt;volume&gt;49&lt;/volume&gt;&lt;number&gt;8&lt;/number&gt;&lt;keywords&gt;&lt;keyword&gt;hydrogels&lt;/keyword&gt;&lt;keyword&gt;drug delivery&lt;/keyword&gt;&lt;keyword&gt;polymer science&lt;/keyword&gt;&lt;keyword&gt;ph-sensitive hydrogel&lt;/keyword&gt;&lt;keyword&gt;controlled-release behaviors&lt;/keyword&gt;&lt;keyword&gt;poly(aldehyde guluronate) hydrogels&lt;/keyword&gt;&lt;keyword&gt;in-vitro evaluation&lt;/keyword&gt;&lt;keyword&gt;hyaluronic-acid&lt;/keyword&gt;&lt;keyword&gt;cross-linking&lt;/keyword&gt;&lt;keyword&gt;biodegradable hydrogels&lt;/keyword&gt;&lt;keyword&gt;poly(ethylene glycol)&lt;/keyword&gt;&lt;keyword&gt;sustained-release&lt;/keyword&gt;&lt;keyword&gt;protein release&lt;/keyword&gt;&lt;/keywords&gt;&lt;dates&gt;&lt;year&gt;2008&lt;/year&gt;&lt;pub-dates&gt;&lt;date&gt;Apr 15&lt;/date&gt;&lt;/pub-dates&gt;&lt;/dates&gt;&lt;isbn&gt;0032-3861&lt;/isbn&gt;&lt;accession-num&gt;WOS:000255698400001&lt;/accession-num&gt;&lt;urls&gt;&lt;related-urls&gt;&lt;url&gt;&amp;lt;Go to ISI&amp;gt;://WOS:000255698400001&lt;/url&gt;&lt;/related-urls&gt;&lt;/urls&gt;&lt;language&gt;English&lt;/language&gt;&lt;/record&gt;&lt;/Cite&gt;&lt;/EndNote&gt;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113" w:tooltip="Hoare, 2008 #142" w:history="1">
        <w:r w:rsidR="00DE1C74">
          <w:rPr>
            <w:rFonts w:ascii="Times" w:eastAsiaTheme="minorEastAsia" w:hAnsi="Times"/>
            <w:noProof/>
            <w:sz w:val="24"/>
          </w:rPr>
          <w:t>Hoare &amp; Kohane, 2008</w:t>
        </w:r>
      </w:hyperlink>
      <w:r>
        <w:rPr>
          <w:rFonts w:ascii="Times" w:eastAsiaTheme="minorEastAsia" w:hAnsi="Times"/>
          <w:noProof/>
          <w:sz w:val="24"/>
        </w:rPr>
        <w:t>)</w:t>
      </w:r>
      <w:r w:rsidRPr="009B525C">
        <w:rPr>
          <w:rFonts w:ascii="Times" w:eastAsiaTheme="minorEastAsia" w:hAnsi="Times"/>
          <w:sz w:val="24"/>
        </w:rPr>
        <w:fldChar w:fldCharType="end"/>
      </w:r>
      <w:r>
        <w:rPr>
          <w:rFonts w:ascii="Times" w:eastAsiaTheme="minorEastAsia" w:hAnsi="Times"/>
          <w:sz w:val="24"/>
        </w:rPr>
        <w:t>,</w:t>
      </w:r>
      <w:r w:rsidRPr="009B525C">
        <w:rPr>
          <w:rFonts w:ascii="Times" w:eastAsiaTheme="minorEastAsia" w:hAnsi="Times" w:hint="eastAsia"/>
          <w:sz w:val="24"/>
        </w:rPr>
        <w:t xml:space="preserve"> and actuators</w:t>
      </w:r>
      <w:r>
        <w:rPr>
          <w:rFonts w:ascii="Times" w:eastAsiaTheme="minorEastAsia" w:hAnsi="Times"/>
          <w:sz w:val="24"/>
        </w:rPr>
        <w:t xml:space="preserve"> </w:t>
      </w:r>
      <w:r w:rsidRPr="009B525C">
        <w:rPr>
          <w:rFonts w:ascii="Times" w:eastAsiaTheme="minorEastAsia" w:hAnsi="Times"/>
          <w:sz w:val="24"/>
        </w:rPr>
        <w:fldChar w:fldCharType="begin"/>
      </w:r>
      <w:r w:rsidR="00DE1C74">
        <w:rPr>
          <w:rFonts w:ascii="Times" w:eastAsiaTheme="minorEastAsia" w:hAnsi="Times"/>
          <w:sz w:val="24"/>
        </w:rPr>
        <w:instrText xml:space="preserve"> ADDIN EN.CITE &lt;EndNote&gt;&lt;Cite&gt;&lt;Author&gt;Ionov&lt;/Author&gt;&lt;Year&gt;2014&lt;/Year&gt;&lt;RecNum&gt;204&lt;/RecNum&gt;&lt;DisplayText&gt;(Ionov, 2014)&lt;/DisplayText&gt;&lt;record&gt;&lt;rec-number&gt;204&lt;/rec-number&gt;&lt;foreign-keys&gt;&lt;key app="EN" db-id="te5fa029a5r9t9erpax5pp2lxffwxpvrw0tw" timestamp="1478967584"&gt;204&lt;/key&gt;&lt;/foreign-keys&gt;&lt;ref-type name="Journal Article"&gt;17&lt;/ref-type&gt;&lt;contributors&gt;&lt;authors&gt;&lt;author&gt;Ionov, Leonid&lt;/author&gt;&lt;/authors&gt;&lt;/contributors&gt;&lt;titles&gt;&lt;title&gt;Hydrogel-based actuators: possibilities and limitations&lt;/title&gt;&lt;secondary-title&gt;Materials Today&lt;/secondary-title&gt;&lt;/titles&gt;&lt;periodical&gt;&lt;full-title&gt;Materials Today&lt;/full-title&gt;&lt;abbr-1&gt;Mater. Today&lt;/abbr-1&gt;&lt;abbr-2&gt;Mater Today&lt;/abbr-2&gt;&lt;/periodical&gt;&lt;pages&gt;494-503&lt;/pages&gt;&lt;volume&gt;17&lt;/volume&gt;&lt;number&gt;10&lt;/number&gt;&lt;dates&gt;&lt;year&gt;2014&lt;/year&gt;&lt;/dates&gt;&lt;isbn&gt;1369-7021&lt;/isbn&gt;&lt;urls&gt;&lt;/urls&gt;&lt;/record&gt;&lt;/Cite&gt;&lt;/EndNote&gt;</w:instrText>
      </w:r>
      <w:r w:rsidRPr="009B525C">
        <w:rPr>
          <w:rFonts w:ascii="Times" w:eastAsiaTheme="minorEastAsia" w:hAnsi="Times"/>
          <w:sz w:val="24"/>
        </w:rPr>
        <w:fldChar w:fldCharType="separate"/>
      </w:r>
      <w:r>
        <w:rPr>
          <w:rFonts w:ascii="Times" w:eastAsiaTheme="minorEastAsia" w:hAnsi="Times"/>
          <w:noProof/>
          <w:sz w:val="24"/>
        </w:rPr>
        <w:t>(</w:t>
      </w:r>
      <w:hyperlink w:anchor="_ENREF_119" w:tooltip="Ionov, 2014 #204" w:history="1">
        <w:r w:rsidR="00DE1C74">
          <w:rPr>
            <w:rFonts w:ascii="Times" w:eastAsiaTheme="minorEastAsia" w:hAnsi="Times"/>
            <w:noProof/>
            <w:sz w:val="24"/>
          </w:rPr>
          <w:t>Ionov, 2014</w:t>
        </w:r>
      </w:hyperlink>
      <w:r>
        <w:rPr>
          <w:rFonts w:ascii="Times" w:eastAsiaTheme="minorEastAsia" w:hAnsi="Times"/>
          <w:noProof/>
          <w:sz w:val="24"/>
        </w:rPr>
        <w:t>)</w:t>
      </w:r>
      <w:r w:rsidRPr="009B525C">
        <w:rPr>
          <w:rFonts w:ascii="Times" w:eastAsiaTheme="minorEastAsia" w:hAnsi="Times"/>
          <w:sz w:val="24"/>
        </w:rPr>
        <w:fldChar w:fldCharType="end"/>
      </w:r>
      <w:r w:rsidR="00757F26">
        <w:rPr>
          <w:rFonts w:ascii="Times" w:eastAsiaTheme="minorEastAsia" w:hAnsi="Times"/>
          <w:sz w:val="24"/>
        </w:rPr>
        <w:t>.</w:t>
      </w:r>
    </w:p>
    <w:p w:rsidR="008E50C1" w:rsidRPr="009B525C" w:rsidRDefault="008E50C1" w:rsidP="008E50C1">
      <w:pPr>
        <w:spacing w:after="0" w:line="480" w:lineRule="auto"/>
        <w:jc w:val="both"/>
        <w:rPr>
          <w:rFonts w:ascii="Times New Roman" w:hAnsi="Times New Roman"/>
          <w:sz w:val="24"/>
          <w:szCs w:val="24"/>
        </w:rPr>
      </w:pPr>
      <w:r w:rsidRPr="009B525C">
        <w:rPr>
          <w:rFonts w:ascii="Times New Roman" w:hAnsi="Times New Roman"/>
          <w:noProof/>
          <w:sz w:val="24"/>
          <w:szCs w:val="24"/>
        </w:rPr>
        <mc:AlternateContent>
          <mc:Choice Requires="wpg">
            <w:drawing>
              <wp:anchor distT="0" distB="0" distL="114300" distR="114300" simplePos="0" relativeHeight="251739136" behindDoc="0" locked="0" layoutInCell="1" allowOverlap="1" wp14:anchorId="03191947" wp14:editId="74EB7A5A">
                <wp:simplePos x="0" y="0"/>
                <wp:positionH relativeFrom="column">
                  <wp:posOffset>1171575</wp:posOffset>
                </wp:positionH>
                <wp:positionV relativeFrom="paragraph">
                  <wp:posOffset>24765</wp:posOffset>
                </wp:positionV>
                <wp:extent cx="3457815" cy="5467889"/>
                <wp:effectExtent l="0" t="0" r="0" b="0"/>
                <wp:wrapNone/>
                <wp:docPr id="411" name="Group 411"/>
                <wp:cNvGraphicFramePr/>
                <a:graphic xmlns:a="http://schemas.openxmlformats.org/drawingml/2006/main">
                  <a:graphicData uri="http://schemas.microsoft.com/office/word/2010/wordprocessingGroup">
                    <wpg:wgp>
                      <wpg:cNvGrpSpPr/>
                      <wpg:grpSpPr>
                        <a:xfrm>
                          <a:off x="0" y="0"/>
                          <a:ext cx="3457815" cy="5467889"/>
                          <a:chOff x="0" y="0"/>
                          <a:chExt cx="3457815" cy="5467889"/>
                        </a:xfrm>
                      </wpg:grpSpPr>
                      <wpg:grpSp>
                        <wpg:cNvPr id="412" name="Group 412"/>
                        <wpg:cNvGrpSpPr>
                          <a:grpSpLocks/>
                        </wpg:cNvGrpSpPr>
                        <wpg:grpSpPr bwMode="auto">
                          <a:xfrm>
                            <a:off x="10757" y="0"/>
                            <a:ext cx="3361010" cy="2494108"/>
                            <a:chOff x="0" y="0"/>
                            <a:chExt cx="2514600" cy="1799663"/>
                          </a:xfrm>
                        </wpg:grpSpPr>
                        <wpg:grpSp>
                          <wpg:cNvPr id="413" name="Group 2"/>
                          <wpg:cNvGrpSpPr>
                            <a:grpSpLocks/>
                          </wpg:cNvGrpSpPr>
                          <wpg:grpSpPr bwMode="auto">
                            <a:xfrm>
                              <a:off x="0" y="0"/>
                              <a:ext cx="2514600" cy="1799663"/>
                              <a:chOff x="0" y="0"/>
                              <a:chExt cx="1581544" cy="1131888"/>
                            </a:xfrm>
                          </wpg:grpSpPr>
                          <pic:pic xmlns:pic="http://schemas.openxmlformats.org/drawingml/2006/picture">
                            <pic:nvPicPr>
                              <pic:cNvPr id="414" name="Picture 7" descr="C:\Users\matlab\Documents\Tencent Files\1515287527\FileRecv\MobileFile\IMG_0152.JPG"/>
                              <pic:cNvPicPr>
                                <a:picLocks noChangeAspect="1" noChangeArrowheads="1"/>
                              </pic:cNvPicPr>
                            </pic:nvPicPr>
                            <pic:blipFill>
                              <a:blip r:embed="rId258">
                                <a:extLst>
                                  <a:ext uri="{28A0092B-C50C-407E-A947-70E740481C1C}">
                                    <a14:useLocalDpi xmlns:a14="http://schemas.microsoft.com/office/drawing/2010/main" val="0"/>
                                  </a:ext>
                                </a:extLst>
                              </a:blip>
                              <a:srcRect l="8952" t="18130" r="19763" b="11150"/>
                              <a:stretch>
                                <a:fillRect/>
                              </a:stretch>
                            </pic:blipFill>
                            <pic:spPr bwMode="auto">
                              <a:xfrm flipH="1">
                                <a:off x="0" y="0"/>
                                <a:ext cx="1581544" cy="1131888"/>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s:wsp>
                            <wps:cNvPr id="415" name="Straight Connector 8"/>
                            <wps:cNvCnPr>
                              <a:cxnSpLocks noChangeShapeType="1"/>
                            </wps:cNvCnPr>
                            <wps:spPr bwMode="auto">
                              <a:xfrm>
                                <a:off x="1035097" y="1067678"/>
                                <a:ext cx="521297" cy="0"/>
                              </a:xfrm>
                              <a:prstGeom prst="line">
                                <a:avLst/>
                              </a:prstGeom>
                              <a:noFill/>
                              <a:ln w="25400" algn="ctr">
                                <a:solidFill>
                                  <a:sysClr val="windowText" lastClr="000000"/>
                                </a:solidFill>
                                <a:round/>
                                <a:headEnd/>
                                <a:tailEnd/>
                              </a:ln>
                              <a:extLst>
                                <a:ext uri="{909E8E84-426E-40DD-AFC4-6F175D3DCCD1}">
                                  <a14:hiddenFill xmlns:a14="http://schemas.microsoft.com/office/drawing/2010/main">
                                    <a:noFill/>
                                  </a14:hiddenFill>
                                </a:ext>
                              </a:extLst>
                            </wps:spPr>
                            <wps:bodyPr/>
                          </wps:wsp>
                        </wpg:grpSp>
                        <wps:wsp>
                          <wps:cNvPr id="416" name="TextBox 5"/>
                          <wps:cNvSpPr txBox="1">
                            <a:spLocks noChangeArrowheads="1"/>
                          </wps:cNvSpPr>
                          <wps:spPr bwMode="auto">
                            <a:xfrm>
                              <a:off x="228600" y="288937"/>
                              <a:ext cx="517525" cy="266711"/>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3152F3" w:rsidRDefault="003152F3" w:rsidP="008E50C1">
                                <w:pPr>
                                  <w:pStyle w:val="NormalWeb"/>
                                  <w:spacing w:before="0" w:beforeAutospacing="0" w:after="0" w:afterAutospacing="0"/>
                                </w:pPr>
                                <w:r w:rsidRPr="007A45B9">
                                  <w:rPr>
                                    <w:color w:val="000000"/>
                                    <w:kern w:val="24"/>
                                  </w:rPr>
                                  <w:t>PM 5</w:t>
                                </w:r>
                              </w:p>
                            </w:txbxContent>
                          </wps:txbx>
                          <wps:bodyPr rot="0" vert="horz" wrap="square" lIns="91440" tIns="45720" rIns="91440" bIns="45720" anchor="t" anchorCtr="0" upright="1">
                            <a:noAutofit/>
                          </wps:bodyPr>
                        </wps:wsp>
                        <wps:wsp>
                          <wps:cNvPr id="417" name="TextBox 7"/>
                          <wps:cNvSpPr txBox="1">
                            <a:spLocks noChangeArrowheads="1"/>
                          </wps:cNvSpPr>
                          <wps:spPr bwMode="auto">
                            <a:xfrm>
                              <a:off x="76835" y="1217979"/>
                              <a:ext cx="818515" cy="266711"/>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3152F3" w:rsidRDefault="003152F3" w:rsidP="008E50C1">
                                <w:pPr>
                                  <w:pStyle w:val="NormalWeb"/>
                                  <w:spacing w:before="0" w:beforeAutospacing="0" w:after="0" w:afterAutospacing="0"/>
                                </w:pPr>
                                <w:r w:rsidRPr="007A45B9">
                                  <w:rPr>
                                    <w:color w:val="000000"/>
                                    <w:kern w:val="24"/>
                                  </w:rPr>
                                  <w:t>PM 5 CHI</w:t>
                                </w:r>
                              </w:p>
                            </w:txbxContent>
                          </wps:txbx>
                          <wps:bodyPr rot="0" vert="horz" wrap="square" lIns="91440" tIns="45720" rIns="91440" bIns="45720" anchor="t" anchorCtr="0" upright="1">
                            <a:noAutofit/>
                          </wps:bodyPr>
                        </wps:wsp>
                        <wps:wsp>
                          <wps:cNvPr id="418" name="TextBox 8"/>
                          <wps:cNvSpPr txBox="1">
                            <a:spLocks noChangeArrowheads="1"/>
                          </wps:cNvSpPr>
                          <wps:spPr bwMode="auto">
                            <a:xfrm>
                              <a:off x="2135192" y="472735"/>
                              <a:ext cx="315349" cy="221958"/>
                            </a:xfrm>
                            <a:prstGeom prst="rect">
                              <a:avLst/>
                            </a:prstGeom>
                            <a:solidFill>
                              <a:srgbClr val="FFFFFF"/>
                            </a:solidFill>
                            <a:ln w="9525">
                              <a:noFill/>
                              <a:miter lim="800000"/>
                              <a:headEnd/>
                              <a:tailEnd/>
                            </a:ln>
                            <a:extLst/>
                          </wps:spPr>
                          <wps:txbx>
                            <w:txbxContent>
                              <w:p w:rsidR="003152F3" w:rsidRPr="000F2A1A" w:rsidRDefault="003152F3" w:rsidP="008E50C1">
                                <w:pPr>
                                  <w:pStyle w:val="NormalWeb"/>
                                  <w:spacing w:before="0" w:beforeAutospacing="0" w:after="0" w:afterAutospacing="0"/>
                                  <w:rPr>
                                    <w:b/>
                                    <w:sz w:val="28"/>
                                  </w:rPr>
                                </w:pPr>
                                <w:r w:rsidRPr="000F2A1A">
                                  <w:rPr>
                                    <w:b/>
                                    <w:color w:val="000000"/>
                                    <w:kern w:val="24"/>
                                    <w:sz w:val="28"/>
                                  </w:rPr>
                                  <w:t>(a)</w:t>
                                </w:r>
                              </w:p>
                            </w:txbxContent>
                          </wps:txbx>
                          <wps:bodyPr rot="0" vert="horz" wrap="square" lIns="91440" tIns="45720" rIns="91440" bIns="45720" anchor="t" anchorCtr="0" upright="1">
                            <a:noAutofit/>
                          </wps:bodyPr>
                        </wps:wsp>
                        <wps:wsp>
                          <wps:cNvPr id="419" name="TextBox 16"/>
                          <wps:cNvSpPr txBox="1">
                            <a:spLocks noChangeArrowheads="1"/>
                          </wps:cNvSpPr>
                          <wps:spPr bwMode="auto">
                            <a:xfrm>
                              <a:off x="1840541" y="1510950"/>
                              <a:ext cx="534670" cy="26671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3152F3" w:rsidRDefault="003152F3" w:rsidP="008E50C1">
                                <w:pPr>
                                  <w:pStyle w:val="NormalWeb"/>
                                  <w:spacing w:before="0" w:beforeAutospacing="0" w:after="0" w:afterAutospacing="0"/>
                                </w:pPr>
                                <w:r w:rsidRPr="007A45B9">
                                  <w:rPr>
                                    <w:color w:val="000000"/>
                                    <w:kern w:val="24"/>
                                    <w:lang w:val="en-US"/>
                                  </w:rPr>
                                  <w:t>5 mm</w:t>
                                </w:r>
                              </w:p>
                            </w:txbxContent>
                          </wps:txbx>
                          <wps:bodyPr rot="0" vert="horz" wrap="square" lIns="91440" tIns="45720" rIns="91440" bIns="45720" anchor="t" anchorCtr="0" upright="1">
                            <a:noAutofit/>
                          </wps:bodyPr>
                        </wps:wsp>
                      </wpg:grpSp>
                      <wpg:grpSp>
                        <wpg:cNvPr id="420" name="Group 420"/>
                        <wpg:cNvGrpSpPr/>
                        <wpg:grpSpPr>
                          <a:xfrm>
                            <a:off x="0" y="2517289"/>
                            <a:ext cx="3457815" cy="2950600"/>
                            <a:chOff x="0" y="0"/>
                            <a:chExt cx="3455035" cy="2948305"/>
                          </a:xfrm>
                        </wpg:grpSpPr>
                        <wpg:grpSp>
                          <wpg:cNvPr id="421" name="Group 421"/>
                          <wpg:cNvGrpSpPr/>
                          <wpg:grpSpPr>
                            <a:xfrm>
                              <a:off x="0" y="0"/>
                              <a:ext cx="3455035" cy="2948305"/>
                              <a:chOff x="0" y="0"/>
                              <a:chExt cx="3455093" cy="2948376"/>
                            </a:xfrm>
                          </wpg:grpSpPr>
                          <pic:pic xmlns:pic="http://schemas.openxmlformats.org/drawingml/2006/picture">
                            <pic:nvPicPr>
                              <pic:cNvPr id="422" name="Picture 422"/>
                              <pic:cNvPicPr>
                                <a:picLocks noChangeAspect="1"/>
                              </pic:cNvPicPr>
                            </pic:nvPicPr>
                            <pic:blipFill rotWithShape="1">
                              <a:blip r:embed="rId259" cstate="print">
                                <a:extLst>
                                  <a:ext uri="{28A0092B-C50C-407E-A947-70E740481C1C}">
                                    <a14:useLocalDpi xmlns:a14="http://schemas.microsoft.com/office/drawing/2010/main" val="0"/>
                                  </a:ext>
                                </a:extLst>
                              </a:blip>
                              <a:srcRect r="622" b="6270"/>
                              <a:stretch/>
                            </pic:blipFill>
                            <pic:spPr bwMode="auto">
                              <a:xfrm>
                                <a:off x="0" y="0"/>
                                <a:ext cx="3365500" cy="290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23" name="Group 423"/>
                            <wpg:cNvGrpSpPr/>
                            <wpg:grpSpPr>
                              <a:xfrm>
                                <a:off x="2255520" y="1935480"/>
                                <a:ext cx="1199573" cy="1009954"/>
                                <a:chOff x="1409700" y="974488"/>
                                <a:chExt cx="748909" cy="634031"/>
                              </a:xfrm>
                            </wpg:grpSpPr>
                            <pic:pic xmlns:pic="http://schemas.openxmlformats.org/drawingml/2006/picture">
                              <pic:nvPicPr>
                                <pic:cNvPr id="424" name="Picture 424"/>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r="1865" b="6699"/>
                                <a:stretch/>
                              </pic:blipFill>
                              <pic:spPr bwMode="auto">
                                <a:xfrm>
                                  <a:off x="1409700" y="974488"/>
                                  <a:ext cx="691703" cy="604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25" name="Group 425"/>
                              <wpg:cNvGrpSpPr/>
                              <wpg:grpSpPr>
                                <a:xfrm>
                                  <a:off x="1834322" y="1417697"/>
                                  <a:ext cx="324287" cy="190822"/>
                                  <a:chOff x="1834322" y="1417697"/>
                                  <a:chExt cx="324287" cy="190822"/>
                                </a:xfrm>
                              </wpg:grpSpPr>
                              <wpg:grpSp>
                                <wpg:cNvPr id="426" name="Group 426"/>
                                <wpg:cNvGrpSpPr/>
                                <wpg:grpSpPr>
                                  <a:xfrm>
                                    <a:off x="1889566" y="1462825"/>
                                    <a:ext cx="210341" cy="112315"/>
                                    <a:chOff x="1889566" y="1462825"/>
                                    <a:chExt cx="210341" cy="112315"/>
                                  </a:xfrm>
                                </wpg:grpSpPr>
                                <wps:wsp>
                                  <wps:cNvPr id="427" name="Rectangle 427"/>
                                  <wps:cNvSpPr/>
                                  <wps:spPr>
                                    <a:xfrm>
                                      <a:off x="1889566" y="1462825"/>
                                      <a:ext cx="210341" cy="112315"/>
                                    </a:xfrm>
                                    <a:prstGeom prst="rect">
                                      <a:avLst/>
                                    </a:prstGeom>
                                    <a:solidFill>
                                      <a:sysClr val="windowText" lastClr="000000"/>
                                    </a:solidFill>
                                    <a:ln w="25400" cap="flat" cmpd="sng" algn="ctr">
                                      <a:noFill/>
                                      <a:prstDash val="solid"/>
                                    </a:ln>
                                    <a:effectLst/>
                                  </wps:spPr>
                                  <wps:bodyPr rtlCol="0" anchor="ctr"/>
                                </wps:wsp>
                                <wps:wsp>
                                  <wps:cNvPr id="428" name="Straight Connector 428"/>
                                  <wps:cNvCnPr/>
                                  <wps:spPr>
                                    <a:xfrm flipV="1">
                                      <a:off x="1924206" y="1541870"/>
                                      <a:ext cx="152400" cy="2"/>
                                    </a:xfrm>
                                    <a:prstGeom prst="line">
                                      <a:avLst/>
                                    </a:prstGeom>
                                    <a:noFill/>
                                    <a:ln w="9525" cap="flat" cmpd="sng" algn="ctr">
                                      <a:solidFill>
                                        <a:sysClr val="window" lastClr="FFFFFF"/>
                                      </a:solidFill>
                                      <a:prstDash val="solid"/>
                                    </a:ln>
                                    <a:effectLst/>
                                  </wps:spPr>
                                  <wps:bodyPr/>
                                </wps:wsp>
                              </wpg:grpSp>
                              <wps:wsp>
                                <wps:cNvPr id="429" name="TextBox 23"/>
                                <wps:cNvSpPr txBox="1"/>
                                <wps:spPr>
                                  <a:xfrm>
                                    <a:off x="1834322" y="1417697"/>
                                    <a:ext cx="324287" cy="190822"/>
                                  </a:xfrm>
                                  <a:prstGeom prst="rect">
                                    <a:avLst/>
                                  </a:prstGeom>
                                  <a:noFill/>
                                </wps:spPr>
                                <wps:txbx>
                                  <w:txbxContent>
                                    <w:p w:rsidR="003152F3" w:rsidRPr="002B33B7" w:rsidRDefault="003152F3" w:rsidP="008E50C1">
                                      <w:pPr>
                                        <w:pStyle w:val="NormalWeb"/>
                                        <w:spacing w:before="0" w:beforeAutospacing="0" w:after="0" w:afterAutospacing="0"/>
                                        <w:rPr>
                                          <w:sz w:val="20"/>
                                          <w:szCs w:val="20"/>
                                        </w:rPr>
                                      </w:pPr>
                                      <w:r w:rsidRPr="002B33B7">
                                        <w:rPr>
                                          <w:rFonts w:asciiTheme="minorHAnsi" w:eastAsiaTheme="minorEastAsia" w:hAnsi="Calibri" w:cstheme="minorBidi"/>
                                          <w:color w:val="FFFFFF" w:themeColor="background1"/>
                                          <w:kern w:val="24"/>
                                          <w:sz w:val="20"/>
                                          <w:szCs w:val="20"/>
                                        </w:rPr>
                                        <w:t xml:space="preserve">20 </w:t>
                                      </w:r>
                                      <w:r w:rsidRPr="002B33B7">
                                        <w:rPr>
                                          <w:rFonts w:asciiTheme="minorHAnsi" w:eastAsiaTheme="minorEastAsia" w:hAnsi="Calibri" w:cstheme="minorBidi"/>
                                          <w:color w:val="FFFFFF" w:themeColor="background1"/>
                                          <w:kern w:val="24"/>
                                          <w:sz w:val="20"/>
                                          <w:szCs w:val="20"/>
                                          <w:lang w:val="el-GR"/>
                                        </w:rPr>
                                        <w:t>μ</w:t>
                                      </w:r>
                                      <w:r w:rsidRPr="002B33B7">
                                        <w:rPr>
                                          <w:rFonts w:asciiTheme="minorHAnsi" w:eastAsiaTheme="minorEastAsia" w:hAnsi="Calibri" w:cstheme="minorBidi"/>
                                          <w:color w:val="FFFFFF" w:themeColor="background1"/>
                                          <w:kern w:val="24"/>
                                          <w:sz w:val="20"/>
                                          <w:szCs w:val="20"/>
                                        </w:rPr>
                                        <w:t>m</w:t>
                                      </w:r>
                                    </w:p>
                                  </w:txbxContent>
                                </wps:txbx>
                                <wps:bodyPr wrap="square" rtlCol="0">
                                  <a:noAutofit/>
                                </wps:bodyPr>
                              </wps:wsp>
                            </wpg:grpSp>
                          </wpg:grpSp>
                          <wpg:grpSp>
                            <wpg:cNvPr id="430" name="Group 430"/>
                            <wpg:cNvGrpSpPr/>
                            <wpg:grpSpPr>
                              <a:xfrm>
                                <a:off x="7620" y="2651760"/>
                                <a:ext cx="738927" cy="296616"/>
                                <a:chOff x="1640081" y="1661334"/>
                                <a:chExt cx="461322" cy="186210"/>
                              </a:xfrm>
                            </wpg:grpSpPr>
                            <wpg:grpSp>
                              <wpg:cNvPr id="431" name="Group 431"/>
                              <wpg:cNvGrpSpPr/>
                              <wpg:grpSpPr>
                                <a:xfrm>
                                  <a:off x="1640081" y="1694693"/>
                                  <a:ext cx="461322" cy="123855"/>
                                  <a:chOff x="1640081" y="1694693"/>
                                  <a:chExt cx="461322" cy="123855"/>
                                </a:xfrm>
                              </wpg:grpSpPr>
                              <wps:wsp>
                                <wps:cNvPr id="432" name="Rectangle 432"/>
                                <wps:cNvSpPr/>
                                <wps:spPr>
                                  <a:xfrm>
                                    <a:off x="1640081" y="1694693"/>
                                    <a:ext cx="461322" cy="123855"/>
                                  </a:xfrm>
                                  <a:prstGeom prst="rect">
                                    <a:avLst/>
                                  </a:prstGeom>
                                  <a:solidFill>
                                    <a:sysClr val="windowText" lastClr="000000"/>
                                  </a:solidFill>
                                  <a:ln w="25400" cap="flat" cmpd="sng" algn="ctr">
                                    <a:noFill/>
                                    <a:prstDash val="solid"/>
                                  </a:ln>
                                  <a:effectLst/>
                                </wps:spPr>
                                <wps:txbx>
                                  <w:txbxContent>
                                    <w:p w:rsidR="003152F3" w:rsidRDefault="003152F3" w:rsidP="008E50C1">
                                      <w:pPr>
                                        <w:pStyle w:val="NormalWeb"/>
                                        <w:spacing w:before="0" w:beforeAutospacing="0" w:after="0" w:afterAutospacing="0"/>
                                        <w:jc w:val="center"/>
                                      </w:pPr>
                                      <w:r>
                                        <w:rPr>
                                          <w:rFonts w:asciiTheme="minorHAnsi" w:eastAsiaTheme="minorEastAsia" w:hAnsi="Calibri" w:cstheme="minorBidi"/>
                                          <w:color w:val="FFFFFF" w:themeColor="light1"/>
                                          <w:kern w:val="24"/>
                                          <w:sz w:val="36"/>
                                          <w:szCs w:val="36"/>
                                        </w:rPr>
                                        <w:t xml:space="preserve">                  </w:t>
                                      </w:r>
                                    </w:p>
                                  </w:txbxContent>
                                </wps:txbx>
                                <wps:bodyPr rtlCol="0" anchor="ctr"/>
                              </wps:wsp>
                              <wps:wsp>
                                <wps:cNvPr id="433" name="Straight Connector 433"/>
                                <wps:cNvCnPr/>
                                <wps:spPr>
                                  <a:xfrm flipV="1">
                                    <a:off x="1673176" y="1799510"/>
                                    <a:ext cx="395132" cy="2"/>
                                  </a:xfrm>
                                  <a:prstGeom prst="line">
                                    <a:avLst/>
                                  </a:prstGeom>
                                  <a:noFill/>
                                  <a:ln w="9525" cap="flat" cmpd="sng" algn="ctr">
                                    <a:solidFill>
                                      <a:sysClr val="window" lastClr="FFFFFF"/>
                                    </a:solidFill>
                                    <a:prstDash val="solid"/>
                                  </a:ln>
                                  <a:effectLst/>
                                </wps:spPr>
                                <wps:bodyPr/>
                              </wps:wsp>
                            </wpg:grpSp>
                            <wps:wsp>
                              <wps:cNvPr id="434" name="TextBox 52"/>
                              <wps:cNvSpPr txBox="1"/>
                              <wps:spPr>
                                <a:xfrm>
                                  <a:off x="1676395" y="1661334"/>
                                  <a:ext cx="425008" cy="186210"/>
                                </a:xfrm>
                                <a:prstGeom prst="rect">
                                  <a:avLst/>
                                </a:prstGeom>
                                <a:noFill/>
                              </wps:spPr>
                              <wps:txbx>
                                <w:txbxContent>
                                  <w:p w:rsidR="003152F3" w:rsidRPr="000F6067" w:rsidRDefault="003152F3" w:rsidP="008E50C1">
                                    <w:pPr>
                                      <w:pStyle w:val="NormalWeb"/>
                                      <w:spacing w:before="0" w:beforeAutospacing="0" w:after="0" w:afterAutospacing="0"/>
                                      <w:rPr>
                                        <w:sz w:val="36"/>
                                      </w:rPr>
                                    </w:pPr>
                                    <w:r w:rsidRPr="000F6067">
                                      <w:rPr>
                                        <w:rFonts w:asciiTheme="minorHAnsi" w:eastAsiaTheme="minorEastAsia" w:hAnsi="Calibri" w:cstheme="minorBidi"/>
                                        <w:color w:val="FFFFFF" w:themeColor="background1"/>
                                        <w:kern w:val="24"/>
                                        <w:sz w:val="20"/>
                                        <w:szCs w:val="14"/>
                                      </w:rPr>
                                      <w:t xml:space="preserve">200 </w:t>
                                    </w:r>
                                    <w:r w:rsidRPr="000F6067">
                                      <w:rPr>
                                        <w:rFonts w:asciiTheme="minorHAnsi" w:eastAsiaTheme="minorEastAsia" w:hAnsi="Calibri" w:cstheme="minorBidi"/>
                                        <w:color w:val="FFFFFF" w:themeColor="background1"/>
                                        <w:kern w:val="24"/>
                                        <w:sz w:val="20"/>
                                        <w:szCs w:val="14"/>
                                        <w:lang w:val="el-GR"/>
                                      </w:rPr>
                                      <w:t>μ</w:t>
                                    </w:r>
                                    <w:r w:rsidRPr="000F6067">
                                      <w:rPr>
                                        <w:rFonts w:asciiTheme="minorHAnsi" w:eastAsiaTheme="minorEastAsia" w:hAnsi="Calibri" w:cstheme="minorBidi"/>
                                        <w:color w:val="FFFFFF" w:themeColor="background1"/>
                                        <w:kern w:val="24"/>
                                        <w:sz w:val="20"/>
                                        <w:szCs w:val="14"/>
                                      </w:rPr>
                                      <w:t>m</w:t>
                                    </w:r>
                                  </w:p>
                                </w:txbxContent>
                              </wps:txbx>
                              <wps:bodyPr wrap="square" rtlCol="0">
                                <a:noAutofit/>
                              </wps:bodyPr>
                            </wps:wsp>
                          </wpg:grpSp>
                          <wpg:grpSp>
                            <wpg:cNvPr id="435" name="Group 435"/>
                            <wpg:cNvGrpSpPr/>
                            <wpg:grpSpPr>
                              <a:xfrm>
                                <a:off x="1402080" y="2034540"/>
                                <a:ext cx="1066800" cy="515864"/>
                                <a:chOff x="977520" y="1153262"/>
                                <a:chExt cx="666017" cy="323850"/>
                              </a:xfrm>
                            </wpg:grpSpPr>
                            <wps:wsp>
                              <wps:cNvPr id="436" name="Oval 436"/>
                              <wps:cNvSpPr>
                                <a:spLocks noChangeArrowheads="1"/>
                              </wps:cNvSpPr>
                              <wps:spPr bwMode="auto">
                                <a:xfrm>
                                  <a:off x="977520" y="1153262"/>
                                  <a:ext cx="371475" cy="323850"/>
                                </a:xfrm>
                                <a:prstGeom prst="ellipse">
                                  <a:avLst/>
                                </a:prstGeom>
                                <a:noFill/>
                                <a:ln w="12700" algn="ctr">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ctr" anchorCtr="0" compatLnSpc="1">
                                <a:prstTxWarp prst="textNoShape">
                                  <a:avLst/>
                                </a:prstTxWarp>
                              </wps:bodyPr>
                            </wps:wsp>
                            <wps:wsp>
                              <wps:cNvPr id="437" name="AutoShape 4"/>
                              <wps:cNvCnPr>
                                <a:cxnSpLocks noChangeShapeType="1"/>
                              </wps:cNvCnPr>
                              <wps:spPr bwMode="auto">
                                <a:xfrm>
                                  <a:off x="1348844" y="1381754"/>
                                  <a:ext cx="294693" cy="952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438" name="Text Box 2"/>
                          <wps:cNvSpPr txBox="1">
                            <a:spLocks noChangeArrowheads="1"/>
                          </wps:cNvSpPr>
                          <wps:spPr bwMode="auto">
                            <a:xfrm>
                              <a:off x="2858460" y="92209"/>
                              <a:ext cx="457200" cy="322729"/>
                            </a:xfrm>
                            <a:prstGeom prst="rect">
                              <a:avLst/>
                            </a:prstGeom>
                            <a:solidFill>
                              <a:srgbClr val="FFFFFF"/>
                            </a:solidFill>
                            <a:ln w="9525">
                              <a:noFill/>
                              <a:miter lim="800000"/>
                              <a:headEnd/>
                              <a:tailEnd/>
                            </a:ln>
                          </wps:spPr>
                          <wps:txbx>
                            <w:txbxContent>
                              <w:p w:rsidR="003152F3" w:rsidRPr="00965C88" w:rsidRDefault="003152F3" w:rsidP="008E50C1">
                                <w:pPr>
                                  <w:rPr>
                                    <w:rFonts w:ascii="Times New Roman" w:hAnsi="Times New Roman"/>
                                    <w:b/>
                                    <w:sz w:val="28"/>
                                  </w:rPr>
                                </w:pPr>
                                <w:r w:rsidRPr="00965C88">
                                  <w:rPr>
                                    <w:rFonts w:ascii="Times New Roman" w:hAnsi="Times New Roman"/>
                                    <w:b/>
                                    <w:sz w:val="28"/>
                                  </w:rPr>
                                  <w:t>(b)</w:t>
                                </w:r>
                              </w:p>
                            </w:txbxContent>
                          </wps:txbx>
                          <wps:bodyPr rot="0" vert="horz" wrap="square" lIns="91440" tIns="45720" rIns="91440" bIns="45720" anchor="t" anchorCtr="0">
                            <a:noAutofit/>
                          </wps:bodyPr>
                        </wps:wsp>
                      </wpg:grpSp>
                    </wpg:wgp>
                  </a:graphicData>
                </a:graphic>
              </wp:anchor>
            </w:drawing>
          </mc:Choice>
          <mc:Fallback>
            <w:pict>
              <v:group id="Group 411" o:spid="_x0000_s1347" style="position:absolute;left:0;text-align:left;margin-left:92.25pt;margin-top:1.95pt;width:272.25pt;height:430.55pt;z-index:251739136" coordsize="34578,546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">
                <v:group id="Group 412" o:spid="_x0000_s1348" style="position:absolute;left:107;width:33610;height:24941" coordsize="25146,17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group id="Group 2" o:spid="_x0000_s1349" style="position:absolute;width:25146;height:17996" coordsize="15815,11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shape id="Picture 7" o:spid="_x0000_s1350" type="#_x0000_t75" style="position:absolute;width:15815;height:1131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8DPEAAAA3AAAAA8AAABkcnMvZG93bnJldi54bWxEj0FrwkAUhO+C/2F5gjfdKKFIdBVRCz0J&#10;tS3i7ZF9ZqPZtyG7MfHfu4VCj8PMfMOsNr2txIMaXzpWMJsmIIhzp0suFHx/vU8WIHxA1lg5JgVP&#10;8rBZDwcrzLTr+JMep1CICGGfoQITQp1J6XNDFv3U1cTRu7rGYoiyKaRusItwW8l5krxJiyXHBYM1&#10;7Qzl91NrFXTHn91ibi7tOd+nt6e8tnjQR6XGo367BBGoD//hv/aHVpDOUvg9E4+AX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V8DPEAAAA3AAAAA8AAAAAAAAAAAAAAAAA&#10;nwIAAGRycy9kb3ducmV2LnhtbFBLBQYAAAAABAAEAPcAAACQAwAAAAA=&#10;">
                      <v:imagedata r:id="rId261" o:title="IMG_0152" croptop="11882f" cropbottom="7307f" cropleft="5867f" cropright="12952f"/>
                    </v:shape>
                    <v:line id="Straight Connector 8" o:spid="_x0000_s1351" style="position:absolute;visibility:visible;mso-wrap-style:square" from="10350,10676" to="15563,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eNacUAAADcAAAADwAAAGRycy9kb3ducmV2LnhtbESPzWrDMBCE74W8g9hAb43s0ibBiWzc&#10;pKU95p8cF2tjm1grY6mx8/ZVodDjMDPfMMtsMI24UedqywriSQSCuLC65lLBYf/xNAfhPLLGxjIp&#10;uJODLB09LDHRtuct3Xa+FAHCLkEFlfdtIqUrKjLoJrYlDt7FdgZ9kF0pdYd9gJtGPkfRVBqsOSxU&#10;2NKqouK6+zYK9Nv5KOv3++d8qo+ns5vlG7nulXocD/kChKfB/4f/2l9awUv8Cr9nwhGQ6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eNacUAAADcAAAADwAAAAAAAAAA&#10;AAAAAAChAgAAZHJzL2Rvd25yZXYueG1sUEsFBgAAAAAEAAQA+QAAAJMDAAAAAA==&#10;" strokecolor="windowText" strokeweight="2pt"/>
                  </v:group>
                  <v:shape id="TextBox 5" o:spid="_x0000_s1352" type="#_x0000_t202" style="position:absolute;left:2286;top:2889;width:517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XVsQA&#10;AADcAAAADwAAAGRycy9kb3ducmV2LnhtbESPQWvCQBSE70L/w/IKvemuJQ1t6ipiKfSkGFvB2yP7&#10;TEKzb0N2m8R/3xUEj8PMfMMsVqNtRE+drx1rmM8UCOLCmZpLDd+Hz+krCB+QDTaOScOFPKyWD5MF&#10;ZsYNvKc+D6WIEPYZaqhCaDMpfVGRRT9zLXH0zq6zGKLsSmk6HCLcNvJZqVRarDkuVNjSpqLiN/+z&#10;Gn6259MxUbvyw760gxuVZPsmtX56HNfvIAKN4R6+tb+MhmSewv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F1bEAAAA3AAAAA8AAAAAAAAAAAAAAAAAmAIAAGRycy9k&#10;b3ducmV2LnhtbFBLBQYAAAAABAAEAPUAAACJAwAAAAA=&#10;" filled="f" stroked="f">
                    <v:textbox>
                      <w:txbxContent>
                        <w:p w:rsidR="003152F3" w:rsidRDefault="003152F3" w:rsidP="008E50C1">
                          <w:pPr>
                            <w:pStyle w:val="NormalWeb"/>
                            <w:spacing w:before="0" w:beforeAutospacing="0" w:after="0" w:afterAutospacing="0"/>
                          </w:pPr>
                          <w:r w:rsidRPr="007A45B9">
                            <w:rPr>
                              <w:color w:val="000000"/>
                              <w:kern w:val="24"/>
                            </w:rPr>
                            <w:t>PM 5</w:t>
                          </w:r>
                        </w:p>
                      </w:txbxContent>
                    </v:textbox>
                  </v:shape>
                  <v:shape id="TextBox 7" o:spid="_x0000_s1353" type="#_x0000_t202" style="position:absolute;left:768;top:12179;width:818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6yzcUA&#10;AADcAAAADwAAAGRycy9kb3ducmV2LnhtbESPW2vCQBSE3wX/w3IKvumuYr2kriJKoU8V4wX6dsge&#10;k9Ds2ZDdmvTfdwuCj8PMfMOsNp2txJ0aXzrWMB4pEMSZMyXnGs6n9+EChA/IBivHpOGXPGzW/d4K&#10;E+NaPtI9DbmIEPYJaihCqBMpfVaQRT9yNXH0bq6xGKJscmkabCPcVnKi1ExaLDkuFFjTrqDsO/2x&#10;Gi6ft6/rVB3yvX2tW9cpyXYptR68dNs3EIG68Aw/2h9Gw3Q8h/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rLNxQAAANwAAAAPAAAAAAAAAAAAAAAAAJgCAABkcnMv&#10;ZG93bnJldi54bWxQSwUGAAAAAAQABAD1AAAAigMAAAAA&#10;" filled="f" stroked="f">
                    <v:textbox>
                      <w:txbxContent>
                        <w:p w:rsidR="003152F3" w:rsidRDefault="003152F3" w:rsidP="008E50C1">
                          <w:pPr>
                            <w:pStyle w:val="NormalWeb"/>
                            <w:spacing w:before="0" w:beforeAutospacing="0" w:after="0" w:afterAutospacing="0"/>
                          </w:pPr>
                          <w:r w:rsidRPr="007A45B9">
                            <w:rPr>
                              <w:color w:val="000000"/>
                              <w:kern w:val="24"/>
                            </w:rPr>
                            <w:t>PM 5 CHI</w:t>
                          </w:r>
                        </w:p>
                      </w:txbxContent>
                    </v:textbox>
                  </v:shape>
                  <v:shape id="TextBox 8" o:spid="_x0000_s1354" type="#_x0000_t202" style="position:absolute;left:21351;top:4727;width:3154;height:2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2Tr0A&#10;AADcAAAADwAAAGRycy9kb3ducmV2LnhtbERPSwrCMBDdC94hjOBGNFX8VqOooLj1c4CxGdtiMylN&#10;tPX2ZiG4fLz/atOYQrypcrllBcNBBII4sTrnVMHteujPQTiPrLGwTAo+5GCzbrdWGGtb85neF5+K&#10;EMIuRgWZ92UspUsyMugGtiQO3MNWBn2AVSp1hXUIN4UcRdFUGsw5NGRY0j6j5Hl5GQWPU92bLOr7&#10;0d9m5/F0h/nsbj9KdTvNdgnCU+P/4p/7pBWMh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V12Tr0AAADcAAAADwAAAAAAAAAAAAAAAACYAgAAZHJzL2Rvd25yZXYu&#10;eG1sUEsFBgAAAAAEAAQA9QAAAIIDAAAAAA==&#10;" stroked="f">
                    <v:textbox>
                      <w:txbxContent>
                        <w:p w:rsidR="003152F3" w:rsidRPr="000F2A1A" w:rsidRDefault="003152F3" w:rsidP="008E50C1">
                          <w:pPr>
                            <w:pStyle w:val="NormalWeb"/>
                            <w:spacing w:before="0" w:beforeAutospacing="0" w:after="0" w:afterAutospacing="0"/>
                            <w:rPr>
                              <w:b/>
                              <w:sz w:val="28"/>
                            </w:rPr>
                          </w:pPr>
                          <w:r w:rsidRPr="000F2A1A">
                            <w:rPr>
                              <w:b/>
                              <w:color w:val="000000"/>
                              <w:kern w:val="24"/>
                              <w:sz w:val="28"/>
                            </w:rPr>
                            <w:t>(a)</w:t>
                          </w:r>
                        </w:p>
                      </w:txbxContent>
                    </v:textbox>
                  </v:shape>
                  <v:shape id="TextBox 16" o:spid="_x0000_s1355" type="#_x0000_t202" style="position:absolute;left:18405;top:15109;width:53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DJMMA&#10;AADcAAAADwAAAGRycy9kb3ducmV2LnhtbESPQYvCMBSE78L+h/AWvGmiqKzVKIsieFLU3QVvj+bZ&#10;lm1eShNt/fdGEDwOM/MNM1+2thQ3qn3hWMOgr0AQp84UnGn4OW16XyB8QDZYOiYNd/KwXHx05pgY&#10;1/CBbseQiQhhn6CGPIQqkdKnOVn0fVcRR+/iaoshyjqTpsYmwm0ph0pNpMWC40KOFa1ySv+PV6vh&#10;d3c5/43UPlvbcdW4Vkm2U6l197P9noEI1IZ3+NXeGg2j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2DJMMAAADcAAAADwAAAAAAAAAAAAAAAACYAgAAZHJzL2Rv&#10;d25yZXYueG1sUEsFBgAAAAAEAAQA9QAAAIgDAAAAAA==&#10;" filled="f" stroked="f">
                    <v:textbox>
                      <w:txbxContent>
                        <w:p w:rsidR="003152F3" w:rsidRDefault="003152F3" w:rsidP="008E50C1">
                          <w:pPr>
                            <w:pStyle w:val="NormalWeb"/>
                            <w:spacing w:before="0" w:beforeAutospacing="0" w:after="0" w:afterAutospacing="0"/>
                          </w:pPr>
                          <w:r w:rsidRPr="007A45B9">
                            <w:rPr>
                              <w:color w:val="000000"/>
                              <w:kern w:val="24"/>
                              <w:lang w:val="en-US"/>
                            </w:rPr>
                            <w:t>5 mm</w:t>
                          </w:r>
                        </w:p>
                      </w:txbxContent>
                    </v:textbox>
                  </v:shape>
                </v:group>
                <v:group id="Group 420" o:spid="_x0000_s1356" style="position:absolute;top:25172;width:34578;height:29506" coordsize="34550,29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group id="Group 421" o:spid="_x0000_s1357" style="position:absolute;width:34550;height:29483" coordsize="34550,29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Picture 422" o:spid="_x0000_s1358" type="#_x0000_t75" style="position:absolute;width:33655;height:29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vmbLFAAAA3AAAAA8AAABkcnMvZG93bnJldi54bWxEj0FrwkAUhO+C/2F5Qm+6aZCiqRsRRdpL&#10;C0mFXl+zr0lI9m3YXWP677uFgsdhZr5hdvvJ9GIk51vLCh5XCQjiyuqWawWXj/NyA8IHZI29ZVLw&#10;Qx72+Xy2w0zbGxc0lqEWEcI+QwVNCEMmpa8aMuhXdiCO3rd1BkOUrpba4S3CTS/TJHmSBluOCw0O&#10;dGyo6sqrUfC25m7cvp/K7cvFpQf3WXwdT4VSD4vp8Awi0BTu4f/2q1awTlP4OxOP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r5myxQAAANwAAAAPAAAAAAAAAAAAAAAA&#10;AJ8CAABkcnMvZG93bnJldi54bWxQSwUGAAAAAAQABAD3AAAAkQMAAAAA&#10;">
                      <v:imagedata r:id="rId262" o:title="" cropbottom="4109f" cropright="408f"/>
                      <v:path arrowok="t"/>
                    </v:shape>
                    <v:group id="Group 423" o:spid="_x0000_s1359" style="position:absolute;left:22555;top:19354;width:11995;height:10100" coordorigin="14097,9744" coordsize="7489,6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Picture 424" o:spid="_x0000_s1360" type="#_x0000_t75" style="position:absolute;left:14097;top:9744;width:6917;height:6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iDTDEAAAA3AAAAA8AAABkcnMvZG93bnJldi54bWxEj91qg0AQhe8DfYdlCr0JzarREGw2Ugol&#10;uQqJ9gEGd6K27qy4W2Pfvhso9PJwfj7OrphNLyYaXWdZQbyKQBDXVnfcKPio3p+3IJxH1thbJgU/&#10;5KDYPyx2mGt74wtNpW9EGGGXo4LW+yGX0tUtGXQrOxAH72pHgz7IsZF6xFsYN71MomgjDXYcCC0O&#10;9NZS/VV+m8BNs3jNyXIaquXnnJ02fDjzQamnx/n1BYSn2f+H/9pHrSBNUrifCUdA7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iDTDEAAAA3AAAAA8AAAAAAAAAAAAAAAAA&#10;nwIAAGRycy9kb3ducmV2LnhtbFBLBQYAAAAABAAEAPcAAACQAwAAAAA=&#10;">
                        <v:imagedata r:id="rId263" o:title="" cropbottom="4390f" cropright="1222f"/>
                      </v:shape>
                      <v:group id="Group 425" o:spid="_x0000_s1361" style="position:absolute;left:18343;top:14176;width:3243;height:1909" coordorigin="18343,14176" coordsize="3242,1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group id="Group 426" o:spid="_x0000_s1362" style="position:absolute;left:18895;top:14628;width:2104;height:1123" coordorigin="18895,14628" coordsize="2103,1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rect id="Rectangle 427" o:spid="_x0000_s1363" style="position:absolute;left:18895;top:14628;width:2104;height:1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6S8UA&#10;AADcAAAADwAAAGRycy9kb3ducmV2LnhtbESPQWvCQBSE70L/w/IKvelGCTWkboIKQqGnqojeHtnX&#10;JJh9m2Q3Jv333UKhx2FmvmE2+WQa8aDe1ZYVLBcRCOLC6ppLBefTYZ6AcB5ZY2OZFHyTgzx7mm0w&#10;1XbkT3ocfSkChF2KCirv21RKV1Rk0C1sSxy8L9sb9EH2pdQ9jgFuGrmKoldpsOawUGFL+4qK+3Ew&#10;CpLDbTcMHXZj0sXmGk+X5GN5Uerledq+gfA0+f/wX/tdK4hXa/g9E46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pLxQAAANwAAAAPAAAAAAAAAAAAAAAAAJgCAABkcnMv&#10;ZG93bnJldi54bWxQSwUGAAAAAAQABAD1AAAAigMAAAAA&#10;" fillcolor="windowText" stroked="f" strokeweight="2pt"/>
                          <v:line id="Straight Connector 428" o:spid="_x0000_s1364" style="position:absolute;flip:y;visibility:visible;mso-wrap-style:square" from="19242,15418" to="20766,15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9nTsEAAADcAAAADwAAAGRycy9kb3ducmV2LnhtbERPy2rCQBTdF/yH4Qrd1YlplZo6iohC&#10;sxHUgttL5poMzdwJmTGPv3cWhS4P573eDrYWHbXeOFYwnyUgiAunDZcKfq7Ht08QPiBrrB2TgpE8&#10;bDeTlzVm2vV8pu4SShFD2GeooAqhyaT0RUUW/cw1xJG7u9ZiiLAtpW6xj+G2lmmSLKVFw7Ghwob2&#10;FRW/l4dV8H4a81Xj2exlsbjdDkvKTUpKvU6H3ReIQEP4F/+5v7WCjzSujWfiEZC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r2dOwQAAANwAAAAPAAAAAAAAAAAAAAAA&#10;AKECAABkcnMvZG93bnJldi54bWxQSwUGAAAAAAQABAD5AAAAjwMAAAAA&#10;" strokecolor="window"/>
                        </v:group>
                        <v:shape id="TextBox 23" o:spid="_x0000_s1365" type="#_x0000_t202" style="position:absolute;left:18343;top:14176;width:3243;height:1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JmcQA&#10;AADcAAAADwAAAGRycy9kb3ducmV2LnhtbESPQWvCQBSE7wX/w/IEb3VXsUWjmyAWoaeWpip4e2Sf&#10;STD7NmS3Sfrvu4VCj8PMfMPsstE2oqfO1441LOYKBHHhTM2lhtPn8XENwgdkg41j0vBNHrJ08rDD&#10;xLiBP6jPQykihH2CGqoQ2kRKX1Rk0c9dSxy9m+sshii7UpoOhwi3jVwq9Swt1hwXKmzpUFFxz7+s&#10;hvPb7XpZqffyxT61gxuVZLuRWs+m434LItAY/sN/7VejYbXc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SZnEAAAA3AAAAA8AAAAAAAAAAAAAAAAAmAIAAGRycy9k&#10;b3ducmV2LnhtbFBLBQYAAAAABAAEAPUAAACJAwAAAAA=&#10;" filled="f" stroked="f">
                          <v:textbox>
                            <w:txbxContent>
                              <w:p w:rsidR="003152F3" w:rsidRPr="002B33B7" w:rsidRDefault="003152F3" w:rsidP="008E50C1">
                                <w:pPr>
                                  <w:pStyle w:val="NormalWeb"/>
                                  <w:spacing w:before="0" w:beforeAutospacing="0" w:after="0" w:afterAutospacing="0"/>
                                  <w:rPr>
                                    <w:sz w:val="20"/>
                                    <w:szCs w:val="20"/>
                                  </w:rPr>
                                </w:pPr>
                                <w:r w:rsidRPr="002B33B7">
                                  <w:rPr>
                                    <w:rFonts w:asciiTheme="minorHAnsi" w:eastAsiaTheme="minorEastAsia" w:hAnsi="Calibri" w:cstheme="minorBidi"/>
                                    <w:color w:val="FFFFFF" w:themeColor="background1"/>
                                    <w:kern w:val="24"/>
                                    <w:sz w:val="20"/>
                                    <w:szCs w:val="20"/>
                                  </w:rPr>
                                  <w:t xml:space="preserve">20 </w:t>
                                </w:r>
                                <w:r w:rsidRPr="002B33B7">
                                  <w:rPr>
                                    <w:rFonts w:asciiTheme="minorHAnsi" w:eastAsiaTheme="minorEastAsia" w:hAnsi="Calibri" w:cstheme="minorBidi"/>
                                    <w:color w:val="FFFFFF" w:themeColor="background1"/>
                                    <w:kern w:val="24"/>
                                    <w:sz w:val="20"/>
                                    <w:szCs w:val="20"/>
                                    <w:lang w:val="el-GR"/>
                                  </w:rPr>
                                  <w:t>μ</w:t>
                                </w:r>
                                <w:r w:rsidRPr="002B33B7">
                                  <w:rPr>
                                    <w:rFonts w:asciiTheme="minorHAnsi" w:eastAsiaTheme="minorEastAsia" w:hAnsi="Calibri" w:cstheme="minorBidi"/>
                                    <w:color w:val="FFFFFF" w:themeColor="background1"/>
                                    <w:kern w:val="24"/>
                                    <w:sz w:val="20"/>
                                    <w:szCs w:val="20"/>
                                  </w:rPr>
                                  <w:t>m</w:t>
                                </w:r>
                              </w:p>
                            </w:txbxContent>
                          </v:textbox>
                        </v:shape>
                      </v:group>
                    </v:group>
                    <v:group id="Group 430" o:spid="_x0000_s1366" style="position:absolute;left:76;top:26517;width:7389;height:2966" coordorigin="16400,16613" coordsize="4613,1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group id="Group 431" o:spid="_x0000_s1367" style="position:absolute;left:16400;top:16946;width:4614;height:1239" coordorigin="16400,16946" coordsize="4613,1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rect id="Rectangle 432" o:spid="_x0000_s1368" style="position:absolute;left:16400;top:16946;width:4614;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nPDsQA&#10;AADcAAAADwAAAGRycy9kb3ducmV2LnhtbESPQWvCQBSE7wX/w/IEb3WjhhKiq6ggCJ5qRfT2yD6T&#10;YPZtkt2Y9N93C4Ueh5n5hlltBlOJF7WutKxgNo1AEGdWl5wruHwd3hMQziNrrCyTgm9ysFmP3laY&#10;atvzJ73OPhcBwi5FBYX3dSqlywoy6Ka2Jg7ew7YGfZBtLnWLfYCbSs6j6EMaLDksFFjTvqDsee6M&#10;guRw33Vdg02fNLG5xcM1Oc2uSk3Gw3YJwtPg/8N/7aNWEC/m8HsmHA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5zw7EAAAA3AAAAA8AAAAAAAAAAAAAAAAAmAIAAGRycy9k&#10;b3ducmV2LnhtbFBLBQYAAAAABAAEAPUAAACJAwAAAAA=&#10;" fillcolor="windowText" stroked="f" strokeweight="2pt">
                          <v:textbox>
                            <w:txbxContent>
                              <w:p w:rsidR="003152F3" w:rsidRDefault="003152F3" w:rsidP="008E50C1">
                                <w:pPr>
                                  <w:pStyle w:val="NormalWeb"/>
                                  <w:spacing w:before="0" w:beforeAutospacing="0" w:after="0" w:afterAutospacing="0"/>
                                  <w:jc w:val="center"/>
                                </w:pPr>
                                <w:r>
                                  <w:rPr>
                                    <w:rFonts w:asciiTheme="minorHAnsi" w:eastAsiaTheme="minorEastAsia" w:hAnsi="Calibri" w:cstheme="minorBidi"/>
                                    <w:color w:val="FFFFFF" w:themeColor="light1"/>
                                    <w:kern w:val="24"/>
                                    <w:sz w:val="36"/>
                                    <w:szCs w:val="36"/>
                                  </w:rPr>
                                  <w:t xml:space="preserve">                  </w:t>
                                </w:r>
                              </w:p>
                            </w:txbxContent>
                          </v:textbox>
                        </v:rect>
                        <v:line id="Straight Connector 433" o:spid="_x0000_s1369" style="position:absolute;flip:y;visibility:visible;mso-wrap-style:square" from="16731,17995" to="20683,17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Jj4sIAAADcAAAADwAAAGRycy9kb3ducmV2LnhtbESPQYvCMBSE74L/ITzBm6Zat7hdo4go&#10;6GVhXcHro3nbhm1eShO1/nsjCB6HmfmGWaw6W4srtd44VjAZJyCIC6cNlwpOv7vRHIQPyBprx6Tg&#10;Th5Wy35vgbl2N/6h6zGUIkLY56igCqHJpfRFRRb92DXE0ftzrcUQZVtK3eItwm0tp0mSSYuG40KF&#10;DW0qKv6PF6sg/b4fPhvPZiOLj/N5m9HBTEmp4aBbf4EI1IV3+NXeawWzNIXnmXgE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tJj4sIAAADcAAAADwAAAAAAAAAAAAAA&#10;AAChAgAAZHJzL2Rvd25yZXYueG1sUEsFBgAAAAAEAAQA+QAAAJADAAAAAA==&#10;" strokecolor="window"/>
                      </v:group>
                      <v:shape id="TextBox 52" o:spid="_x0000_s1370" type="#_x0000_t202" style="position:absolute;left:16763;top:16613;width:425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w2sQA&#10;AADcAAAADwAAAGRycy9kb3ducmV2LnhtbESPT2vCQBTE7wW/w/IEb7prTcVGV5GK4MninxZ6e2Sf&#10;STD7NmRXk377riD0OMzMb5jFqrOVuFPjS8caxiMFgjhzpuRcw/m0Hc5A+IBssHJMGn7Jw2rZe1lg&#10;alzLB7ofQy4ihH2KGooQ6lRKnxVk0Y9cTRy9i2sshiibXJoG2wi3lXxVaiotlhwXCqzpo6DserxZ&#10;DV/7y893oj7zjX2rW9cpyfZdaj3od+s5iEBd+A8/2zujIZk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cNrEAAAA3AAAAA8AAAAAAAAAAAAAAAAAmAIAAGRycy9k&#10;b3ducmV2LnhtbFBLBQYAAAAABAAEAPUAAACJAwAAAAA=&#10;" filled="f" stroked="f">
                        <v:textbox>
                          <w:txbxContent>
                            <w:p w:rsidR="003152F3" w:rsidRPr="000F6067" w:rsidRDefault="003152F3" w:rsidP="008E50C1">
                              <w:pPr>
                                <w:pStyle w:val="NormalWeb"/>
                                <w:spacing w:before="0" w:beforeAutospacing="0" w:after="0" w:afterAutospacing="0"/>
                                <w:rPr>
                                  <w:sz w:val="36"/>
                                </w:rPr>
                              </w:pPr>
                              <w:r w:rsidRPr="000F6067">
                                <w:rPr>
                                  <w:rFonts w:asciiTheme="minorHAnsi" w:eastAsiaTheme="minorEastAsia" w:hAnsi="Calibri" w:cstheme="minorBidi"/>
                                  <w:color w:val="FFFFFF" w:themeColor="background1"/>
                                  <w:kern w:val="24"/>
                                  <w:sz w:val="20"/>
                                  <w:szCs w:val="14"/>
                                </w:rPr>
                                <w:t xml:space="preserve">200 </w:t>
                              </w:r>
                              <w:r w:rsidRPr="000F6067">
                                <w:rPr>
                                  <w:rFonts w:asciiTheme="minorHAnsi" w:eastAsiaTheme="minorEastAsia" w:hAnsi="Calibri" w:cstheme="minorBidi"/>
                                  <w:color w:val="FFFFFF" w:themeColor="background1"/>
                                  <w:kern w:val="24"/>
                                  <w:sz w:val="20"/>
                                  <w:szCs w:val="14"/>
                                  <w:lang w:val="el-GR"/>
                                </w:rPr>
                                <w:t>μ</w:t>
                              </w:r>
                              <w:r w:rsidRPr="000F6067">
                                <w:rPr>
                                  <w:rFonts w:asciiTheme="minorHAnsi" w:eastAsiaTheme="minorEastAsia" w:hAnsi="Calibri" w:cstheme="minorBidi"/>
                                  <w:color w:val="FFFFFF" w:themeColor="background1"/>
                                  <w:kern w:val="24"/>
                                  <w:sz w:val="20"/>
                                  <w:szCs w:val="14"/>
                                </w:rPr>
                                <w:t>m</w:t>
                              </w:r>
                            </w:p>
                          </w:txbxContent>
                        </v:textbox>
                      </v:shape>
                    </v:group>
                    <v:group id="Group 435" o:spid="_x0000_s1371" style="position:absolute;left:14020;top:20345;width:10668;height:5159" coordorigin="9775,11532" coordsize="6660,3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oval id="Oval 436" o:spid="_x0000_s1372" style="position:absolute;left:9775;top:11532;width:3714;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aF+sUA&#10;AADcAAAADwAAAGRycy9kb3ducmV2LnhtbESPQWvCQBSE70L/w/IKvemmqQ0SXYMIlba3ag/m9sg+&#10;k9Ds25DdmKS/visIPQ4z8w2zyUbTiCt1rras4HkRgSAurK65VPB9epuvQDiPrLGxTAomcpBtH2Yb&#10;TLUd+IuuR1+KAGGXooLK+zaV0hUVGXQL2xIH72I7gz7IrpS6wyHATSPjKEqkwZrDQoUt7Ssqfo69&#10;UfDqohMdzsvPQ/M79djnefzR5ko9PY67NQhPo/8P39vvWsHyJYHbmXA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oX6xQAAANwAAAAPAAAAAAAAAAAAAAAAAJgCAABkcnMv&#10;ZG93bnJldi54bWxQSwUGAAAAAAQABAD1AAAAigMAAAAA&#10;" filled="f" strokecolor="yellow" strokeweight="1pt">
                        <v:stroke joinstyle="miter"/>
                      </v:oval>
                      <v:shape id="AutoShape 4" o:spid="_x0000_s1373" type="#_x0000_t32" style="position:absolute;left:13488;top:13817;width:2947;height:9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di9McAAADcAAAADwAAAGRycy9kb3ducmV2LnhtbESPzW7CMBCE75X6DtZW4oKKU0JbmmIQ&#10;4kfiSAOX3lbxNokar9PYJIGnx0hIPY5m55ud2aI3lWipcaVlBS+jCARxZnXJuYLjYfs8BeE8ssbK&#10;Mik4k4PF/PFhhom2HX9Rm/pcBAi7BBUU3teJlC4ryKAb2Zo4eD+2MeiDbHKpG+wC3FRyHEVv0mDJ&#10;oaHAmlYFZb/pyYQ3LvFlY+z0td0M18PvLt7Lv49OqcFTv/wE4an3/8f39E4rmMTvcBsTCC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R2L0xwAAANwAAAAPAAAAAAAA&#10;AAAAAAAAAKECAABkcnMvZG93bnJldi54bWxQSwUGAAAAAAQABAD5AAAAlQMAAAAA&#10;" strokecolor="red">
                        <v:stroke endarrow="block"/>
                      </v:shape>
                    </v:group>
                  </v:group>
                  <v:shape id="_x0000_s1374" type="#_x0000_t202" style="position:absolute;left:28584;top:922;width:4572;height:3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qLsEA&#10;AADcAAAADwAAAGRycy9kb3ducmV2LnhtbERPyW7CMBC9V+IfrEHiUhEHmrIEDCpIVFyhfMAQTxYR&#10;j6PYJcnf1wekHp/evt33phZPal1lWcEsikEQZ1ZXXCi4/ZymKxDOI2usLZOCgRzsd6O3Labadnyh&#10;59UXIoSwS1FB6X2TSumykgy6yDbEgctta9AH2BZSt9iFcFPLeRwvpMGKQ0OJDR1Lyh7XX6MgP3fv&#10;n+vu/u1vy0uyOGC1vNtBqcm4/9qA8NT7f/HLfdYKko+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oKi7BAAAA3AAAAA8AAAAAAAAAAAAAAAAAmAIAAGRycy9kb3du&#10;cmV2LnhtbFBLBQYAAAAABAAEAPUAAACGAwAAAAA=&#10;" stroked="f">
                    <v:textbox>
                      <w:txbxContent>
                        <w:p w:rsidR="003152F3" w:rsidRPr="00965C88" w:rsidRDefault="003152F3" w:rsidP="008E50C1">
                          <w:pPr>
                            <w:rPr>
                              <w:rFonts w:ascii="Times New Roman" w:hAnsi="Times New Roman"/>
                              <w:b/>
                              <w:sz w:val="28"/>
                            </w:rPr>
                          </w:pPr>
                          <w:r w:rsidRPr="00965C88">
                            <w:rPr>
                              <w:rFonts w:ascii="Times New Roman" w:hAnsi="Times New Roman"/>
                              <w:b/>
                              <w:sz w:val="28"/>
                            </w:rPr>
                            <w:t>(b)</w:t>
                          </w:r>
                        </w:p>
                      </w:txbxContent>
                    </v:textbox>
                  </v:shape>
                </v:group>
              </v:group>
            </w:pict>
          </mc:Fallback>
        </mc:AlternateContent>
      </w:r>
      <w:r w:rsidRPr="009B525C">
        <w:rPr>
          <w:rFonts w:ascii="Times New Roman" w:hAnsi="Times New Roman"/>
          <w:sz w:val="24"/>
          <w:szCs w:val="24"/>
        </w:rPr>
        <w:t xml:space="preserve">                     </w:t>
      </w:r>
    </w:p>
    <w:p w:rsidR="008E50C1" w:rsidRPr="009B525C" w:rsidRDefault="008E50C1" w:rsidP="008E50C1">
      <w:pPr>
        <w:spacing w:after="0" w:line="480" w:lineRule="auto"/>
        <w:jc w:val="both"/>
        <w:rPr>
          <w:rFonts w:ascii="Times New Roman" w:hAnsi="Times New Roman"/>
          <w:sz w:val="24"/>
          <w:szCs w:val="24"/>
        </w:rPr>
      </w:pPr>
      <w:r w:rsidRPr="009B525C">
        <w:rPr>
          <w:rFonts w:ascii="Times New Roman" w:hAnsi="Times New Roman"/>
          <w:sz w:val="24"/>
          <w:szCs w:val="24"/>
        </w:rPr>
        <w:t xml:space="preserve">  </w:t>
      </w:r>
    </w:p>
    <w:p w:rsidR="008E50C1" w:rsidRPr="009B525C" w:rsidRDefault="008E50C1" w:rsidP="008E50C1">
      <w:pPr>
        <w:spacing w:after="0" w:line="480" w:lineRule="auto"/>
        <w:jc w:val="both"/>
        <w:rPr>
          <w:noProof/>
          <w:sz w:val="22"/>
          <w:szCs w:val="22"/>
        </w:rPr>
      </w:pPr>
    </w:p>
    <w:p w:rsidR="008E50C1" w:rsidRPr="009B525C" w:rsidRDefault="008E50C1" w:rsidP="008E50C1">
      <w:pPr>
        <w:spacing w:after="0" w:line="480" w:lineRule="auto"/>
        <w:jc w:val="both"/>
        <w:rPr>
          <w:rFonts w:ascii="Times New Roman" w:hAnsi="Times New Roman"/>
          <w:sz w:val="24"/>
          <w:szCs w:val="24"/>
        </w:rPr>
      </w:pPr>
      <w:r w:rsidRPr="009B525C">
        <w:rPr>
          <w:noProof/>
          <w:sz w:val="22"/>
          <w:szCs w:val="22"/>
        </w:rPr>
        <mc:AlternateContent>
          <mc:Choice Requires="wps">
            <w:drawing>
              <wp:anchor distT="0" distB="0" distL="114300" distR="114300" simplePos="0" relativeHeight="251729920" behindDoc="0" locked="0" layoutInCell="1" allowOverlap="1" wp14:anchorId="08C1CC6E" wp14:editId="0DCC5A6D">
                <wp:simplePos x="0" y="0"/>
                <wp:positionH relativeFrom="column">
                  <wp:posOffset>-1466850</wp:posOffset>
                </wp:positionH>
                <wp:positionV relativeFrom="paragraph">
                  <wp:posOffset>125095</wp:posOffset>
                </wp:positionV>
                <wp:extent cx="371475" cy="323850"/>
                <wp:effectExtent l="0" t="0" r="28575" b="19050"/>
                <wp:wrapNone/>
                <wp:docPr id="439" name="Oval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2385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1B5D8E8F" id="Oval 439" o:spid="_x0000_s1026" style="position:absolute;margin-left:-115.5pt;margin-top:9.85pt;width:29.25pt;height:2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" filled="f" strokecolor="yellow" strokeweight="1pt">
                <v:stroke joinstyle="miter"/>
                <v:path arrowok="t"/>
              </v:oval>
            </w:pict>
          </mc:Fallback>
        </mc:AlternateContent>
      </w:r>
    </w:p>
    <w:p w:rsidR="008E50C1" w:rsidRPr="009B525C" w:rsidRDefault="008E50C1" w:rsidP="008E50C1">
      <w:pPr>
        <w:spacing w:after="0" w:line="480" w:lineRule="auto"/>
        <w:jc w:val="both"/>
        <w:rPr>
          <w:rFonts w:ascii="Times New Roman" w:hAnsi="Times New Roman"/>
          <w:sz w:val="24"/>
          <w:szCs w:val="24"/>
        </w:rPr>
      </w:pPr>
      <w:r w:rsidRPr="009B525C">
        <w:rPr>
          <w:rFonts w:ascii="Times New Roman" w:hAnsi="Times New Roman"/>
          <w:noProof/>
          <w:sz w:val="24"/>
          <w:szCs w:val="24"/>
        </w:rPr>
        <mc:AlternateContent>
          <mc:Choice Requires="wps">
            <w:drawing>
              <wp:anchor distT="0" distB="0" distL="114300" distR="114300" simplePos="0" relativeHeight="251730944" behindDoc="0" locked="0" layoutInCell="1" allowOverlap="1" wp14:anchorId="73B5BF7E" wp14:editId="1E8031F2">
                <wp:simplePos x="0" y="0"/>
                <wp:positionH relativeFrom="column">
                  <wp:posOffset>-1689100</wp:posOffset>
                </wp:positionH>
                <wp:positionV relativeFrom="paragraph">
                  <wp:posOffset>20320</wp:posOffset>
                </wp:positionV>
                <wp:extent cx="279400" cy="177800"/>
                <wp:effectExtent l="44450" t="12700" r="9525" b="57150"/>
                <wp:wrapNone/>
                <wp:docPr id="440" name="Straight Arrow Connector 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0" cy="1778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8872176" id="Straight Arrow Connector 440" o:spid="_x0000_s1026" type="#_x0000_t32" style="position:absolute;margin-left:-133pt;margin-top:1.6pt;width:22pt;height:14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" strokecolor="red">
                <v:stroke endarrow="block"/>
              </v:shape>
            </w:pict>
          </mc:Fallback>
        </mc:AlternateContent>
      </w: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after="0" w:line="480" w:lineRule="auto"/>
        <w:jc w:val="both"/>
        <w:rPr>
          <w:rFonts w:ascii="Times New Roman" w:hAnsi="Times New Roman"/>
          <w:sz w:val="24"/>
          <w:szCs w:val="24"/>
        </w:rPr>
      </w:pPr>
    </w:p>
    <w:p w:rsidR="008E50C1" w:rsidRPr="009B525C" w:rsidRDefault="008E50C1" w:rsidP="008E50C1">
      <w:pPr>
        <w:spacing w:line="480" w:lineRule="auto"/>
        <w:jc w:val="both"/>
        <w:rPr>
          <w:rFonts w:ascii="Times" w:eastAsiaTheme="minorEastAsia" w:hAnsi="Times"/>
          <w:b/>
          <w:sz w:val="24"/>
        </w:rPr>
      </w:pPr>
    </w:p>
    <w:p w:rsidR="008E50C1" w:rsidRDefault="008E50C1" w:rsidP="00881C80">
      <w:pPr>
        <w:pStyle w:val="Figuretitle"/>
        <w:spacing w:before="0" w:line="240" w:lineRule="auto"/>
        <w:rPr>
          <w:color w:val="FF0000"/>
        </w:rPr>
      </w:pPr>
      <w:bookmarkStart w:id="1042" w:name="_Toc492475956"/>
      <w:bookmarkStart w:id="1043" w:name="_Toc492648179"/>
      <w:bookmarkStart w:id="1044" w:name="_Toc493535003"/>
      <w:proofErr w:type="gramStart"/>
      <w:r w:rsidRPr="009B525C">
        <w:t xml:space="preserve">Figure </w:t>
      </w:r>
      <w:r w:rsidR="00965C88">
        <w:t>4.21</w:t>
      </w:r>
      <w:r w:rsidRPr="009B525C">
        <w:t>.</w:t>
      </w:r>
      <w:proofErr w:type="gramEnd"/>
      <w:r w:rsidRPr="009B525C">
        <w:t xml:space="preserve"> </w:t>
      </w:r>
      <w:r w:rsidRPr="00C238B3">
        <w:t>(a) Photographs of PM 5 and PM 5 CHI nanocomposite hydrogels in different shapes (rods and balls), (b) PM 5 CHI microfibers obtained at 36</w:t>
      </w:r>
      <w:r w:rsidRPr="00C238B3">
        <w:rPr>
          <w:rFonts w:hint="eastAsia"/>
        </w:rPr>
        <w:t>,</w:t>
      </w:r>
      <w:r w:rsidRPr="00C238B3">
        <w:t>000 rpm rotating speed and 0.1 MPa working pressure. The inset in (b) shows the corresponding higher magnification image.</w:t>
      </w:r>
      <w:bookmarkEnd w:id="1042"/>
      <w:bookmarkEnd w:id="1043"/>
      <w:bookmarkEnd w:id="1044"/>
      <w:r w:rsidRPr="00C238B3">
        <w:t xml:space="preserve"> </w:t>
      </w:r>
    </w:p>
    <w:p w:rsidR="008E50C1" w:rsidRDefault="008E50C1" w:rsidP="008E50C1">
      <w:pPr>
        <w:spacing w:line="480" w:lineRule="auto"/>
        <w:jc w:val="both"/>
        <w:rPr>
          <w:rFonts w:ascii="Times" w:eastAsiaTheme="minorEastAsia" w:hAnsi="Times"/>
          <w:b/>
          <w:color w:val="FF0000"/>
          <w:sz w:val="24"/>
        </w:rPr>
      </w:pPr>
    </w:p>
    <w:p w:rsidR="004A3807" w:rsidRPr="005822DE" w:rsidRDefault="004A3807" w:rsidP="004A3807">
      <w:pPr>
        <w:pStyle w:val="Heading3"/>
        <w:spacing w:line="480" w:lineRule="auto"/>
        <w:rPr>
          <w:rFonts w:cs="Times New Roman"/>
          <w:szCs w:val="28"/>
        </w:rPr>
      </w:pPr>
      <w:bookmarkStart w:id="1045" w:name="_Toc481120391"/>
      <w:bookmarkStart w:id="1046" w:name="_Toc481142252"/>
      <w:bookmarkStart w:id="1047" w:name="_Toc481143655"/>
      <w:bookmarkStart w:id="1048" w:name="_Toc481143951"/>
      <w:bookmarkStart w:id="1049" w:name="_Toc481144145"/>
      <w:bookmarkStart w:id="1050" w:name="_Toc481144367"/>
      <w:bookmarkStart w:id="1051" w:name="_Toc481144516"/>
      <w:bookmarkStart w:id="1052" w:name="_Toc481145026"/>
      <w:bookmarkStart w:id="1053" w:name="_Toc492646567"/>
      <w:bookmarkStart w:id="1054" w:name="_Toc493534746"/>
      <w:bookmarkStart w:id="1055" w:name="_Toc493534837"/>
      <w:r>
        <w:rPr>
          <w:rFonts w:cs="Times New Roman"/>
          <w:szCs w:val="28"/>
        </w:rPr>
        <w:lastRenderedPageBreak/>
        <w:t>4.3.6</w:t>
      </w:r>
      <w:r w:rsidRPr="005822DE">
        <w:rPr>
          <w:rFonts w:cs="Times New Roman"/>
          <w:szCs w:val="28"/>
        </w:rPr>
        <w:t xml:space="preserve">. pH-sensitivity of </w:t>
      </w:r>
      <w:bookmarkEnd w:id="1045"/>
      <w:bookmarkEnd w:id="1046"/>
      <w:bookmarkEnd w:id="1047"/>
      <w:bookmarkEnd w:id="1048"/>
      <w:bookmarkEnd w:id="1049"/>
      <w:bookmarkEnd w:id="1050"/>
      <w:bookmarkEnd w:id="1051"/>
      <w:bookmarkEnd w:id="1052"/>
      <w:bookmarkEnd w:id="1053"/>
      <w:r w:rsidR="000F0FC1">
        <w:rPr>
          <w:rFonts w:cs="Times New Roman"/>
          <w:szCs w:val="28"/>
        </w:rPr>
        <w:t>t</w:t>
      </w:r>
      <w:r w:rsidR="00A71E20">
        <w:rPr>
          <w:rFonts w:cs="Times New Roman"/>
          <w:szCs w:val="28"/>
        </w:rPr>
        <w:t>he nanocomposite hydrogel</w:t>
      </w:r>
      <w:r w:rsidR="000F0FC1">
        <w:rPr>
          <w:rFonts w:cs="Times New Roman"/>
          <w:szCs w:val="28"/>
        </w:rPr>
        <w:t xml:space="preserve"> formed by polyacrylamide, clay, alginate and calcium chloride</w:t>
      </w:r>
      <w:bookmarkEnd w:id="1054"/>
      <w:bookmarkEnd w:id="1055"/>
    </w:p>
    <w:p w:rsidR="004A3807" w:rsidRDefault="004A3807" w:rsidP="004A3807">
      <w:pPr>
        <w:spacing w:after="0" w:line="480" w:lineRule="auto"/>
        <w:jc w:val="both"/>
        <w:rPr>
          <w:rFonts w:ascii="Times New Roman" w:hAnsi="Times New Roman"/>
          <w:sz w:val="24"/>
          <w:szCs w:val="22"/>
        </w:rPr>
      </w:pPr>
      <w:r w:rsidRPr="00C762F5">
        <w:rPr>
          <w:rFonts w:ascii="Times New Roman" w:hAnsi="Times New Roman"/>
          <w:sz w:val="24"/>
          <w:szCs w:val="22"/>
        </w:rPr>
        <w:t xml:space="preserve">Apart from the remarkable mechanical properties, </w:t>
      </w:r>
      <w:proofErr w:type="spellStart"/>
      <w:r w:rsidRPr="00C762F5">
        <w:rPr>
          <w:rFonts w:ascii="Times New Roman" w:hAnsi="Times New Roman"/>
          <w:sz w:val="24"/>
          <w:szCs w:val="22"/>
        </w:rPr>
        <w:t>PMACa</w:t>
      </w:r>
      <w:proofErr w:type="spellEnd"/>
      <w:r w:rsidRPr="00C762F5">
        <w:rPr>
          <w:rFonts w:ascii="Times New Roman" w:hAnsi="Times New Roman"/>
          <w:sz w:val="24"/>
          <w:szCs w:val="22"/>
        </w:rPr>
        <w:t xml:space="preserve"> also displayed </w:t>
      </w:r>
      <w:r w:rsidRPr="00C762F5">
        <w:rPr>
          <w:rFonts w:ascii="Times New Roman" w:hAnsi="Times New Roman" w:hint="eastAsia"/>
          <w:sz w:val="24"/>
          <w:szCs w:val="22"/>
        </w:rPr>
        <w:t xml:space="preserve">notable </w:t>
      </w:r>
      <w:r w:rsidRPr="00C762F5">
        <w:rPr>
          <w:rFonts w:ascii="Times New Roman" w:hAnsi="Times New Roman"/>
          <w:sz w:val="24"/>
          <w:szCs w:val="22"/>
        </w:rPr>
        <w:t xml:space="preserve">pH-sensitivity as the equilibrium swelling states were significantly different as shown in Figure </w:t>
      </w:r>
      <w:r w:rsidR="00C061C2">
        <w:rPr>
          <w:rFonts w:ascii="Times New Roman" w:hAnsi="Times New Roman"/>
          <w:sz w:val="24"/>
          <w:szCs w:val="22"/>
        </w:rPr>
        <w:t>4</w:t>
      </w:r>
      <w:r>
        <w:rPr>
          <w:rFonts w:ascii="Times New Roman" w:hAnsi="Times New Roman"/>
          <w:sz w:val="24"/>
          <w:szCs w:val="22"/>
        </w:rPr>
        <w:t>.</w:t>
      </w:r>
      <w:r w:rsidR="00C061C2">
        <w:rPr>
          <w:rFonts w:ascii="Times New Roman" w:hAnsi="Times New Roman"/>
          <w:sz w:val="24"/>
          <w:szCs w:val="22"/>
        </w:rPr>
        <w:t>22</w:t>
      </w:r>
      <w:r w:rsidRPr="00C762F5">
        <w:rPr>
          <w:rFonts w:ascii="Times New Roman" w:hAnsi="Times New Roman" w:hint="eastAsia"/>
          <w:sz w:val="24"/>
          <w:szCs w:val="22"/>
        </w:rPr>
        <w:t xml:space="preserve"> and </w:t>
      </w:r>
      <w:r w:rsidR="00C061C2">
        <w:rPr>
          <w:rFonts w:ascii="Times New Roman" w:hAnsi="Times New Roman"/>
          <w:sz w:val="24"/>
          <w:szCs w:val="22"/>
        </w:rPr>
        <w:t>4</w:t>
      </w:r>
      <w:r>
        <w:rPr>
          <w:rFonts w:ascii="Times New Roman" w:hAnsi="Times New Roman"/>
          <w:sz w:val="24"/>
          <w:szCs w:val="22"/>
        </w:rPr>
        <w:t>.</w:t>
      </w:r>
      <w:r w:rsidR="00C061C2">
        <w:rPr>
          <w:rFonts w:ascii="Times New Roman" w:hAnsi="Times New Roman" w:hint="eastAsia"/>
          <w:sz w:val="24"/>
          <w:szCs w:val="22"/>
        </w:rPr>
        <w:t>23</w:t>
      </w:r>
      <w:r w:rsidR="00C061C2">
        <w:rPr>
          <w:rFonts w:ascii="Times New Roman" w:hAnsi="Times New Roman"/>
          <w:sz w:val="24"/>
          <w:szCs w:val="22"/>
        </w:rPr>
        <w:t>. As seen from Figure 4.23</w:t>
      </w:r>
      <w:r>
        <w:rPr>
          <w:rFonts w:ascii="Times New Roman" w:hAnsi="Times New Roman"/>
          <w:sz w:val="24"/>
          <w:szCs w:val="22"/>
        </w:rPr>
        <w:t xml:space="preserve"> (b), the weight of the samples almost stay</w:t>
      </w:r>
      <w:r w:rsidR="00500884">
        <w:rPr>
          <w:rFonts w:ascii="Times New Roman" w:hAnsi="Times New Roman"/>
          <w:sz w:val="24"/>
          <w:szCs w:val="22"/>
        </w:rPr>
        <w:t>ed</w:t>
      </w:r>
      <w:r>
        <w:rPr>
          <w:rFonts w:ascii="Times New Roman" w:hAnsi="Times New Roman"/>
          <w:sz w:val="24"/>
          <w:szCs w:val="22"/>
        </w:rPr>
        <w:t xml:space="preserve"> constant after 2 weeks so that the samples reached equili</w:t>
      </w:r>
      <w:r w:rsidR="00A71E20">
        <w:rPr>
          <w:rFonts w:ascii="Times New Roman" w:hAnsi="Times New Roman"/>
          <w:sz w:val="24"/>
          <w:szCs w:val="22"/>
        </w:rPr>
        <w:t xml:space="preserve">brium after 2 weeks’ swelling. </w:t>
      </w:r>
    </w:p>
    <w:p w:rsidR="00757F26" w:rsidRDefault="00A71E20" w:rsidP="004A3807">
      <w:pPr>
        <w:spacing w:after="0" w:line="480" w:lineRule="auto"/>
        <w:jc w:val="both"/>
        <w:rPr>
          <w:rFonts w:ascii="Times New Roman" w:hAnsi="Times New Roman"/>
          <w:sz w:val="24"/>
          <w:szCs w:val="22"/>
        </w:rPr>
      </w:pPr>
      <w:r>
        <w:rPr>
          <w:noProof/>
        </w:rPr>
        <w:drawing>
          <wp:anchor distT="0" distB="0" distL="114300" distR="114300" simplePos="0" relativeHeight="251854848" behindDoc="1" locked="0" layoutInCell="1" allowOverlap="1" wp14:anchorId="385876B8" wp14:editId="34CF3FBF">
            <wp:simplePos x="0" y="0"/>
            <wp:positionH relativeFrom="column">
              <wp:posOffset>-76200</wp:posOffset>
            </wp:positionH>
            <wp:positionV relativeFrom="paragraph">
              <wp:posOffset>77470</wp:posOffset>
            </wp:positionV>
            <wp:extent cx="5838825" cy="3128010"/>
            <wp:effectExtent l="0" t="0" r="9525" b="0"/>
            <wp:wrapNone/>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extLst>
                        <a:ext uri="{28A0092B-C50C-407E-A947-70E740481C1C}">
                          <a14:useLocalDpi xmlns:a14="http://schemas.microsoft.com/office/drawing/2010/main" val="0"/>
                        </a:ext>
                      </a:extLst>
                    </a:blip>
                    <a:stretch>
                      <a:fillRect/>
                    </a:stretch>
                  </pic:blipFill>
                  <pic:spPr>
                    <a:xfrm>
                      <a:off x="0" y="0"/>
                      <a:ext cx="5838825" cy="3128010"/>
                    </a:xfrm>
                    <a:prstGeom prst="rect">
                      <a:avLst/>
                    </a:prstGeom>
                  </pic:spPr>
                </pic:pic>
              </a:graphicData>
            </a:graphic>
            <wp14:sizeRelH relativeFrom="page">
              <wp14:pctWidth>0</wp14:pctWidth>
            </wp14:sizeRelH>
            <wp14:sizeRelV relativeFrom="page">
              <wp14:pctHeight>0</wp14:pctHeight>
            </wp14:sizeRelV>
          </wp:anchor>
        </w:drawing>
      </w:r>
    </w:p>
    <w:p w:rsidR="00690099" w:rsidRDefault="00690099" w:rsidP="004A3807">
      <w:pPr>
        <w:spacing w:after="0" w:line="480" w:lineRule="auto"/>
        <w:jc w:val="both"/>
        <w:rPr>
          <w:rFonts w:ascii="Times New Roman" w:hAnsi="Times New Roman"/>
          <w:sz w:val="24"/>
          <w:szCs w:val="22"/>
        </w:rPr>
      </w:pPr>
    </w:p>
    <w:p w:rsidR="004A3807" w:rsidRDefault="004A3807" w:rsidP="004A3807">
      <w:pPr>
        <w:spacing w:after="0" w:line="480" w:lineRule="auto"/>
        <w:jc w:val="both"/>
        <w:rPr>
          <w:rFonts w:ascii="Times New Roman" w:hAnsi="Times New Roman"/>
          <w:sz w:val="24"/>
          <w:szCs w:val="22"/>
        </w:rPr>
      </w:pPr>
    </w:p>
    <w:p w:rsidR="00690099" w:rsidRDefault="00690099" w:rsidP="004A3807">
      <w:pPr>
        <w:pStyle w:val="Figuretitle"/>
        <w:spacing w:line="240" w:lineRule="auto"/>
      </w:pPr>
      <w:bookmarkStart w:id="1056" w:name="_Toc492475966"/>
      <w:bookmarkStart w:id="1057" w:name="_Toc492648180"/>
    </w:p>
    <w:p w:rsidR="00690099" w:rsidRDefault="00690099" w:rsidP="004A3807">
      <w:pPr>
        <w:pStyle w:val="Figuretitle"/>
        <w:spacing w:line="240" w:lineRule="auto"/>
      </w:pPr>
    </w:p>
    <w:p w:rsidR="00A71E20" w:rsidRDefault="00A71E20" w:rsidP="004A3807">
      <w:pPr>
        <w:pStyle w:val="Figuretitle"/>
        <w:spacing w:line="240" w:lineRule="auto"/>
      </w:pPr>
    </w:p>
    <w:p w:rsidR="00A71E20" w:rsidRDefault="00A71E20" w:rsidP="004A3807">
      <w:pPr>
        <w:pStyle w:val="Figuretitle"/>
        <w:spacing w:line="240" w:lineRule="auto"/>
      </w:pPr>
    </w:p>
    <w:p w:rsidR="004A3807" w:rsidRDefault="000B6AB5" w:rsidP="004A3807">
      <w:pPr>
        <w:pStyle w:val="Figuretitle"/>
        <w:spacing w:line="240" w:lineRule="auto"/>
      </w:pPr>
      <w:bookmarkStart w:id="1058" w:name="_Toc493535004"/>
      <w:proofErr w:type="gramStart"/>
      <w:r>
        <w:t xml:space="preserve">Figure </w:t>
      </w:r>
      <w:r>
        <w:rPr>
          <w:rFonts w:hint="eastAsia"/>
          <w:lang w:eastAsia="zh-CN"/>
        </w:rPr>
        <w:t>4</w:t>
      </w:r>
      <w:r w:rsidR="004A3807" w:rsidRPr="005822DE">
        <w:t>.</w:t>
      </w:r>
      <w:r>
        <w:rPr>
          <w:rFonts w:hint="eastAsia"/>
          <w:lang w:eastAsia="zh-CN"/>
        </w:rPr>
        <w:t>22</w:t>
      </w:r>
      <w:r w:rsidR="004A3807" w:rsidRPr="005822DE">
        <w:t>.</w:t>
      </w:r>
      <w:proofErr w:type="gramEnd"/>
      <w:r w:rsidR="004A3807" w:rsidRPr="005822DE">
        <w:t xml:space="preserve"> </w:t>
      </w:r>
      <w:r w:rsidR="004A3807" w:rsidRPr="005822DE">
        <w:rPr>
          <w:rFonts w:hint="eastAsia"/>
        </w:rPr>
        <w:t xml:space="preserve">(a) </w:t>
      </w:r>
      <w:r w:rsidR="004A3807" w:rsidRPr="005822DE">
        <w:t>The chemical structure of crosslinked Ca-alginate blocks</w:t>
      </w:r>
      <w:r w:rsidR="004A3807" w:rsidRPr="005822DE">
        <w:rPr>
          <w:rFonts w:hint="eastAsia"/>
        </w:rPr>
        <w:t>,</w:t>
      </w:r>
      <w:r w:rsidR="004A3807" w:rsidRPr="005822DE">
        <w:t xml:space="preserve"> (b)</w:t>
      </w:r>
      <w:r w:rsidR="004A3807" w:rsidRPr="005822DE">
        <w:rPr>
          <w:rFonts w:hint="eastAsia"/>
        </w:rPr>
        <w:t xml:space="preserve"> chemical equilibrium of carboxyl groups in M blocks</w:t>
      </w:r>
      <w:r w:rsidR="004A3807" w:rsidRPr="005822DE">
        <w:t>, (</w:t>
      </w:r>
      <w:r w:rsidR="004A3807" w:rsidRPr="005822DE">
        <w:rPr>
          <w:rFonts w:hint="eastAsia"/>
        </w:rPr>
        <w:t>c-e</w:t>
      </w:r>
      <w:r w:rsidR="004A3807" w:rsidRPr="005822DE">
        <w:t xml:space="preserve">) </w:t>
      </w:r>
      <w:proofErr w:type="spellStart"/>
      <w:r w:rsidR="004A3807" w:rsidRPr="005822DE">
        <w:t>PMACa</w:t>
      </w:r>
      <w:proofErr w:type="spellEnd"/>
      <w:r w:rsidR="004A3807" w:rsidRPr="005822DE">
        <w:t xml:space="preserve"> samples immersed in (</w:t>
      </w:r>
      <w:r w:rsidR="004A3807" w:rsidRPr="005822DE">
        <w:rPr>
          <w:rFonts w:hint="eastAsia"/>
        </w:rPr>
        <w:t>c</w:t>
      </w:r>
      <w:r w:rsidR="004A3807" w:rsidRPr="005822DE">
        <w:t xml:space="preserve">) </w:t>
      </w:r>
      <w:proofErr w:type="spellStart"/>
      <w:r w:rsidR="004A3807" w:rsidRPr="005822DE">
        <w:t>HCl</w:t>
      </w:r>
      <w:proofErr w:type="spellEnd"/>
      <w:r w:rsidR="004A3807" w:rsidRPr="005822DE">
        <w:t xml:space="preserve"> solution, (</w:t>
      </w:r>
      <w:r w:rsidR="004A3807" w:rsidRPr="005822DE">
        <w:rPr>
          <w:rFonts w:hint="eastAsia"/>
        </w:rPr>
        <w:t>d</w:t>
      </w:r>
      <w:r w:rsidR="004A3807" w:rsidRPr="005822DE">
        <w:t>) distilled water, and (</w:t>
      </w:r>
      <w:r w:rsidR="004A3807" w:rsidRPr="005822DE">
        <w:rPr>
          <w:rFonts w:hint="eastAsia"/>
        </w:rPr>
        <w:t>e</w:t>
      </w:r>
      <w:r w:rsidR="004A3807" w:rsidRPr="005822DE">
        <w:t xml:space="preserve">) </w:t>
      </w:r>
      <w:proofErr w:type="spellStart"/>
      <w:r w:rsidR="004A3807" w:rsidRPr="005822DE">
        <w:t>NaOH</w:t>
      </w:r>
      <w:proofErr w:type="spellEnd"/>
      <w:r w:rsidR="004A3807" w:rsidRPr="005822DE">
        <w:t xml:space="preserve"> solution, (f) The mechanism of pH-dependent swelling/shrinking </w:t>
      </w:r>
      <w:proofErr w:type="spellStart"/>
      <w:r w:rsidR="004A3807" w:rsidRPr="005822DE">
        <w:t>behaviours</w:t>
      </w:r>
      <w:proofErr w:type="spellEnd"/>
      <w:r w:rsidR="004A3807" w:rsidRPr="005822DE">
        <w:t xml:space="preserve"> of </w:t>
      </w:r>
      <w:proofErr w:type="spellStart"/>
      <w:r w:rsidR="004A3807" w:rsidRPr="005822DE">
        <w:t>PMACa</w:t>
      </w:r>
      <w:proofErr w:type="spellEnd"/>
      <w:r w:rsidR="004A3807">
        <w:t>.</w:t>
      </w:r>
      <w:bookmarkEnd w:id="1056"/>
      <w:bookmarkEnd w:id="1057"/>
      <w:bookmarkEnd w:id="1058"/>
    </w:p>
    <w:p w:rsidR="004A3807" w:rsidRDefault="004A3807" w:rsidP="00690099"/>
    <w:p w:rsidR="004A3807" w:rsidRPr="00DA68B5" w:rsidRDefault="004A3807" w:rsidP="00690099">
      <w:pPr>
        <w:rPr>
          <w:rFonts w:ascii="Times New Roman" w:hAnsi="Times New Roman"/>
          <w:sz w:val="24"/>
          <w:szCs w:val="22"/>
        </w:rPr>
      </w:pPr>
    </w:p>
    <w:p w:rsidR="00C061C2" w:rsidRDefault="00C061C2" w:rsidP="004A3807">
      <w:pPr>
        <w:pStyle w:val="Figuretitle"/>
      </w:pPr>
      <w:bookmarkStart w:id="1059" w:name="_Toc492475967"/>
      <w:bookmarkStart w:id="1060" w:name="_Toc492648181"/>
      <w:bookmarkStart w:id="1061" w:name="_Toc493535005"/>
      <w:bookmarkStart w:id="1062" w:name="_Toc492475968"/>
      <w:r w:rsidRPr="00C62EBD">
        <w:rPr>
          <w:noProof/>
          <w:szCs w:val="22"/>
          <w:lang w:val="en-GB" w:eastAsia="zh-CN"/>
        </w:rPr>
        <w:lastRenderedPageBreak/>
        <mc:AlternateContent>
          <mc:Choice Requires="wps">
            <w:drawing>
              <wp:anchor distT="0" distB="0" distL="114300" distR="114300" simplePos="0" relativeHeight="251853824" behindDoc="0" locked="0" layoutInCell="1" allowOverlap="1" wp14:anchorId="29E3C84B" wp14:editId="2287AA2F">
                <wp:simplePos x="0" y="0"/>
                <wp:positionH relativeFrom="column">
                  <wp:posOffset>5250180</wp:posOffset>
                </wp:positionH>
                <wp:positionV relativeFrom="paragraph">
                  <wp:posOffset>254635</wp:posOffset>
                </wp:positionV>
                <wp:extent cx="419100" cy="314325"/>
                <wp:effectExtent l="0" t="0" r="0" b="9525"/>
                <wp:wrapNone/>
                <wp:docPr id="1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14325"/>
                        </a:xfrm>
                        <a:prstGeom prst="rect">
                          <a:avLst/>
                        </a:prstGeom>
                        <a:solidFill>
                          <a:srgbClr val="FFFFFF"/>
                        </a:solidFill>
                        <a:ln w="9525">
                          <a:noFill/>
                          <a:miter lim="800000"/>
                          <a:headEnd/>
                          <a:tailEnd/>
                        </a:ln>
                      </wps:spPr>
                      <wps:txbx>
                        <w:txbxContent>
                          <w:p w:rsidR="003152F3" w:rsidRPr="00C62EBD" w:rsidRDefault="003152F3" w:rsidP="004A3807">
                            <w:pPr>
                              <w:rPr>
                                <w:b/>
                                <w:sz w:val="22"/>
                                <w:vertAlign w:val="subscript"/>
                              </w:rPr>
                            </w:pPr>
                            <w:r>
                              <w:rPr>
                                <w:rFonts w:ascii="Times New Roman" w:hAnsi="Times New Roman" w:hint="eastAsia"/>
                                <w:b/>
                                <w:sz w:val="28"/>
                                <w:szCs w:val="22"/>
                              </w:rPr>
                              <w:t>(</w:t>
                            </w:r>
                            <w:r>
                              <w:rPr>
                                <w:rFonts w:ascii="Times New Roman" w:hAnsi="Times New Roman"/>
                                <w:b/>
                                <w:sz w:val="28"/>
                                <w:szCs w:val="2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5" type="#_x0000_t202" style="position:absolute;margin-left:413.4pt;margin-top:20.05pt;width:33pt;height:24.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" stroked="f">
                <v:textbox>
                  <w:txbxContent>
                    <w:p w:rsidR="003152F3" w:rsidRPr="00C62EBD" w:rsidRDefault="003152F3" w:rsidP="004A3807">
                      <w:pPr>
                        <w:rPr>
                          <w:b/>
                          <w:sz w:val="22"/>
                          <w:vertAlign w:val="subscript"/>
                        </w:rPr>
                      </w:pPr>
                      <w:r>
                        <w:rPr>
                          <w:rFonts w:ascii="Times New Roman" w:hAnsi="Times New Roman" w:hint="eastAsia"/>
                          <w:b/>
                          <w:sz w:val="28"/>
                          <w:szCs w:val="22"/>
                        </w:rPr>
                        <w:t>(</w:t>
                      </w:r>
                      <w:r>
                        <w:rPr>
                          <w:rFonts w:ascii="Times New Roman" w:hAnsi="Times New Roman"/>
                          <w:b/>
                          <w:sz w:val="28"/>
                          <w:szCs w:val="22"/>
                        </w:rPr>
                        <w:t>b)</w:t>
                      </w:r>
                    </w:p>
                  </w:txbxContent>
                </v:textbox>
              </v:shape>
            </w:pict>
          </mc:Fallback>
        </mc:AlternateContent>
      </w:r>
      <w:bookmarkEnd w:id="1059"/>
      <w:r w:rsidRPr="00C62EBD">
        <w:rPr>
          <w:noProof/>
          <w:szCs w:val="22"/>
          <w:lang w:val="en-GB" w:eastAsia="zh-CN"/>
        </w:rPr>
        <mc:AlternateContent>
          <mc:Choice Requires="wps">
            <w:drawing>
              <wp:anchor distT="0" distB="0" distL="114300" distR="114300" simplePos="0" relativeHeight="251852800" behindDoc="0" locked="0" layoutInCell="1" allowOverlap="1" wp14:anchorId="499884BF" wp14:editId="7B296BA6">
                <wp:simplePos x="0" y="0"/>
                <wp:positionH relativeFrom="column">
                  <wp:posOffset>2292350</wp:posOffset>
                </wp:positionH>
                <wp:positionV relativeFrom="paragraph">
                  <wp:posOffset>224790</wp:posOffset>
                </wp:positionV>
                <wp:extent cx="419100" cy="314325"/>
                <wp:effectExtent l="0" t="0" r="0" b="9525"/>
                <wp:wrapNone/>
                <wp:docPr id="1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14325"/>
                        </a:xfrm>
                        <a:prstGeom prst="rect">
                          <a:avLst/>
                        </a:prstGeom>
                        <a:solidFill>
                          <a:srgbClr val="FFFFFF"/>
                        </a:solidFill>
                        <a:ln w="9525">
                          <a:noFill/>
                          <a:miter lim="800000"/>
                          <a:headEnd/>
                          <a:tailEnd/>
                        </a:ln>
                      </wps:spPr>
                      <wps:txbx>
                        <w:txbxContent>
                          <w:p w:rsidR="003152F3" w:rsidRPr="00C62EBD" w:rsidRDefault="003152F3" w:rsidP="004A3807">
                            <w:pPr>
                              <w:rPr>
                                <w:b/>
                                <w:sz w:val="22"/>
                                <w:vertAlign w:val="subscript"/>
                              </w:rPr>
                            </w:pPr>
                            <w:r>
                              <w:rPr>
                                <w:rFonts w:ascii="Times New Roman" w:hAnsi="Times New Roman" w:hint="eastAsia"/>
                                <w:b/>
                                <w:sz w:val="28"/>
                                <w:szCs w:val="22"/>
                              </w:rPr>
                              <w:t>(</w:t>
                            </w:r>
                            <w:r>
                              <w:rPr>
                                <w:rFonts w:ascii="Times New Roman" w:hAnsi="Times New Roman"/>
                                <w:b/>
                                <w:sz w:val="28"/>
                                <w:szCs w:val="2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6" type="#_x0000_t202" style="position:absolute;margin-left:180.5pt;margin-top:17.7pt;width:33pt;height:24.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" stroked="f">
                <v:textbox>
                  <w:txbxContent>
                    <w:p w:rsidR="003152F3" w:rsidRPr="00C62EBD" w:rsidRDefault="003152F3" w:rsidP="004A3807">
                      <w:pPr>
                        <w:rPr>
                          <w:b/>
                          <w:sz w:val="22"/>
                          <w:vertAlign w:val="subscript"/>
                        </w:rPr>
                      </w:pPr>
                      <w:r>
                        <w:rPr>
                          <w:rFonts w:ascii="Times New Roman" w:hAnsi="Times New Roman" w:hint="eastAsia"/>
                          <w:b/>
                          <w:sz w:val="28"/>
                          <w:szCs w:val="22"/>
                        </w:rPr>
                        <w:t>(</w:t>
                      </w:r>
                      <w:r>
                        <w:rPr>
                          <w:rFonts w:ascii="Times New Roman" w:hAnsi="Times New Roman"/>
                          <w:b/>
                          <w:sz w:val="28"/>
                          <w:szCs w:val="22"/>
                        </w:rPr>
                        <w:t>a)</w:t>
                      </w:r>
                    </w:p>
                  </w:txbxContent>
                </v:textbox>
              </v:shape>
            </w:pict>
          </mc:Fallback>
        </mc:AlternateContent>
      </w:r>
      <w:r w:rsidR="003152F3">
        <w:rPr>
          <w:noProof/>
        </w:rPr>
        <w:pict>
          <v:shape id="_x0000_s1100" type="#_x0000_t75" style="position:absolute;margin-left:228.7pt;margin-top:4.65pt;width:222pt;height:183pt;z-index:-251459584;mso-position-horizontal-relative:text;mso-position-vertical-relative:text">
            <v:imagedata r:id="rId265" o:title=""/>
          </v:shape>
          <o:OLEObject Type="Embed" ProgID="Origin50.Graph" ShapeID="_x0000_s1100" DrawAspect="Content" ObjectID="_1568740552" r:id="rId266"/>
        </w:pict>
      </w:r>
      <w:r w:rsidR="003152F3">
        <w:rPr>
          <w:noProof/>
        </w:rPr>
        <w:pict>
          <v:shape id="_x0000_s1099" type="#_x0000_t75" style="position:absolute;margin-left:-10.5pt;margin-top:.8pt;width:228.8pt;height:161pt;z-index:-251460608;mso-position-horizontal-relative:text;mso-position-vertical-relative:text">
            <v:imagedata r:id="rId267" o:title=""/>
          </v:shape>
          <o:OLEObject Type="Embed" ProgID="Origin50.Graph" ShapeID="_x0000_s1099" DrawAspect="Content" ObjectID="_1568740553" r:id="rId268"/>
        </w:pict>
      </w:r>
      <w:bookmarkEnd w:id="1060"/>
      <w:bookmarkEnd w:id="1061"/>
    </w:p>
    <w:p w:rsidR="00C061C2" w:rsidRDefault="00C061C2" w:rsidP="004A3807">
      <w:pPr>
        <w:pStyle w:val="Figuretitle"/>
      </w:pPr>
    </w:p>
    <w:p w:rsidR="00C061C2" w:rsidRDefault="00C061C2" w:rsidP="004A3807">
      <w:pPr>
        <w:pStyle w:val="Figuretitle"/>
      </w:pPr>
    </w:p>
    <w:p w:rsidR="00C061C2" w:rsidRDefault="00C061C2" w:rsidP="004A3807">
      <w:pPr>
        <w:pStyle w:val="Figuretitle"/>
      </w:pPr>
      <w:bookmarkStart w:id="1063" w:name="_Toc492648182"/>
      <w:bookmarkStart w:id="1064" w:name="_Toc493535006"/>
      <w:r w:rsidRPr="00C62EBD">
        <w:rPr>
          <w:noProof/>
          <w:szCs w:val="22"/>
          <w:lang w:val="en-GB" w:eastAsia="zh-CN"/>
        </w:rPr>
        <mc:AlternateContent>
          <mc:Choice Requires="wps">
            <w:drawing>
              <wp:anchor distT="0" distB="0" distL="114300" distR="114300" simplePos="0" relativeHeight="251851776" behindDoc="0" locked="0" layoutInCell="1" allowOverlap="1" wp14:anchorId="7F13BE74" wp14:editId="337E71C9">
                <wp:simplePos x="0" y="0"/>
                <wp:positionH relativeFrom="column">
                  <wp:posOffset>1870075</wp:posOffset>
                </wp:positionH>
                <wp:positionV relativeFrom="paragraph">
                  <wp:posOffset>346710</wp:posOffset>
                </wp:positionV>
                <wp:extent cx="533400" cy="314325"/>
                <wp:effectExtent l="0" t="0" r="0" b="9525"/>
                <wp:wrapNone/>
                <wp:docPr id="1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4325"/>
                        </a:xfrm>
                        <a:prstGeom prst="rect">
                          <a:avLst/>
                        </a:prstGeom>
                        <a:solidFill>
                          <a:srgbClr val="FFFFFF"/>
                        </a:solidFill>
                        <a:ln w="9525">
                          <a:noFill/>
                          <a:miter lim="800000"/>
                          <a:headEnd/>
                          <a:tailEnd/>
                        </a:ln>
                      </wps:spPr>
                      <wps:txbx>
                        <w:txbxContent>
                          <w:p w:rsidR="003152F3" w:rsidRPr="00C62EBD" w:rsidRDefault="003152F3" w:rsidP="004A3807">
                            <w:pPr>
                              <w:rPr>
                                <w:b/>
                                <w:sz w:val="22"/>
                                <w:vertAlign w:val="subscript"/>
                              </w:rPr>
                            </w:pPr>
                            <w:proofErr w:type="spellStart"/>
                            <w:proofErr w:type="gramStart"/>
                            <w:r w:rsidRPr="00C62EBD">
                              <w:rPr>
                                <w:rFonts w:ascii="Times New Roman" w:hAnsi="Times New Roman"/>
                                <w:b/>
                                <w:sz w:val="28"/>
                                <w:szCs w:val="22"/>
                              </w:rPr>
                              <w:t>φ</w:t>
                            </w:r>
                            <w:r>
                              <w:rPr>
                                <w:rFonts w:ascii="Times New Roman" w:hAnsi="Times New Roman"/>
                                <w:b/>
                                <w:sz w:val="28"/>
                                <w:szCs w:val="22"/>
                                <w:vertAlign w:val="subscript"/>
                              </w:rPr>
                              <w:t>ve</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7" type="#_x0000_t202" style="position:absolute;margin-left:147.25pt;margin-top:27.3pt;width:42pt;height:24.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" stroked="f">
                <v:textbox>
                  <w:txbxContent>
                    <w:p w:rsidR="003152F3" w:rsidRPr="00C62EBD" w:rsidRDefault="003152F3" w:rsidP="004A3807">
                      <w:pPr>
                        <w:rPr>
                          <w:b/>
                          <w:sz w:val="22"/>
                          <w:vertAlign w:val="subscript"/>
                        </w:rPr>
                      </w:pPr>
                      <w:proofErr w:type="spellStart"/>
                      <w:proofErr w:type="gramStart"/>
                      <w:r w:rsidRPr="00C62EBD">
                        <w:rPr>
                          <w:rFonts w:ascii="Times New Roman" w:hAnsi="Times New Roman"/>
                          <w:b/>
                          <w:sz w:val="28"/>
                          <w:szCs w:val="22"/>
                        </w:rPr>
                        <w:t>φ</w:t>
                      </w:r>
                      <w:r>
                        <w:rPr>
                          <w:rFonts w:ascii="Times New Roman" w:hAnsi="Times New Roman"/>
                          <w:b/>
                          <w:sz w:val="28"/>
                          <w:szCs w:val="22"/>
                          <w:vertAlign w:val="subscript"/>
                        </w:rPr>
                        <w:t>ve</w:t>
                      </w:r>
                      <w:proofErr w:type="spellEnd"/>
                      <w:proofErr w:type="gramEnd"/>
                    </w:p>
                  </w:txbxContent>
                </v:textbox>
              </v:shape>
            </w:pict>
          </mc:Fallback>
        </mc:AlternateContent>
      </w:r>
      <w:r w:rsidRPr="00C62EBD">
        <w:rPr>
          <w:noProof/>
          <w:szCs w:val="22"/>
          <w:lang w:val="en-GB" w:eastAsia="zh-CN"/>
        </w:rPr>
        <mc:AlternateContent>
          <mc:Choice Requires="wps">
            <w:drawing>
              <wp:anchor distT="0" distB="0" distL="114300" distR="114300" simplePos="0" relativeHeight="251850752" behindDoc="0" locked="0" layoutInCell="1" allowOverlap="1" wp14:anchorId="14DFF96C" wp14:editId="6F70700F">
                <wp:simplePos x="0" y="0"/>
                <wp:positionH relativeFrom="column">
                  <wp:posOffset>671830</wp:posOffset>
                </wp:positionH>
                <wp:positionV relativeFrom="paragraph">
                  <wp:posOffset>335280</wp:posOffset>
                </wp:positionV>
                <wp:extent cx="333375" cy="314325"/>
                <wp:effectExtent l="0" t="0" r="9525" b="9525"/>
                <wp:wrapNone/>
                <wp:docPr id="1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14325"/>
                        </a:xfrm>
                        <a:prstGeom prst="rect">
                          <a:avLst/>
                        </a:prstGeom>
                        <a:solidFill>
                          <a:srgbClr val="FFFFFF"/>
                        </a:solidFill>
                        <a:ln w="9525">
                          <a:noFill/>
                          <a:miter lim="800000"/>
                          <a:headEnd/>
                          <a:tailEnd/>
                        </a:ln>
                      </wps:spPr>
                      <wps:txbx>
                        <w:txbxContent>
                          <w:p w:rsidR="003152F3" w:rsidRPr="00C62EBD" w:rsidRDefault="003152F3" w:rsidP="004A3807">
                            <w:pPr>
                              <w:rPr>
                                <w:b/>
                                <w:sz w:val="22"/>
                              </w:rPr>
                            </w:pPr>
                            <w:proofErr w:type="gramStart"/>
                            <w:r w:rsidRPr="00C62EBD">
                              <w:rPr>
                                <w:rFonts w:ascii="Times New Roman" w:hAnsi="Times New Roman"/>
                                <w:b/>
                                <w:sz w:val="28"/>
                                <w:szCs w:val="22"/>
                              </w:rPr>
                              <w:t>φ</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8" type="#_x0000_t202" style="position:absolute;margin-left:52.9pt;margin-top:26.4pt;width:26.25pt;height:24.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" stroked="f">
                <v:textbox>
                  <w:txbxContent>
                    <w:p w:rsidR="003152F3" w:rsidRPr="00C62EBD" w:rsidRDefault="003152F3" w:rsidP="004A3807">
                      <w:pPr>
                        <w:rPr>
                          <w:b/>
                          <w:sz w:val="22"/>
                        </w:rPr>
                      </w:pPr>
                      <w:proofErr w:type="gramStart"/>
                      <w:r w:rsidRPr="00C62EBD">
                        <w:rPr>
                          <w:rFonts w:ascii="Times New Roman" w:hAnsi="Times New Roman"/>
                          <w:b/>
                          <w:sz w:val="28"/>
                          <w:szCs w:val="22"/>
                        </w:rPr>
                        <w:t>φ</w:t>
                      </w:r>
                      <w:proofErr w:type="gramEnd"/>
                    </w:p>
                  </w:txbxContent>
                </v:textbox>
              </v:shape>
            </w:pict>
          </mc:Fallback>
        </mc:AlternateContent>
      </w:r>
      <w:bookmarkEnd w:id="1063"/>
      <w:bookmarkEnd w:id="1064"/>
    </w:p>
    <w:p w:rsidR="004A3807" w:rsidRPr="005822DE" w:rsidRDefault="004A3807" w:rsidP="00C061C2">
      <w:pPr>
        <w:pStyle w:val="Figuretitle"/>
        <w:spacing w:line="240" w:lineRule="auto"/>
      </w:pPr>
      <w:bookmarkStart w:id="1065" w:name="_Toc492648183"/>
      <w:bookmarkStart w:id="1066" w:name="_Toc493535007"/>
      <w:proofErr w:type="gramStart"/>
      <w:r w:rsidRPr="005822DE">
        <w:rPr>
          <w:rFonts w:hint="eastAsia"/>
        </w:rPr>
        <w:t xml:space="preserve">Figure </w:t>
      </w:r>
      <w:r w:rsidR="00C061C2">
        <w:t>4</w:t>
      </w:r>
      <w:r w:rsidRPr="005822DE">
        <w:t>.</w:t>
      </w:r>
      <w:r w:rsidR="00C061C2">
        <w:rPr>
          <w:rFonts w:hint="eastAsia"/>
        </w:rPr>
        <w:t>23</w:t>
      </w:r>
      <w:r w:rsidRPr="005822DE">
        <w:rPr>
          <w:rFonts w:hint="eastAsia"/>
        </w:rPr>
        <w:t>.</w:t>
      </w:r>
      <w:proofErr w:type="gramEnd"/>
      <w:r w:rsidRPr="005822DE">
        <w:rPr>
          <w:rFonts w:hint="eastAsia"/>
        </w:rPr>
        <w:t xml:space="preserve"> </w:t>
      </w:r>
      <w:proofErr w:type="gramStart"/>
      <w:r>
        <w:t xml:space="preserve">(a) </w:t>
      </w:r>
      <w:r w:rsidRPr="005822DE">
        <w:rPr>
          <w:rFonts w:hint="eastAsia"/>
        </w:rPr>
        <w:t xml:space="preserve">Equilibrium swelling ratios of </w:t>
      </w:r>
      <w:proofErr w:type="spellStart"/>
      <w:r w:rsidRPr="005822DE">
        <w:rPr>
          <w:rFonts w:hint="eastAsia"/>
        </w:rPr>
        <w:t>PMACa</w:t>
      </w:r>
      <w:proofErr w:type="spellEnd"/>
      <w:r>
        <w:t>, and (b) weight of the samples after 2, 3, 4, 5 weeks.</w:t>
      </w:r>
      <w:bookmarkEnd w:id="1062"/>
      <w:bookmarkEnd w:id="1065"/>
      <w:bookmarkEnd w:id="1066"/>
      <w:proofErr w:type="gramEnd"/>
    </w:p>
    <w:p w:rsidR="004A3807" w:rsidRPr="00C762F5" w:rsidRDefault="004A3807"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r w:rsidRPr="00061408">
        <w:rPr>
          <w:rFonts w:ascii="Times New Roman" w:hAnsi="Times New Roman"/>
          <w:sz w:val="24"/>
          <w:szCs w:val="22"/>
        </w:rPr>
        <w:t>According to the previous study</w:t>
      </w:r>
      <w:r>
        <w:rPr>
          <w:rFonts w:ascii="Times New Roman" w:hAnsi="Times New Roman"/>
          <w:sz w:val="24"/>
          <w:szCs w:val="22"/>
        </w:rPr>
        <w:t xml:space="preserve"> </w:t>
      </w:r>
      <w:r w:rsidRPr="00061408">
        <w:rPr>
          <w:rFonts w:ascii="Times New Roman" w:hAnsi="Times New Roman"/>
          <w:sz w:val="24"/>
          <w:szCs w:val="22"/>
        </w:rPr>
        <w:fldChar w:fldCharType="begin">
          <w:fldData xml:space="preserve">PEVuZE5vdGU+PENpdGU+PEF1dGhvcj5TdW48L0F1dGhvcj48WWVhcj4yMDEyPC9ZZWFyPjxSZWNO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</w:fldData>
        </w:fldChar>
      </w:r>
      <w:r>
        <w:rPr>
          <w:rFonts w:ascii="Times New Roman" w:hAnsi="Times New Roman"/>
          <w:sz w:val="24"/>
          <w:szCs w:val="22"/>
        </w:rPr>
        <w:instrText xml:space="preserve"> ADDIN EN.CITE </w:instrText>
      </w:r>
      <w:r>
        <w:rPr>
          <w:rFonts w:ascii="Times New Roman" w:hAnsi="Times New Roman"/>
          <w:sz w:val="24"/>
          <w:szCs w:val="22"/>
        </w:rPr>
        <w:fldChar w:fldCharType="begin">
          <w:fldData xml:space="preserve">PEVuZE5vdGU+PENpdGU+PEF1dGhvcj5TdW48L0F1dGhvcj48WWVhcj4yMDEyPC9ZZWFyPjxSZWNO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</w:fldData>
        </w:fldChar>
      </w:r>
      <w:r>
        <w:rPr>
          <w:rFonts w:ascii="Times New Roman" w:hAnsi="Times New Roman"/>
          <w:sz w:val="24"/>
          <w:szCs w:val="22"/>
        </w:rPr>
        <w:instrText xml:space="preserve"> ADDIN EN.CITE.DATA </w:instrText>
      </w:r>
      <w:r>
        <w:rPr>
          <w:rFonts w:ascii="Times New Roman" w:hAnsi="Times New Roman"/>
          <w:sz w:val="24"/>
          <w:szCs w:val="22"/>
        </w:rPr>
      </w:r>
      <w:r>
        <w:rPr>
          <w:rFonts w:ascii="Times New Roman" w:hAnsi="Times New Roman"/>
          <w:sz w:val="24"/>
          <w:szCs w:val="22"/>
        </w:rPr>
        <w:fldChar w:fldCharType="end"/>
      </w:r>
      <w:r w:rsidRPr="00061408">
        <w:rPr>
          <w:rFonts w:ascii="Times New Roman" w:hAnsi="Times New Roman"/>
          <w:sz w:val="24"/>
          <w:szCs w:val="22"/>
        </w:rPr>
      </w:r>
      <w:r w:rsidRPr="00061408">
        <w:rPr>
          <w:rFonts w:ascii="Times New Roman" w:hAnsi="Times New Roman"/>
          <w:sz w:val="24"/>
          <w:szCs w:val="22"/>
        </w:rPr>
        <w:fldChar w:fldCharType="separate"/>
      </w:r>
      <w:r>
        <w:rPr>
          <w:rFonts w:ascii="Times New Roman" w:hAnsi="Times New Roman"/>
          <w:noProof/>
          <w:sz w:val="24"/>
          <w:szCs w:val="22"/>
        </w:rPr>
        <w:t>(</w:t>
      </w:r>
      <w:hyperlink w:anchor="_ENREF_224" w:tooltip="Sun, 2012 #89" w:history="1">
        <w:r>
          <w:rPr>
            <w:rFonts w:ascii="Times New Roman" w:hAnsi="Times New Roman"/>
            <w:noProof/>
            <w:sz w:val="24"/>
            <w:szCs w:val="22"/>
          </w:rPr>
          <w:t>Sun et al., 2012</w:t>
        </w:r>
      </w:hyperlink>
      <w:r>
        <w:rPr>
          <w:rFonts w:ascii="Times New Roman" w:hAnsi="Times New Roman"/>
          <w:noProof/>
          <w:sz w:val="24"/>
          <w:szCs w:val="22"/>
        </w:rPr>
        <w:t xml:space="preserve">; </w:t>
      </w:r>
      <w:hyperlink w:anchor="_ENREF_232" w:tooltip="Tonnesen, 2002 #195" w:history="1">
        <w:r>
          <w:rPr>
            <w:rFonts w:ascii="Times New Roman" w:hAnsi="Times New Roman"/>
            <w:noProof/>
            <w:sz w:val="24"/>
            <w:szCs w:val="22"/>
          </w:rPr>
          <w:t>Tonnesen &amp; Karlsen, 2002</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sz w:val="24"/>
          <w:szCs w:val="22"/>
        </w:rPr>
        <w:t xml:space="preserve"> the</w:t>
      </w:r>
      <w:r w:rsidRPr="00061408">
        <w:rPr>
          <w:rFonts w:ascii="Times New Roman" w:hAnsi="Times New Roman" w:hint="eastAsia"/>
          <w:sz w:val="24"/>
          <w:szCs w:val="22"/>
        </w:rPr>
        <w:t xml:space="preserve"> </w:t>
      </w:r>
      <w:r w:rsidRPr="00061408">
        <w:rPr>
          <w:rFonts w:ascii="Times New Roman" w:hAnsi="Times New Roman"/>
          <w:sz w:val="24"/>
          <w:szCs w:val="22"/>
        </w:rPr>
        <w:t>structure of alginate chains crosslinked by Ca</w:t>
      </w:r>
      <w:r w:rsidRPr="00061408">
        <w:rPr>
          <w:rFonts w:ascii="Times New Roman" w:hAnsi="Times New Roman"/>
          <w:sz w:val="24"/>
          <w:szCs w:val="22"/>
          <w:vertAlign w:val="superscript"/>
        </w:rPr>
        <w:t>2+</w:t>
      </w:r>
      <w:r w:rsidRPr="00061408">
        <w:rPr>
          <w:rFonts w:ascii="Times New Roman" w:hAnsi="Times New Roman"/>
          <w:sz w:val="24"/>
          <w:szCs w:val="22"/>
        </w:rPr>
        <w:t xml:space="preserve"> was shown in Figure </w:t>
      </w:r>
      <w:r>
        <w:rPr>
          <w:rFonts w:ascii="Times New Roman" w:hAnsi="Times New Roman"/>
          <w:sz w:val="24"/>
          <w:szCs w:val="22"/>
        </w:rPr>
        <w:t>4.22</w:t>
      </w:r>
      <w:r w:rsidRPr="00061408">
        <w:rPr>
          <w:rFonts w:ascii="Times New Roman" w:hAnsi="Times New Roman" w:hint="eastAsia"/>
          <w:sz w:val="24"/>
          <w:szCs w:val="22"/>
        </w:rPr>
        <w:t xml:space="preserve"> </w:t>
      </w:r>
      <w:r w:rsidRPr="00061408">
        <w:rPr>
          <w:rFonts w:ascii="Times New Roman" w:hAnsi="Times New Roman"/>
          <w:sz w:val="24"/>
          <w:szCs w:val="22"/>
        </w:rPr>
        <w:t xml:space="preserve">(a). Apart from the remarkable mechanical properties,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also displayed </w:t>
      </w:r>
      <w:r w:rsidRPr="00061408">
        <w:rPr>
          <w:rFonts w:ascii="Times New Roman" w:hAnsi="Times New Roman" w:hint="eastAsia"/>
          <w:sz w:val="24"/>
          <w:szCs w:val="22"/>
        </w:rPr>
        <w:t xml:space="preserve">notable </w:t>
      </w:r>
      <w:r w:rsidRPr="00061408">
        <w:rPr>
          <w:rFonts w:ascii="Times New Roman" w:hAnsi="Times New Roman"/>
          <w:sz w:val="24"/>
          <w:szCs w:val="22"/>
        </w:rPr>
        <w:t xml:space="preserve">pH-sensitivity as the equilibrium swelling states were significantly different as shown in Figures </w:t>
      </w:r>
      <w:r>
        <w:rPr>
          <w:rFonts w:ascii="Times New Roman" w:hAnsi="Times New Roman"/>
          <w:sz w:val="24"/>
          <w:szCs w:val="22"/>
        </w:rPr>
        <w:t>4.22</w:t>
      </w:r>
      <w:r w:rsidRPr="00061408">
        <w:rPr>
          <w:rFonts w:ascii="Times New Roman" w:hAnsi="Times New Roman" w:hint="eastAsia"/>
          <w:sz w:val="24"/>
          <w:szCs w:val="22"/>
        </w:rPr>
        <w:t xml:space="preserve"> and </w:t>
      </w:r>
      <w:r>
        <w:rPr>
          <w:rFonts w:ascii="Times New Roman" w:hAnsi="Times New Roman"/>
          <w:sz w:val="24"/>
          <w:szCs w:val="22"/>
        </w:rPr>
        <w:t>4.23 (a)</w:t>
      </w:r>
      <w:r w:rsidRPr="00061408">
        <w:rPr>
          <w:rFonts w:ascii="Times New Roman" w:hAnsi="Times New Roman"/>
          <w:sz w:val="24"/>
          <w:szCs w:val="22"/>
        </w:rPr>
        <w:t xml:space="preserve">. Alginate is a kind of </w:t>
      </w:r>
      <w:r w:rsidRPr="00061408">
        <w:rPr>
          <w:rFonts w:ascii="Times New Roman" w:hAnsi="Times New Roman" w:hint="eastAsia"/>
          <w:sz w:val="24"/>
          <w:szCs w:val="22"/>
        </w:rPr>
        <w:t>b</w:t>
      </w:r>
      <w:r w:rsidRPr="00061408">
        <w:rPr>
          <w:rFonts w:ascii="Times New Roman" w:hAnsi="Times New Roman"/>
          <w:sz w:val="24"/>
          <w:szCs w:val="22"/>
        </w:rPr>
        <w:t xml:space="preserve">lock copolymer composed of </w:t>
      </w:r>
      <w:proofErr w:type="spellStart"/>
      <w:r w:rsidRPr="00061408">
        <w:rPr>
          <w:rFonts w:ascii="Times New Roman" w:hAnsi="Times New Roman"/>
          <w:sz w:val="24"/>
          <w:szCs w:val="22"/>
        </w:rPr>
        <w:t>mannuronic</w:t>
      </w:r>
      <w:proofErr w:type="spellEnd"/>
      <w:r w:rsidRPr="00061408">
        <w:rPr>
          <w:rFonts w:ascii="Times New Roman" w:hAnsi="Times New Roman"/>
          <w:sz w:val="24"/>
          <w:szCs w:val="22"/>
        </w:rPr>
        <w:t xml:space="preserve"> acid (M unit) and </w:t>
      </w:r>
      <w:proofErr w:type="spellStart"/>
      <w:r w:rsidRPr="00061408">
        <w:rPr>
          <w:rFonts w:ascii="Times New Roman" w:hAnsi="Times New Roman"/>
          <w:sz w:val="24"/>
          <w:szCs w:val="22"/>
        </w:rPr>
        <w:t>guluronic</w:t>
      </w:r>
      <w:proofErr w:type="spellEnd"/>
      <w:r w:rsidRPr="00061408">
        <w:rPr>
          <w:rFonts w:ascii="Times New Roman" w:hAnsi="Times New Roman"/>
          <w:sz w:val="24"/>
          <w:szCs w:val="22"/>
        </w:rPr>
        <w:t xml:space="preserve"> acid (G unit). Only G-blocks were able to form ionic crosslinking by divalent cations such as Ca</w:t>
      </w:r>
      <w:r w:rsidRPr="00061408">
        <w:rPr>
          <w:rFonts w:ascii="Times New Roman" w:hAnsi="Times New Roman"/>
          <w:sz w:val="24"/>
          <w:szCs w:val="22"/>
          <w:vertAlign w:val="superscript"/>
        </w:rPr>
        <w:t>2+</w:t>
      </w:r>
      <w:r>
        <w:rPr>
          <w:rFonts w:ascii="Times New Roman" w:hAnsi="Times New Roman"/>
          <w:sz w:val="24"/>
          <w:szCs w:val="22"/>
        </w:rPr>
        <w:t xml:space="preserve"> </w:t>
      </w:r>
      <w:r w:rsidRPr="00061408">
        <w:rPr>
          <w:rFonts w:ascii="Times New Roman" w:hAnsi="Times New Roman"/>
          <w:sz w:val="24"/>
          <w:szCs w:val="22"/>
        </w:rPr>
        <w:fldChar w:fldCharType="begin">
          <w:fldData xml:space="preserve">PEVuZE5vdGU+PENpdGU+PEF1dGhvcj5TdW48L0F1dGhvcj48WWVhcj4yMDEyPC9ZZWFyPjxSZWNO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</w:fldData>
        </w:fldChar>
      </w:r>
      <w:r>
        <w:rPr>
          <w:rFonts w:ascii="Times New Roman" w:hAnsi="Times New Roman"/>
          <w:sz w:val="24"/>
          <w:szCs w:val="22"/>
        </w:rPr>
        <w:instrText xml:space="preserve"> ADDIN EN.CITE </w:instrText>
      </w:r>
      <w:r>
        <w:rPr>
          <w:rFonts w:ascii="Times New Roman" w:hAnsi="Times New Roman"/>
          <w:sz w:val="24"/>
          <w:szCs w:val="22"/>
        </w:rPr>
        <w:fldChar w:fldCharType="begin">
          <w:fldData xml:space="preserve">PEVuZE5vdGU+PENpdGU+PEF1dGhvcj5TdW48L0F1dGhvcj48WWVhcj4yMDEyPC9ZZWFyPjxSZWNO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</w:fldData>
        </w:fldChar>
      </w:r>
      <w:r>
        <w:rPr>
          <w:rFonts w:ascii="Times New Roman" w:hAnsi="Times New Roman"/>
          <w:sz w:val="24"/>
          <w:szCs w:val="22"/>
        </w:rPr>
        <w:instrText xml:space="preserve"> ADDIN EN.CITE.DATA </w:instrText>
      </w:r>
      <w:r>
        <w:rPr>
          <w:rFonts w:ascii="Times New Roman" w:hAnsi="Times New Roman"/>
          <w:sz w:val="24"/>
          <w:szCs w:val="22"/>
        </w:rPr>
      </w:r>
      <w:r>
        <w:rPr>
          <w:rFonts w:ascii="Times New Roman" w:hAnsi="Times New Roman"/>
          <w:sz w:val="24"/>
          <w:szCs w:val="22"/>
        </w:rPr>
        <w:fldChar w:fldCharType="end"/>
      </w:r>
      <w:r w:rsidRPr="00061408">
        <w:rPr>
          <w:rFonts w:ascii="Times New Roman" w:hAnsi="Times New Roman"/>
          <w:sz w:val="24"/>
          <w:szCs w:val="22"/>
        </w:rPr>
      </w:r>
      <w:r w:rsidRPr="00061408">
        <w:rPr>
          <w:rFonts w:ascii="Times New Roman" w:hAnsi="Times New Roman"/>
          <w:sz w:val="24"/>
          <w:szCs w:val="22"/>
        </w:rPr>
        <w:fldChar w:fldCharType="separate"/>
      </w:r>
      <w:r>
        <w:rPr>
          <w:rFonts w:ascii="Times New Roman" w:hAnsi="Times New Roman"/>
          <w:noProof/>
          <w:sz w:val="24"/>
          <w:szCs w:val="22"/>
        </w:rPr>
        <w:t>(</w:t>
      </w:r>
      <w:hyperlink w:anchor="_ENREF_80" w:tooltip="George, 2006 #167" w:history="1">
        <w:r>
          <w:rPr>
            <w:rFonts w:ascii="Times New Roman" w:hAnsi="Times New Roman"/>
            <w:noProof/>
            <w:sz w:val="24"/>
            <w:szCs w:val="22"/>
          </w:rPr>
          <w:t>George &amp; Abraham, 2006</w:t>
        </w:r>
      </w:hyperlink>
      <w:proofErr w:type="gramStart"/>
      <w:r>
        <w:rPr>
          <w:rFonts w:ascii="Times New Roman" w:hAnsi="Times New Roman"/>
          <w:noProof/>
          <w:sz w:val="24"/>
          <w:szCs w:val="22"/>
        </w:rPr>
        <w:t xml:space="preserve">; </w:t>
      </w:r>
      <w:hyperlink w:anchor="_ENREF_149" w:tooltip="Lee, 2012 #166" w:history="1">
        <w:r>
          <w:rPr>
            <w:rFonts w:ascii="Times New Roman" w:hAnsi="Times New Roman"/>
            <w:noProof/>
            <w:sz w:val="24"/>
            <w:szCs w:val="22"/>
          </w:rPr>
          <w:t>Lee &amp; Mooney, 2012</w:t>
        </w:r>
      </w:hyperlink>
      <w:r>
        <w:rPr>
          <w:rFonts w:ascii="Times New Roman" w:hAnsi="Times New Roman"/>
          <w:noProof/>
          <w:sz w:val="24"/>
          <w:szCs w:val="22"/>
        </w:rPr>
        <w:t>;</w:t>
      </w:r>
      <w:proofErr w:type="gramEnd"/>
      <w:r>
        <w:rPr>
          <w:rFonts w:ascii="Times New Roman" w:hAnsi="Times New Roman"/>
          <w:noProof/>
          <w:sz w:val="24"/>
          <w:szCs w:val="22"/>
        </w:rPr>
        <w:t xml:space="preserve"> </w:t>
      </w:r>
      <w:hyperlink w:anchor="_ENREF_224" w:tooltip="Sun, 2012 #89" w:history="1">
        <w:r>
          <w:rPr>
            <w:rFonts w:ascii="Times New Roman" w:hAnsi="Times New Roman"/>
            <w:noProof/>
            <w:sz w:val="24"/>
            <w:szCs w:val="22"/>
          </w:rPr>
          <w:t>Sun et al., 2012</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p>
    <w:p w:rsidR="00A71E20" w:rsidRDefault="00A71E20" w:rsidP="004A3807">
      <w:pPr>
        <w:spacing w:after="0" w:line="480" w:lineRule="auto"/>
        <w:jc w:val="both"/>
        <w:rPr>
          <w:rFonts w:ascii="Times New Roman" w:hAnsi="Times New Roman"/>
          <w:sz w:val="24"/>
          <w:szCs w:val="22"/>
        </w:rPr>
      </w:pPr>
    </w:p>
    <w:p w:rsidR="004A3807" w:rsidRDefault="004A3807" w:rsidP="004A3807">
      <w:pPr>
        <w:spacing w:after="0" w:line="480" w:lineRule="auto"/>
        <w:jc w:val="both"/>
        <w:rPr>
          <w:rFonts w:ascii="Times New Roman" w:hAnsi="Times New Roman"/>
          <w:sz w:val="24"/>
          <w:szCs w:val="22"/>
        </w:rPr>
      </w:pPr>
      <w:r w:rsidRPr="00061408">
        <w:rPr>
          <w:rFonts w:ascii="Times New Roman" w:hAnsi="Times New Roman"/>
          <w:sz w:val="24"/>
          <w:szCs w:val="22"/>
        </w:rPr>
        <w:t xml:space="preserve">Compared to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swollen in distilled water,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w:t>
      </w:r>
      <w:r>
        <w:rPr>
          <w:rFonts w:ascii="Times New Roman" w:hAnsi="Times New Roman"/>
          <w:sz w:val="24"/>
          <w:szCs w:val="22"/>
        </w:rPr>
        <w:t>placed</w:t>
      </w:r>
      <w:r w:rsidRPr="00061408">
        <w:rPr>
          <w:rFonts w:ascii="Times New Roman" w:hAnsi="Times New Roman"/>
          <w:sz w:val="24"/>
          <w:szCs w:val="22"/>
        </w:rPr>
        <w:t xml:space="preserve"> in acid shrank significantly while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swollen in base further swelled </w:t>
      </w:r>
      <w:r w:rsidRPr="00061408">
        <w:rPr>
          <w:rFonts w:ascii="Times New Roman" w:hAnsi="Times New Roman" w:hint="eastAsia"/>
          <w:sz w:val="24"/>
          <w:szCs w:val="22"/>
        </w:rPr>
        <w:t>(</w:t>
      </w:r>
      <w:r w:rsidRPr="00061408">
        <w:rPr>
          <w:rFonts w:ascii="Times New Roman" w:hAnsi="Times New Roman"/>
          <w:sz w:val="24"/>
          <w:szCs w:val="22"/>
        </w:rPr>
        <w:t xml:space="preserve">Figure </w:t>
      </w:r>
      <w:r w:rsidR="00C061C2">
        <w:rPr>
          <w:rFonts w:ascii="Times New Roman" w:hAnsi="Times New Roman"/>
          <w:sz w:val="24"/>
          <w:szCs w:val="22"/>
        </w:rPr>
        <w:t>4</w:t>
      </w:r>
      <w:r>
        <w:rPr>
          <w:rFonts w:ascii="Times New Roman" w:hAnsi="Times New Roman"/>
          <w:sz w:val="24"/>
          <w:szCs w:val="22"/>
        </w:rPr>
        <w:t>.</w:t>
      </w:r>
      <w:r w:rsidR="00C061C2">
        <w:rPr>
          <w:rFonts w:ascii="Times New Roman" w:hAnsi="Times New Roman"/>
          <w:sz w:val="24"/>
          <w:szCs w:val="22"/>
        </w:rPr>
        <w:t>22</w:t>
      </w:r>
      <w:r w:rsidRPr="00061408">
        <w:rPr>
          <w:rFonts w:ascii="Times New Roman" w:hAnsi="Times New Roman" w:hint="eastAsia"/>
          <w:sz w:val="24"/>
          <w:szCs w:val="22"/>
        </w:rPr>
        <w:t xml:space="preserve"> </w:t>
      </w:r>
      <w:r w:rsidRPr="00061408">
        <w:rPr>
          <w:rFonts w:ascii="Times New Roman" w:hAnsi="Times New Roman"/>
          <w:sz w:val="24"/>
          <w:szCs w:val="22"/>
        </w:rPr>
        <w:t>(c-e)</w:t>
      </w:r>
      <w:r w:rsidRPr="00061408">
        <w:rPr>
          <w:rFonts w:ascii="Times New Roman" w:hAnsi="Times New Roman" w:hint="eastAsia"/>
          <w:sz w:val="24"/>
          <w:szCs w:val="22"/>
        </w:rPr>
        <w:t>)</w:t>
      </w:r>
      <w:r w:rsidRPr="00061408">
        <w:rPr>
          <w:rFonts w:ascii="Times New Roman" w:hAnsi="Times New Roman"/>
          <w:sz w:val="24"/>
          <w:szCs w:val="22"/>
        </w:rPr>
        <w:t>.</w:t>
      </w:r>
      <w:r w:rsidRPr="00061408">
        <w:rPr>
          <w:rFonts w:ascii="Times New Roman" w:hAnsi="Times New Roman" w:hint="eastAsia"/>
          <w:sz w:val="24"/>
          <w:szCs w:val="22"/>
        </w:rPr>
        <w:t xml:space="preserve"> </w:t>
      </w:r>
      <w:r w:rsidR="00C061C2">
        <w:rPr>
          <w:rFonts w:ascii="Times New Roman" w:hAnsi="Times New Roman"/>
          <w:sz w:val="24"/>
          <w:szCs w:val="22"/>
        </w:rPr>
        <w:t>As shown in Figure 4.23</w:t>
      </w:r>
      <w:r>
        <w:rPr>
          <w:rFonts w:ascii="Times New Roman" w:hAnsi="Times New Roman"/>
          <w:sz w:val="24"/>
          <w:szCs w:val="22"/>
        </w:rPr>
        <w:t>, t</w:t>
      </w:r>
      <w:r w:rsidRPr="00061408">
        <w:rPr>
          <w:rFonts w:ascii="Times New Roman" w:hAnsi="Times New Roman"/>
          <w:sz w:val="24"/>
          <w:szCs w:val="22"/>
        </w:rPr>
        <w:t xml:space="preserve">he equilibrium swelling ratios by weight (φ) of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at the pH value of 1, 7 and 14 were 1.2, 8.7 and 24.2, respectively.</w:t>
      </w:r>
      <w:r w:rsidRPr="00061408">
        <w:rPr>
          <w:rFonts w:ascii="Times New Roman" w:hAnsi="Times New Roman" w:hint="eastAsia"/>
          <w:sz w:val="24"/>
          <w:szCs w:val="22"/>
        </w:rPr>
        <w:t xml:space="preserve"> </w:t>
      </w:r>
      <w:r w:rsidRPr="00061408">
        <w:rPr>
          <w:rFonts w:ascii="Times New Roman" w:hAnsi="Times New Roman"/>
          <w:sz w:val="24"/>
          <w:szCs w:val="22"/>
        </w:rPr>
        <w:t>The equilibrium swelling ratios by volume (</w:t>
      </w:r>
      <w:proofErr w:type="spellStart"/>
      <w:r w:rsidRPr="00061408">
        <w:rPr>
          <w:rFonts w:ascii="Times New Roman" w:hAnsi="Times New Roman"/>
          <w:sz w:val="24"/>
          <w:szCs w:val="22"/>
        </w:rPr>
        <w:t>φ</w:t>
      </w:r>
      <w:r w:rsidRPr="00061408">
        <w:rPr>
          <w:rFonts w:ascii="Times New Roman" w:hAnsi="Times New Roman" w:hint="eastAsia"/>
          <w:sz w:val="24"/>
          <w:szCs w:val="22"/>
          <w:vertAlign w:val="subscript"/>
        </w:rPr>
        <w:t>ve</w:t>
      </w:r>
      <w:proofErr w:type="spellEnd"/>
      <w:r w:rsidRPr="00061408">
        <w:rPr>
          <w:rFonts w:ascii="Times New Roman" w:hAnsi="Times New Roman"/>
          <w:sz w:val="24"/>
          <w:szCs w:val="22"/>
        </w:rPr>
        <w:t xml:space="preserve">) of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at the pH value of 1, 7 and 14 were 0.3, 1.5 and 15.7, respectively. The swelling/</w:t>
      </w:r>
      <w:proofErr w:type="spellStart"/>
      <w:r w:rsidRPr="00061408">
        <w:rPr>
          <w:rFonts w:ascii="Times New Roman" w:hAnsi="Times New Roman"/>
          <w:sz w:val="24"/>
          <w:szCs w:val="22"/>
        </w:rPr>
        <w:t>deswelling</w:t>
      </w:r>
      <w:proofErr w:type="spellEnd"/>
      <w:r w:rsidRPr="00061408">
        <w:rPr>
          <w:rFonts w:ascii="Times New Roman" w:hAnsi="Times New Roman"/>
          <w:sz w:val="24"/>
          <w:szCs w:val="22"/>
        </w:rPr>
        <w:t xml:space="preserve"> behaviours were </w:t>
      </w:r>
      <w:r w:rsidRPr="00061408">
        <w:rPr>
          <w:rFonts w:ascii="Times New Roman" w:hAnsi="Times New Roman" w:hint="eastAsia"/>
          <w:sz w:val="24"/>
          <w:szCs w:val="22"/>
        </w:rPr>
        <w:t xml:space="preserve">closely related to pH-dependent carboxyl chemical equilibrium and could be </w:t>
      </w:r>
      <w:r w:rsidRPr="00061408">
        <w:rPr>
          <w:rFonts w:ascii="Times New Roman" w:hAnsi="Times New Roman"/>
          <w:sz w:val="24"/>
          <w:szCs w:val="22"/>
        </w:rPr>
        <w:t xml:space="preserve">described in Figure </w:t>
      </w:r>
      <w:r w:rsidR="00C061C2">
        <w:rPr>
          <w:rFonts w:ascii="Times New Roman" w:hAnsi="Times New Roman"/>
          <w:sz w:val="24"/>
          <w:szCs w:val="22"/>
        </w:rPr>
        <w:t>4</w:t>
      </w:r>
      <w:r>
        <w:rPr>
          <w:rFonts w:ascii="Times New Roman" w:hAnsi="Times New Roman"/>
          <w:sz w:val="24"/>
          <w:szCs w:val="22"/>
        </w:rPr>
        <w:t>.</w:t>
      </w:r>
      <w:r w:rsidR="00C061C2">
        <w:rPr>
          <w:rFonts w:ascii="Times New Roman" w:hAnsi="Times New Roman"/>
          <w:sz w:val="24"/>
          <w:szCs w:val="22"/>
        </w:rPr>
        <w:t>22</w:t>
      </w:r>
      <w:r w:rsidRPr="00061408">
        <w:rPr>
          <w:rFonts w:ascii="Times New Roman" w:hAnsi="Times New Roman" w:hint="eastAsia"/>
          <w:sz w:val="24"/>
          <w:szCs w:val="22"/>
        </w:rPr>
        <w:t xml:space="preserve"> (b) and </w:t>
      </w:r>
      <w:r w:rsidRPr="00061408">
        <w:rPr>
          <w:rFonts w:ascii="Times New Roman" w:hAnsi="Times New Roman"/>
          <w:sz w:val="24"/>
          <w:szCs w:val="22"/>
        </w:rPr>
        <w:t>(f)</w:t>
      </w:r>
      <w:r>
        <w:rPr>
          <w:rFonts w:ascii="Times New Roman" w:hAnsi="Times New Roman"/>
          <w:sz w:val="24"/>
          <w:szCs w:val="22"/>
        </w:rPr>
        <w:t xml:space="preserve"> </w:t>
      </w:r>
      <w:r w:rsidRPr="00061408">
        <w:rPr>
          <w:rFonts w:ascii="Times New Roman" w:hAnsi="Times New Roman"/>
          <w:sz w:val="24"/>
          <w:szCs w:val="22"/>
        </w:rPr>
        <w:fldChar w:fldCharType="begin">
          <w:fldData xml:space="preserve">PEVuZE5vdGU+PENpdGU+PEF1dGhvcj5PYmFyYTwvQXV0aG9yPjxZZWFyPjIwMTA8L1llYXI+PFJl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PEVuZE5vdGU+PENpdGU+PEF1dGhvcj5PYmFyYTwvQXV0aG9yPjxZZWFyPjIwMTA8L1llYXI+PFJl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061408">
        <w:rPr>
          <w:rFonts w:ascii="Times New Roman" w:hAnsi="Times New Roman"/>
          <w:sz w:val="24"/>
          <w:szCs w:val="22"/>
        </w:rPr>
      </w:r>
      <w:r w:rsidRPr="00061408">
        <w:rPr>
          <w:rFonts w:ascii="Times New Roman" w:hAnsi="Times New Roman"/>
          <w:sz w:val="24"/>
          <w:szCs w:val="22"/>
        </w:rPr>
        <w:fldChar w:fldCharType="separate"/>
      </w:r>
      <w:r>
        <w:rPr>
          <w:rFonts w:ascii="Times New Roman" w:hAnsi="Times New Roman"/>
          <w:noProof/>
          <w:sz w:val="24"/>
          <w:szCs w:val="22"/>
        </w:rPr>
        <w:t>(</w:t>
      </w:r>
      <w:hyperlink w:anchor="_ENREF_123" w:tooltip="Ju, 2001 #164" w:history="1">
        <w:r w:rsidR="00DE1C74">
          <w:rPr>
            <w:rFonts w:ascii="Times New Roman" w:hAnsi="Times New Roman"/>
            <w:noProof/>
            <w:sz w:val="24"/>
            <w:szCs w:val="22"/>
          </w:rPr>
          <w:t>Ju et al., 2001</w:t>
        </w:r>
      </w:hyperlink>
      <w:r>
        <w:rPr>
          <w:rFonts w:ascii="Times New Roman" w:hAnsi="Times New Roman"/>
          <w:noProof/>
          <w:sz w:val="24"/>
          <w:szCs w:val="22"/>
        </w:rPr>
        <w:t xml:space="preserve">; </w:t>
      </w:r>
      <w:hyperlink w:anchor="_ENREF_179" w:tooltip="Obara, 2010 #165" w:history="1">
        <w:r w:rsidR="00DE1C74">
          <w:rPr>
            <w:rFonts w:ascii="Times New Roman" w:hAnsi="Times New Roman"/>
            <w:noProof/>
            <w:sz w:val="24"/>
            <w:szCs w:val="22"/>
          </w:rPr>
          <w:t>Obara et al., 2010</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hint="eastAsia"/>
          <w:sz w:val="24"/>
          <w:szCs w:val="22"/>
        </w:rPr>
        <w:t xml:space="preserve"> </w:t>
      </w:r>
      <w:r w:rsidRPr="00061408">
        <w:rPr>
          <w:rFonts w:ascii="Times New Roman" w:hAnsi="Times New Roman"/>
          <w:sz w:val="24"/>
          <w:szCs w:val="22"/>
        </w:rPr>
        <w:t>In neutral pH environment, Ca</w:t>
      </w:r>
      <w:r w:rsidRPr="00061408">
        <w:rPr>
          <w:rFonts w:ascii="Times New Roman" w:hAnsi="Times New Roman"/>
          <w:sz w:val="24"/>
          <w:szCs w:val="22"/>
          <w:vertAlign w:val="superscript"/>
        </w:rPr>
        <w:t>2+</w:t>
      </w:r>
      <w:r w:rsidRPr="00061408">
        <w:rPr>
          <w:rFonts w:ascii="Times New Roman" w:hAnsi="Times New Roman"/>
          <w:sz w:val="24"/>
          <w:szCs w:val="22"/>
        </w:rPr>
        <w:t xml:space="preserve"> crosslinked the adjacent carboxyl groups of the G blocks</w:t>
      </w:r>
      <w:r w:rsidRPr="00061408">
        <w:rPr>
          <w:rFonts w:ascii="Times New Roman" w:hAnsi="Times New Roman" w:hint="eastAsia"/>
          <w:sz w:val="24"/>
          <w:szCs w:val="22"/>
        </w:rPr>
        <w:t>,</w:t>
      </w:r>
      <w:r w:rsidRPr="00061408">
        <w:rPr>
          <w:rFonts w:ascii="Times New Roman" w:hAnsi="Times New Roman"/>
          <w:sz w:val="24"/>
          <w:szCs w:val="22"/>
        </w:rPr>
        <w:t xml:space="preserve"> while for</w:t>
      </w:r>
      <w:r w:rsidRPr="00061408">
        <w:rPr>
          <w:rFonts w:ascii="Times New Roman" w:hAnsi="Times New Roman" w:hint="eastAsia"/>
          <w:sz w:val="24"/>
          <w:szCs w:val="22"/>
        </w:rPr>
        <w:t xml:space="preserve"> the </w:t>
      </w:r>
      <w:r w:rsidRPr="00061408">
        <w:rPr>
          <w:rFonts w:ascii="Times New Roman" w:hAnsi="Times New Roman"/>
          <w:sz w:val="24"/>
          <w:szCs w:val="22"/>
        </w:rPr>
        <w:t xml:space="preserve">M </w:t>
      </w:r>
      <w:r w:rsidRPr="00061408">
        <w:rPr>
          <w:rFonts w:ascii="Times New Roman" w:hAnsi="Times New Roman"/>
          <w:sz w:val="24"/>
          <w:szCs w:val="22"/>
        </w:rPr>
        <w:lastRenderedPageBreak/>
        <w:t>blocks, COO</w:t>
      </w:r>
      <w:r w:rsidRPr="00061408">
        <w:rPr>
          <w:rFonts w:ascii="Times New Roman" w:hAnsi="Times New Roman"/>
          <w:b/>
          <w:sz w:val="24"/>
          <w:szCs w:val="22"/>
          <w:vertAlign w:val="superscript"/>
        </w:rPr>
        <w:t>-</w:t>
      </w:r>
      <w:r w:rsidRPr="00061408">
        <w:rPr>
          <w:rFonts w:ascii="Times New Roman" w:hAnsi="Times New Roman"/>
          <w:sz w:val="24"/>
          <w:szCs w:val="22"/>
        </w:rPr>
        <w:t xml:space="preserve"> ions were surrounded by the dissociated H</w:t>
      </w:r>
      <w:r w:rsidRPr="00061408">
        <w:rPr>
          <w:rFonts w:ascii="Times New Roman" w:hAnsi="Times New Roman"/>
          <w:sz w:val="24"/>
          <w:szCs w:val="22"/>
          <w:vertAlign w:val="superscript"/>
        </w:rPr>
        <w:t>+</w:t>
      </w:r>
      <w:r>
        <w:rPr>
          <w:rFonts w:ascii="Times New Roman" w:hAnsi="Times New Roman"/>
          <w:sz w:val="24"/>
          <w:szCs w:val="22"/>
        </w:rPr>
        <w:t xml:space="preserve"> ions </w:t>
      </w:r>
      <w:r w:rsidRPr="00061408">
        <w:rPr>
          <w:rFonts w:ascii="Times New Roman" w:hAnsi="Times New Roman"/>
          <w:sz w:val="24"/>
          <w:szCs w:val="22"/>
        </w:rPr>
        <w:fldChar w:fldCharType="begin">
          <w:fldData xml:space="preserve">PEVuZE5vdGU+PENpdGU+PEF1dGhvcj5MZWU8L0F1dGhvcj48WWVhcj4yMDEyPC9ZZWFyPjxSZWNO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PEVuZE5vdGU+PENpdGU+PEF1dGhvcj5MZWU8L0F1dGhvcj48WWVhcj4yMDEyPC9ZZWFyPjxSZWNO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061408">
        <w:rPr>
          <w:rFonts w:ascii="Times New Roman" w:hAnsi="Times New Roman"/>
          <w:sz w:val="24"/>
          <w:szCs w:val="22"/>
        </w:rPr>
      </w:r>
      <w:r w:rsidRPr="00061408">
        <w:rPr>
          <w:rFonts w:ascii="Times New Roman" w:hAnsi="Times New Roman"/>
          <w:sz w:val="24"/>
          <w:szCs w:val="22"/>
        </w:rPr>
        <w:fldChar w:fldCharType="separate"/>
      </w:r>
      <w:r>
        <w:rPr>
          <w:rFonts w:ascii="Times New Roman" w:hAnsi="Times New Roman"/>
          <w:noProof/>
          <w:sz w:val="24"/>
          <w:szCs w:val="22"/>
        </w:rPr>
        <w:t>(</w:t>
      </w:r>
      <w:hyperlink w:anchor="_ENREF_149" w:tooltip="Lee, 2012 #166" w:history="1">
        <w:r w:rsidR="00DE1C74">
          <w:rPr>
            <w:rFonts w:ascii="Times New Roman" w:hAnsi="Times New Roman"/>
            <w:noProof/>
            <w:sz w:val="24"/>
            <w:szCs w:val="22"/>
          </w:rPr>
          <w:t>Lee &amp; Mooney, 2012</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sz w:val="24"/>
          <w:szCs w:val="22"/>
        </w:rPr>
        <w:t xml:space="preserve"> In the case of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in the acidic environment, the dissociated COO</w:t>
      </w:r>
      <w:r w:rsidRPr="00061408">
        <w:rPr>
          <w:rFonts w:ascii="Times New Roman" w:hAnsi="Times New Roman"/>
          <w:b/>
          <w:sz w:val="24"/>
          <w:szCs w:val="22"/>
          <w:vertAlign w:val="superscript"/>
        </w:rPr>
        <w:t xml:space="preserve">- </w:t>
      </w:r>
      <w:r w:rsidRPr="00061408">
        <w:rPr>
          <w:rFonts w:ascii="Times New Roman" w:hAnsi="Times New Roman"/>
          <w:sz w:val="24"/>
          <w:szCs w:val="22"/>
        </w:rPr>
        <w:t>ions and H</w:t>
      </w:r>
      <w:r w:rsidRPr="00061408">
        <w:rPr>
          <w:rFonts w:ascii="Times New Roman" w:hAnsi="Times New Roman"/>
          <w:sz w:val="24"/>
          <w:szCs w:val="22"/>
          <w:vertAlign w:val="superscript"/>
        </w:rPr>
        <w:t>+</w:t>
      </w:r>
      <w:r w:rsidRPr="00061408">
        <w:rPr>
          <w:rFonts w:ascii="Times New Roman" w:hAnsi="Times New Roman"/>
          <w:sz w:val="24"/>
          <w:szCs w:val="22"/>
        </w:rPr>
        <w:t xml:space="preserve"> ions of the M blocks bound together to </w:t>
      </w:r>
      <w:r w:rsidRPr="00061408">
        <w:rPr>
          <w:rFonts w:ascii="Times New Roman" w:hAnsi="Times New Roman" w:hint="eastAsia"/>
          <w:sz w:val="24"/>
          <w:szCs w:val="22"/>
        </w:rPr>
        <w:t>form</w:t>
      </w:r>
      <w:r w:rsidRPr="00061408">
        <w:rPr>
          <w:rFonts w:ascii="Times New Roman" w:hAnsi="Times New Roman"/>
          <w:sz w:val="24"/>
          <w:szCs w:val="22"/>
        </w:rPr>
        <w:t xml:space="preserve"> COOH groups </w:t>
      </w:r>
      <w:r w:rsidRPr="00061408">
        <w:rPr>
          <w:rFonts w:ascii="Times New Roman" w:hAnsi="Times New Roman" w:hint="eastAsia"/>
          <w:sz w:val="24"/>
          <w:szCs w:val="22"/>
        </w:rPr>
        <w:t>under the influence of</w:t>
      </w:r>
      <w:r w:rsidRPr="00061408">
        <w:rPr>
          <w:rFonts w:ascii="Times New Roman" w:hAnsi="Times New Roman"/>
          <w:sz w:val="24"/>
          <w:szCs w:val="22"/>
        </w:rPr>
        <w:t xml:space="preserve"> H</w:t>
      </w:r>
      <w:r w:rsidRPr="00061408">
        <w:rPr>
          <w:rFonts w:ascii="Times New Roman" w:hAnsi="Times New Roman"/>
          <w:sz w:val="24"/>
          <w:szCs w:val="22"/>
          <w:vertAlign w:val="superscript"/>
        </w:rPr>
        <w:t>+</w:t>
      </w:r>
      <w:r>
        <w:rPr>
          <w:rFonts w:ascii="Times New Roman" w:hAnsi="Times New Roman"/>
          <w:sz w:val="24"/>
          <w:szCs w:val="22"/>
        </w:rPr>
        <w:t xml:space="preserve"> ions donated by </w:t>
      </w:r>
      <w:proofErr w:type="spellStart"/>
      <w:r>
        <w:rPr>
          <w:rFonts w:ascii="Times New Roman" w:hAnsi="Times New Roman"/>
          <w:sz w:val="24"/>
          <w:szCs w:val="22"/>
        </w:rPr>
        <w:t>HCl</w:t>
      </w:r>
      <w:proofErr w:type="spellEnd"/>
      <w:r>
        <w:rPr>
          <w:rFonts w:ascii="Times New Roman" w:hAnsi="Times New Roman"/>
          <w:sz w:val="24"/>
          <w:szCs w:val="22"/>
        </w:rPr>
        <w:t xml:space="preserve"> </w:t>
      </w:r>
      <w:r w:rsidRPr="00061408">
        <w:rPr>
          <w:rFonts w:ascii="Times New Roman" w:hAnsi="Times New Roman"/>
          <w:sz w:val="24"/>
          <w:szCs w:val="22"/>
        </w:rPr>
        <w:fldChar w:fldCharType="begin">
          <w:fldData xml:space="preserve">PEVuZE5vdGU+PENpdGU+PEF1dGhvcj5PYmFyYTwvQXV0aG9yPjxZZWFyPjIwMTA8L1llYXI+PFJl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PEVuZE5vdGU+PENpdGU+PEF1dGhvcj5PYmFyYTwvQXV0aG9yPjxZZWFyPjIwMTA8L1llYXI+PFJl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061408">
        <w:rPr>
          <w:rFonts w:ascii="Times New Roman" w:hAnsi="Times New Roman"/>
          <w:sz w:val="24"/>
          <w:szCs w:val="22"/>
        </w:rPr>
      </w:r>
      <w:r w:rsidRPr="00061408">
        <w:rPr>
          <w:rFonts w:ascii="Times New Roman" w:hAnsi="Times New Roman"/>
          <w:sz w:val="24"/>
          <w:szCs w:val="22"/>
        </w:rPr>
        <w:fldChar w:fldCharType="separate"/>
      </w:r>
      <w:r>
        <w:rPr>
          <w:rFonts w:ascii="Times New Roman" w:hAnsi="Times New Roman"/>
          <w:noProof/>
          <w:sz w:val="24"/>
          <w:szCs w:val="22"/>
        </w:rPr>
        <w:t>(</w:t>
      </w:r>
      <w:hyperlink w:anchor="_ENREF_123" w:tooltip="Ju, 2001 #164" w:history="1">
        <w:r w:rsidR="00DE1C74">
          <w:rPr>
            <w:rFonts w:ascii="Times New Roman" w:hAnsi="Times New Roman"/>
            <w:noProof/>
            <w:sz w:val="24"/>
            <w:szCs w:val="22"/>
          </w:rPr>
          <w:t>Ju et al., 2001</w:t>
        </w:r>
      </w:hyperlink>
      <w:r>
        <w:rPr>
          <w:rFonts w:ascii="Times New Roman" w:hAnsi="Times New Roman"/>
          <w:noProof/>
          <w:sz w:val="24"/>
          <w:szCs w:val="22"/>
        </w:rPr>
        <w:t xml:space="preserve">; </w:t>
      </w:r>
      <w:hyperlink w:anchor="_ENREF_179" w:tooltip="Obara, 2010 #165" w:history="1">
        <w:r w:rsidR="00DE1C74">
          <w:rPr>
            <w:rFonts w:ascii="Times New Roman" w:hAnsi="Times New Roman"/>
            <w:noProof/>
            <w:sz w:val="24"/>
            <w:szCs w:val="22"/>
          </w:rPr>
          <w:t>Obara et al., 2010</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hint="eastAsia"/>
          <w:sz w:val="24"/>
          <w:szCs w:val="22"/>
        </w:rPr>
        <w:t xml:space="preserve"> </w:t>
      </w:r>
      <w:r w:rsidRPr="00061408">
        <w:rPr>
          <w:rFonts w:ascii="Times New Roman" w:hAnsi="Times New Roman"/>
          <w:sz w:val="24"/>
          <w:szCs w:val="22"/>
        </w:rPr>
        <w:t>From COO</w:t>
      </w:r>
      <w:r w:rsidRPr="00061408">
        <w:rPr>
          <w:rFonts w:ascii="Times New Roman" w:hAnsi="Times New Roman"/>
          <w:b/>
          <w:sz w:val="24"/>
          <w:szCs w:val="22"/>
          <w:vertAlign w:val="superscript"/>
        </w:rPr>
        <w:t>-</w:t>
      </w:r>
      <w:r w:rsidRPr="00061408">
        <w:rPr>
          <w:rFonts w:ascii="Times New Roman" w:hAnsi="Times New Roman"/>
          <w:sz w:val="24"/>
          <w:szCs w:val="22"/>
        </w:rPr>
        <w:t xml:space="preserve"> ions to COOH groups, the electrostatic repulsion </w:t>
      </w:r>
      <w:r w:rsidRPr="00061408">
        <w:rPr>
          <w:rFonts w:ascii="Times New Roman" w:hAnsi="Times New Roman" w:hint="eastAsia"/>
          <w:sz w:val="24"/>
          <w:szCs w:val="22"/>
        </w:rPr>
        <w:t>between</w:t>
      </w:r>
      <w:r w:rsidRPr="00061408">
        <w:rPr>
          <w:rFonts w:ascii="Times New Roman" w:hAnsi="Times New Roman"/>
          <w:sz w:val="24"/>
          <w:szCs w:val="22"/>
        </w:rPr>
        <w:t xml:space="preserve"> the adjacent COO</w:t>
      </w:r>
      <w:r w:rsidRPr="00061408">
        <w:rPr>
          <w:rFonts w:ascii="Times New Roman" w:hAnsi="Times New Roman"/>
          <w:b/>
          <w:sz w:val="24"/>
          <w:szCs w:val="22"/>
          <w:vertAlign w:val="superscript"/>
        </w:rPr>
        <w:t>-</w:t>
      </w:r>
      <w:r w:rsidRPr="00061408">
        <w:rPr>
          <w:rFonts w:ascii="Times New Roman" w:hAnsi="Times New Roman"/>
          <w:sz w:val="24"/>
          <w:szCs w:val="22"/>
        </w:rPr>
        <w:t xml:space="preserve"> ions was neutralised so that the nanocomposite hydrog</w:t>
      </w:r>
      <w:r>
        <w:rPr>
          <w:rFonts w:ascii="Times New Roman" w:hAnsi="Times New Roman"/>
          <w:sz w:val="24"/>
          <w:szCs w:val="22"/>
        </w:rPr>
        <w:t xml:space="preserve">el shrank from pH = 7 to pH = 1 </w:t>
      </w:r>
      <w:r w:rsidRPr="00061408">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&lt;EndNote&gt;&lt;Cite&gt;&lt;Author&gt;Obara&lt;/Author&gt;&lt;Year&gt;2010&lt;/Year&gt;&lt;RecNum&gt;165&lt;/RecNum&gt;&lt;DisplayText&gt;(Obara et al., 2010)&lt;/DisplayText&gt;&lt;record&gt;&lt;rec-number&gt;165&lt;/rec-number&gt;&lt;foreign-keys&gt;&lt;key app="EN" db-id="te5fa029a5r9t9erpax5pp2lxffwxpvrw0tw" timestamp="1471884490"&gt;165&lt;/key&gt;&lt;/foreign-keys&gt;&lt;ref-type name="Journal Article"&gt;17&lt;/ref-type&gt;&lt;contributors&gt;&lt;authors&gt;&lt;author&gt;Obara, S.&lt;/author&gt;&lt;author&gt;Yamauchi, T.&lt;/author&gt;&lt;author&gt;Tsubokawa, N.&lt;/author&gt;&lt;/authors&gt;&lt;/contributors&gt;&lt;auth-address&gt;Yamauchi, T&amp;#xD;Niigata Univ, Grad Sch Sci &amp;amp; Technol, Ctr Transdisciplinary Res, Nishi Ku, 8050,Ikarashi 2 Nocho, Niigata 9502181, Japan&amp;#xD;Niigata Univ, Grad Sch Sci &amp;amp; Technol, Ctr Transdisciplinary Res, Nishi Ku, Niigata 9502181, Japan&lt;/auth-address&gt;&lt;titles&gt;&lt;title&gt;Evaluation of the stimulus response of hydroxyapatite/calcium alginate composite gels&lt;/title&gt;&lt;secondary-title&gt;Polymer Journal&lt;/secondary-title&gt;&lt;alt-title&gt;Polym J&amp;#xD;Polym J&lt;/alt-title&gt;&lt;/titles&gt;&lt;periodical&gt;&lt;full-title&gt;Polymer Journal&lt;/full-title&gt;&lt;abbr-1&gt;Polym. J.&lt;/abbr-1&gt;&lt;abbr-2&gt;Polym J&lt;/abbr-2&gt;&lt;/periodical&gt;&lt;pages&gt;161-166&lt;/pages&gt;&lt;volume&gt;42&lt;/volume&gt;&lt;number&gt;2&lt;/number&gt;&lt;keywords&gt;&lt;keyword&gt;calcium alginate&lt;/keyword&gt;&lt;keyword&gt;electrochemical property&lt;/keyword&gt;&lt;keyword&gt;gel&lt;/keyword&gt;&lt;keyword&gt;hydroxyapatite&lt;/keyword&gt;&lt;keyword&gt;ph dependence&lt;/keyword&gt;&lt;keyword&gt;stimulus response&lt;/keyword&gt;&lt;keyword&gt;polyelectrolyte gels&lt;/keyword&gt;&lt;keyword&gt;drug delivery&lt;/keyword&gt;&lt;keyword&gt;polymer gel&lt;/keyword&gt;&lt;keyword&gt;in-vivo&lt;/keyword&gt;&lt;keyword&gt;hydrogels&lt;/keyword&gt;&lt;keyword&gt;system&lt;/keyword&gt;&lt;keyword&gt;model&lt;/keyword&gt;&lt;keyword&gt;beads&lt;/keyword&gt;&lt;/keywords&gt;&lt;dates&gt;&lt;year&gt;2010&lt;/year&gt;&lt;pub-dates&gt;&lt;date&gt;Feb&lt;/date&gt;&lt;/pub-dates&gt;&lt;/dates&gt;&lt;isbn&gt;0032-3896&lt;/isbn&gt;&lt;accession-num&gt;WOS:000274502100008&lt;/accession-num&gt;&lt;urls&gt;&lt;related-urls&gt;&lt;url&gt;&amp;lt;Go to ISI&amp;gt;://WOS:000274502100008&lt;/url&gt;&lt;/related-urls&gt;&lt;/urls&gt;&lt;language&gt;English&lt;/language&gt;&lt;/record&gt;&lt;/Cite&gt;&lt;/EndNote&gt;</w:instrText>
      </w:r>
      <w:r w:rsidRPr="00061408">
        <w:rPr>
          <w:rFonts w:ascii="Times New Roman" w:hAnsi="Times New Roman"/>
          <w:sz w:val="24"/>
          <w:szCs w:val="22"/>
        </w:rPr>
        <w:fldChar w:fldCharType="separate"/>
      </w:r>
      <w:r>
        <w:rPr>
          <w:rFonts w:ascii="Times New Roman" w:hAnsi="Times New Roman"/>
          <w:noProof/>
          <w:sz w:val="24"/>
          <w:szCs w:val="22"/>
        </w:rPr>
        <w:t>(</w:t>
      </w:r>
      <w:hyperlink w:anchor="_ENREF_179" w:tooltip="Obara, 2010 #165" w:history="1">
        <w:r w:rsidR="00DE1C74">
          <w:rPr>
            <w:rFonts w:ascii="Times New Roman" w:hAnsi="Times New Roman"/>
            <w:noProof/>
            <w:sz w:val="24"/>
            <w:szCs w:val="22"/>
          </w:rPr>
          <w:t>Obara et al., 2010</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hint="eastAsia"/>
          <w:sz w:val="24"/>
          <w:szCs w:val="22"/>
        </w:rPr>
        <w:t xml:space="preserve"> </w:t>
      </w:r>
      <w:r w:rsidRPr="00061408">
        <w:rPr>
          <w:rFonts w:ascii="Times New Roman" w:hAnsi="Times New Roman"/>
          <w:sz w:val="24"/>
          <w:szCs w:val="22"/>
        </w:rPr>
        <w:t xml:space="preserve">Another reason for shrinkage of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at low pH environment (pH ≤ 5) was due to the significantly enhanced positive edge charge of MMT pla</w:t>
      </w:r>
      <w:r>
        <w:rPr>
          <w:rFonts w:ascii="Times New Roman" w:hAnsi="Times New Roman"/>
          <w:sz w:val="24"/>
          <w:szCs w:val="22"/>
        </w:rPr>
        <w:t xml:space="preserve">telets under acidic environment </w:t>
      </w:r>
      <w:r w:rsidRPr="00061408">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&lt;EndNote&gt;&lt;Cite&gt;&lt;Author&gt;Okada&lt;/Author&gt;&lt;Year&gt;2007&lt;/Year&gt;&lt;RecNum&gt;113&lt;/RecNum&gt;&lt;DisplayText&gt;(Okada &amp;amp; Usuki, 2007)&lt;/DisplayText&gt;&lt;record&gt;&lt;rec-number&gt;113&lt;/rec-number&gt;&lt;foreign-keys&gt;&lt;key app="EN" db-id="te5fa029a5r9t9erpax5pp2lxffwxpvrw0tw" timestamp="1461067862"&gt;113&lt;/key&gt;&lt;/foreign-keys&gt;&lt;ref-type name="Journal Article"&gt;17&lt;/ref-type&gt;&lt;contributors&gt;&lt;authors&gt;&lt;author&gt;Okada, A.&lt;/author&gt;&lt;author&gt;Usuki, A.&lt;/author&gt;&lt;/authors&gt;&lt;/contributors&gt;&lt;auth-address&gt;Okada, A&amp;#xD;Toyota Cent Res &amp;amp; Dev Labs Inc, Dept Mat, 41-1 Aza Yokomichi, Nagakute, Aichi 4801192, Japan&amp;#xD;Toyota Cent Res &amp;amp; Dev Labs Inc, Dept Mat, Nagakute, Aichi 4801192, Japan&lt;/auth-address&gt;&lt;titles&gt;&lt;title&gt;Twenty years of polymer-clay nanocomposites (vol 291, 1449, 2006)&lt;/title&gt;&lt;secondary-title&gt;Macromolecular Materials and Engineering&lt;/secondary-title&gt;&lt;alt-title&gt;Macromol Mater Eng&amp;#xD;Macromol Mater Eng&lt;/alt-title&gt;&lt;/titles&gt;&lt;pages&gt;220-220&lt;/pages&gt;&lt;volume&gt;292&lt;/volume&gt;&lt;number&gt;2&lt;/number&gt;&lt;dates&gt;&lt;year&gt;2007&lt;/year&gt;&lt;pub-dates&gt;&lt;date&gt;Feb 2&lt;/date&gt;&lt;/pub-dates&gt;&lt;/dates&gt;&lt;isbn&gt;1438-7492&lt;/isbn&gt;&lt;accession-num&gt;WOS:000244489900011&lt;/accession-num&gt;&lt;urls&gt;&lt;related-urls&gt;&lt;url&gt;&amp;lt;Go to ISI&amp;gt;://WOS:000244489900011&lt;/url&gt;&lt;/related-urls&gt;&lt;/urls&gt;&lt;language&gt;English&lt;/language&gt;&lt;/record&gt;&lt;/Cite&gt;&lt;/EndNote&gt;</w:instrText>
      </w:r>
      <w:r w:rsidRPr="00061408">
        <w:rPr>
          <w:rFonts w:ascii="Times New Roman" w:hAnsi="Times New Roman"/>
          <w:sz w:val="24"/>
          <w:szCs w:val="22"/>
        </w:rPr>
        <w:fldChar w:fldCharType="separate"/>
      </w:r>
      <w:r>
        <w:rPr>
          <w:rFonts w:ascii="Times New Roman" w:hAnsi="Times New Roman"/>
          <w:noProof/>
          <w:sz w:val="24"/>
          <w:szCs w:val="22"/>
        </w:rPr>
        <w:t>(</w:t>
      </w:r>
      <w:hyperlink w:anchor="_ENREF_183" w:tooltip="Okada, 2007 #113" w:history="1">
        <w:r w:rsidR="00DE1C74">
          <w:rPr>
            <w:rFonts w:ascii="Times New Roman" w:hAnsi="Times New Roman"/>
            <w:noProof/>
            <w:sz w:val="24"/>
            <w:szCs w:val="22"/>
          </w:rPr>
          <w:t>Okada &amp; Usuki, 2007</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sz w:val="24"/>
          <w:szCs w:val="22"/>
        </w:rPr>
        <w:t xml:space="preserve"> </w:t>
      </w:r>
      <w:r w:rsidRPr="00061408">
        <w:rPr>
          <w:rFonts w:ascii="Times New Roman" w:hAnsi="Times New Roman" w:hint="eastAsia"/>
          <w:sz w:val="24"/>
          <w:szCs w:val="22"/>
        </w:rPr>
        <w:t xml:space="preserve">Only at low pH environment, the edges of MMT platelets </w:t>
      </w:r>
      <w:r w:rsidRPr="00061408">
        <w:rPr>
          <w:rFonts w:ascii="Times New Roman" w:hAnsi="Times New Roman"/>
          <w:sz w:val="24"/>
          <w:szCs w:val="22"/>
        </w:rPr>
        <w:t>are</w:t>
      </w:r>
      <w:r w:rsidRPr="00061408">
        <w:rPr>
          <w:rFonts w:ascii="Times New Roman" w:hAnsi="Times New Roman" w:hint="eastAsia"/>
          <w:sz w:val="24"/>
          <w:szCs w:val="22"/>
        </w:rPr>
        <w:t xml:space="preserve"> </w:t>
      </w:r>
      <w:r w:rsidRPr="00061408">
        <w:rPr>
          <w:rFonts w:ascii="Times New Roman" w:hAnsi="Times New Roman"/>
          <w:sz w:val="24"/>
          <w:szCs w:val="22"/>
        </w:rPr>
        <w:t>pronated</w:t>
      </w:r>
      <w:r w:rsidRPr="00061408">
        <w:rPr>
          <w:rFonts w:ascii="Times New Roman" w:hAnsi="Times New Roman" w:hint="eastAsia"/>
          <w:sz w:val="24"/>
          <w:szCs w:val="22"/>
        </w:rPr>
        <w:t xml:space="preserve"> and the edge charge change</w:t>
      </w:r>
      <w:r w:rsidRPr="00061408">
        <w:rPr>
          <w:rFonts w:ascii="Times New Roman" w:hAnsi="Times New Roman"/>
          <w:sz w:val="24"/>
          <w:szCs w:val="22"/>
        </w:rPr>
        <w:t>s</w:t>
      </w:r>
      <w:r w:rsidRPr="00061408">
        <w:rPr>
          <w:rFonts w:ascii="Times New Roman" w:hAnsi="Times New Roman" w:hint="eastAsia"/>
          <w:sz w:val="24"/>
          <w:szCs w:val="22"/>
        </w:rPr>
        <w:t xml:space="preserve"> from </w:t>
      </w:r>
      <w:r w:rsidRPr="00061408">
        <w:rPr>
          <w:rFonts w:ascii="Times New Roman" w:hAnsi="Times New Roman"/>
          <w:sz w:val="24"/>
          <w:szCs w:val="22"/>
        </w:rPr>
        <w:t>negative</w:t>
      </w:r>
      <w:r>
        <w:rPr>
          <w:rFonts w:ascii="Times New Roman" w:hAnsi="Times New Roman" w:hint="eastAsia"/>
          <w:sz w:val="24"/>
          <w:szCs w:val="22"/>
        </w:rPr>
        <w:t xml:space="preserve"> to positive</w:t>
      </w:r>
      <w:r>
        <w:rPr>
          <w:rFonts w:ascii="Times New Roman" w:hAnsi="Times New Roman"/>
          <w:sz w:val="24"/>
          <w:szCs w:val="22"/>
        </w:rPr>
        <w:t xml:space="preserve"> </w:t>
      </w:r>
      <w:r w:rsidRPr="00061408">
        <w:rPr>
          <w:rFonts w:ascii="Times New Roman" w:hAnsi="Times New Roman"/>
          <w:sz w:val="24"/>
          <w:szCs w:val="22"/>
        </w:rPr>
        <w:fldChar w:fldCharType="begin">
          <w:fldData xml:space="preserve">PEVuZE5vdGU+PENpdGU+PEF1dGhvcj5XYW5nPC9BdXRob3I+PFllYXI+MjAxMDwvWWVhcj48UmVj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==
</w:fldData>
        </w:fldChar>
      </w:r>
      <w:r>
        <w:rPr>
          <w:rFonts w:ascii="Times New Roman" w:hAnsi="Times New Roman"/>
          <w:sz w:val="24"/>
          <w:szCs w:val="22"/>
        </w:rPr>
        <w:instrText xml:space="preserve"> ADDIN EN.CITE </w:instrText>
      </w:r>
      <w:r>
        <w:rPr>
          <w:rFonts w:ascii="Times New Roman" w:hAnsi="Times New Roman"/>
          <w:sz w:val="24"/>
          <w:szCs w:val="22"/>
        </w:rPr>
        <w:fldChar w:fldCharType="begin">
          <w:fldData xml:space="preserve">PEVuZE5vdGU+PENpdGU+PEF1dGhvcj5XYW5nPC9BdXRob3I+PFllYXI+MjAxMDwvWWVhcj48UmVj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==
</w:fldData>
        </w:fldChar>
      </w:r>
      <w:r>
        <w:rPr>
          <w:rFonts w:ascii="Times New Roman" w:hAnsi="Times New Roman"/>
          <w:sz w:val="24"/>
          <w:szCs w:val="22"/>
        </w:rPr>
        <w:instrText xml:space="preserve"> ADDIN EN.CITE.DATA </w:instrText>
      </w:r>
      <w:r>
        <w:rPr>
          <w:rFonts w:ascii="Times New Roman" w:hAnsi="Times New Roman"/>
          <w:sz w:val="24"/>
          <w:szCs w:val="22"/>
        </w:rPr>
      </w:r>
      <w:r>
        <w:rPr>
          <w:rFonts w:ascii="Times New Roman" w:hAnsi="Times New Roman"/>
          <w:sz w:val="24"/>
          <w:szCs w:val="22"/>
        </w:rPr>
        <w:fldChar w:fldCharType="end"/>
      </w:r>
      <w:r w:rsidRPr="00061408">
        <w:rPr>
          <w:rFonts w:ascii="Times New Roman" w:hAnsi="Times New Roman"/>
          <w:sz w:val="24"/>
          <w:szCs w:val="22"/>
        </w:rPr>
      </w:r>
      <w:r w:rsidRPr="00061408">
        <w:rPr>
          <w:rFonts w:ascii="Times New Roman" w:hAnsi="Times New Roman"/>
          <w:sz w:val="24"/>
          <w:szCs w:val="22"/>
        </w:rPr>
        <w:fldChar w:fldCharType="separate"/>
      </w:r>
      <w:r>
        <w:rPr>
          <w:rFonts w:ascii="Times New Roman" w:hAnsi="Times New Roman"/>
          <w:noProof/>
          <w:sz w:val="24"/>
          <w:szCs w:val="22"/>
        </w:rPr>
        <w:t>(</w:t>
      </w:r>
      <w:hyperlink w:anchor="_ENREF_251" w:tooltip="Wang, 2010 #41" w:history="1">
        <w:r w:rsidR="00DE1C74">
          <w:rPr>
            <w:rFonts w:ascii="Times New Roman" w:hAnsi="Times New Roman"/>
            <w:noProof/>
            <w:sz w:val="24"/>
            <w:szCs w:val="22"/>
          </w:rPr>
          <w:t>Wang et al., 2010</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sz w:val="24"/>
          <w:szCs w:val="22"/>
        </w:rPr>
        <w:t xml:space="preserve"> </w:t>
      </w:r>
      <w:r w:rsidRPr="00061408">
        <w:rPr>
          <w:rFonts w:ascii="Times New Roman" w:hAnsi="Times New Roman" w:hint="eastAsia"/>
          <w:sz w:val="24"/>
          <w:szCs w:val="22"/>
        </w:rPr>
        <w:t xml:space="preserve">The interaction between the </w:t>
      </w:r>
      <w:r w:rsidRPr="00061408">
        <w:rPr>
          <w:rFonts w:ascii="Times New Roman" w:hAnsi="Times New Roman"/>
          <w:sz w:val="24"/>
          <w:szCs w:val="22"/>
        </w:rPr>
        <w:t>negatively</w:t>
      </w:r>
      <w:r w:rsidRPr="00061408">
        <w:rPr>
          <w:rFonts w:ascii="Times New Roman" w:hAnsi="Times New Roman" w:hint="eastAsia"/>
          <w:sz w:val="24"/>
          <w:szCs w:val="22"/>
        </w:rPr>
        <w:t xml:space="preserve"> charged MMT surface and the positively charged </w:t>
      </w:r>
      <w:r>
        <w:rPr>
          <w:rFonts w:ascii="Times New Roman" w:hAnsi="Times New Roman" w:hint="eastAsia"/>
          <w:sz w:val="24"/>
          <w:szCs w:val="22"/>
        </w:rPr>
        <w:t>MMT edges induced the shrinkage</w:t>
      </w:r>
      <w:r>
        <w:rPr>
          <w:rFonts w:ascii="Times New Roman" w:hAnsi="Times New Roman"/>
          <w:sz w:val="24"/>
          <w:szCs w:val="22"/>
        </w:rPr>
        <w:t xml:space="preserve"> </w:t>
      </w:r>
      <w:r w:rsidRPr="00061408">
        <w:rPr>
          <w:rFonts w:ascii="Times New Roman" w:hAnsi="Times New Roman"/>
          <w:sz w:val="24"/>
          <w:szCs w:val="22"/>
        </w:rPr>
        <w:fldChar w:fldCharType="begin">
          <w:fldData xml:space="preserve">PEVuZE5vdGU+PENpdGU+PEF1dGhvcj5XYW5nPC9BdXRob3I+PFllYXI+MjAxMDwvWWVhcj48UmVj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PEVuZE5vdGU+PENpdGU+PEF1dGhvcj5XYW5nPC9BdXRob3I+PFllYXI+MjAxMDwvWWVhcj48UmVj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061408">
        <w:rPr>
          <w:rFonts w:ascii="Times New Roman" w:hAnsi="Times New Roman"/>
          <w:sz w:val="24"/>
          <w:szCs w:val="22"/>
        </w:rPr>
      </w:r>
      <w:r w:rsidRPr="00061408">
        <w:rPr>
          <w:rFonts w:ascii="Times New Roman" w:hAnsi="Times New Roman"/>
          <w:sz w:val="24"/>
          <w:szCs w:val="22"/>
        </w:rPr>
        <w:fldChar w:fldCharType="separate"/>
      </w:r>
      <w:r>
        <w:rPr>
          <w:rFonts w:ascii="Times New Roman" w:hAnsi="Times New Roman"/>
          <w:noProof/>
          <w:sz w:val="24"/>
          <w:szCs w:val="22"/>
        </w:rPr>
        <w:t>(</w:t>
      </w:r>
      <w:hyperlink w:anchor="_ENREF_215" w:tooltip="Shibayama, 2004 #115" w:history="1">
        <w:r w:rsidR="00DE1C74">
          <w:rPr>
            <w:rFonts w:ascii="Times New Roman" w:hAnsi="Times New Roman"/>
            <w:noProof/>
            <w:sz w:val="24"/>
            <w:szCs w:val="22"/>
          </w:rPr>
          <w:t>Shibayama et al., 2004</w:t>
        </w:r>
      </w:hyperlink>
      <w:r>
        <w:rPr>
          <w:rFonts w:ascii="Times New Roman" w:hAnsi="Times New Roman"/>
          <w:noProof/>
          <w:sz w:val="24"/>
          <w:szCs w:val="22"/>
        </w:rPr>
        <w:t xml:space="preserve">; </w:t>
      </w:r>
      <w:hyperlink w:anchor="_ENREF_251" w:tooltip="Wang, 2010 #41" w:history="1">
        <w:r w:rsidR="00DE1C74">
          <w:rPr>
            <w:rFonts w:ascii="Times New Roman" w:hAnsi="Times New Roman"/>
            <w:noProof/>
            <w:sz w:val="24"/>
            <w:szCs w:val="22"/>
          </w:rPr>
          <w:t>Wang et al., 2010</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hint="eastAsia"/>
          <w:sz w:val="24"/>
          <w:szCs w:val="22"/>
        </w:rPr>
        <w:t xml:space="preserve"> </w:t>
      </w:r>
      <w:r w:rsidRPr="00061408">
        <w:rPr>
          <w:rFonts w:ascii="Times New Roman" w:hAnsi="Times New Roman"/>
          <w:sz w:val="24"/>
          <w:szCs w:val="22"/>
        </w:rPr>
        <w:t xml:space="preserve">In the case of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in the basic environment, COOH groups of the M blocks were dissociated and the dissociated H</w:t>
      </w:r>
      <w:r w:rsidRPr="00061408">
        <w:rPr>
          <w:rFonts w:ascii="Times New Roman" w:hAnsi="Times New Roman"/>
          <w:sz w:val="24"/>
          <w:szCs w:val="22"/>
          <w:vertAlign w:val="superscript"/>
        </w:rPr>
        <w:t>+</w:t>
      </w:r>
      <w:r w:rsidRPr="00061408">
        <w:rPr>
          <w:rFonts w:ascii="Times New Roman" w:hAnsi="Times New Roman"/>
          <w:sz w:val="24"/>
          <w:szCs w:val="22"/>
        </w:rPr>
        <w:t xml:space="preserve"> ions were surrounded by abundant OH</w:t>
      </w:r>
      <w:r w:rsidRPr="00061408">
        <w:rPr>
          <w:rFonts w:ascii="Times New Roman" w:hAnsi="Times New Roman"/>
          <w:sz w:val="24"/>
          <w:szCs w:val="22"/>
          <w:vertAlign w:val="superscript"/>
        </w:rPr>
        <w:t>-</w:t>
      </w:r>
      <w:r>
        <w:rPr>
          <w:rFonts w:ascii="Times New Roman" w:hAnsi="Times New Roman"/>
          <w:sz w:val="24"/>
          <w:szCs w:val="22"/>
        </w:rPr>
        <w:t xml:space="preserve"> ions donated by </w:t>
      </w:r>
      <w:proofErr w:type="spellStart"/>
      <w:r>
        <w:rPr>
          <w:rFonts w:ascii="Times New Roman" w:hAnsi="Times New Roman"/>
          <w:sz w:val="24"/>
          <w:szCs w:val="22"/>
        </w:rPr>
        <w:t>NaOH</w:t>
      </w:r>
      <w:proofErr w:type="spellEnd"/>
      <w:r>
        <w:rPr>
          <w:rFonts w:ascii="Times New Roman" w:hAnsi="Times New Roman"/>
          <w:sz w:val="24"/>
          <w:szCs w:val="22"/>
        </w:rPr>
        <w:t xml:space="preserve"> </w:t>
      </w:r>
      <w:r w:rsidRPr="00061408">
        <w:rPr>
          <w:rFonts w:ascii="Times New Roman" w:hAnsi="Times New Roman"/>
          <w:sz w:val="24"/>
          <w:szCs w:val="22"/>
        </w:rPr>
        <w:fldChar w:fldCharType="begin">
          <w:fldData xml:space="preserve">PEVuZE5vdGU+PENpdGU+PEF1dGhvcj5IYXJhZ3VjaGk8L0F1dGhvcj48WWVhcj4yMDA1PC9ZZWFy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PEVuZE5vdGU+PENpdGU+PEF1dGhvcj5IYXJhZ3VjaGk8L0F1dGhvcj48WWVhcj4yMDA1PC9ZZWFy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061408">
        <w:rPr>
          <w:rFonts w:ascii="Times New Roman" w:hAnsi="Times New Roman"/>
          <w:sz w:val="24"/>
          <w:szCs w:val="22"/>
        </w:rPr>
      </w:r>
      <w:r w:rsidRPr="00061408">
        <w:rPr>
          <w:rFonts w:ascii="Times New Roman" w:hAnsi="Times New Roman"/>
          <w:sz w:val="24"/>
          <w:szCs w:val="22"/>
        </w:rPr>
        <w:fldChar w:fldCharType="separate"/>
      </w:r>
      <w:r>
        <w:rPr>
          <w:rFonts w:ascii="Times New Roman" w:hAnsi="Times New Roman"/>
          <w:noProof/>
          <w:sz w:val="24"/>
          <w:szCs w:val="22"/>
        </w:rPr>
        <w:t>(</w:t>
      </w:r>
      <w:hyperlink w:anchor="_ENREF_101" w:tooltip="Haraguchi, 2005 #117" w:history="1">
        <w:r w:rsidR="00DE1C74">
          <w:rPr>
            <w:rFonts w:ascii="Times New Roman" w:hAnsi="Times New Roman"/>
            <w:noProof/>
            <w:sz w:val="24"/>
            <w:szCs w:val="22"/>
          </w:rPr>
          <w:t>Haraguchi et al., 2005</w:t>
        </w:r>
      </w:hyperlink>
      <w:r>
        <w:rPr>
          <w:rFonts w:ascii="Times New Roman" w:hAnsi="Times New Roman"/>
          <w:noProof/>
          <w:sz w:val="24"/>
          <w:szCs w:val="22"/>
        </w:rPr>
        <w:t xml:space="preserve">; </w:t>
      </w:r>
      <w:hyperlink w:anchor="_ENREF_179" w:tooltip="Obara, 2010 #165" w:history="1">
        <w:r w:rsidR="00DE1C74">
          <w:rPr>
            <w:rFonts w:ascii="Times New Roman" w:hAnsi="Times New Roman"/>
            <w:noProof/>
            <w:sz w:val="24"/>
            <w:szCs w:val="22"/>
          </w:rPr>
          <w:t>Obara et al., 2010</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sz w:val="24"/>
          <w:szCs w:val="22"/>
        </w:rPr>
        <w:t xml:space="preserve"> So the nanocomposite hydrogel further swelled from pH = 7 to pH = 14 due to the diffusion of H</w:t>
      </w:r>
      <w:r w:rsidRPr="00061408">
        <w:rPr>
          <w:rFonts w:ascii="Times New Roman" w:hAnsi="Times New Roman"/>
          <w:sz w:val="24"/>
          <w:szCs w:val="22"/>
          <w:vertAlign w:val="superscript"/>
        </w:rPr>
        <w:t>+</w:t>
      </w:r>
      <w:r w:rsidRPr="00061408">
        <w:rPr>
          <w:rFonts w:ascii="Times New Roman" w:hAnsi="Times New Roman"/>
          <w:sz w:val="24"/>
          <w:szCs w:val="22"/>
        </w:rPr>
        <w:t xml:space="preserve"> and the enhanced electrostatic repulsion by COO</w:t>
      </w:r>
      <w:r w:rsidRPr="00061408">
        <w:rPr>
          <w:rFonts w:ascii="Times New Roman" w:hAnsi="Times New Roman"/>
          <w:b/>
          <w:sz w:val="24"/>
          <w:szCs w:val="22"/>
          <w:vertAlign w:val="superscript"/>
        </w:rPr>
        <w:t>-</w:t>
      </w:r>
      <w:r w:rsidRPr="00061408">
        <w:rPr>
          <w:rFonts w:ascii="Times New Roman" w:hAnsi="Times New Roman"/>
          <w:sz w:val="24"/>
          <w:szCs w:val="22"/>
        </w:rPr>
        <w:t xml:space="preserve"> ions and OH</w:t>
      </w:r>
      <w:r w:rsidRPr="00061408">
        <w:rPr>
          <w:rFonts w:ascii="Times New Roman" w:hAnsi="Times New Roman"/>
          <w:b/>
          <w:sz w:val="24"/>
          <w:szCs w:val="22"/>
          <w:vertAlign w:val="superscript"/>
        </w:rPr>
        <w:t>-</w:t>
      </w:r>
      <w:r w:rsidRPr="00061408">
        <w:rPr>
          <w:rFonts w:ascii="Times New Roman" w:hAnsi="Times New Roman"/>
          <w:sz w:val="24"/>
          <w:szCs w:val="22"/>
        </w:rPr>
        <w:t xml:space="preserve"> ions</w:t>
      </w:r>
      <w:r>
        <w:rPr>
          <w:rFonts w:ascii="Times New Roman" w:hAnsi="Times New Roman"/>
          <w:sz w:val="24"/>
          <w:szCs w:val="22"/>
        </w:rPr>
        <w:t xml:space="preserve"> </w:t>
      </w:r>
      <w:r w:rsidRPr="00061408">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&lt;EndNote&gt;&lt;Cite&gt;&lt;Author&gt;Obara&lt;/Author&gt;&lt;Year&gt;2010&lt;/Year&gt;&lt;RecNum&gt;165&lt;/RecNum&gt;&lt;DisplayText&gt;(Obara et al., 2010)&lt;/DisplayText&gt;&lt;record&gt;&lt;rec-number&gt;165&lt;/rec-number&gt;&lt;foreign-keys&gt;&lt;key app="EN" db-id="te5fa029a5r9t9erpax5pp2lxffwxpvrw0tw" timestamp="1471884490"&gt;165&lt;/key&gt;&lt;/foreign-keys&gt;&lt;ref-type name="Journal Article"&gt;17&lt;/ref-type&gt;&lt;contributors&gt;&lt;authors&gt;&lt;author&gt;Obara, S.&lt;/author&gt;&lt;author&gt;Yamauchi, T.&lt;/author&gt;&lt;author&gt;Tsubokawa, N.&lt;/author&gt;&lt;/authors&gt;&lt;/contributors&gt;&lt;auth-address&gt;Yamauchi, T&amp;#xD;Niigata Univ, Grad Sch Sci &amp;amp; Technol, Ctr Transdisciplinary Res, Nishi Ku, 8050,Ikarashi 2 Nocho, Niigata 9502181, Japan&amp;#xD;Niigata Univ, Grad Sch Sci &amp;amp; Technol, Ctr Transdisciplinary Res, Nishi Ku, Niigata 9502181, Japan&lt;/auth-address&gt;&lt;titles&gt;&lt;title&gt;Evaluation of the stimulus response of hydroxyapatite/calcium alginate composite gels&lt;/title&gt;&lt;secondary-title&gt;Polymer Journal&lt;/secondary-title&gt;&lt;alt-title&gt;Polym J&amp;#xD;Polym J&lt;/alt-title&gt;&lt;/titles&gt;&lt;periodical&gt;&lt;full-title&gt;Polymer Journal&lt;/full-title&gt;&lt;abbr-1&gt;Polym. J.&lt;/abbr-1&gt;&lt;abbr-2&gt;Polym J&lt;/abbr-2&gt;&lt;/periodical&gt;&lt;pages&gt;161-166&lt;/pages&gt;&lt;volume&gt;42&lt;/volume&gt;&lt;number&gt;2&lt;/number&gt;&lt;keywords&gt;&lt;keyword&gt;calcium alginate&lt;/keyword&gt;&lt;keyword&gt;electrochemical property&lt;/keyword&gt;&lt;keyword&gt;gel&lt;/keyword&gt;&lt;keyword&gt;hydroxyapatite&lt;/keyword&gt;&lt;keyword&gt;ph dependence&lt;/keyword&gt;&lt;keyword&gt;stimulus response&lt;/keyword&gt;&lt;keyword&gt;polyelectrolyte gels&lt;/keyword&gt;&lt;keyword&gt;drug delivery&lt;/keyword&gt;&lt;keyword&gt;polymer gel&lt;/keyword&gt;&lt;keyword&gt;in-vivo&lt;/keyword&gt;&lt;keyword&gt;hydrogels&lt;/keyword&gt;&lt;keyword&gt;system&lt;/keyword&gt;&lt;keyword&gt;model&lt;/keyword&gt;&lt;keyword&gt;beads&lt;/keyword&gt;&lt;/keywords&gt;&lt;dates&gt;&lt;year&gt;2010&lt;/year&gt;&lt;pub-dates&gt;&lt;date&gt;Feb&lt;/date&gt;&lt;/pub-dates&gt;&lt;/dates&gt;&lt;isbn&gt;0032-3896&lt;/isbn&gt;&lt;accession-num&gt;WOS:000274502100008&lt;/accession-num&gt;&lt;urls&gt;&lt;related-urls&gt;&lt;url&gt;&amp;lt;Go to ISI&amp;gt;://WOS:000274502100008&lt;/url&gt;&lt;/related-urls&gt;&lt;/urls&gt;&lt;language&gt;English&lt;/language&gt;&lt;/record&gt;&lt;/Cite&gt;&lt;/EndNote&gt;</w:instrText>
      </w:r>
      <w:r w:rsidRPr="00061408">
        <w:rPr>
          <w:rFonts w:ascii="Times New Roman" w:hAnsi="Times New Roman"/>
          <w:sz w:val="24"/>
          <w:szCs w:val="22"/>
        </w:rPr>
        <w:fldChar w:fldCharType="separate"/>
      </w:r>
      <w:r>
        <w:rPr>
          <w:rFonts w:ascii="Times New Roman" w:hAnsi="Times New Roman"/>
          <w:noProof/>
          <w:sz w:val="24"/>
          <w:szCs w:val="22"/>
        </w:rPr>
        <w:t>(</w:t>
      </w:r>
      <w:hyperlink w:anchor="_ENREF_179" w:tooltip="Obara, 2010 #165" w:history="1">
        <w:r w:rsidR="00DE1C74">
          <w:rPr>
            <w:rFonts w:ascii="Times New Roman" w:hAnsi="Times New Roman"/>
            <w:noProof/>
            <w:sz w:val="24"/>
            <w:szCs w:val="22"/>
          </w:rPr>
          <w:t>Obara et al., 2010</w:t>
        </w:r>
      </w:hyperlink>
      <w:r>
        <w:rPr>
          <w:rFonts w:ascii="Times New Roman" w:hAnsi="Times New Roman"/>
          <w:noProof/>
          <w:sz w:val="24"/>
          <w:szCs w:val="22"/>
        </w:rPr>
        <w:t>)</w:t>
      </w:r>
      <w:r w:rsidRPr="00061408">
        <w:rPr>
          <w:rFonts w:ascii="Times New Roman" w:hAnsi="Times New Roman"/>
          <w:sz w:val="24"/>
          <w:szCs w:val="22"/>
        </w:rPr>
        <w:fldChar w:fldCharType="end"/>
      </w:r>
      <w:r>
        <w:rPr>
          <w:rFonts w:ascii="Times New Roman" w:hAnsi="Times New Roman"/>
          <w:sz w:val="24"/>
          <w:szCs w:val="22"/>
        </w:rPr>
        <w:t>.</w:t>
      </w:r>
      <w:r w:rsidRPr="00061408">
        <w:rPr>
          <w:rFonts w:ascii="Times New Roman" w:hAnsi="Times New Roman"/>
          <w:sz w:val="24"/>
          <w:szCs w:val="22"/>
        </w:rPr>
        <w:t xml:space="preserve"> The</w:t>
      </w:r>
      <w:r w:rsidRPr="00061408">
        <w:rPr>
          <w:rFonts w:ascii="Times New Roman" w:hAnsi="Times New Roman" w:hint="eastAsia"/>
          <w:sz w:val="24"/>
          <w:szCs w:val="22"/>
        </w:rPr>
        <w:t xml:space="preserve"> </w:t>
      </w:r>
      <w:r w:rsidRPr="00061408">
        <w:rPr>
          <w:rFonts w:ascii="Times New Roman" w:hAnsi="Times New Roman"/>
          <w:sz w:val="24"/>
          <w:szCs w:val="22"/>
        </w:rPr>
        <w:t xml:space="preserve">pH-sensitivity of </w:t>
      </w:r>
      <w:proofErr w:type="spellStart"/>
      <w:r w:rsidRPr="00061408">
        <w:rPr>
          <w:rFonts w:ascii="Times New Roman" w:hAnsi="Times New Roman"/>
          <w:sz w:val="24"/>
          <w:szCs w:val="22"/>
        </w:rPr>
        <w:t>PMACa</w:t>
      </w:r>
      <w:proofErr w:type="spellEnd"/>
      <w:r w:rsidRPr="00061408">
        <w:rPr>
          <w:rFonts w:ascii="Times New Roman" w:hAnsi="Times New Roman"/>
          <w:sz w:val="24"/>
          <w:szCs w:val="22"/>
        </w:rPr>
        <w:t xml:space="preserve"> </w:t>
      </w:r>
      <w:r w:rsidRPr="00061408">
        <w:rPr>
          <w:rFonts w:ascii="Times New Roman" w:hAnsi="Times New Roman" w:hint="eastAsia"/>
          <w:sz w:val="24"/>
          <w:szCs w:val="22"/>
        </w:rPr>
        <w:t xml:space="preserve">means </w:t>
      </w:r>
      <w:r w:rsidRPr="00061408">
        <w:rPr>
          <w:rFonts w:ascii="Times New Roman" w:hAnsi="Times New Roman"/>
          <w:sz w:val="24"/>
          <w:szCs w:val="22"/>
        </w:rPr>
        <w:t>that this nanocomposite hydrogel might be used in the applications of pH-sensitive drug delivery</w:t>
      </w:r>
      <w:r>
        <w:rPr>
          <w:rFonts w:ascii="Times New Roman" w:hAnsi="Times New Roman"/>
          <w:sz w:val="24"/>
          <w:szCs w:val="22"/>
        </w:rPr>
        <w:t xml:space="preserve"> </w:t>
      </w:r>
      <w:r w:rsidRPr="00061408">
        <w:rPr>
          <w:rFonts w:ascii="Times New Roman" w:hAnsi="Times New Roman"/>
          <w:sz w:val="24"/>
          <w:szCs w:val="22"/>
        </w:rPr>
        <w:t xml:space="preserve">and agriculture. </w:t>
      </w:r>
      <w:r>
        <w:rPr>
          <w:rFonts w:ascii="Times New Roman" w:hAnsi="Times New Roman"/>
          <w:sz w:val="24"/>
          <w:szCs w:val="22"/>
        </w:rPr>
        <w:t xml:space="preserve">For example, in terms of drug delivery, generally, cancer cells were surrounded by a low pH environment (pH &lt; 5) </w:t>
      </w:r>
      <w:r>
        <w:rPr>
          <w:rFonts w:ascii="Times New Roman" w:hAnsi="Times New Roman"/>
          <w:sz w:val="24"/>
          <w:szCs w:val="22"/>
        </w:rPr>
        <w:fldChar w:fldCharType="begin"/>
      </w:r>
      <w:r>
        <w:rPr>
          <w:rFonts w:ascii="Times New Roman" w:hAnsi="Times New Roman"/>
          <w:sz w:val="24"/>
          <w:szCs w:val="22"/>
        </w:rPr>
        <w:instrText xml:space="preserve"> ADDIN EN.CITE &lt;EndNote&gt;&lt;Cite&gt;&lt;Author&gt;Bhunchu&lt;/Author&gt;&lt;Year&gt;2014&lt;/Year&gt;&lt;RecNum&gt;733&lt;/RecNum&gt;&lt;DisplayText&gt;(Bhunchu &amp;amp; Rojsitthisak, 2014)&lt;/DisplayText&gt;&lt;record&gt;&lt;rec-number&gt;733&lt;/rec-number&gt;&lt;foreign-keys&gt;&lt;key app="EN" db-id="te5fa029a5r9t9erpax5pp2lxffwxpvrw0tw"&gt;733&lt;/key&gt;&lt;/foreign-keys&gt;&lt;ref-type name="Journal Article"&gt;17&lt;/ref-type&gt;&lt;contributors&gt;&lt;authors&gt;&lt;author&gt;Bhunchu, S&lt;/author&gt;&lt;author&gt;Rojsitthisak, P&lt;/author&gt;&lt;/authors&gt;&lt;/contributors&gt;&lt;titles&gt;&lt;title&gt;Biopolymeric alginate-chitosan nanoparticles as drug delivery carriers for cancer therapy&lt;/title&gt;&lt;secondary-title&gt;Die Pharmazie-An International Journal of Pharmaceutical Sciences&lt;/secondary-title&gt;&lt;/titles&gt;&lt;periodical&gt;&lt;full-title&gt;Die Pharmazie-An International Journal of Pharmaceutical Sciences&lt;/full-title&gt;&lt;/periodical&gt;&lt;pages&gt;563-570&lt;/pages&gt;&lt;volume&gt;69&lt;/volume&gt;&lt;number&gt;8&lt;/number&gt;&lt;dates&gt;&lt;year&gt;2014&lt;/year&gt;&lt;/dates&gt;&lt;isbn&gt;0031-7144&lt;/isbn&gt;&lt;urls&gt;&lt;/urls&gt;&lt;/record&gt;&lt;/Cite&gt;&lt;/EndNote&gt;</w:instrText>
      </w:r>
      <w:r>
        <w:rPr>
          <w:rFonts w:ascii="Times New Roman" w:hAnsi="Times New Roman"/>
          <w:sz w:val="24"/>
          <w:szCs w:val="22"/>
        </w:rPr>
        <w:fldChar w:fldCharType="separate"/>
      </w:r>
      <w:r>
        <w:rPr>
          <w:rFonts w:ascii="Times New Roman" w:hAnsi="Times New Roman"/>
          <w:noProof/>
          <w:sz w:val="24"/>
          <w:szCs w:val="22"/>
        </w:rPr>
        <w:t>(</w:t>
      </w:r>
      <w:hyperlink w:anchor="_ENREF_24" w:tooltip="Bhunchu, 2014 #733" w:history="1">
        <w:r w:rsidR="00DE1C74">
          <w:rPr>
            <w:rFonts w:ascii="Times New Roman" w:hAnsi="Times New Roman"/>
            <w:noProof/>
            <w:sz w:val="24"/>
            <w:szCs w:val="22"/>
          </w:rPr>
          <w:t>Bhunchu &amp; Rojsitthisak, 2014</w:t>
        </w:r>
      </w:hyperlink>
      <w:r>
        <w:rPr>
          <w:rFonts w:ascii="Times New Roman" w:hAnsi="Times New Roman"/>
          <w:noProof/>
          <w:sz w:val="24"/>
          <w:szCs w:val="22"/>
        </w:rPr>
        <w:t>)</w:t>
      </w:r>
      <w:r>
        <w:rPr>
          <w:rFonts w:ascii="Times New Roman" w:hAnsi="Times New Roman"/>
          <w:sz w:val="24"/>
          <w:szCs w:val="22"/>
        </w:rPr>
        <w:fldChar w:fldCharType="end"/>
      </w:r>
      <w:r>
        <w:rPr>
          <w:rFonts w:ascii="Times New Roman" w:hAnsi="Times New Roman"/>
          <w:sz w:val="24"/>
          <w:szCs w:val="22"/>
        </w:rPr>
        <w:t xml:space="preserve">. Therefore, if </w:t>
      </w:r>
      <w:proofErr w:type="spellStart"/>
      <w:r>
        <w:rPr>
          <w:rFonts w:ascii="Times New Roman" w:hAnsi="Times New Roman"/>
          <w:sz w:val="24"/>
          <w:szCs w:val="22"/>
        </w:rPr>
        <w:t>PMACa</w:t>
      </w:r>
      <w:proofErr w:type="spellEnd"/>
      <w:r>
        <w:rPr>
          <w:rFonts w:ascii="Times New Roman" w:hAnsi="Times New Roman"/>
          <w:sz w:val="24"/>
          <w:szCs w:val="22"/>
        </w:rPr>
        <w:t xml:space="preserve"> hydrogel micelles were allowed to absorb drug molecules for curing cancer in a lowly alkaline environment, then the hydrogel micelles would contain large amount of drug molecules because of the fairly high equilibrium swelling ratio. When </w:t>
      </w:r>
      <w:proofErr w:type="spellStart"/>
      <w:r>
        <w:rPr>
          <w:rFonts w:ascii="Times New Roman" w:hAnsi="Times New Roman"/>
          <w:sz w:val="24"/>
          <w:szCs w:val="22"/>
        </w:rPr>
        <w:t>PMACa</w:t>
      </w:r>
      <w:proofErr w:type="spellEnd"/>
      <w:r>
        <w:rPr>
          <w:rFonts w:ascii="Times New Roman" w:hAnsi="Times New Roman"/>
          <w:sz w:val="24"/>
          <w:szCs w:val="22"/>
        </w:rPr>
        <w:t xml:space="preserve"> hydrogel micelles were injected into the tissue and stick onto the surface of the cancer cells with the help of the high hydrophilicity and good affinity to cell membranes of PAM and alginate, they might be able to shrink and release the anti-cancer </w:t>
      </w:r>
      <w:r>
        <w:rPr>
          <w:rFonts w:ascii="Times New Roman" w:hAnsi="Times New Roman"/>
          <w:sz w:val="24"/>
          <w:szCs w:val="22"/>
        </w:rPr>
        <w:lastRenderedPageBreak/>
        <w:t xml:space="preserve">drug inside due to the reduced pH value. Besides, due to its good stability and mechanical properties, they could be easily expelled from the body without leaving </w:t>
      </w:r>
      <w:r w:rsidR="006B05BE">
        <w:rPr>
          <w:rFonts w:ascii="Times New Roman" w:hAnsi="Times New Roman"/>
          <w:sz w:val="24"/>
          <w:szCs w:val="22"/>
        </w:rPr>
        <w:t>a lot of</w:t>
      </w:r>
      <w:r>
        <w:rPr>
          <w:rFonts w:ascii="Times New Roman" w:hAnsi="Times New Roman"/>
          <w:sz w:val="24"/>
          <w:szCs w:val="22"/>
        </w:rPr>
        <w:t xml:space="preserve"> residues. Similarly, in terms of agriculture, if </w:t>
      </w:r>
      <w:proofErr w:type="spellStart"/>
      <w:r>
        <w:rPr>
          <w:rFonts w:ascii="Times New Roman" w:hAnsi="Times New Roman"/>
          <w:sz w:val="24"/>
          <w:szCs w:val="22"/>
        </w:rPr>
        <w:t>PMACa</w:t>
      </w:r>
      <w:proofErr w:type="spellEnd"/>
      <w:r>
        <w:rPr>
          <w:rFonts w:ascii="Times New Roman" w:hAnsi="Times New Roman"/>
          <w:sz w:val="24"/>
          <w:szCs w:val="22"/>
        </w:rPr>
        <w:t xml:space="preserve"> hydrogels were pre-swelled in some alkaline solution containing some pesticide or plant </w:t>
      </w:r>
      <w:r w:rsidRPr="00F238F9">
        <w:rPr>
          <w:rFonts w:ascii="Times New Roman" w:hAnsi="Times New Roman"/>
          <w:sz w:val="24"/>
          <w:szCs w:val="22"/>
        </w:rPr>
        <w:t>hormone</w:t>
      </w:r>
      <w:r>
        <w:rPr>
          <w:rFonts w:ascii="Times New Roman" w:hAnsi="Times New Roman"/>
          <w:sz w:val="24"/>
          <w:szCs w:val="22"/>
        </w:rPr>
        <w:t xml:space="preserve">, and then they would be effective in releasing the pesticide or plant hormone once put in the acidic soil. </w:t>
      </w:r>
    </w:p>
    <w:p w:rsidR="00C061C2" w:rsidRDefault="00C061C2"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Default="00A71E20" w:rsidP="004A3807">
      <w:pPr>
        <w:spacing w:after="0" w:line="480" w:lineRule="auto"/>
        <w:jc w:val="both"/>
        <w:rPr>
          <w:rFonts w:ascii="Times New Roman" w:hAnsi="Times New Roman"/>
          <w:sz w:val="24"/>
          <w:szCs w:val="22"/>
        </w:rPr>
      </w:pPr>
    </w:p>
    <w:p w:rsidR="00A71E20" w:rsidRPr="00061408" w:rsidRDefault="00A71E20" w:rsidP="004A3807">
      <w:pPr>
        <w:spacing w:after="0" w:line="480" w:lineRule="auto"/>
        <w:jc w:val="both"/>
        <w:rPr>
          <w:rFonts w:ascii="Times New Roman" w:hAnsi="Times New Roman"/>
          <w:sz w:val="24"/>
          <w:szCs w:val="22"/>
        </w:rPr>
      </w:pPr>
    </w:p>
    <w:p w:rsidR="004A3807" w:rsidRDefault="007927B1" w:rsidP="007927B1">
      <w:pPr>
        <w:pStyle w:val="Heading3"/>
        <w:spacing w:line="480" w:lineRule="auto"/>
        <w:rPr>
          <w:rFonts w:cs="Times New Roman"/>
          <w:szCs w:val="28"/>
        </w:rPr>
      </w:pPr>
      <w:bookmarkStart w:id="1067" w:name="_Toc492646568"/>
      <w:bookmarkStart w:id="1068" w:name="_Toc493534747"/>
      <w:bookmarkStart w:id="1069" w:name="_Toc493534838"/>
      <w:r>
        <w:rPr>
          <w:rFonts w:cs="Times New Roman"/>
          <w:szCs w:val="28"/>
        </w:rPr>
        <w:lastRenderedPageBreak/>
        <w:t>4.3.7</w:t>
      </w:r>
      <w:r w:rsidRPr="005822DE">
        <w:rPr>
          <w:rFonts w:cs="Times New Roman"/>
          <w:szCs w:val="28"/>
        </w:rPr>
        <w:t xml:space="preserve">. </w:t>
      </w:r>
      <w:r w:rsidR="00906377">
        <w:rPr>
          <w:rFonts w:cs="Times New Roman"/>
          <w:szCs w:val="28"/>
        </w:rPr>
        <w:t>Optical properties</w:t>
      </w:r>
      <w:r w:rsidR="00264726">
        <w:rPr>
          <w:rFonts w:cs="Times New Roman"/>
          <w:szCs w:val="28"/>
        </w:rPr>
        <w:t xml:space="preserve"> and </w:t>
      </w:r>
      <w:r w:rsidR="00906377">
        <w:rPr>
          <w:rFonts w:cs="Times New Roman"/>
          <w:szCs w:val="28"/>
        </w:rPr>
        <w:t>solvent responsivity</w:t>
      </w:r>
      <w:r w:rsidR="00264726">
        <w:rPr>
          <w:rFonts w:cs="Times New Roman"/>
          <w:szCs w:val="28"/>
        </w:rPr>
        <w:t xml:space="preserve"> of the </w:t>
      </w:r>
      <w:r w:rsidRPr="00FF5ABC">
        <w:rPr>
          <w:rFonts w:cs="Times New Roman"/>
          <w:szCs w:val="28"/>
        </w:rPr>
        <w:t>nanocomposite films</w:t>
      </w:r>
      <w:bookmarkEnd w:id="1067"/>
      <w:r w:rsidR="00A71E20">
        <w:rPr>
          <w:rFonts w:cs="Times New Roman"/>
          <w:szCs w:val="28"/>
        </w:rPr>
        <w:t xml:space="preserve"> formed by clay, alginate and calcium chloride</w:t>
      </w:r>
      <w:bookmarkEnd w:id="1068"/>
      <w:bookmarkEnd w:id="1069"/>
    </w:p>
    <w:p w:rsidR="00264726" w:rsidRPr="00906377" w:rsidRDefault="00906377" w:rsidP="00906377">
      <w:pPr>
        <w:pStyle w:val="Heading4"/>
      </w:pPr>
      <w:bookmarkStart w:id="1070" w:name="_Toc492646569"/>
      <w:bookmarkStart w:id="1071" w:name="_Toc493534748"/>
      <w:bookmarkStart w:id="1072" w:name="_Toc493534839"/>
      <w:r>
        <w:t xml:space="preserve">Optical properties of </w:t>
      </w:r>
      <w:r w:rsidR="00A71E20">
        <w:t>the</w:t>
      </w:r>
      <w:r>
        <w:t xml:space="preserve"> nanocomposite films</w:t>
      </w:r>
      <w:bookmarkEnd w:id="1070"/>
      <w:r w:rsidR="00A71E20">
        <w:t xml:space="preserve"> formed by clay, alginate and calcium chloride</w:t>
      </w:r>
      <w:bookmarkEnd w:id="1071"/>
      <w:bookmarkEnd w:id="1072"/>
    </w:p>
    <w:p w:rsidR="007927B1" w:rsidRPr="00833C3D" w:rsidRDefault="007927B1" w:rsidP="007927B1">
      <w:pPr>
        <w:spacing w:line="480" w:lineRule="auto"/>
        <w:jc w:val="both"/>
        <w:rPr>
          <w:noProof/>
          <w:sz w:val="22"/>
          <w:szCs w:val="22"/>
        </w:rPr>
      </w:pPr>
      <w:r w:rsidRPr="00833C3D">
        <w:rPr>
          <w:rFonts w:ascii="Times New Roman" w:hAnsi="Times New Roman"/>
          <w:sz w:val="24"/>
          <w:szCs w:val="22"/>
        </w:rPr>
        <w:t xml:space="preserve">As-prepared swollen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and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w:t>
      </w:r>
      <w:r w:rsidR="00906377">
        <w:rPr>
          <w:rFonts w:ascii="Times New Roman" w:hAnsi="Times New Roman"/>
          <w:sz w:val="24"/>
          <w:szCs w:val="22"/>
        </w:rPr>
        <w:t xml:space="preserve">nanocomposite hydrogel </w:t>
      </w:r>
      <w:r w:rsidRPr="00833C3D">
        <w:rPr>
          <w:rFonts w:ascii="Times New Roman" w:hAnsi="Times New Roman"/>
          <w:sz w:val="24"/>
          <w:szCs w:val="22"/>
        </w:rPr>
        <w:t>film</w:t>
      </w:r>
      <w:r>
        <w:rPr>
          <w:rFonts w:ascii="Times New Roman" w:hAnsi="Times New Roman"/>
          <w:sz w:val="24"/>
          <w:szCs w:val="22"/>
        </w:rPr>
        <w:t>s with the thickness of 0.05 mm</w:t>
      </w:r>
      <w:r w:rsidRPr="00833C3D">
        <w:rPr>
          <w:rFonts w:ascii="Times New Roman" w:hAnsi="Times New Roman"/>
          <w:sz w:val="24"/>
          <w:szCs w:val="22"/>
        </w:rPr>
        <w:t>~</w:t>
      </w:r>
      <w:r w:rsidRPr="00833C3D">
        <w:rPr>
          <w:rFonts w:ascii="Times New Roman" w:hAnsi="Times New Roman" w:hint="eastAsia"/>
          <w:sz w:val="24"/>
          <w:szCs w:val="22"/>
        </w:rPr>
        <w:t>0.077 mm</w:t>
      </w:r>
      <w:r w:rsidRPr="00833C3D">
        <w:rPr>
          <w:rFonts w:ascii="Times New Roman" w:hAnsi="Times New Roman"/>
          <w:sz w:val="24"/>
          <w:szCs w:val="22"/>
        </w:rPr>
        <w:t xml:space="preserve"> were tested as-prepared by recording the transmittance within the range 2</w:t>
      </w:r>
      <w:r w:rsidRPr="00833C3D">
        <w:rPr>
          <w:rFonts w:ascii="Times New Roman" w:hAnsi="Times New Roman" w:hint="eastAsia"/>
          <w:sz w:val="24"/>
          <w:szCs w:val="22"/>
        </w:rPr>
        <w:t>5</w:t>
      </w:r>
      <w:r w:rsidRPr="00833C3D">
        <w:rPr>
          <w:rFonts w:ascii="Times New Roman" w:hAnsi="Times New Roman"/>
          <w:sz w:val="24"/>
          <w:szCs w:val="22"/>
        </w:rPr>
        <w:t xml:space="preserve">0-800 nm as shown in Figure </w:t>
      </w:r>
      <w:r w:rsidR="00264726">
        <w:rPr>
          <w:rFonts w:ascii="Times New Roman" w:hAnsi="Times New Roman"/>
          <w:sz w:val="24"/>
          <w:szCs w:val="22"/>
        </w:rPr>
        <w:t>4</w:t>
      </w:r>
      <w:r>
        <w:rPr>
          <w:rFonts w:ascii="Times New Roman" w:hAnsi="Times New Roman"/>
          <w:sz w:val="24"/>
          <w:szCs w:val="22"/>
        </w:rPr>
        <w:t>.</w:t>
      </w:r>
      <w:r w:rsidR="00264726">
        <w:rPr>
          <w:rFonts w:ascii="Times New Roman" w:hAnsi="Times New Roman"/>
          <w:sz w:val="24"/>
          <w:szCs w:val="22"/>
        </w:rPr>
        <w:t>24</w:t>
      </w:r>
      <w:r w:rsidRPr="00833C3D">
        <w:rPr>
          <w:rFonts w:ascii="Times New Roman" w:hAnsi="Times New Roman" w:hint="eastAsia"/>
          <w:sz w:val="24"/>
          <w:szCs w:val="22"/>
        </w:rPr>
        <w:t xml:space="preserve"> </w:t>
      </w:r>
      <w:r w:rsidRPr="00833C3D">
        <w:rPr>
          <w:rFonts w:ascii="Times New Roman" w:hAnsi="Times New Roman"/>
          <w:sz w:val="24"/>
          <w:szCs w:val="22"/>
        </w:rPr>
        <w:t>(a)</w:t>
      </w:r>
      <w:r w:rsidR="00264726">
        <w:rPr>
          <w:rFonts w:ascii="Times New Roman" w:hAnsi="Times New Roman"/>
          <w:sz w:val="24"/>
          <w:szCs w:val="22"/>
        </w:rPr>
        <w:t xml:space="preserve"> and Table 4</w:t>
      </w:r>
      <w:r w:rsidR="00DE3318">
        <w:rPr>
          <w:rFonts w:ascii="Times New Roman" w:hAnsi="Times New Roman"/>
          <w:sz w:val="24"/>
          <w:szCs w:val="22"/>
        </w:rPr>
        <w:t>.8</w:t>
      </w:r>
      <w:r w:rsidRPr="00833C3D">
        <w:rPr>
          <w:rFonts w:ascii="Times New Roman" w:hAnsi="Times New Roman"/>
          <w:sz w:val="24"/>
          <w:szCs w:val="22"/>
        </w:rPr>
        <w:t xml:space="preserve">. </w:t>
      </w:r>
    </w:p>
    <w:p w:rsidR="007927B1" w:rsidRPr="00833C3D" w:rsidRDefault="007927B1" w:rsidP="007927B1">
      <w:pPr>
        <w:spacing w:line="480" w:lineRule="auto"/>
        <w:jc w:val="both"/>
        <w:rPr>
          <w:sz w:val="22"/>
          <w:szCs w:val="22"/>
        </w:rPr>
      </w:pPr>
      <w:r w:rsidRPr="00833C3D">
        <w:rPr>
          <w:sz w:val="22"/>
          <w:szCs w:val="22"/>
        </w:rPr>
        <w:object w:dxaOrig="5321" w:dyaOrig="3955">
          <v:shape id="_x0000_i1046" type="#_x0000_t75" style="width:300pt;height:222pt" o:ole="">
            <v:imagedata r:id="rId269" o:title=""/>
          </v:shape>
          <o:OLEObject Type="Embed" ProgID="Origin50.Graph" ShapeID="_x0000_i1046" DrawAspect="Content" ObjectID="_1568740524" r:id="rId270"/>
        </w:object>
      </w:r>
      <w:r w:rsidRPr="00833C3D">
        <w:rPr>
          <w:noProof/>
          <w:sz w:val="22"/>
          <w:szCs w:val="22"/>
        </w:rPr>
        <mc:AlternateContent>
          <mc:Choice Requires="wps">
            <w:drawing>
              <wp:anchor distT="0" distB="0" distL="114300" distR="114300" simplePos="0" relativeHeight="251860992" behindDoc="0" locked="0" layoutInCell="1" allowOverlap="1" wp14:anchorId="7E04E3E6" wp14:editId="1CA7F9C6">
                <wp:simplePos x="0" y="0"/>
                <wp:positionH relativeFrom="column">
                  <wp:posOffset>3894455</wp:posOffset>
                </wp:positionH>
                <wp:positionV relativeFrom="paragraph">
                  <wp:posOffset>1533525</wp:posOffset>
                </wp:positionV>
                <wp:extent cx="419100" cy="276225"/>
                <wp:effectExtent l="0" t="0" r="0" b="9525"/>
                <wp:wrapNone/>
                <wp:docPr id="1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76225"/>
                        </a:xfrm>
                        <a:prstGeom prst="rect">
                          <a:avLst/>
                        </a:prstGeom>
                        <a:solidFill>
                          <a:srgbClr val="FFFFFF"/>
                        </a:solidFill>
                        <a:ln w="9525">
                          <a:noFill/>
                          <a:miter lim="800000"/>
                          <a:headEnd/>
                          <a:tailEnd/>
                        </a:ln>
                      </wps:spPr>
                      <wps:txbx>
                        <w:txbxContent>
                          <w:p w:rsidR="003152F3" w:rsidRPr="00B80687" w:rsidRDefault="003152F3" w:rsidP="007927B1">
                            <w:pPr>
                              <w:rPr>
                                <w:rFonts w:ascii="Times New Roman" w:hAnsi="Times New Roman"/>
                                <w:b/>
                                <w:sz w:val="24"/>
                              </w:rPr>
                            </w:pPr>
                            <w:r w:rsidRPr="00B80687">
                              <w:rPr>
                                <w:rFonts w:ascii="Times New Roman" w:hAnsi="Times New Roman"/>
                                <w:b/>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9" type="#_x0000_t202" style="position:absolute;left:0;text-align:left;margin-left:306.65pt;margin-top:120.75pt;width:33pt;height:21.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" stroked="f">
                <v:textbox>
                  <w:txbxContent>
                    <w:p w:rsidR="003152F3" w:rsidRPr="00B80687" w:rsidRDefault="003152F3" w:rsidP="007927B1">
                      <w:pPr>
                        <w:rPr>
                          <w:rFonts w:ascii="Times New Roman" w:hAnsi="Times New Roman"/>
                          <w:b/>
                          <w:sz w:val="24"/>
                        </w:rPr>
                      </w:pPr>
                      <w:r w:rsidRPr="00B80687">
                        <w:rPr>
                          <w:rFonts w:ascii="Times New Roman" w:hAnsi="Times New Roman"/>
                          <w:b/>
                          <w:sz w:val="24"/>
                        </w:rPr>
                        <w:t>(b)</w:t>
                      </w:r>
                    </w:p>
                  </w:txbxContent>
                </v:textbox>
              </v:shape>
            </w:pict>
          </mc:Fallback>
        </mc:AlternateContent>
      </w:r>
      <w:r w:rsidRPr="00833C3D">
        <w:rPr>
          <w:noProof/>
          <w:sz w:val="22"/>
          <w:szCs w:val="22"/>
        </w:rPr>
        <mc:AlternateContent>
          <mc:Choice Requires="wpg">
            <w:drawing>
              <wp:anchor distT="0" distB="0" distL="114300" distR="114300" simplePos="0" relativeHeight="251858944" behindDoc="0" locked="0" layoutInCell="1" allowOverlap="1" wp14:anchorId="7325E722" wp14:editId="10210B20">
                <wp:simplePos x="0" y="0"/>
                <wp:positionH relativeFrom="column">
                  <wp:posOffset>3839210</wp:posOffset>
                </wp:positionH>
                <wp:positionV relativeFrom="paragraph">
                  <wp:posOffset>-3810</wp:posOffset>
                </wp:positionV>
                <wp:extent cx="2063115" cy="3175000"/>
                <wp:effectExtent l="0" t="0" r="0" b="6350"/>
                <wp:wrapNone/>
                <wp:docPr id="1156" name="Group 18"/>
                <wp:cNvGraphicFramePr/>
                <a:graphic xmlns:a="http://schemas.openxmlformats.org/drawingml/2006/main">
                  <a:graphicData uri="http://schemas.microsoft.com/office/word/2010/wordprocessingGroup">
                    <wpg:wgp>
                      <wpg:cNvGrpSpPr/>
                      <wpg:grpSpPr>
                        <a:xfrm>
                          <a:off x="0" y="0"/>
                          <a:ext cx="2063115" cy="3175000"/>
                          <a:chOff x="0" y="0"/>
                          <a:chExt cx="2063688" cy="3175000"/>
                        </a:xfrm>
                      </wpg:grpSpPr>
                      <wpg:grpSp>
                        <wpg:cNvPr id="1157" name="Group 1157"/>
                        <wpg:cNvGrpSpPr/>
                        <wpg:grpSpPr>
                          <a:xfrm>
                            <a:off x="0" y="0"/>
                            <a:ext cx="1190626" cy="3175000"/>
                            <a:chOff x="0" y="0"/>
                            <a:chExt cx="1905000" cy="5080000"/>
                          </a:xfrm>
                        </wpg:grpSpPr>
                        <wpg:grpSp>
                          <wpg:cNvPr id="1158" name="Group 1158"/>
                          <wpg:cNvGrpSpPr/>
                          <wpg:grpSpPr>
                            <a:xfrm>
                              <a:off x="0" y="0"/>
                              <a:ext cx="1733108" cy="5080000"/>
                              <a:chOff x="0" y="0"/>
                              <a:chExt cx="1733108" cy="5080000"/>
                            </a:xfrm>
                          </wpg:grpSpPr>
                          <pic:pic xmlns:pic="http://schemas.openxmlformats.org/drawingml/2006/picture">
                            <pic:nvPicPr>
                              <pic:cNvPr id="1159" name="Picture 1159" descr="C:\Users\matlab\Documents\Tencent Files\1515287527\FileRecv\MobileFile\IMG_0229.JPG"/>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t="33132" b="21380"/>
                              <a:stretch/>
                            </pic:blipFill>
                            <pic:spPr bwMode="auto">
                              <a:xfrm rot="5400000">
                                <a:off x="-1673446" y="1673446"/>
                                <a:ext cx="5080000" cy="1733108"/>
                              </a:xfrm>
                              <a:prstGeom prst="rect">
                                <a:avLst/>
                              </a:prstGeom>
                              <a:noFill/>
                              <a:extLst>
                                <a:ext uri="{909E8E84-426E-40DD-AFC4-6F175D3DCCD1}">
                                  <a14:hiddenFill xmlns:a14="http://schemas.microsoft.com/office/drawing/2010/main">
                                    <a:solidFill>
                                      <a:srgbClr val="FFFFFF"/>
                                    </a:solidFill>
                                  </a14:hiddenFill>
                                </a:ext>
                              </a:extLst>
                            </pic:spPr>
                          </pic:pic>
                          <wps:wsp>
                            <wps:cNvPr id="1160" name="Oval 1160"/>
                            <wps:cNvSpPr/>
                            <wps:spPr>
                              <a:xfrm>
                                <a:off x="762000" y="152400"/>
                                <a:ext cx="457200" cy="457200"/>
                              </a:xfrm>
                              <a:prstGeom prst="ellipse">
                                <a:avLst/>
                              </a:prstGeom>
                              <a:noFill/>
                              <a:ln w="127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61" name="Oval 1161"/>
                            <wps:cNvSpPr/>
                            <wps:spPr>
                              <a:xfrm>
                                <a:off x="762000" y="1600200"/>
                                <a:ext cx="457200" cy="457200"/>
                              </a:xfrm>
                              <a:prstGeom prst="ellipse">
                                <a:avLst/>
                              </a:prstGeom>
                              <a:noFill/>
                              <a:ln w="127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62" name="Oval 1162"/>
                            <wps:cNvSpPr/>
                            <wps:spPr>
                              <a:xfrm>
                                <a:off x="762000" y="3048000"/>
                                <a:ext cx="457200" cy="457200"/>
                              </a:xfrm>
                              <a:prstGeom prst="ellipse">
                                <a:avLst/>
                              </a:prstGeom>
                              <a:noFill/>
                              <a:ln w="127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63" name="Oval 1163"/>
                            <wps:cNvSpPr/>
                            <wps:spPr>
                              <a:xfrm>
                                <a:off x="762000" y="4495800"/>
                                <a:ext cx="457200" cy="457200"/>
                              </a:xfrm>
                              <a:prstGeom prst="ellipse">
                                <a:avLst/>
                              </a:prstGeom>
                              <a:noFill/>
                              <a:ln w="127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64" name="Straight Arrow Connector 1164"/>
                          <wps:cNvCnPr/>
                          <wps:spPr>
                            <a:xfrm>
                              <a:off x="1237809" y="381000"/>
                              <a:ext cx="667191" cy="0"/>
                            </a:xfrm>
                            <a:prstGeom prst="straightConnector1">
                              <a:avLst/>
                            </a:prstGeom>
                            <a:noFill/>
                            <a:ln w="25400" cap="flat" cmpd="sng" algn="ctr">
                              <a:solidFill>
                                <a:srgbClr val="FF0000"/>
                              </a:solidFill>
                              <a:prstDash val="solid"/>
                              <a:tailEnd type="arrow"/>
                            </a:ln>
                            <a:effectLst/>
                          </wps:spPr>
                          <wps:bodyPr/>
                        </wps:wsp>
                        <wps:wsp>
                          <wps:cNvPr id="1165" name="Straight Arrow Connector 1165"/>
                          <wps:cNvCnPr/>
                          <wps:spPr>
                            <a:xfrm>
                              <a:off x="1237809" y="1828800"/>
                              <a:ext cx="667191" cy="0"/>
                            </a:xfrm>
                            <a:prstGeom prst="straightConnector1">
                              <a:avLst/>
                            </a:prstGeom>
                            <a:noFill/>
                            <a:ln w="25400" cap="flat" cmpd="sng" algn="ctr">
                              <a:solidFill>
                                <a:srgbClr val="FF0000"/>
                              </a:solidFill>
                              <a:prstDash val="solid"/>
                              <a:tailEnd type="arrow"/>
                            </a:ln>
                            <a:effectLst/>
                          </wps:spPr>
                          <wps:bodyPr/>
                        </wps:wsp>
                        <wps:wsp>
                          <wps:cNvPr id="1166" name="Straight Arrow Connector 1166"/>
                          <wps:cNvCnPr/>
                          <wps:spPr>
                            <a:xfrm>
                              <a:off x="1237809" y="3276600"/>
                              <a:ext cx="667191" cy="0"/>
                            </a:xfrm>
                            <a:prstGeom prst="straightConnector1">
                              <a:avLst/>
                            </a:prstGeom>
                            <a:noFill/>
                            <a:ln w="25400" cap="flat" cmpd="sng" algn="ctr">
                              <a:solidFill>
                                <a:srgbClr val="FF0000"/>
                              </a:solidFill>
                              <a:prstDash val="solid"/>
                              <a:tailEnd type="arrow"/>
                            </a:ln>
                            <a:effectLst/>
                          </wps:spPr>
                          <wps:bodyPr/>
                        </wps:wsp>
                        <wps:wsp>
                          <wps:cNvPr id="1167" name="Straight Arrow Connector 1167"/>
                          <wps:cNvCnPr/>
                          <wps:spPr>
                            <a:xfrm>
                              <a:off x="1237808" y="4722628"/>
                              <a:ext cx="667191" cy="0"/>
                            </a:xfrm>
                            <a:prstGeom prst="straightConnector1">
                              <a:avLst/>
                            </a:prstGeom>
                            <a:noFill/>
                            <a:ln w="25400" cap="flat" cmpd="sng" algn="ctr">
                              <a:solidFill>
                                <a:srgbClr val="FF0000"/>
                              </a:solidFill>
                              <a:prstDash val="solid"/>
                              <a:tailEnd type="arrow"/>
                            </a:ln>
                            <a:effectLst/>
                          </wps:spPr>
                          <wps:bodyPr/>
                        </wps:wsp>
                      </wpg:grpSp>
                      <wps:wsp>
                        <wps:cNvPr id="1168" name="TextBox 14"/>
                        <wps:cNvSpPr txBox="1"/>
                        <wps:spPr>
                          <a:xfrm>
                            <a:off x="1082980" y="95250"/>
                            <a:ext cx="529060" cy="237490"/>
                          </a:xfrm>
                          <a:prstGeom prst="rect">
                            <a:avLst/>
                          </a:prstGeom>
                          <a:noFill/>
                        </wps:spPr>
                        <wps:txbx>
                          <w:txbxContent>
                            <w:p w:rsidR="003152F3" w:rsidRPr="00DF5365" w:rsidRDefault="003152F3" w:rsidP="007927B1">
                              <w:pPr>
                                <w:pStyle w:val="NormalWeb"/>
                                <w:spacing w:before="0" w:beforeAutospacing="0" w:after="0" w:afterAutospacing="0"/>
                                <w:rPr>
                                  <w:b/>
                                </w:rPr>
                              </w:pPr>
                              <w:proofErr w:type="spellStart"/>
                              <w:r w:rsidRPr="00DF5365">
                                <w:rPr>
                                  <w:rFonts w:eastAsiaTheme="minorEastAsia"/>
                                  <w:b/>
                                  <w:color w:val="000000" w:themeColor="text1"/>
                                  <w:kern w:val="24"/>
                                  <w:sz w:val="20"/>
                                  <w:szCs w:val="20"/>
                                </w:rPr>
                                <w:t>AlgCa</w:t>
                              </w:r>
                              <w:proofErr w:type="spellEnd"/>
                            </w:p>
                          </w:txbxContent>
                        </wps:txbx>
                        <wps:bodyPr wrap="none" rtlCol="0">
                          <a:spAutoFit/>
                        </wps:bodyPr>
                      </wps:wsp>
                      <wps:wsp>
                        <wps:cNvPr id="1169" name="TextBox 15"/>
                        <wps:cNvSpPr txBox="1"/>
                        <wps:spPr>
                          <a:xfrm>
                            <a:off x="1082930" y="1019889"/>
                            <a:ext cx="980634" cy="237490"/>
                          </a:xfrm>
                          <a:prstGeom prst="rect">
                            <a:avLst/>
                          </a:prstGeom>
                          <a:noFill/>
                        </wps:spPr>
                        <wps:txbx>
                          <w:txbxContent>
                            <w:p w:rsidR="003152F3" w:rsidRPr="00DF5365" w:rsidRDefault="003152F3" w:rsidP="007927B1">
                              <w:pPr>
                                <w:pStyle w:val="NormalWeb"/>
                                <w:spacing w:before="0" w:beforeAutospacing="0" w:after="0" w:afterAutospacing="0"/>
                                <w:rPr>
                                  <w:b/>
                                </w:rPr>
                              </w:pPr>
                              <w:r w:rsidRPr="00DF5365">
                                <w:rPr>
                                  <w:rFonts w:eastAsiaTheme="minorEastAsia"/>
                                  <w:b/>
                                  <w:color w:val="000000" w:themeColor="text1"/>
                                  <w:kern w:val="24"/>
                                  <w:sz w:val="20"/>
                                  <w:szCs w:val="20"/>
                                </w:rPr>
                                <w:t>AlgMMTCa82</w:t>
                              </w:r>
                            </w:p>
                          </w:txbxContent>
                        </wps:txbx>
                        <wps:bodyPr wrap="none" rtlCol="0">
                          <a:spAutoFit/>
                        </wps:bodyPr>
                      </wps:wsp>
                      <wps:wsp>
                        <wps:cNvPr id="1170" name="TextBox 16"/>
                        <wps:cNvSpPr txBox="1"/>
                        <wps:spPr>
                          <a:xfrm>
                            <a:off x="1083054" y="1913751"/>
                            <a:ext cx="980634" cy="237490"/>
                          </a:xfrm>
                          <a:prstGeom prst="rect">
                            <a:avLst/>
                          </a:prstGeom>
                          <a:noFill/>
                        </wps:spPr>
                        <wps:txbx>
                          <w:txbxContent>
                            <w:p w:rsidR="003152F3" w:rsidRPr="00DF5365" w:rsidRDefault="003152F3" w:rsidP="007927B1">
                              <w:pPr>
                                <w:pStyle w:val="NormalWeb"/>
                                <w:spacing w:before="0" w:beforeAutospacing="0" w:after="0" w:afterAutospacing="0"/>
                                <w:rPr>
                                  <w:b/>
                                </w:rPr>
                              </w:pPr>
                              <w:r w:rsidRPr="00DF5365">
                                <w:rPr>
                                  <w:rFonts w:eastAsiaTheme="minorEastAsia"/>
                                  <w:b/>
                                  <w:color w:val="000000" w:themeColor="text1"/>
                                  <w:kern w:val="24"/>
                                  <w:sz w:val="20"/>
                                  <w:szCs w:val="20"/>
                                </w:rPr>
                                <w:t>AlgMMTCa73</w:t>
                              </w:r>
                            </w:p>
                          </w:txbxContent>
                        </wps:txbx>
                        <wps:bodyPr wrap="none" rtlCol="0">
                          <a:spAutoFit/>
                        </wps:bodyPr>
                      </wps:wsp>
                      <wps:wsp>
                        <wps:cNvPr id="1171" name="TextBox 17"/>
                        <wps:cNvSpPr txBox="1"/>
                        <wps:spPr>
                          <a:xfrm>
                            <a:off x="1082988" y="2809875"/>
                            <a:ext cx="980634" cy="237490"/>
                          </a:xfrm>
                          <a:prstGeom prst="rect">
                            <a:avLst/>
                          </a:prstGeom>
                          <a:noFill/>
                        </wps:spPr>
                        <wps:txbx>
                          <w:txbxContent>
                            <w:p w:rsidR="003152F3" w:rsidRPr="00DF5365" w:rsidRDefault="003152F3" w:rsidP="007927B1">
                              <w:pPr>
                                <w:pStyle w:val="NormalWeb"/>
                                <w:spacing w:before="0" w:beforeAutospacing="0" w:after="0" w:afterAutospacing="0"/>
                                <w:rPr>
                                  <w:b/>
                                </w:rPr>
                              </w:pPr>
                              <w:r w:rsidRPr="00DF5365">
                                <w:rPr>
                                  <w:rFonts w:eastAsiaTheme="minorEastAsia"/>
                                  <w:b/>
                                  <w:color w:val="000000" w:themeColor="text1"/>
                                  <w:kern w:val="24"/>
                                  <w:sz w:val="20"/>
                                  <w:szCs w:val="20"/>
                                </w:rPr>
                                <w:t>AlgMMTCa11</w:t>
                              </w:r>
                            </w:p>
                          </w:txbxContent>
                        </wps:txbx>
                        <wps:bodyPr wrap="none" rtlCol="0">
                          <a:spAutoFit/>
                        </wps:bodyPr>
                      </wps:wsp>
                    </wpg:wgp>
                  </a:graphicData>
                </a:graphic>
              </wp:anchor>
            </w:drawing>
          </mc:Choice>
          <mc:Fallback>
            <w:pict>
              <v:group id="Group 18" o:spid="_x0000_s1380" style="position:absolute;left:0;text-align:left;margin-left:302.3pt;margin-top:-.3pt;width:162.45pt;height:250pt;z-index:251858944" coordsize="20636,31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">
                <v:group id="Group 1157" o:spid="_x0000_s1381" style="position:absolute;width:11906;height:31750" coordsize="19050,50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group id="Group 1158" o:spid="_x0000_s1382" style="position:absolute;width:17331;height:50800" coordsize="17331,50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5F5ccAAADdAAAADwAAAGRycy9kb3ducmV2LnhtbESPT2vCQBDF7wW/wzKC&#10;t7pJi0VSNyJSiwcpVAultyE7+YPZ2ZBdk/jtO4dCbzO8N+/9ZrOdXKsG6kPj2UC6TEARF942XBn4&#10;uhwe16BCRLbYeiYDdwqwzWcPG8ysH/mThnOslIRwyNBAHWOXaR2KmhyGpe+IRSt97zDK2lfa9jhK&#10;uGv1U5K8aIcNS0ONHe1rKq7nmzPwPuK4e07fhtO13N9/Lqu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L5F5ccAAADd&#10;AAAADwAAAAAAAAAAAAAAAACqAgAAZHJzL2Rvd25yZXYueG1sUEsFBgAAAAAEAAQA+gAAAJ4DAAAA&#10;AA==&#10;">
                    <v:shape id="Picture 1159" o:spid="_x0000_s1383" type="#_x0000_t75" style="position:absolute;left:-16734;top:16734;width:50800;height:1733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pkc/EAAAA3QAAAA8AAABkcnMvZG93bnJldi54bWxET01rwkAQvRf6H5YpeKsbBYtGV1GpJT30&#10;oFXwOGbHJJidTbOjpv++Wyj0No/3ObNF52p1ozZUng0M+gko4tzbigsD+8/N8xhUEGSLtWcy8E0B&#10;FvPHhxmm1t95S7edFCqGcEjRQCnSpFqHvCSHoe8b4sidfetQImwLbVu8x3BX62GSvGiHFceGEhta&#10;l5Rfdldn4PgxPK0m2ep0eH9Dlmz8uv6SizG9p245BSXUyb/4z53ZOH8wmsDvN/EEP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pkc/EAAAA3QAAAA8AAAAAAAAAAAAAAAAA&#10;nwIAAGRycy9kb3ducmV2LnhtbFBLBQYAAAAABAAEAPcAAACQAwAAAAA=&#10;">
                      <v:imagedata r:id="rId272" o:title="IMG_0229" croptop="21713f" cropbottom="14012f"/>
                    </v:shape>
                    <v:oval id="Oval 1160" o:spid="_x0000_s1384" style="position:absolute;left:7620;top:1524;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DNg8cA&#10;AADdAAAADwAAAGRycy9kb3ducmV2LnhtbESPzU7DQAyE70i8w8pI3OimRUlR6LaiVJFA4tKWBzBZ&#10;50dkvSG7TQJPjw9I3GzNeObzZje7To00hNazgeUiAUVcettybeD9XNw9gAoR2WLnmQx8U4Dd9vpq&#10;g7n1Ex9pPMVaSQiHHA00Mfa51qFsyGFY+J5YtMoPDqOsQ63tgJOEu06vkiTTDluWhgZ7em6o/Dxd&#10;nIGf1fr+tRgP1UdWVPQ2faX7fZoac3szPz2CijTHf/Pf9YsV/GUm/PKNjK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AzYPHAAAA3QAAAA8AAAAAAAAAAAAAAAAAmAIAAGRy&#10;cy9kb3ducmV2LnhtbFBLBQYAAAAABAAEAPUAAACMAwAAAAA=&#10;" filled="f" strokecolor="red" strokeweight="1pt"/>
                    <v:oval id="Oval 1161" o:spid="_x0000_s1385" style="position:absolute;left:7620;top:16002;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xoGMQA&#10;AADdAAAADwAAAGRycy9kb3ducmV2LnhtbERP20rDQBB9L/gPywh9azepJJbYbbFKoIIvVj9gmp1c&#10;MDsbs2uS9utdodC3OZzrbHaTacVAvWssK4iXEQjiwuqGKwVfn/liDcJ5ZI2tZVJwJge77d1sg5m2&#10;I3/QcPSVCCHsMlRQe99lUrqiJoNuaTviwJW2N+gD7CupexxDuGnlKopSabDh0FBjRy81Fd/HX6Pg&#10;snp8eMuH1/KU5iW9jz/Jfp8kSs3vp+cnEJ4mfxNf3Qcd5sdpDP/fhBP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MaBjEAAAA3QAAAA8AAAAAAAAAAAAAAAAAmAIAAGRycy9k&#10;b3ducmV2LnhtbFBLBQYAAAAABAAEAPUAAACJAwAAAAA=&#10;" filled="f" strokecolor="red" strokeweight="1pt"/>
                    <v:oval id="Oval 1162" o:spid="_x0000_s1386" style="position:absolute;left:7620;top:30480;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72b8QA&#10;AADdAAAADwAAAGRycy9kb3ducmV2LnhtbERP20rDQBB9F/yHZYS+2U0jSUvstlglUMGXRj9gmp1c&#10;MDsbs2uS9utdQfBtDuc62/1sOjHS4FrLClbLCARxaXXLtYKP9/x+A8J5ZI2dZVJwIQf73e3NFjNt&#10;Jz7RWPhahBB2GSpovO8zKV3ZkEG3tD1x4Co7GPQBDrXUA04h3HQyjqJUGmw5NDTY03ND5WfxbRRc&#10;4/XDaz6+VOc0r+ht+koOhyRRanE3Pz2C8DT7f/Gf+6jD/FUaw+834QS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e9m/EAAAA3QAAAA8AAAAAAAAAAAAAAAAAmAIAAGRycy9k&#10;b3ducmV2LnhtbFBLBQYAAAAABAAEAPUAAACJAwAAAAA=&#10;" filled="f" strokecolor="red" strokeweight="1pt"/>
                    <v:oval id="Oval 1163" o:spid="_x0000_s1387" style="position:absolute;left:7620;top:44958;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JT9MQA&#10;AADdAAAADwAAAGRycy9kb3ducmV2LnhtbERP22rCQBB9L/Qflin0TTcqSUt0laoEKvRF2w8Ys5ML&#10;zc7G7Jqk/Xq3IPRtDuc6q81oGtFT52rLCmbTCARxbnXNpYKvz2zyCsJ5ZI2NZVLwQw4268eHFaba&#10;Dnyk/uRLEULYpaig8r5NpXR5RQbd1LbEgStsZ9AH2JVSdziEcNPIeRQl0mDNoaHClnYV5d+nq1Hw&#10;O39ZHLJ+X5yTrKCP4RJvt3Gs1PPT+LYE4Wn0/+K7+12H+bNkAX/fhB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SU/TEAAAA3QAAAA8AAAAAAAAAAAAAAAAAmAIAAGRycy9k&#10;b3ducmV2LnhtbFBLBQYAAAAABAAEAPUAAACJAwAAAAA=&#10;" filled="f" strokecolor="red" strokeweight="1pt"/>
                  </v:group>
                  <v:shape id="Straight Arrow Connector 1164" o:spid="_x0000_s1388" type="#_x0000_t32" style="position:absolute;left:12378;top:3810;width:66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ZrRMQAAADdAAAADwAAAGRycy9kb3ducmV2LnhtbERPTWvCQBC9F/oflin0VjeKSEldRRTR&#10;UoRGe9DbmB2TYHY27G5N/PeuIHibx/uc8bQztbiQ85VlBf1eAoI4t7riQsHfbvnxCcIHZI21ZVJw&#10;JQ/TyevLGFNtW87osg2FiCHsU1RQhtCkUvq8JIO+ZxviyJ2sMxgidIXUDtsYbmo5SJKRNFhxbCix&#10;oXlJ+Xn7bxQYd1itfxfteb4fLKrh9yY7/swypd7futkXiEBdeIof7rWO8/ujIdy/iSfIy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mtExAAAAN0AAAAPAAAAAAAAAAAA&#10;AAAAAKECAABkcnMvZG93bnJldi54bWxQSwUGAAAAAAQABAD5AAAAkgMAAAAA&#10;" strokecolor="red" strokeweight="2pt">
                    <v:stroke endarrow="open"/>
                  </v:shape>
                  <v:shape id="Straight Arrow Connector 1165" o:spid="_x0000_s1389" type="#_x0000_t32" style="position:absolute;left:12378;top:18288;width:66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rO38UAAADdAAAADwAAAGRycy9kb3ducmV2LnhtbERPTWvCQBC9C/6HZQq96UZppURXEUVq&#10;kYJRD/Y2zU6TYHY27G5N/PeuUOhtHu9zZovO1OJKzleWFYyGCQji3OqKCwWn42bwBsIHZI21ZVJw&#10;Iw+Leb83w1TbljO6HkIhYgj7FBWUITSplD4vyaAf2oY4cj/WGQwRukJqh20MN7UcJ8lEGqw4NpTY&#10;0Kqk/HL4NQqM+3rf7tftZXUer6uXj8/se7fMlHp+6pZTEIG68C/+c291nD+avMLjm3iC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4rO38UAAADdAAAADwAAAAAAAAAA&#10;AAAAAAChAgAAZHJzL2Rvd25yZXYueG1sUEsFBgAAAAAEAAQA+QAAAJMDAAAAAA==&#10;" strokecolor="red" strokeweight="2pt">
                    <v:stroke endarrow="open"/>
                  </v:shape>
                  <v:shape id="Straight Arrow Connector 1166" o:spid="_x0000_s1390" type="#_x0000_t32" style="position:absolute;left:12378;top:32766;width:66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hQqMUAAADdAAAADwAAAGRycy9kb3ducmV2LnhtbERPTWvCQBC9F/wPywi91Y1SQkldRRSp&#10;pQiNemhv0+yYBLOzYXdr4r93BcHbPN7nTOe9acSZnK8tKxiPEhDEhdU1lwoO+/XLGwgfkDU2lknB&#10;hTzMZ4OnKWbadpzTeRdKEUPYZ6igCqHNpPRFRQb9yLbEkTtaZzBE6EqpHXYx3DRykiSpNFhzbKiw&#10;pWVFxWn3bxQY9/ux+V51p+XPZFW/fm7zv69FrtTzsF+8gwjUh4f47t7oOH+cpnD7Jp4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hQqMUAAADdAAAADwAAAAAAAAAA&#10;AAAAAAChAgAAZHJzL2Rvd25yZXYueG1sUEsFBgAAAAAEAAQA+QAAAJMDAAAAAA==&#10;" strokecolor="red" strokeweight="2pt">
                    <v:stroke endarrow="open"/>
                  </v:shape>
                  <v:shape id="Straight Arrow Connector 1167" o:spid="_x0000_s1391" type="#_x0000_t32" style="position:absolute;left:12378;top:47226;width:66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T1M8UAAADdAAAADwAAAGRycy9kb3ducmV2LnhtbERPTWvCQBC9C/6HZQredKOIldRVRBGV&#10;UjC2h/Y2zU6TYHY27K4m/vtuoeBtHu9zFqvO1OJGzleWFYxHCQji3OqKCwUf77vhHIQPyBpry6Tg&#10;Th5Wy35vgam2LWd0O4dCxBD2KSooQ2hSKX1ekkE/sg1x5H6sMxgidIXUDtsYbmo5SZKZNFhxbCix&#10;oU1J+eV8NQqM+9ofTtv2svmcbKvp8S37fl1nSg2euvULiEBdeIj/3Qcd549nz/D3TTx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T1M8UAAADdAAAADwAAAAAAAAAA&#10;AAAAAAChAgAAZHJzL2Rvd25yZXYueG1sUEsFBgAAAAAEAAQA+QAAAJMDAAAAAA==&#10;" strokecolor="red" strokeweight="2pt">
                    <v:stroke endarrow="open"/>
                  </v:shape>
                </v:group>
                <v:shape id="TextBox 14" o:spid="_x0000_s1392" type="#_x0000_t202" style="position:absolute;left:10829;top:952;width:5291;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LwhMUA&#10;AADdAAAADwAAAGRycy9kb3ducmV2LnhtbESPQW/CMAyF75P2HyJP4jbSIkCsI6CJMWk3BtsPsBrT&#10;lDZO1QTo9uvxAWk3W+/5vc/L9eBbdaE+1oEN5OMMFHEZbM2VgZ/vj+cFqJiQLbaBycAvRVivHh+W&#10;WNhw5T1dDqlSEsKxQAMupa7QOpaOPMZx6IhFO4beY5K1r7Tt8SrhvtWTLJtrjzVLg8OONo7K5nD2&#10;BhaZ3zXNy+Qr+ulfPnOb97DtTsaMnoa3V1CJhvRvvl9/WsHP54Ir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vCExQAAAN0AAAAPAAAAAAAAAAAAAAAAAJgCAABkcnMv&#10;ZG93bnJldi54bWxQSwUGAAAAAAQABAD1AAAAigMAAAAA&#10;" filled="f" stroked="f">
                  <v:textbox style="mso-fit-shape-to-text:t">
                    <w:txbxContent>
                      <w:p w:rsidR="003152F3" w:rsidRPr="00DF5365" w:rsidRDefault="003152F3" w:rsidP="007927B1">
                        <w:pPr>
                          <w:pStyle w:val="NormalWeb"/>
                          <w:spacing w:before="0" w:beforeAutospacing="0" w:after="0" w:afterAutospacing="0"/>
                          <w:rPr>
                            <w:b/>
                          </w:rPr>
                        </w:pPr>
                        <w:proofErr w:type="spellStart"/>
                        <w:r w:rsidRPr="00DF5365">
                          <w:rPr>
                            <w:rFonts w:eastAsiaTheme="minorEastAsia"/>
                            <w:b/>
                            <w:color w:val="000000" w:themeColor="text1"/>
                            <w:kern w:val="24"/>
                            <w:sz w:val="20"/>
                            <w:szCs w:val="20"/>
                          </w:rPr>
                          <w:t>AlgCa</w:t>
                        </w:r>
                        <w:proofErr w:type="spellEnd"/>
                      </w:p>
                    </w:txbxContent>
                  </v:textbox>
                </v:shape>
                <v:shape id="TextBox 15" o:spid="_x0000_s1393" type="#_x0000_t202" style="position:absolute;left:10829;top:10198;width:9806;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VH8IA&#10;AADdAAAADwAAAGRycy9kb3ducmV2LnhtbERPzWrCQBC+C32HZQredBNR0egqxVrozTb1AYbsmI3J&#10;zobsqmmf3hUK3ubj+531treNuFLnK8cK0nECgrhwuuJSwfHnY7QA4QOyxsYxKfglD9vNy2CNmXY3&#10;/qZrHkoRQ9hnqMCE0GZS+sKQRT92LXHkTq6zGCLsSqk7vMVw28hJksylxYpjg8GWdoaKOr9YBYvE&#10;Hup6OfnydvqXzszu3e3bs1LD1/5tBSJQH57if/enjvPT+RIe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7lUfwgAAAN0AAAAPAAAAAAAAAAAAAAAAAJgCAABkcnMvZG93&#10;bnJldi54bWxQSwUGAAAAAAQABAD1AAAAhwMAAAAA&#10;" filled="f" stroked="f">
                  <v:textbox style="mso-fit-shape-to-text:t">
                    <w:txbxContent>
                      <w:p w:rsidR="003152F3" w:rsidRPr="00DF5365" w:rsidRDefault="003152F3" w:rsidP="007927B1">
                        <w:pPr>
                          <w:pStyle w:val="NormalWeb"/>
                          <w:spacing w:before="0" w:beforeAutospacing="0" w:after="0" w:afterAutospacing="0"/>
                          <w:rPr>
                            <w:b/>
                          </w:rPr>
                        </w:pPr>
                        <w:r w:rsidRPr="00DF5365">
                          <w:rPr>
                            <w:rFonts w:eastAsiaTheme="minorEastAsia"/>
                            <w:b/>
                            <w:color w:val="000000" w:themeColor="text1"/>
                            <w:kern w:val="24"/>
                            <w:sz w:val="20"/>
                            <w:szCs w:val="20"/>
                          </w:rPr>
                          <w:t>AlgMMTCa82</w:t>
                        </w:r>
                      </w:p>
                    </w:txbxContent>
                  </v:textbox>
                </v:shape>
                <v:shape id="TextBox 16" o:spid="_x0000_s1394" type="#_x0000_t202" style="position:absolute;left:10830;top:19137;width:9806;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1qX8YA&#10;AADdAAAADwAAAGRycy9kb3ducmV2LnhtbESPQW/CMAyF75P2HyJP4jbSorFBR0CIMYnbGNsPsBrT&#10;dG2cqgnQ8evxYdJutt7ze58Xq8G36kx9rAMbyMcZKOIy2JorA99f748zUDEhW2wDk4FfirBa3t8t&#10;sLDhwp90PqRKSQjHAg24lLpC61g68hjHoSMW7Rh6j0nWvtK2x4uE+1ZPsuxZe6xZGhx2tHFUNoeT&#10;NzDL/EfTzCf76J+u+dRt3sK2+zFm9DCsX0ElGtK/+e96ZwU/fxF++UZG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1qX8YAAADdAAAADwAAAAAAAAAAAAAAAACYAgAAZHJz&#10;L2Rvd25yZXYueG1sUEsFBgAAAAAEAAQA9QAAAIsDAAAAAA==&#10;" filled="f" stroked="f">
                  <v:textbox style="mso-fit-shape-to-text:t">
                    <w:txbxContent>
                      <w:p w:rsidR="003152F3" w:rsidRPr="00DF5365" w:rsidRDefault="003152F3" w:rsidP="007927B1">
                        <w:pPr>
                          <w:pStyle w:val="NormalWeb"/>
                          <w:spacing w:before="0" w:beforeAutospacing="0" w:after="0" w:afterAutospacing="0"/>
                          <w:rPr>
                            <w:b/>
                          </w:rPr>
                        </w:pPr>
                        <w:r w:rsidRPr="00DF5365">
                          <w:rPr>
                            <w:rFonts w:eastAsiaTheme="minorEastAsia"/>
                            <w:b/>
                            <w:color w:val="000000" w:themeColor="text1"/>
                            <w:kern w:val="24"/>
                            <w:sz w:val="20"/>
                            <w:szCs w:val="20"/>
                          </w:rPr>
                          <w:t>AlgMMTCa73</w:t>
                        </w:r>
                      </w:p>
                    </w:txbxContent>
                  </v:textbox>
                </v:shape>
                <v:shape id="TextBox 17" o:spid="_x0000_s1395" type="#_x0000_t202" style="position:absolute;left:10829;top:28098;width:9807;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HPxMMA&#10;AADdAAAADwAAAGRycy9kb3ducmV2LnhtbERPzWrCQBC+F/oOywjezCai1sasUrRCb7a2DzBkx2xM&#10;djZkV0379N2C0Nt8fL9TbAbbiiv1vnasIEtSEMSl0zVXCr4+95MlCB+QNbaOScE3edisHx8KzLW7&#10;8Qddj6ESMYR9jgpMCF0upS8NWfSJ64gjd3K9xRBhX0nd4y2G21ZO03QhLdYcGwx2tDVUNseLVbBM&#10;7aFpnqfv3s5+srnZ7txrd1ZqPBpeViACDeFffHe/6Tg/e8rg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HPxMMAAADdAAAADwAAAAAAAAAAAAAAAACYAgAAZHJzL2Rv&#10;d25yZXYueG1sUEsFBgAAAAAEAAQA9QAAAIgDAAAAAA==&#10;" filled="f" stroked="f">
                  <v:textbox style="mso-fit-shape-to-text:t">
                    <w:txbxContent>
                      <w:p w:rsidR="003152F3" w:rsidRPr="00DF5365" w:rsidRDefault="003152F3" w:rsidP="007927B1">
                        <w:pPr>
                          <w:pStyle w:val="NormalWeb"/>
                          <w:spacing w:before="0" w:beforeAutospacing="0" w:after="0" w:afterAutospacing="0"/>
                          <w:rPr>
                            <w:b/>
                          </w:rPr>
                        </w:pPr>
                        <w:r w:rsidRPr="00DF5365">
                          <w:rPr>
                            <w:rFonts w:eastAsiaTheme="minorEastAsia"/>
                            <w:b/>
                            <w:color w:val="000000" w:themeColor="text1"/>
                            <w:kern w:val="24"/>
                            <w:sz w:val="20"/>
                            <w:szCs w:val="20"/>
                          </w:rPr>
                          <w:t>AlgMMTCa11</w:t>
                        </w:r>
                      </w:p>
                    </w:txbxContent>
                  </v:textbox>
                </v:shape>
              </v:group>
            </w:pict>
          </mc:Fallback>
        </mc:AlternateContent>
      </w:r>
      <w:r w:rsidRPr="00833C3D">
        <w:rPr>
          <w:noProof/>
          <w:sz w:val="22"/>
          <w:szCs w:val="22"/>
        </w:rPr>
        <mc:AlternateContent>
          <mc:Choice Requires="wps">
            <w:drawing>
              <wp:anchor distT="0" distB="0" distL="114300" distR="114300" simplePos="0" relativeHeight="251859968" behindDoc="0" locked="0" layoutInCell="1" allowOverlap="1" wp14:anchorId="5EB48332" wp14:editId="4E19F453">
                <wp:simplePos x="0" y="0"/>
                <wp:positionH relativeFrom="column">
                  <wp:posOffset>541655</wp:posOffset>
                </wp:positionH>
                <wp:positionV relativeFrom="paragraph">
                  <wp:posOffset>85725</wp:posOffset>
                </wp:positionV>
                <wp:extent cx="419100" cy="276225"/>
                <wp:effectExtent l="0" t="0" r="0" b="9525"/>
                <wp:wrapNone/>
                <wp:docPr id="1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76225"/>
                        </a:xfrm>
                        <a:prstGeom prst="rect">
                          <a:avLst/>
                        </a:prstGeom>
                        <a:solidFill>
                          <a:srgbClr val="FFFFFF"/>
                        </a:solidFill>
                        <a:ln w="9525">
                          <a:noFill/>
                          <a:miter lim="800000"/>
                          <a:headEnd/>
                          <a:tailEnd/>
                        </a:ln>
                      </wps:spPr>
                      <wps:txbx>
                        <w:txbxContent>
                          <w:p w:rsidR="003152F3" w:rsidRPr="00B80687" w:rsidRDefault="003152F3" w:rsidP="007927B1">
                            <w:pPr>
                              <w:rPr>
                                <w:rFonts w:ascii="Times New Roman" w:hAnsi="Times New Roman"/>
                                <w:b/>
                                <w:sz w:val="24"/>
                              </w:rPr>
                            </w:pPr>
                            <w:r w:rsidRPr="00B80687">
                              <w:rPr>
                                <w:rFonts w:ascii="Times New Roman" w:hAnsi="Times New Roman"/>
                                <w:b/>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96" type="#_x0000_t202" style="position:absolute;left:0;text-align:left;margin-left:42.65pt;margin-top:6.75pt;width:33pt;height:21.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" stroked="f">
                <v:textbox>
                  <w:txbxContent>
                    <w:p w:rsidR="003152F3" w:rsidRPr="00B80687" w:rsidRDefault="003152F3" w:rsidP="007927B1">
                      <w:pPr>
                        <w:rPr>
                          <w:rFonts w:ascii="Times New Roman" w:hAnsi="Times New Roman"/>
                          <w:b/>
                          <w:sz w:val="24"/>
                        </w:rPr>
                      </w:pPr>
                      <w:r w:rsidRPr="00B80687">
                        <w:rPr>
                          <w:rFonts w:ascii="Times New Roman" w:hAnsi="Times New Roman"/>
                          <w:b/>
                          <w:sz w:val="24"/>
                        </w:rPr>
                        <w:t>(a)</w:t>
                      </w:r>
                    </w:p>
                  </w:txbxContent>
                </v:textbox>
              </v:shape>
            </w:pict>
          </mc:Fallback>
        </mc:AlternateContent>
      </w:r>
    </w:p>
    <w:p w:rsidR="007927B1" w:rsidRPr="00B80687" w:rsidRDefault="007927B1" w:rsidP="00264726">
      <w:pPr>
        <w:pStyle w:val="Figuretitle"/>
        <w:spacing w:line="240" w:lineRule="auto"/>
      </w:pPr>
      <w:bookmarkStart w:id="1073" w:name="_Toc492475976"/>
      <w:bookmarkStart w:id="1074" w:name="_Toc492648184"/>
      <w:bookmarkStart w:id="1075" w:name="_Toc493535008"/>
      <w:proofErr w:type="gramStart"/>
      <w:r w:rsidRPr="00B80687">
        <w:t xml:space="preserve">Figure </w:t>
      </w:r>
      <w:r w:rsidR="00264726">
        <w:t>4</w:t>
      </w:r>
      <w:r w:rsidRPr="00B80687">
        <w:t>.</w:t>
      </w:r>
      <w:r w:rsidR="00264726">
        <w:t>24</w:t>
      </w:r>
      <w:r w:rsidRPr="00B80687">
        <w:t>.</w:t>
      </w:r>
      <w:proofErr w:type="gramEnd"/>
      <w:r w:rsidRPr="00B80687">
        <w:t xml:space="preserve"> (a) Transmittance UV–Vis spectra of </w:t>
      </w:r>
      <w:proofErr w:type="spellStart"/>
      <w:r w:rsidRPr="00B80687">
        <w:t>AlgCa</w:t>
      </w:r>
      <w:proofErr w:type="spellEnd"/>
      <w:r w:rsidRPr="00B80687">
        <w:t xml:space="preserve"> and </w:t>
      </w:r>
      <w:proofErr w:type="spellStart"/>
      <w:r w:rsidRPr="00B80687">
        <w:t>AlgMMTCa</w:t>
      </w:r>
      <w:proofErr w:type="spellEnd"/>
      <w:r w:rsidRPr="00B80687">
        <w:t xml:space="preserve"> films scanned from 200 nm </w:t>
      </w:r>
      <w:proofErr w:type="gramStart"/>
      <w:r w:rsidRPr="00B80687">
        <w:t>to 800 nm, and (b) this image</w:t>
      </w:r>
      <w:proofErr w:type="gramEnd"/>
      <w:r w:rsidRPr="00B80687">
        <w:t xml:space="preserve"> shows clearly the University logo beneath the </w:t>
      </w:r>
      <w:r w:rsidRPr="00B80687">
        <w:rPr>
          <w:rFonts w:hint="eastAsia"/>
        </w:rPr>
        <w:t xml:space="preserve">circular </w:t>
      </w:r>
      <w:proofErr w:type="spellStart"/>
      <w:r w:rsidRPr="00B80687">
        <w:t>AlgCa</w:t>
      </w:r>
      <w:proofErr w:type="spellEnd"/>
      <w:r w:rsidRPr="00B80687">
        <w:t xml:space="preserve"> and </w:t>
      </w:r>
      <w:proofErr w:type="spellStart"/>
      <w:r w:rsidRPr="00B80687">
        <w:t>AlgMMTCa</w:t>
      </w:r>
      <w:proofErr w:type="spellEnd"/>
      <w:r w:rsidRPr="00B80687">
        <w:t xml:space="preserve"> films</w:t>
      </w:r>
      <w:r w:rsidRPr="00B80687">
        <w:rPr>
          <w:rFonts w:hint="eastAsia"/>
        </w:rPr>
        <w:t xml:space="preserve"> highlighted by red dash circles</w:t>
      </w:r>
      <w:r>
        <w:t>.</w:t>
      </w:r>
      <w:bookmarkEnd w:id="1073"/>
      <w:bookmarkEnd w:id="1074"/>
      <w:bookmarkEnd w:id="1075"/>
    </w:p>
    <w:p w:rsidR="007927B1" w:rsidRPr="00833C3D" w:rsidRDefault="007927B1" w:rsidP="007927B1">
      <w:pPr>
        <w:spacing w:line="480" w:lineRule="auto"/>
        <w:jc w:val="both"/>
        <w:rPr>
          <w:rFonts w:ascii="Times New Roman" w:hAnsi="Times New Roman"/>
          <w:sz w:val="24"/>
          <w:szCs w:val="22"/>
        </w:rPr>
      </w:pPr>
    </w:p>
    <w:p w:rsidR="007927B1" w:rsidRPr="001E22D2" w:rsidRDefault="007927B1" w:rsidP="007927B1">
      <w:pPr>
        <w:pStyle w:val="Tabletitle"/>
      </w:pPr>
      <w:bookmarkStart w:id="1076" w:name="_Toc492475999"/>
      <w:bookmarkStart w:id="1077" w:name="_Toc492648573"/>
      <w:bookmarkStart w:id="1078" w:name="_Toc493535039"/>
      <w:proofErr w:type="gramStart"/>
      <w:r w:rsidRPr="001E22D2">
        <w:t xml:space="preserve">Table </w:t>
      </w:r>
      <w:r w:rsidR="00264726">
        <w:t>4.8</w:t>
      </w:r>
      <w:r w:rsidRPr="001E22D2">
        <w:t>.</w:t>
      </w:r>
      <w:proofErr w:type="gramEnd"/>
      <w:r w:rsidRPr="001E22D2">
        <w:t xml:space="preserve"> </w:t>
      </w:r>
      <w:proofErr w:type="gramStart"/>
      <w:r w:rsidRPr="001E22D2">
        <w:t xml:space="preserve">UV-Vis percent transmittance of </w:t>
      </w:r>
      <w:proofErr w:type="spellStart"/>
      <w:r w:rsidRPr="001E22D2">
        <w:t>AlgCa</w:t>
      </w:r>
      <w:proofErr w:type="spellEnd"/>
      <w:r w:rsidRPr="001E22D2">
        <w:t xml:space="preserve"> and </w:t>
      </w:r>
      <w:proofErr w:type="spellStart"/>
      <w:r w:rsidRPr="001E22D2">
        <w:t>AlgMMTCa</w:t>
      </w:r>
      <w:proofErr w:type="spellEnd"/>
      <w:r w:rsidRPr="001E22D2">
        <w:t xml:space="preserve"> films at 320 nm, 400 nm</w:t>
      </w:r>
      <w:r w:rsidRPr="001E22D2">
        <w:rPr>
          <w:rFonts w:hint="eastAsia"/>
        </w:rPr>
        <w:t xml:space="preserve"> and </w:t>
      </w:r>
      <w:r w:rsidRPr="001E22D2">
        <w:t>800</w:t>
      </w:r>
      <w:r w:rsidRPr="001E22D2">
        <w:rPr>
          <w:rFonts w:hint="eastAsia"/>
        </w:rPr>
        <w:t xml:space="preserve"> nm</w:t>
      </w:r>
      <w:r>
        <w:t>.</w:t>
      </w:r>
      <w:bookmarkEnd w:id="1076"/>
      <w:bookmarkEnd w:id="1077"/>
      <w:bookmarkEnd w:id="1078"/>
      <w:proofErr w:type="gramEnd"/>
    </w:p>
    <w:tbl>
      <w:tblPr>
        <w:tblStyle w:val="TableGrid4"/>
        <w:tblW w:w="0" w:type="auto"/>
        <w:tblBorders>
          <w:left w:val="none" w:sz="0" w:space="0" w:color="auto"/>
          <w:right w:val="none" w:sz="0" w:space="0" w:color="auto"/>
        </w:tblBorders>
        <w:tblLook w:val="04A0" w:firstRow="1" w:lastRow="0" w:firstColumn="1" w:lastColumn="0" w:noHBand="0" w:noVBand="1"/>
      </w:tblPr>
      <w:tblGrid>
        <w:gridCol w:w="2310"/>
        <w:gridCol w:w="2310"/>
        <w:gridCol w:w="2311"/>
        <w:gridCol w:w="2311"/>
      </w:tblGrid>
      <w:tr w:rsidR="007927B1" w:rsidRPr="00833C3D" w:rsidTr="0012740C">
        <w:trPr>
          <w:trHeight w:hRule="exact" w:val="343"/>
        </w:trPr>
        <w:tc>
          <w:tcPr>
            <w:tcW w:w="2310" w:type="dxa"/>
            <w:vMerge w:val="restart"/>
          </w:tcPr>
          <w:p w:rsidR="007927B1" w:rsidRPr="001E22D2" w:rsidRDefault="007927B1" w:rsidP="0012740C">
            <w:pPr>
              <w:spacing w:line="480" w:lineRule="auto"/>
              <w:rPr>
                <w:rFonts w:ascii="Times New Roman" w:hAnsi="Times New Roman"/>
                <w:b/>
                <w:sz w:val="24"/>
                <w:szCs w:val="22"/>
              </w:rPr>
            </w:pPr>
            <w:r w:rsidRPr="001E22D2">
              <w:rPr>
                <w:rFonts w:ascii="Times New Roman" w:hAnsi="Times New Roman"/>
                <w:b/>
                <w:sz w:val="24"/>
                <w:szCs w:val="22"/>
              </w:rPr>
              <w:t>Samples</w:t>
            </w:r>
          </w:p>
        </w:tc>
        <w:tc>
          <w:tcPr>
            <w:tcW w:w="6932" w:type="dxa"/>
            <w:gridSpan w:val="3"/>
          </w:tcPr>
          <w:p w:rsidR="007927B1" w:rsidRPr="001E22D2" w:rsidRDefault="007927B1" w:rsidP="0012740C">
            <w:pPr>
              <w:spacing w:line="480" w:lineRule="auto"/>
              <w:rPr>
                <w:rFonts w:ascii="Times New Roman" w:hAnsi="Times New Roman"/>
                <w:b/>
                <w:sz w:val="24"/>
                <w:szCs w:val="22"/>
              </w:rPr>
            </w:pPr>
            <w:r w:rsidRPr="001E22D2">
              <w:rPr>
                <w:rFonts w:ascii="Times New Roman" w:hAnsi="Times New Roman"/>
                <w:b/>
                <w:sz w:val="24"/>
                <w:szCs w:val="22"/>
              </w:rPr>
              <w:t xml:space="preserve">                                         Transmittance / %</w:t>
            </w:r>
          </w:p>
        </w:tc>
      </w:tr>
      <w:tr w:rsidR="007927B1" w:rsidRPr="00833C3D" w:rsidTr="0012740C">
        <w:trPr>
          <w:trHeight w:hRule="exact" w:val="262"/>
        </w:trPr>
        <w:tc>
          <w:tcPr>
            <w:tcW w:w="2310" w:type="dxa"/>
            <w:vMerge/>
          </w:tcPr>
          <w:p w:rsidR="007927B1" w:rsidRPr="001E22D2" w:rsidRDefault="007927B1" w:rsidP="0012740C">
            <w:pPr>
              <w:spacing w:line="480" w:lineRule="auto"/>
              <w:rPr>
                <w:rFonts w:ascii="Times New Roman" w:hAnsi="Times New Roman"/>
                <w:b/>
                <w:sz w:val="24"/>
                <w:szCs w:val="22"/>
              </w:rPr>
            </w:pPr>
          </w:p>
        </w:tc>
        <w:tc>
          <w:tcPr>
            <w:tcW w:w="2310" w:type="dxa"/>
          </w:tcPr>
          <w:p w:rsidR="007927B1" w:rsidRPr="001E22D2" w:rsidRDefault="007927B1" w:rsidP="0012740C">
            <w:pPr>
              <w:spacing w:line="480" w:lineRule="auto"/>
              <w:rPr>
                <w:rFonts w:ascii="Times New Roman" w:hAnsi="Times New Roman"/>
                <w:b/>
                <w:sz w:val="24"/>
                <w:szCs w:val="22"/>
              </w:rPr>
            </w:pPr>
            <w:r w:rsidRPr="001E22D2">
              <w:rPr>
                <w:rFonts w:ascii="Times New Roman" w:hAnsi="Times New Roman" w:hint="eastAsia"/>
                <w:b/>
                <w:sz w:val="24"/>
                <w:szCs w:val="22"/>
              </w:rPr>
              <w:t>320</w:t>
            </w:r>
            <w:r w:rsidRPr="001E22D2">
              <w:rPr>
                <w:rFonts w:ascii="Times New Roman" w:hAnsi="Times New Roman"/>
                <w:b/>
                <w:sz w:val="24"/>
                <w:szCs w:val="22"/>
              </w:rPr>
              <w:t xml:space="preserve"> nm</w:t>
            </w:r>
          </w:p>
        </w:tc>
        <w:tc>
          <w:tcPr>
            <w:tcW w:w="2311" w:type="dxa"/>
          </w:tcPr>
          <w:p w:rsidR="007927B1" w:rsidRPr="001E22D2" w:rsidRDefault="007927B1" w:rsidP="0012740C">
            <w:pPr>
              <w:spacing w:line="480" w:lineRule="auto"/>
              <w:rPr>
                <w:rFonts w:ascii="Times New Roman" w:hAnsi="Times New Roman"/>
                <w:b/>
                <w:sz w:val="24"/>
                <w:szCs w:val="22"/>
              </w:rPr>
            </w:pPr>
            <w:r w:rsidRPr="001E22D2">
              <w:rPr>
                <w:rFonts w:ascii="Times New Roman" w:hAnsi="Times New Roman"/>
                <w:b/>
                <w:sz w:val="24"/>
                <w:szCs w:val="22"/>
              </w:rPr>
              <w:t>400 nm</w:t>
            </w:r>
          </w:p>
        </w:tc>
        <w:tc>
          <w:tcPr>
            <w:tcW w:w="2311" w:type="dxa"/>
          </w:tcPr>
          <w:p w:rsidR="007927B1" w:rsidRPr="001E22D2" w:rsidRDefault="007927B1" w:rsidP="0012740C">
            <w:pPr>
              <w:spacing w:line="480" w:lineRule="auto"/>
              <w:rPr>
                <w:rFonts w:ascii="Times New Roman" w:hAnsi="Times New Roman"/>
                <w:b/>
                <w:sz w:val="24"/>
                <w:szCs w:val="22"/>
              </w:rPr>
            </w:pPr>
            <w:r w:rsidRPr="001E22D2">
              <w:rPr>
                <w:rFonts w:ascii="Times New Roman" w:hAnsi="Times New Roman"/>
                <w:b/>
                <w:sz w:val="24"/>
                <w:szCs w:val="22"/>
              </w:rPr>
              <w:t>800 nm</w:t>
            </w:r>
          </w:p>
        </w:tc>
      </w:tr>
      <w:tr w:rsidR="007927B1" w:rsidRPr="00833C3D" w:rsidTr="0012740C">
        <w:trPr>
          <w:trHeight w:hRule="exact" w:val="370"/>
        </w:trPr>
        <w:tc>
          <w:tcPr>
            <w:tcW w:w="2310" w:type="dxa"/>
          </w:tcPr>
          <w:p w:rsidR="007927B1" w:rsidRPr="00833C3D" w:rsidRDefault="007927B1" w:rsidP="0012740C">
            <w:pPr>
              <w:spacing w:line="480" w:lineRule="auto"/>
              <w:rPr>
                <w:rFonts w:ascii="Times New Roman" w:hAnsi="Times New Roman"/>
                <w:sz w:val="24"/>
                <w:szCs w:val="22"/>
              </w:rPr>
            </w:pPr>
            <w:proofErr w:type="spellStart"/>
            <w:r w:rsidRPr="00833C3D">
              <w:rPr>
                <w:rFonts w:ascii="Times New Roman" w:hAnsi="Times New Roman"/>
                <w:sz w:val="24"/>
                <w:szCs w:val="22"/>
              </w:rPr>
              <w:t>AlgCa</w:t>
            </w:r>
            <w:proofErr w:type="spellEnd"/>
          </w:p>
        </w:tc>
        <w:tc>
          <w:tcPr>
            <w:tcW w:w="2310"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82.2</w:t>
            </w:r>
          </w:p>
        </w:tc>
        <w:tc>
          <w:tcPr>
            <w:tcW w:w="2311"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96.2</w:t>
            </w:r>
          </w:p>
        </w:tc>
        <w:tc>
          <w:tcPr>
            <w:tcW w:w="2311"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98.9</w:t>
            </w:r>
          </w:p>
        </w:tc>
      </w:tr>
      <w:tr w:rsidR="007927B1" w:rsidRPr="00833C3D" w:rsidTr="0012740C">
        <w:trPr>
          <w:trHeight w:hRule="exact" w:val="352"/>
        </w:trPr>
        <w:tc>
          <w:tcPr>
            <w:tcW w:w="2310"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sz w:val="24"/>
                <w:szCs w:val="22"/>
              </w:rPr>
              <w:t>AlgMMTCa82</w:t>
            </w:r>
          </w:p>
        </w:tc>
        <w:tc>
          <w:tcPr>
            <w:tcW w:w="2310"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20.2</w:t>
            </w:r>
          </w:p>
        </w:tc>
        <w:tc>
          <w:tcPr>
            <w:tcW w:w="2311"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40.0</w:t>
            </w:r>
          </w:p>
        </w:tc>
        <w:tc>
          <w:tcPr>
            <w:tcW w:w="2311"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74.3</w:t>
            </w:r>
          </w:p>
        </w:tc>
      </w:tr>
      <w:tr w:rsidR="007927B1" w:rsidRPr="00833C3D" w:rsidTr="0012740C">
        <w:trPr>
          <w:trHeight w:hRule="exact" w:val="352"/>
        </w:trPr>
        <w:tc>
          <w:tcPr>
            <w:tcW w:w="2310"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sz w:val="24"/>
                <w:szCs w:val="22"/>
              </w:rPr>
              <w:t>AlgMMTCa73</w:t>
            </w:r>
          </w:p>
        </w:tc>
        <w:tc>
          <w:tcPr>
            <w:tcW w:w="2310"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8.6</w:t>
            </w:r>
          </w:p>
        </w:tc>
        <w:tc>
          <w:tcPr>
            <w:tcW w:w="2311"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25.0</w:t>
            </w:r>
          </w:p>
        </w:tc>
        <w:tc>
          <w:tcPr>
            <w:tcW w:w="2311"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64.6</w:t>
            </w:r>
          </w:p>
        </w:tc>
      </w:tr>
      <w:tr w:rsidR="007927B1" w:rsidRPr="00833C3D" w:rsidTr="0012740C">
        <w:trPr>
          <w:trHeight w:hRule="exact" w:val="352"/>
        </w:trPr>
        <w:tc>
          <w:tcPr>
            <w:tcW w:w="2310"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sz w:val="24"/>
                <w:szCs w:val="22"/>
              </w:rPr>
              <w:t>AlgMMTCa11</w:t>
            </w:r>
          </w:p>
        </w:tc>
        <w:tc>
          <w:tcPr>
            <w:tcW w:w="2310"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2.8</w:t>
            </w:r>
          </w:p>
        </w:tc>
        <w:tc>
          <w:tcPr>
            <w:tcW w:w="2311"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17.2</w:t>
            </w:r>
          </w:p>
        </w:tc>
        <w:tc>
          <w:tcPr>
            <w:tcW w:w="2311" w:type="dxa"/>
          </w:tcPr>
          <w:p w:rsidR="007927B1" w:rsidRPr="00833C3D" w:rsidRDefault="007927B1" w:rsidP="0012740C">
            <w:pPr>
              <w:spacing w:line="480" w:lineRule="auto"/>
              <w:rPr>
                <w:rFonts w:ascii="Times New Roman" w:hAnsi="Times New Roman"/>
                <w:sz w:val="24"/>
                <w:szCs w:val="22"/>
              </w:rPr>
            </w:pPr>
            <w:r w:rsidRPr="00833C3D">
              <w:rPr>
                <w:rFonts w:ascii="Times New Roman" w:hAnsi="Times New Roman" w:hint="eastAsia"/>
                <w:sz w:val="24"/>
                <w:szCs w:val="22"/>
              </w:rPr>
              <w:t>57.9</w:t>
            </w:r>
          </w:p>
        </w:tc>
      </w:tr>
    </w:tbl>
    <w:p w:rsidR="007927B1" w:rsidRPr="00833C3D" w:rsidRDefault="007927B1" w:rsidP="007927B1">
      <w:pPr>
        <w:spacing w:line="480" w:lineRule="auto"/>
        <w:jc w:val="both"/>
        <w:rPr>
          <w:rFonts w:ascii="Times New Roman" w:hAnsi="Times New Roman"/>
          <w:sz w:val="24"/>
          <w:szCs w:val="22"/>
        </w:rPr>
      </w:pPr>
    </w:p>
    <w:p w:rsidR="007927B1" w:rsidRPr="00833C3D" w:rsidRDefault="00264726" w:rsidP="007927B1">
      <w:pPr>
        <w:spacing w:line="480" w:lineRule="auto"/>
        <w:jc w:val="both"/>
        <w:rPr>
          <w:rFonts w:ascii="Times New Roman" w:hAnsi="Times New Roman"/>
          <w:sz w:val="24"/>
          <w:szCs w:val="22"/>
        </w:rPr>
      </w:pPr>
      <w:r>
        <w:rPr>
          <w:rFonts w:ascii="Times New Roman" w:hAnsi="Times New Roman"/>
          <w:sz w:val="24"/>
          <w:szCs w:val="22"/>
        </w:rPr>
        <w:t>As seen from Figure 4.24 and Table 4.8</w:t>
      </w:r>
      <w:r w:rsidR="007927B1">
        <w:rPr>
          <w:rFonts w:ascii="Times New Roman" w:hAnsi="Times New Roman"/>
          <w:sz w:val="24"/>
          <w:szCs w:val="22"/>
        </w:rPr>
        <w:t>, a</w:t>
      </w:r>
      <w:r w:rsidR="007927B1" w:rsidRPr="00833C3D">
        <w:rPr>
          <w:rFonts w:ascii="Times New Roman" w:hAnsi="Times New Roman" w:hint="eastAsia"/>
          <w:sz w:val="24"/>
          <w:szCs w:val="22"/>
        </w:rPr>
        <w:t>t the wavelength of 400 nm</w:t>
      </w:r>
      <w:r w:rsidR="007927B1" w:rsidRPr="00833C3D">
        <w:rPr>
          <w:rFonts w:ascii="Times New Roman" w:hAnsi="Times New Roman"/>
          <w:sz w:val="24"/>
          <w:szCs w:val="22"/>
        </w:rPr>
        <w:t xml:space="preserve">, </w:t>
      </w:r>
      <w:proofErr w:type="spellStart"/>
      <w:r w:rsidR="007927B1" w:rsidRPr="00833C3D">
        <w:rPr>
          <w:rFonts w:ascii="Times New Roman" w:hAnsi="Times New Roman"/>
          <w:sz w:val="24"/>
          <w:szCs w:val="22"/>
        </w:rPr>
        <w:t>AlgCa</w:t>
      </w:r>
      <w:proofErr w:type="spellEnd"/>
      <w:r w:rsidR="007927B1" w:rsidRPr="00833C3D">
        <w:rPr>
          <w:rFonts w:ascii="Times New Roman" w:hAnsi="Times New Roman"/>
          <w:sz w:val="24"/>
          <w:szCs w:val="22"/>
        </w:rPr>
        <w:t xml:space="preserve"> had a </w:t>
      </w:r>
      <w:r w:rsidR="007927B1" w:rsidRPr="00833C3D">
        <w:rPr>
          <w:rFonts w:ascii="Times New Roman" w:hAnsi="Times New Roman" w:hint="eastAsia"/>
          <w:sz w:val="24"/>
          <w:szCs w:val="22"/>
        </w:rPr>
        <w:t xml:space="preserve">fairly </w:t>
      </w:r>
      <w:r w:rsidR="007927B1" w:rsidRPr="00833C3D">
        <w:rPr>
          <w:rFonts w:ascii="Times New Roman" w:hAnsi="Times New Roman"/>
          <w:sz w:val="24"/>
          <w:szCs w:val="22"/>
        </w:rPr>
        <w:t xml:space="preserve">high transmittance of </w:t>
      </w:r>
      <w:r w:rsidR="007927B1" w:rsidRPr="00833C3D">
        <w:rPr>
          <w:rFonts w:ascii="Times New Roman" w:hAnsi="Times New Roman" w:hint="eastAsia"/>
          <w:sz w:val="24"/>
          <w:szCs w:val="22"/>
        </w:rPr>
        <w:t>96.2</w:t>
      </w:r>
      <w:r w:rsidR="007927B1" w:rsidRPr="00833C3D">
        <w:rPr>
          <w:rFonts w:ascii="Times New Roman" w:hAnsi="Times New Roman"/>
          <w:sz w:val="24"/>
          <w:szCs w:val="22"/>
        </w:rPr>
        <w:t xml:space="preserve">% </w:t>
      </w:r>
      <w:r w:rsidR="007927B1" w:rsidRPr="00833C3D">
        <w:rPr>
          <w:rFonts w:ascii="Times New Roman" w:hAnsi="Times New Roman" w:hint="eastAsia"/>
          <w:sz w:val="24"/>
          <w:szCs w:val="22"/>
        </w:rPr>
        <w:t xml:space="preserve">while </w:t>
      </w:r>
      <w:proofErr w:type="spellStart"/>
      <w:r w:rsidR="007927B1" w:rsidRPr="00833C3D">
        <w:rPr>
          <w:rFonts w:ascii="Times New Roman" w:hAnsi="Times New Roman" w:hint="eastAsia"/>
          <w:sz w:val="24"/>
          <w:szCs w:val="22"/>
        </w:rPr>
        <w:t>AlgMMTCa</w:t>
      </w:r>
      <w:proofErr w:type="spellEnd"/>
      <w:r w:rsidR="007927B1" w:rsidRPr="00833C3D">
        <w:rPr>
          <w:rFonts w:ascii="Times New Roman" w:hAnsi="Times New Roman" w:hint="eastAsia"/>
          <w:sz w:val="24"/>
          <w:szCs w:val="22"/>
        </w:rPr>
        <w:t xml:space="preserve"> had a significant blocking effect</w:t>
      </w:r>
      <w:r w:rsidR="007927B1" w:rsidRPr="00833C3D">
        <w:rPr>
          <w:rFonts w:ascii="Times New Roman" w:hAnsi="Times New Roman"/>
          <w:sz w:val="24"/>
          <w:szCs w:val="22"/>
        </w:rPr>
        <w:t xml:space="preserve"> to the light</w:t>
      </w:r>
      <w:r w:rsidR="007927B1" w:rsidRPr="00833C3D">
        <w:rPr>
          <w:rFonts w:ascii="Times New Roman" w:hAnsi="Times New Roman" w:hint="eastAsia"/>
          <w:sz w:val="24"/>
          <w:szCs w:val="22"/>
        </w:rPr>
        <w:t xml:space="preserve">. This was due to the blocking effect of the alginate-MMT </w:t>
      </w:r>
      <w:r w:rsidR="007927B1" w:rsidRPr="00833C3D">
        <w:rPr>
          <w:rFonts w:ascii="Times New Roman" w:hAnsi="Times New Roman"/>
          <w:sz w:val="24"/>
          <w:szCs w:val="22"/>
        </w:rPr>
        <w:t>phases</w:t>
      </w:r>
      <w:r w:rsidR="007927B1" w:rsidRPr="00833C3D">
        <w:rPr>
          <w:rFonts w:ascii="Times New Roman" w:hAnsi="Times New Roman" w:hint="eastAsia"/>
          <w:sz w:val="24"/>
          <w:szCs w:val="22"/>
        </w:rPr>
        <w:t xml:space="preserve"> with the dimension </w:t>
      </w:r>
      <w:r w:rsidR="007927B1" w:rsidRPr="00833C3D">
        <w:rPr>
          <w:rFonts w:ascii="Times New Roman" w:hAnsi="Times New Roman"/>
          <w:sz w:val="24"/>
          <w:szCs w:val="22"/>
        </w:rPr>
        <w:t>larger than</w:t>
      </w:r>
      <w:r w:rsidR="007927B1" w:rsidRPr="00833C3D">
        <w:rPr>
          <w:rFonts w:ascii="Times New Roman" w:hAnsi="Times New Roman" w:hint="eastAsia"/>
          <w:sz w:val="24"/>
          <w:szCs w:val="22"/>
        </w:rPr>
        <w:t xml:space="preserve"> 400 nm, i</w:t>
      </w:r>
      <w:r w:rsidR="007927B1" w:rsidRPr="00833C3D">
        <w:rPr>
          <w:rFonts w:ascii="Times New Roman" w:hAnsi="Times New Roman"/>
          <w:sz w:val="24"/>
          <w:szCs w:val="22"/>
        </w:rPr>
        <w:t>mplying that</w:t>
      </w:r>
      <w:r w:rsidR="007927B1" w:rsidRPr="00833C3D">
        <w:rPr>
          <w:rFonts w:ascii="Times New Roman" w:hAnsi="Times New Roman" w:hint="eastAsia"/>
          <w:sz w:val="24"/>
          <w:szCs w:val="22"/>
        </w:rPr>
        <w:t xml:space="preserve"> </w:t>
      </w:r>
      <w:proofErr w:type="spellStart"/>
      <w:r w:rsidR="007927B1" w:rsidRPr="00833C3D">
        <w:rPr>
          <w:rFonts w:ascii="Times New Roman" w:hAnsi="Times New Roman" w:hint="eastAsia"/>
          <w:sz w:val="24"/>
          <w:szCs w:val="22"/>
        </w:rPr>
        <w:t>AlgMMTCa</w:t>
      </w:r>
      <w:proofErr w:type="spellEnd"/>
      <w:r w:rsidR="007927B1" w:rsidRPr="00833C3D">
        <w:rPr>
          <w:rFonts w:ascii="Times New Roman" w:hAnsi="Times New Roman" w:hint="eastAsia"/>
          <w:sz w:val="24"/>
          <w:szCs w:val="22"/>
        </w:rPr>
        <w:t xml:space="preserve"> films were effective in blocking ultraviolet light (wavelength </w:t>
      </w:r>
      <w:r w:rsidR="007927B1" w:rsidRPr="00833C3D">
        <w:rPr>
          <w:rFonts w:ascii="Times New Roman" w:hAnsi="Times New Roman"/>
          <w:sz w:val="24"/>
          <w:szCs w:val="22"/>
        </w:rPr>
        <w:t>≤</w:t>
      </w:r>
      <w:r w:rsidR="007927B1" w:rsidRPr="00833C3D">
        <w:rPr>
          <w:rFonts w:ascii="Times New Roman" w:hAnsi="Times New Roman" w:hint="eastAsia"/>
          <w:sz w:val="24"/>
          <w:szCs w:val="22"/>
        </w:rPr>
        <w:t xml:space="preserve"> 400 nm). At the wavelength of 320 nm, AlgMMTCa73 and AlgMMTCa11 displayed </w:t>
      </w:r>
      <w:r w:rsidR="007927B1" w:rsidRPr="00833C3D">
        <w:rPr>
          <w:rFonts w:ascii="Times New Roman" w:hAnsi="Times New Roman"/>
          <w:sz w:val="24"/>
          <w:szCs w:val="22"/>
        </w:rPr>
        <w:t xml:space="preserve">a fairly low </w:t>
      </w:r>
      <w:r w:rsidR="007927B1" w:rsidRPr="00833C3D">
        <w:rPr>
          <w:rFonts w:ascii="Times New Roman" w:hAnsi="Times New Roman" w:hint="eastAsia"/>
          <w:sz w:val="24"/>
          <w:szCs w:val="22"/>
        </w:rPr>
        <w:t xml:space="preserve">light transmittance </w:t>
      </w:r>
      <w:r w:rsidR="007927B1" w:rsidRPr="00833C3D">
        <w:rPr>
          <w:rFonts w:ascii="Times New Roman" w:hAnsi="Times New Roman"/>
          <w:sz w:val="24"/>
          <w:szCs w:val="22"/>
        </w:rPr>
        <w:t>of 8.6% and 2.8</w:t>
      </w:r>
      <w:r w:rsidR="007927B1" w:rsidRPr="00833C3D">
        <w:rPr>
          <w:rFonts w:ascii="Times New Roman" w:hAnsi="Times New Roman" w:hint="eastAsia"/>
          <w:sz w:val="24"/>
          <w:szCs w:val="22"/>
        </w:rPr>
        <w:t>%</w:t>
      </w:r>
      <w:r w:rsidR="007927B1" w:rsidRPr="00833C3D">
        <w:rPr>
          <w:rFonts w:ascii="Times New Roman" w:hAnsi="Times New Roman"/>
          <w:sz w:val="24"/>
          <w:szCs w:val="22"/>
        </w:rPr>
        <w:t xml:space="preserve"> respectively, </w:t>
      </w:r>
      <w:r w:rsidR="007927B1" w:rsidRPr="00833C3D">
        <w:rPr>
          <w:rFonts w:ascii="Times New Roman" w:hAnsi="Times New Roman" w:hint="eastAsia"/>
          <w:sz w:val="24"/>
          <w:szCs w:val="22"/>
        </w:rPr>
        <w:t xml:space="preserve">while </w:t>
      </w:r>
      <w:proofErr w:type="spellStart"/>
      <w:r w:rsidR="007927B1" w:rsidRPr="00833C3D">
        <w:rPr>
          <w:rFonts w:ascii="Times New Roman" w:hAnsi="Times New Roman" w:hint="eastAsia"/>
          <w:sz w:val="24"/>
          <w:szCs w:val="22"/>
        </w:rPr>
        <w:t>AlgCa</w:t>
      </w:r>
      <w:proofErr w:type="spellEnd"/>
      <w:r w:rsidR="007927B1" w:rsidRPr="00833C3D">
        <w:rPr>
          <w:rFonts w:ascii="Times New Roman" w:hAnsi="Times New Roman" w:hint="eastAsia"/>
          <w:sz w:val="24"/>
          <w:szCs w:val="22"/>
        </w:rPr>
        <w:t xml:space="preserve"> could still let 82.2% of light go through. It </w:t>
      </w:r>
      <w:r w:rsidR="007927B1" w:rsidRPr="00833C3D">
        <w:rPr>
          <w:rFonts w:ascii="Times New Roman" w:hAnsi="Times New Roman"/>
          <w:sz w:val="24"/>
          <w:szCs w:val="22"/>
        </w:rPr>
        <w:t>i</w:t>
      </w:r>
      <w:r w:rsidR="007927B1" w:rsidRPr="00833C3D">
        <w:rPr>
          <w:rFonts w:ascii="Times New Roman" w:hAnsi="Times New Roman" w:hint="eastAsia"/>
          <w:sz w:val="24"/>
          <w:szCs w:val="22"/>
        </w:rPr>
        <w:t xml:space="preserve">s known that solar ultraviolet radiation </w:t>
      </w:r>
      <w:r w:rsidR="007927B1" w:rsidRPr="00833C3D">
        <w:rPr>
          <w:rFonts w:ascii="Times New Roman" w:hAnsi="Times New Roman"/>
          <w:sz w:val="24"/>
          <w:szCs w:val="22"/>
        </w:rPr>
        <w:t>i</w:t>
      </w:r>
      <w:r w:rsidR="007927B1" w:rsidRPr="00833C3D">
        <w:rPr>
          <w:rFonts w:ascii="Times New Roman" w:hAnsi="Times New Roman" w:hint="eastAsia"/>
          <w:sz w:val="24"/>
          <w:szCs w:val="22"/>
        </w:rPr>
        <w:t xml:space="preserve">s harmful to human and animal skin </w:t>
      </w:r>
      <w:r w:rsidR="007927B1" w:rsidRPr="00833C3D">
        <w:rPr>
          <w:rFonts w:ascii="Times New Roman" w:hAnsi="Times New Roman"/>
          <w:sz w:val="24"/>
          <w:szCs w:val="22"/>
        </w:rPr>
        <w:fldChar w:fldCharType="begin">
          <w:fldData xml:space="preserve">PEVuZE5vdGU+PENpdGU+PEF1dGhvcj5Bcm1zdHJvbmc8L0F1dGhvcj48WWVhcj4yMDAxPC9ZZWFy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PEVuZE5vdGU+PENpdGU+PEF1dGhvcj5Bcm1zdHJvbmc8L0F1dGhvcj48WWVhcj4yMDAxPC9ZZWFy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007927B1" w:rsidRPr="00833C3D">
        <w:rPr>
          <w:rFonts w:ascii="Times New Roman" w:hAnsi="Times New Roman"/>
          <w:sz w:val="24"/>
          <w:szCs w:val="22"/>
        </w:rPr>
      </w:r>
      <w:r w:rsidR="007927B1" w:rsidRPr="00833C3D">
        <w:rPr>
          <w:rFonts w:ascii="Times New Roman" w:hAnsi="Times New Roman"/>
          <w:sz w:val="24"/>
          <w:szCs w:val="22"/>
        </w:rPr>
        <w:fldChar w:fldCharType="separate"/>
      </w:r>
      <w:r w:rsidR="007927B1" w:rsidRPr="00833C3D">
        <w:rPr>
          <w:rFonts w:ascii="Times New Roman" w:hAnsi="Times New Roman"/>
          <w:noProof/>
          <w:sz w:val="24"/>
          <w:szCs w:val="22"/>
        </w:rPr>
        <w:t>(</w:t>
      </w:r>
      <w:hyperlink w:anchor="_ENREF_16" w:tooltip="Armstrong, 2001 #256" w:history="1">
        <w:r w:rsidR="00DE1C74" w:rsidRPr="00833C3D">
          <w:rPr>
            <w:rFonts w:ascii="Times New Roman" w:hAnsi="Times New Roman"/>
            <w:noProof/>
            <w:sz w:val="24"/>
            <w:szCs w:val="22"/>
          </w:rPr>
          <w:t>Armstrong &amp; Kricker, 2001</w:t>
        </w:r>
      </w:hyperlink>
      <w:proofErr w:type="gramStart"/>
      <w:r w:rsidR="007927B1" w:rsidRPr="00833C3D">
        <w:rPr>
          <w:rFonts w:ascii="Times New Roman" w:hAnsi="Times New Roman"/>
          <w:noProof/>
          <w:sz w:val="24"/>
          <w:szCs w:val="22"/>
        </w:rPr>
        <w:t xml:space="preserve">; </w:t>
      </w:r>
      <w:hyperlink w:anchor="_ENREF_57" w:tooltip="de Gruijl, 2001 #255" w:history="1">
        <w:r w:rsidR="00DE1C74" w:rsidRPr="00833C3D">
          <w:rPr>
            <w:rFonts w:ascii="Times New Roman" w:hAnsi="Times New Roman"/>
            <w:noProof/>
            <w:sz w:val="24"/>
            <w:szCs w:val="22"/>
          </w:rPr>
          <w:t>de Gruijl, van Kranen, &amp; Mullenders, 2001</w:t>
        </w:r>
      </w:hyperlink>
      <w:r w:rsidR="007927B1" w:rsidRPr="00833C3D">
        <w:rPr>
          <w:rFonts w:ascii="Times New Roman" w:hAnsi="Times New Roman"/>
          <w:noProof/>
          <w:sz w:val="24"/>
          <w:szCs w:val="22"/>
        </w:rPr>
        <w:t>;</w:t>
      </w:r>
      <w:proofErr w:type="gramEnd"/>
      <w:r w:rsidR="007927B1" w:rsidRPr="00833C3D">
        <w:rPr>
          <w:rFonts w:ascii="Times New Roman" w:hAnsi="Times New Roman"/>
          <w:noProof/>
          <w:sz w:val="24"/>
          <w:szCs w:val="22"/>
        </w:rPr>
        <w:t xml:space="preserve"> </w:t>
      </w:r>
      <w:hyperlink w:anchor="_ENREF_118" w:tooltip="Ichihashi, 2003 #254" w:history="1">
        <w:r w:rsidR="00DE1C74" w:rsidRPr="00833C3D">
          <w:rPr>
            <w:rFonts w:ascii="Times New Roman" w:hAnsi="Times New Roman"/>
            <w:noProof/>
            <w:sz w:val="24"/>
            <w:szCs w:val="22"/>
          </w:rPr>
          <w:t>Ichihashi et al., 2003</w:t>
        </w:r>
      </w:hyperlink>
      <w:r w:rsidR="007927B1" w:rsidRPr="00833C3D">
        <w:rPr>
          <w:rFonts w:ascii="Times New Roman" w:hAnsi="Times New Roman"/>
          <w:noProof/>
          <w:sz w:val="24"/>
          <w:szCs w:val="22"/>
        </w:rPr>
        <w:t>)</w:t>
      </w:r>
      <w:r w:rsidR="007927B1" w:rsidRPr="00833C3D">
        <w:rPr>
          <w:rFonts w:ascii="Times New Roman" w:hAnsi="Times New Roman"/>
          <w:sz w:val="24"/>
          <w:szCs w:val="22"/>
        </w:rPr>
        <w:fldChar w:fldCharType="end"/>
      </w:r>
      <w:r w:rsidR="007927B1" w:rsidRPr="00833C3D">
        <w:rPr>
          <w:rFonts w:ascii="Times New Roman" w:hAnsi="Times New Roman" w:hint="eastAsia"/>
          <w:sz w:val="24"/>
          <w:szCs w:val="22"/>
        </w:rPr>
        <w:t xml:space="preserve">. Especially, ultraviolet B with a wavelength from 290 nm to 320 nm </w:t>
      </w:r>
      <w:r w:rsidR="007927B1" w:rsidRPr="00833C3D">
        <w:rPr>
          <w:rFonts w:ascii="Times New Roman" w:hAnsi="Times New Roman"/>
          <w:sz w:val="24"/>
          <w:szCs w:val="22"/>
        </w:rPr>
        <w:t>i</w:t>
      </w:r>
      <w:r w:rsidR="007927B1" w:rsidRPr="00833C3D">
        <w:rPr>
          <w:rFonts w:ascii="Times New Roman" w:hAnsi="Times New Roman" w:hint="eastAsia"/>
          <w:sz w:val="24"/>
          <w:szCs w:val="22"/>
        </w:rPr>
        <w:t xml:space="preserve">s more responsible to mutation and skin cancer than ultraviolet A with a wavelength from 320 nm to 400 nm </w:t>
      </w:r>
      <w:r w:rsidR="007927B1"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&lt;EndNote&gt;&lt;Cite&gt;&lt;Author&gt;Ichihashi&lt;/Author&gt;&lt;Year&gt;2003&lt;/Year&gt;&lt;RecNum&gt;254&lt;/RecNum&gt;&lt;DisplayText&gt;(Ichihashi et al., 2003)&lt;/DisplayText&gt;&lt;record&gt;&lt;rec-number&gt;254&lt;/rec-number&gt;&lt;foreign-keys&gt;&lt;key app="EN" db-id="te5fa029a5r9t9erpax5pp2lxffwxpvrw0tw" timestamp="1484604301"&gt;254&lt;/key&gt;&lt;/foreign-keys&gt;&lt;ref-type name="Journal Article"&gt;17&lt;/ref-type&gt;&lt;contributors&gt;&lt;authors&gt;&lt;author&gt;Ichihashi, M&lt;/author&gt;&lt;author&gt;Ueda, M&lt;/author&gt;&lt;author&gt;Budiyanto, A&lt;/author&gt;&lt;author&gt;Bito, T&lt;/author&gt;&lt;author&gt;Oka, M&lt;/author&gt;&lt;author&gt;Fukunaga, M&lt;/author&gt;&lt;author&gt;Tsuru, K&lt;/author&gt;&lt;author&gt;Horikawa, T&lt;/author&gt;&lt;/authors&gt;&lt;/contributors&gt;&lt;titles&gt;&lt;title&gt;UV-induced skin damage&lt;/title&gt;&lt;secondary-title&gt;Toxicology&lt;/secondary-title&gt;&lt;/titles&gt;&lt;pages&gt;21-39&lt;/pages&gt;&lt;volume&gt;189&lt;/volume&gt;&lt;number&gt;1&lt;/number&gt;&lt;dates&gt;&lt;year&gt;2003&lt;/year&gt;&lt;/dates&gt;&lt;isbn&gt;0300-483X&lt;/isbn&gt;&lt;urls&gt;&lt;/urls&gt;&lt;/record&gt;&lt;/Cite&gt;&lt;/EndNote&gt;</w:instrText>
      </w:r>
      <w:r w:rsidR="007927B1" w:rsidRPr="00833C3D">
        <w:rPr>
          <w:rFonts w:ascii="Times New Roman" w:hAnsi="Times New Roman"/>
          <w:sz w:val="24"/>
          <w:szCs w:val="22"/>
        </w:rPr>
        <w:fldChar w:fldCharType="separate"/>
      </w:r>
      <w:r w:rsidR="007927B1" w:rsidRPr="00833C3D">
        <w:rPr>
          <w:rFonts w:ascii="Times New Roman" w:hAnsi="Times New Roman"/>
          <w:noProof/>
          <w:sz w:val="24"/>
          <w:szCs w:val="22"/>
        </w:rPr>
        <w:t>(</w:t>
      </w:r>
      <w:hyperlink w:anchor="_ENREF_118" w:tooltip="Ichihashi, 2003 #254" w:history="1">
        <w:r w:rsidR="00DE1C74" w:rsidRPr="00833C3D">
          <w:rPr>
            <w:rFonts w:ascii="Times New Roman" w:hAnsi="Times New Roman"/>
            <w:noProof/>
            <w:sz w:val="24"/>
            <w:szCs w:val="22"/>
          </w:rPr>
          <w:t>Ichihashi et al., 2003</w:t>
        </w:r>
      </w:hyperlink>
      <w:r w:rsidR="007927B1" w:rsidRPr="00833C3D">
        <w:rPr>
          <w:rFonts w:ascii="Times New Roman" w:hAnsi="Times New Roman"/>
          <w:noProof/>
          <w:sz w:val="24"/>
          <w:szCs w:val="22"/>
        </w:rPr>
        <w:t>)</w:t>
      </w:r>
      <w:r w:rsidR="007927B1" w:rsidRPr="00833C3D">
        <w:rPr>
          <w:rFonts w:ascii="Times New Roman" w:hAnsi="Times New Roman"/>
          <w:sz w:val="24"/>
          <w:szCs w:val="22"/>
        </w:rPr>
        <w:fldChar w:fldCharType="end"/>
      </w:r>
      <w:r w:rsidR="007927B1" w:rsidRPr="00833C3D">
        <w:rPr>
          <w:rFonts w:ascii="Times New Roman" w:hAnsi="Times New Roman" w:hint="eastAsia"/>
          <w:sz w:val="24"/>
          <w:szCs w:val="22"/>
        </w:rPr>
        <w:t xml:space="preserve">. So combined with the biocompatibility of alginate </w:t>
      </w:r>
      <w:r w:rsidR="007927B1" w:rsidRPr="00833C3D">
        <w:rPr>
          <w:rFonts w:ascii="Times New Roman" w:hAnsi="Times New Roman"/>
          <w:color w:val="222222"/>
          <w:sz w:val="24"/>
          <w:shd w:val="clear" w:color="auto" w:fill="FFFFFF"/>
        </w:rPr>
        <w:fldChar w:fldCharType="begin">
          <w:fldData xml:space="preserve">PEVuZE5vdGU+PENpdGU+PEF1dGhvcj5Lb25nPC9BdXRob3I+PFllYXI+MjAwMzwvWWVhcj48UmVj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</w:fldData>
        </w:fldChar>
      </w:r>
      <w:r w:rsidR="00DE1C74">
        <w:rPr>
          <w:rFonts w:ascii="Times New Roman" w:hAnsi="Times New Roman"/>
          <w:color w:val="222222"/>
          <w:sz w:val="24"/>
          <w:shd w:val="clear" w:color="auto" w:fill="FFFFFF"/>
        </w:rPr>
        <w:instrText xml:space="preserve"> ADDIN EN.CITE </w:instrText>
      </w:r>
      <w:r w:rsidR="00DE1C74">
        <w:rPr>
          <w:rFonts w:ascii="Times New Roman" w:hAnsi="Times New Roman"/>
          <w:color w:val="222222"/>
          <w:sz w:val="24"/>
          <w:shd w:val="clear" w:color="auto" w:fill="FFFFFF"/>
        </w:rPr>
        <w:fldChar w:fldCharType="begin">
          <w:fldData xml:space="preserve">PEVuZE5vdGU+PENpdGU+PEF1dGhvcj5Lb25nPC9BdXRob3I+PFllYXI+MjAwMzwvWWVhcj48UmVj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</w:fldData>
        </w:fldChar>
      </w:r>
      <w:r w:rsidR="00DE1C74">
        <w:rPr>
          <w:rFonts w:ascii="Times New Roman" w:hAnsi="Times New Roman"/>
          <w:color w:val="222222"/>
          <w:sz w:val="24"/>
          <w:shd w:val="clear" w:color="auto" w:fill="FFFFFF"/>
        </w:rPr>
        <w:instrText xml:space="preserve"> ADDIN EN.CITE.DATA </w:instrText>
      </w:r>
      <w:r w:rsidR="00DE1C74">
        <w:rPr>
          <w:rFonts w:ascii="Times New Roman" w:hAnsi="Times New Roman"/>
          <w:color w:val="222222"/>
          <w:sz w:val="24"/>
          <w:shd w:val="clear" w:color="auto" w:fill="FFFFFF"/>
        </w:rPr>
      </w:r>
      <w:r w:rsidR="00DE1C74">
        <w:rPr>
          <w:rFonts w:ascii="Times New Roman" w:hAnsi="Times New Roman"/>
          <w:color w:val="222222"/>
          <w:sz w:val="24"/>
          <w:shd w:val="clear" w:color="auto" w:fill="FFFFFF"/>
        </w:rPr>
        <w:fldChar w:fldCharType="end"/>
      </w:r>
      <w:r w:rsidR="007927B1" w:rsidRPr="00833C3D">
        <w:rPr>
          <w:rFonts w:ascii="Times New Roman" w:hAnsi="Times New Roman"/>
          <w:color w:val="222222"/>
          <w:sz w:val="24"/>
          <w:shd w:val="clear" w:color="auto" w:fill="FFFFFF"/>
        </w:rPr>
      </w:r>
      <w:r w:rsidR="007927B1" w:rsidRPr="00833C3D">
        <w:rPr>
          <w:rFonts w:ascii="Times New Roman" w:hAnsi="Times New Roman"/>
          <w:color w:val="222222"/>
          <w:sz w:val="24"/>
          <w:shd w:val="clear" w:color="auto" w:fill="FFFFFF"/>
        </w:rPr>
        <w:fldChar w:fldCharType="separate"/>
      </w:r>
      <w:r w:rsidR="007927B1" w:rsidRPr="00833C3D">
        <w:rPr>
          <w:rFonts w:ascii="Times New Roman" w:hAnsi="Times New Roman"/>
          <w:noProof/>
          <w:color w:val="222222"/>
          <w:sz w:val="24"/>
          <w:shd w:val="clear" w:color="auto" w:fill="FFFFFF"/>
        </w:rPr>
        <w:t>(</w:t>
      </w:r>
      <w:hyperlink w:anchor="_ENREF_18" w:tooltip="Baumberger, 2010 #138" w:history="1">
        <w:r w:rsidR="00DE1C74" w:rsidRPr="00833C3D">
          <w:rPr>
            <w:rFonts w:ascii="Times New Roman" w:hAnsi="Times New Roman"/>
            <w:noProof/>
            <w:color w:val="222222"/>
            <w:sz w:val="24"/>
            <w:shd w:val="clear" w:color="auto" w:fill="FFFFFF"/>
          </w:rPr>
          <w:t>Baumberger &amp; Ronsin, 2010</w:t>
        </w:r>
      </w:hyperlink>
      <w:proofErr w:type="gramStart"/>
      <w:r w:rsidR="007927B1" w:rsidRPr="00833C3D">
        <w:rPr>
          <w:rFonts w:ascii="Times New Roman" w:hAnsi="Times New Roman"/>
          <w:noProof/>
          <w:color w:val="222222"/>
          <w:sz w:val="24"/>
          <w:shd w:val="clear" w:color="auto" w:fill="FFFFFF"/>
        </w:rPr>
        <w:t xml:space="preserve">; </w:t>
      </w:r>
      <w:hyperlink w:anchor="_ENREF_137" w:tooltip="Kong, 2003 #137" w:history="1">
        <w:r w:rsidR="00DE1C74" w:rsidRPr="00833C3D">
          <w:rPr>
            <w:rFonts w:ascii="Times New Roman" w:hAnsi="Times New Roman"/>
            <w:noProof/>
            <w:color w:val="222222"/>
            <w:sz w:val="24"/>
            <w:shd w:val="clear" w:color="auto" w:fill="FFFFFF"/>
          </w:rPr>
          <w:t>Kong et al., 2003</w:t>
        </w:r>
      </w:hyperlink>
      <w:r w:rsidR="007927B1" w:rsidRPr="00833C3D">
        <w:rPr>
          <w:rFonts w:ascii="Times New Roman" w:hAnsi="Times New Roman"/>
          <w:noProof/>
          <w:color w:val="222222"/>
          <w:sz w:val="24"/>
          <w:shd w:val="clear" w:color="auto" w:fill="FFFFFF"/>
        </w:rPr>
        <w:t>;</w:t>
      </w:r>
      <w:proofErr w:type="gramEnd"/>
      <w:r w:rsidR="007927B1" w:rsidRPr="00833C3D">
        <w:rPr>
          <w:rFonts w:ascii="Times New Roman" w:hAnsi="Times New Roman"/>
          <w:noProof/>
          <w:color w:val="222222"/>
          <w:sz w:val="24"/>
          <w:shd w:val="clear" w:color="auto" w:fill="FFFFFF"/>
        </w:rPr>
        <w:t xml:space="preserve"> </w:t>
      </w:r>
      <w:hyperlink w:anchor="_ENREF_275" w:tooltip="Zhao, 2010 #139" w:history="1">
        <w:r w:rsidR="00DE1C74" w:rsidRPr="00833C3D">
          <w:rPr>
            <w:rFonts w:ascii="Times New Roman" w:hAnsi="Times New Roman"/>
            <w:noProof/>
            <w:color w:val="222222"/>
            <w:sz w:val="24"/>
            <w:shd w:val="clear" w:color="auto" w:fill="FFFFFF"/>
          </w:rPr>
          <w:t>Zhao et al., 2010</w:t>
        </w:r>
      </w:hyperlink>
      <w:r w:rsidR="007927B1" w:rsidRPr="00833C3D">
        <w:rPr>
          <w:rFonts w:ascii="Times New Roman" w:hAnsi="Times New Roman"/>
          <w:noProof/>
          <w:color w:val="222222"/>
          <w:sz w:val="24"/>
          <w:shd w:val="clear" w:color="auto" w:fill="FFFFFF"/>
        </w:rPr>
        <w:t>)</w:t>
      </w:r>
      <w:r w:rsidR="007927B1" w:rsidRPr="00833C3D">
        <w:rPr>
          <w:rFonts w:ascii="Times New Roman" w:hAnsi="Times New Roman"/>
          <w:color w:val="222222"/>
          <w:sz w:val="24"/>
          <w:shd w:val="clear" w:color="auto" w:fill="FFFFFF"/>
        </w:rPr>
        <w:fldChar w:fldCharType="end"/>
      </w:r>
      <w:r w:rsidR="007927B1" w:rsidRPr="00833C3D">
        <w:rPr>
          <w:rFonts w:ascii="Times New Roman" w:hAnsi="Times New Roman" w:hint="eastAsia"/>
          <w:sz w:val="24"/>
          <w:szCs w:val="22"/>
        </w:rPr>
        <w:t xml:space="preserve">, </w:t>
      </w:r>
      <w:proofErr w:type="spellStart"/>
      <w:r w:rsidR="007927B1" w:rsidRPr="00833C3D">
        <w:rPr>
          <w:rFonts w:ascii="Times New Roman" w:hAnsi="Times New Roman" w:hint="eastAsia"/>
          <w:sz w:val="24"/>
          <w:szCs w:val="22"/>
        </w:rPr>
        <w:t>AlgMMTCa</w:t>
      </w:r>
      <w:proofErr w:type="spellEnd"/>
      <w:r w:rsidR="007927B1" w:rsidRPr="00833C3D">
        <w:rPr>
          <w:rFonts w:ascii="Times New Roman" w:hAnsi="Times New Roman" w:hint="eastAsia"/>
          <w:sz w:val="24"/>
          <w:szCs w:val="22"/>
        </w:rPr>
        <w:t xml:space="preserve"> might be promising in the applications of </w:t>
      </w:r>
      <w:r w:rsidR="007927B1" w:rsidRPr="00833C3D">
        <w:rPr>
          <w:rFonts w:ascii="Times New Roman" w:hAnsi="Times New Roman"/>
          <w:sz w:val="24"/>
          <w:szCs w:val="22"/>
        </w:rPr>
        <w:t>UV</w:t>
      </w:r>
      <w:r w:rsidR="007927B1" w:rsidRPr="00833C3D">
        <w:rPr>
          <w:rFonts w:ascii="Times New Roman" w:hAnsi="Times New Roman" w:hint="eastAsia"/>
          <w:sz w:val="24"/>
          <w:szCs w:val="22"/>
        </w:rPr>
        <w:t>-proof skin care.</w:t>
      </w:r>
    </w:p>
    <w:p w:rsidR="007927B1" w:rsidRPr="00833C3D" w:rsidRDefault="007927B1" w:rsidP="007927B1">
      <w:pPr>
        <w:spacing w:line="480" w:lineRule="auto"/>
        <w:jc w:val="both"/>
        <w:rPr>
          <w:rFonts w:ascii="Times New Roman" w:hAnsi="Times New Roman"/>
          <w:sz w:val="24"/>
          <w:szCs w:val="22"/>
        </w:rPr>
      </w:pPr>
    </w:p>
    <w:p w:rsidR="007927B1" w:rsidRDefault="007927B1" w:rsidP="007927B1">
      <w:pPr>
        <w:spacing w:line="480" w:lineRule="auto"/>
        <w:jc w:val="both"/>
        <w:rPr>
          <w:rFonts w:ascii="Times New Roman" w:hAnsi="Times New Roman"/>
          <w:sz w:val="24"/>
          <w:szCs w:val="22"/>
        </w:rPr>
      </w:pPr>
      <w:r>
        <w:rPr>
          <w:rFonts w:ascii="Times New Roman" w:hAnsi="Times New Roman"/>
          <w:sz w:val="24"/>
          <w:szCs w:val="22"/>
        </w:rPr>
        <w:t>T</w:t>
      </w:r>
      <w:r w:rsidRPr="00833C3D">
        <w:rPr>
          <w:rFonts w:ascii="Times New Roman" w:hAnsi="Times New Roman"/>
          <w:sz w:val="24"/>
          <w:szCs w:val="22"/>
        </w:rPr>
        <w:t xml:space="preserve">he text “The University” behind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films could be still seen clearly as shown in Figure </w:t>
      </w:r>
      <w:r w:rsidR="00264726">
        <w:rPr>
          <w:rFonts w:ascii="Times New Roman" w:hAnsi="Times New Roman"/>
          <w:sz w:val="24"/>
          <w:szCs w:val="22"/>
        </w:rPr>
        <w:t>4</w:t>
      </w:r>
      <w:r>
        <w:rPr>
          <w:rFonts w:ascii="Times New Roman" w:hAnsi="Times New Roman"/>
          <w:sz w:val="24"/>
          <w:szCs w:val="22"/>
        </w:rPr>
        <w:t>.</w:t>
      </w:r>
      <w:r w:rsidR="00264726">
        <w:rPr>
          <w:rFonts w:ascii="Times New Roman" w:hAnsi="Times New Roman"/>
          <w:sz w:val="24"/>
          <w:szCs w:val="22"/>
        </w:rPr>
        <w:t>24</w:t>
      </w:r>
      <w:r w:rsidRPr="00833C3D">
        <w:rPr>
          <w:rFonts w:ascii="Times New Roman" w:hAnsi="Times New Roman"/>
          <w:sz w:val="24"/>
          <w:szCs w:val="22"/>
        </w:rPr>
        <w:t xml:space="preserve"> (b). </w:t>
      </w:r>
      <w:r w:rsidRPr="00833C3D">
        <w:rPr>
          <w:rFonts w:ascii="Times New Roman" w:hAnsi="Times New Roman" w:hint="eastAsia"/>
          <w:sz w:val="24"/>
          <w:szCs w:val="22"/>
        </w:rPr>
        <w:t>Because the dimension of alginate-MMT</w:t>
      </w:r>
      <w:r w:rsidRPr="00833C3D">
        <w:rPr>
          <w:rFonts w:ascii="Times New Roman" w:hAnsi="Times New Roman"/>
          <w:sz w:val="24"/>
          <w:szCs w:val="22"/>
        </w:rPr>
        <w:t xml:space="preserve"> phases was smaller than the wavelength of visible light,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nanocomposite films didn’t have a big blocking effect on the light passage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&lt;EndNote&gt;&lt;Cite&gt;&lt;Author&gt;Siró&lt;/Author&gt;&lt;Year&gt;2010&lt;/Year&gt;&lt;RecNum&gt;251&lt;/RecNum&gt;&lt;DisplayText&gt;(Siró &amp;amp; Plackett, 2010)&lt;/DisplayText&gt;&lt;record&gt;&lt;rec-number&gt;251&lt;/rec-number&gt;&lt;foreign-keys&gt;&lt;key app="EN" db-id="te5fa029a5r9t9erpax5pp2lxffwxpvrw0tw" timestamp="1484599955"&gt;251&lt;/key&gt;&lt;/foreign-keys&gt;&lt;ref-type name="Journal Article"&gt;17&lt;/ref-type&gt;&lt;contributors&gt;&lt;authors&gt;&lt;author&gt;Siró, István&lt;/author&gt;&lt;author&gt;Plackett, David&lt;/author&gt;&lt;/authors&gt;&lt;/contributors&gt;&lt;titles&gt;&lt;title&gt;Microfibrillated cellulose and new nanocomposite materials: a review&lt;/title&gt;&lt;secondary-title&gt;Cellulose&lt;/secondary-title&gt;&lt;/titles&gt;&lt;pages&gt;459-494&lt;/pages&gt;&lt;volume&gt;17&lt;/volume&gt;&lt;number&gt;3&lt;/number&gt;&lt;dates&gt;&lt;year&gt;2010&lt;/year&gt;&lt;/dates&gt;&lt;isbn&gt;0969-0239&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17" w:tooltip="Siró, 2010 #251" w:history="1">
        <w:r w:rsidR="00DE1C74" w:rsidRPr="00833C3D">
          <w:rPr>
            <w:rFonts w:ascii="Times New Roman" w:hAnsi="Times New Roman"/>
            <w:noProof/>
            <w:sz w:val="24"/>
            <w:szCs w:val="22"/>
          </w:rPr>
          <w:t>Siró &amp; Plackett, 2010</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At the wavelength of 800 nm, </w:t>
      </w:r>
      <w:proofErr w:type="spellStart"/>
      <w:r w:rsidRPr="00833C3D">
        <w:rPr>
          <w:rFonts w:ascii="Times New Roman" w:hAnsi="Times New Roman"/>
          <w:sz w:val="24"/>
          <w:szCs w:val="22"/>
        </w:rPr>
        <w:t>AlgCa</w:t>
      </w:r>
      <w:proofErr w:type="spellEnd"/>
      <w:r w:rsidRPr="00833C3D">
        <w:rPr>
          <w:rFonts w:ascii="Times New Roman" w:hAnsi="Times New Roman"/>
          <w:sz w:val="24"/>
          <w:szCs w:val="22"/>
        </w:rPr>
        <w:t xml:space="preserve"> </w:t>
      </w:r>
      <w:r w:rsidRPr="00833C3D">
        <w:rPr>
          <w:rFonts w:ascii="Times New Roman" w:hAnsi="Times New Roman" w:hint="eastAsia"/>
          <w:sz w:val="24"/>
          <w:szCs w:val="22"/>
        </w:rPr>
        <w:t>was highly</w:t>
      </w:r>
      <w:r w:rsidRPr="00833C3D">
        <w:rPr>
          <w:rFonts w:ascii="Times New Roman" w:hAnsi="Times New Roman"/>
          <w:sz w:val="24"/>
          <w:szCs w:val="22"/>
        </w:rPr>
        <w:t xml:space="preserve"> transparent with a </w:t>
      </w:r>
      <w:r w:rsidRPr="00833C3D">
        <w:rPr>
          <w:rFonts w:ascii="Times New Roman" w:hAnsi="Times New Roman" w:hint="eastAsia"/>
          <w:sz w:val="24"/>
          <w:szCs w:val="22"/>
        </w:rPr>
        <w:t xml:space="preserve">high </w:t>
      </w:r>
      <w:r w:rsidRPr="00833C3D">
        <w:rPr>
          <w:rFonts w:ascii="Times New Roman" w:hAnsi="Times New Roman"/>
          <w:sz w:val="24"/>
          <w:szCs w:val="22"/>
        </w:rPr>
        <w:t>light transmittance of 98.9% while the light transmittance decreased as the MMT content increased.</w:t>
      </w:r>
      <w:r w:rsidRPr="00833C3D">
        <w:rPr>
          <w:rFonts w:ascii="Times New Roman" w:hAnsi="Times New Roman" w:hint="eastAsia"/>
          <w:sz w:val="24"/>
          <w:szCs w:val="22"/>
        </w:rPr>
        <w:t xml:space="preserve"> This phenomenon was quite common in alginate nanocomposite films. </w:t>
      </w:r>
      <w:r w:rsidRPr="00833C3D">
        <w:rPr>
          <w:rFonts w:ascii="Times New Roman" w:hAnsi="Times New Roman"/>
          <w:sz w:val="24"/>
          <w:szCs w:val="22"/>
        </w:rPr>
        <w:t>T</w:t>
      </w:r>
      <w:r w:rsidRPr="00833C3D">
        <w:rPr>
          <w:rFonts w:ascii="Times New Roman" w:hAnsi="Times New Roman" w:hint="eastAsia"/>
          <w:sz w:val="24"/>
          <w:szCs w:val="22"/>
        </w:rPr>
        <w:t xml:space="preserve">he reduction of transparency was </w:t>
      </w:r>
      <w:r w:rsidRPr="00833C3D">
        <w:rPr>
          <w:rFonts w:ascii="Times New Roman" w:hAnsi="Times New Roman"/>
          <w:sz w:val="24"/>
          <w:szCs w:val="22"/>
        </w:rPr>
        <w:t>little</w:t>
      </w:r>
      <w:r w:rsidRPr="00833C3D">
        <w:rPr>
          <w:rFonts w:ascii="Times New Roman" w:hAnsi="Times New Roman" w:hint="eastAsia"/>
          <w:sz w:val="24"/>
          <w:szCs w:val="22"/>
        </w:rPr>
        <w:t xml:space="preserve"> relevant to the high clay content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&lt;EndNote&gt;&lt;Cite&gt;&lt;Author&gt;Abdollahi&lt;/Author&gt;&lt;Year&gt;2013&lt;/Year&gt;&lt;RecNum&gt;194&lt;/RecNum&gt;&lt;DisplayText&gt;(Abdollahi et al., 2013)&lt;/DisplayText&gt;&lt;record&gt;&lt;rec-number&gt;194&lt;/rec-number&gt;&lt;foreign-keys&gt;&lt;key app="EN" db-id="te5fa029a5r9t9erpax5pp2lxffwxpvrw0tw" timestamp="1474391421"&gt;194&lt;/key&gt;&lt;/foreign-keys&gt;&lt;ref-type name="Journal Article"&gt;17&lt;/ref-type&gt;&lt;contributors&gt;&lt;authors&gt;&lt;author&gt;Abdollahi, M.&lt;/author&gt;&lt;author&gt;Alboofetileh, M.&lt;/author&gt;&lt;author&gt;Rezaei, M.&lt;/author&gt;&lt;author&gt;Behrooz, R.&lt;/author&gt;&lt;/authors&gt;&lt;/contributors&gt;&lt;auth-address&gt;Tarbiat Modares Univ, Fac Marine Sci, Dept Fisheries, Noor, Iran&amp;#xD;Tarbiat Modares Univ, Fac Nat Resource, Dept Wood &amp;amp; Paper Technol, Noor, Iran&lt;/auth-address&gt;&lt;titles&gt;&lt;title&gt;Comparing physico-mechanical and thermal properties of alginate nanocomposite films reinforced with organic and/or inorganic nanofillers&lt;/title&gt;&lt;secondary-title&gt;Food Hydrocolloids&lt;/secondary-title&gt;&lt;alt-title&gt;Food Hydrocolloid&amp;#xD;Food Hydrocolloid&lt;/alt-title&gt;&lt;/titles&gt;&lt;pages&gt;416-424&lt;/pages&gt;&lt;volume&gt;32&lt;/volume&gt;&lt;number&gt;2&lt;/number&gt;&lt;keywords&gt;&lt;keyword&gt;alginate film&lt;/keyword&gt;&lt;keyword&gt;food packaging&lt;/keyword&gt;&lt;keyword&gt;nanocellulose&lt;/keyword&gt;&lt;keyword&gt;nanoclay&lt;/keyword&gt;&lt;keyword&gt;nanocomposite&lt;/keyword&gt;&lt;keyword&gt;mechanical-properties&lt;/keyword&gt;&lt;keyword&gt;cellulose nanocrystals&lt;/keyword&gt;&lt;keyword&gt;packaging applications&lt;/keyword&gt;&lt;keyword&gt;bio-nanocomposites&lt;/keyword&gt;&lt;keyword&gt;starch&lt;/keyword&gt;&lt;keyword&gt;chitosan&lt;/keyword&gt;&lt;keyword&gt;composites&lt;/keyword&gt;&lt;keyword&gt;hydrolysis&lt;/keyword&gt;&lt;keyword&gt;extract&lt;/keyword&gt;&lt;keyword&gt;acid&lt;/keyword&gt;&lt;/keywords&gt;&lt;dates&gt;&lt;year&gt;2013&lt;/year&gt;&lt;pub-dates&gt;&lt;date&gt;Aug&lt;/date&gt;&lt;/pub-dates&gt;&lt;/dates&gt;&lt;isbn&gt;0268-005x&lt;/isbn&gt;&lt;accession-num&gt;WOS:000317184100025&lt;/accession-num&gt;&lt;urls&gt;&lt;related-urls&gt;&lt;url&gt;&amp;lt;Go to ISI&amp;gt;://WOS:000317184100025&lt;/url&gt;&lt;/related-urls&gt;&lt;/urls&gt;&lt;language&gt;English&lt;/language&gt;&lt;/record&gt;&lt;/Cite&gt;&lt;/EndNote&gt;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 w:tooltip="Abdollahi, 2013 #194" w:history="1">
        <w:r w:rsidR="00DE1C74" w:rsidRPr="00833C3D">
          <w:rPr>
            <w:rFonts w:ascii="Times New Roman" w:hAnsi="Times New Roman"/>
            <w:noProof/>
            <w:sz w:val="24"/>
            <w:szCs w:val="22"/>
          </w:rPr>
          <w:t>Abdollahi et al., 2013</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xml:space="preserve">. </w:t>
      </w:r>
      <w:r w:rsidRPr="00833C3D">
        <w:rPr>
          <w:rFonts w:ascii="Times New Roman" w:hAnsi="Times New Roman"/>
          <w:sz w:val="24"/>
          <w:szCs w:val="22"/>
        </w:rPr>
        <w:t>The interlocking of alginate chains with MMT platelets</w:t>
      </w:r>
      <w:r w:rsidRPr="00833C3D">
        <w:rPr>
          <w:rFonts w:ascii="Times New Roman" w:hAnsi="Times New Roman" w:hint="eastAsia"/>
          <w:sz w:val="24"/>
          <w:szCs w:val="22"/>
          <w:vertAlign w:val="superscript"/>
        </w:rPr>
        <w:t xml:space="preserve"> </w:t>
      </w:r>
      <w:r w:rsidRPr="00833C3D">
        <w:rPr>
          <w:rFonts w:ascii="Times New Roman" w:hAnsi="Times New Roman" w:hint="eastAsia"/>
          <w:sz w:val="24"/>
          <w:szCs w:val="22"/>
        </w:rPr>
        <w:t xml:space="preserve">brought in </w:t>
      </w:r>
      <w:r w:rsidRPr="00833C3D">
        <w:rPr>
          <w:rFonts w:ascii="Times New Roman" w:hAnsi="Times New Roman"/>
          <w:sz w:val="24"/>
          <w:szCs w:val="22"/>
        </w:rPr>
        <w:t>large continuous</w:t>
      </w:r>
      <w:r w:rsidRPr="00833C3D">
        <w:rPr>
          <w:rFonts w:ascii="Times New Roman" w:hAnsi="Times New Roman" w:hint="eastAsia"/>
          <w:sz w:val="24"/>
          <w:szCs w:val="22"/>
        </w:rPr>
        <w:t xml:space="preserve"> alginate-MMT </w:t>
      </w:r>
      <w:r w:rsidRPr="00833C3D">
        <w:rPr>
          <w:rFonts w:ascii="Times New Roman" w:hAnsi="Times New Roman"/>
          <w:sz w:val="24"/>
          <w:szCs w:val="22"/>
        </w:rPr>
        <w:t>phases</w:t>
      </w:r>
      <w:r w:rsidRPr="00833C3D">
        <w:rPr>
          <w:rFonts w:ascii="Times New Roman" w:hAnsi="Times New Roman" w:hint="eastAsia"/>
          <w:sz w:val="24"/>
          <w:szCs w:val="22"/>
        </w:rPr>
        <w:t xml:space="preserve">. Some of alginate-MMT </w:t>
      </w:r>
      <w:r w:rsidRPr="00833C3D">
        <w:rPr>
          <w:rFonts w:ascii="Times New Roman" w:hAnsi="Times New Roman"/>
          <w:sz w:val="24"/>
          <w:szCs w:val="22"/>
        </w:rPr>
        <w:t>phases</w:t>
      </w:r>
      <w:r w:rsidRPr="00833C3D">
        <w:rPr>
          <w:rFonts w:ascii="Times New Roman" w:hAnsi="Times New Roman" w:hint="eastAsia"/>
          <w:sz w:val="24"/>
          <w:szCs w:val="22"/>
        </w:rPr>
        <w:t xml:space="preserve"> were of </w:t>
      </w:r>
      <w:r w:rsidRPr="00833C3D">
        <w:rPr>
          <w:rFonts w:ascii="Times New Roman" w:hAnsi="Times New Roman" w:hint="eastAsia"/>
          <w:sz w:val="24"/>
          <w:szCs w:val="22"/>
        </w:rPr>
        <w:lastRenderedPageBreak/>
        <w:t xml:space="preserve">large dimension </w:t>
      </w:r>
      <w:r w:rsidRPr="00833C3D">
        <w:rPr>
          <w:rFonts w:ascii="Times New Roman" w:hAnsi="Times New Roman"/>
          <w:sz w:val="24"/>
          <w:szCs w:val="22"/>
        </w:rPr>
        <w:t>reaching</w:t>
      </w:r>
      <w:r w:rsidRPr="00833C3D">
        <w:rPr>
          <w:rFonts w:ascii="Times New Roman" w:hAnsi="Times New Roman" w:hint="eastAsia"/>
          <w:sz w:val="24"/>
          <w:szCs w:val="22"/>
        </w:rPr>
        <w:t xml:space="preserve"> the wavelength of visible light and thus caused the reduced transparency </w:t>
      </w:r>
      <w:r w:rsidRPr="00833C3D">
        <w:rPr>
          <w:rFonts w:ascii="Times New Roman" w:hAnsi="Times New Roman"/>
          <w:sz w:val="24"/>
          <w:szCs w:val="22"/>
        </w:rPr>
        <w:fldChar w:fldCharType="begin">
          <w:fldData xml:space="preserve">PEVuZE5vdGU+PENpdGU+PEF1dGhvcj5TZWdhZDwvQXV0aG9yPjxZZWFyPjIwMTA8L1llYXI+PFJl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PEVuZE5vdGU+PENpdGU+PEF1dGhvcj5TZWdhZDwvQXV0aG9yPjxZZWFyPjIwMTA8L1llYXI+PFJl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55" w:tooltip="Liang, 2016 #212" w:history="1">
        <w:r w:rsidR="00DE1C74" w:rsidRPr="00833C3D">
          <w:rPr>
            <w:rFonts w:ascii="Times New Roman" w:hAnsi="Times New Roman"/>
            <w:noProof/>
            <w:sz w:val="24"/>
            <w:szCs w:val="22"/>
          </w:rPr>
          <w:t>Liang et al., 2016</w:t>
        </w:r>
      </w:hyperlink>
      <w:proofErr w:type="gramStart"/>
      <w:r w:rsidRPr="00833C3D">
        <w:rPr>
          <w:rFonts w:ascii="Times New Roman" w:hAnsi="Times New Roman"/>
          <w:noProof/>
          <w:sz w:val="24"/>
          <w:szCs w:val="22"/>
        </w:rPr>
        <w:t xml:space="preserve">; </w:t>
      </w:r>
      <w:hyperlink w:anchor="_ENREF_202" w:tooltip="Rhim, 2011 #252" w:history="1">
        <w:r w:rsidR="00DE1C74" w:rsidRPr="00833C3D">
          <w:rPr>
            <w:rFonts w:ascii="Times New Roman" w:hAnsi="Times New Roman"/>
            <w:noProof/>
            <w:sz w:val="24"/>
            <w:szCs w:val="22"/>
          </w:rPr>
          <w:t>Rhim, 2011</w:t>
        </w:r>
      </w:hyperlink>
      <w:r w:rsidRPr="00833C3D">
        <w:rPr>
          <w:rFonts w:ascii="Times New Roman" w:hAnsi="Times New Roman"/>
          <w:noProof/>
          <w:sz w:val="24"/>
          <w:szCs w:val="22"/>
        </w:rPr>
        <w:t>;</w:t>
      </w:r>
      <w:proofErr w:type="gramEnd"/>
      <w:r w:rsidRPr="00833C3D">
        <w:rPr>
          <w:rFonts w:ascii="Times New Roman" w:hAnsi="Times New Roman"/>
          <w:noProof/>
          <w:sz w:val="24"/>
          <w:szCs w:val="22"/>
        </w:rPr>
        <w:t xml:space="preserve"> </w:t>
      </w:r>
      <w:hyperlink w:anchor="_ENREF_210" w:tooltip="Segad, 2010 #140" w:history="1">
        <w:r w:rsidR="00DE1C74" w:rsidRPr="00833C3D">
          <w:rPr>
            <w:rFonts w:ascii="Times New Roman" w:hAnsi="Times New Roman"/>
            <w:noProof/>
            <w:sz w:val="24"/>
            <w:szCs w:val="22"/>
          </w:rPr>
          <w:t>Segad et al., 2010</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xml:space="preserve">. </w:t>
      </w:r>
    </w:p>
    <w:p w:rsidR="00264726" w:rsidRDefault="00264726" w:rsidP="007927B1">
      <w:pPr>
        <w:spacing w:line="480" w:lineRule="auto"/>
        <w:jc w:val="both"/>
        <w:rPr>
          <w:rFonts w:ascii="Times New Roman" w:hAnsi="Times New Roman"/>
          <w:sz w:val="24"/>
          <w:szCs w:val="22"/>
        </w:rPr>
      </w:pPr>
    </w:p>
    <w:p w:rsidR="00906377" w:rsidRPr="00906377" w:rsidRDefault="00DE3318" w:rsidP="00906377">
      <w:pPr>
        <w:pStyle w:val="Heading4"/>
      </w:pPr>
      <w:bookmarkStart w:id="1079" w:name="_Toc481120403"/>
      <w:bookmarkStart w:id="1080" w:name="_Toc481142265"/>
      <w:bookmarkStart w:id="1081" w:name="_Toc481143667"/>
      <w:bookmarkStart w:id="1082" w:name="_Toc481143964"/>
      <w:bookmarkStart w:id="1083" w:name="_Toc481144158"/>
      <w:bookmarkStart w:id="1084" w:name="_Toc481144380"/>
      <w:bookmarkStart w:id="1085" w:name="_Toc481144529"/>
      <w:bookmarkStart w:id="1086" w:name="_Toc481145039"/>
      <w:bookmarkStart w:id="1087" w:name="_Toc492646570"/>
      <w:bookmarkStart w:id="1088" w:name="_Toc493534749"/>
      <w:bookmarkStart w:id="1089" w:name="_Toc493534840"/>
      <w:r>
        <w:t>S</w:t>
      </w:r>
      <w:r w:rsidR="00906377" w:rsidRPr="001E22D2">
        <w:t>olvent responsivity</w:t>
      </w:r>
      <w:bookmarkEnd w:id="1079"/>
      <w:bookmarkEnd w:id="1080"/>
      <w:bookmarkEnd w:id="1081"/>
      <w:bookmarkEnd w:id="1082"/>
      <w:bookmarkEnd w:id="1083"/>
      <w:bookmarkEnd w:id="1084"/>
      <w:bookmarkEnd w:id="1085"/>
      <w:bookmarkEnd w:id="1086"/>
      <w:r w:rsidR="00906377">
        <w:t xml:space="preserve"> of </w:t>
      </w:r>
      <w:r w:rsidR="00A71E20">
        <w:t>the</w:t>
      </w:r>
      <w:r w:rsidR="00906377">
        <w:rPr>
          <w:vertAlign w:val="superscript"/>
        </w:rPr>
        <w:t xml:space="preserve"> </w:t>
      </w:r>
      <w:r w:rsidR="00906377">
        <w:t>nanocomposite films</w:t>
      </w:r>
      <w:bookmarkEnd w:id="1087"/>
      <w:r w:rsidR="00A71E20">
        <w:t xml:space="preserve"> formed by clay, alginate and calcium chloride</w:t>
      </w:r>
      <w:bookmarkEnd w:id="1088"/>
      <w:bookmarkEnd w:id="1089"/>
    </w:p>
    <w:p w:rsidR="00906377" w:rsidRPr="00833C3D" w:rsidRDefault="00906377" w:rsidP="00906377">
      <w:pPr>
        <w:spacing w:line="480" w:lineRule="auto"/>
        <w:jc w:val="both"/>
        <w:rPr>
          <w:rFonts w:ascii="Times New Roman" w:hAnsi="Times New Roman"/>
          <w:sz w:val="24"/>
          <w:szCs w:val="22"/>
        </w:rPr>
      </w:pPr>
      <w:r w:rsidRPr="00833C3D">
        <w:rPr>
          <w:rFonts w:ascii="Times New Roman" w:hAnsi="Times New Roman" w:hint="eastAsia"/>
          <w:sz w:val="24"/>
          <w:szCs w:val="22"/>
        </w:rPr>
        <w:t xml:space="preserve">Because sodium alginate is insoluble in alcohols or acetone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&lt;EndNote&gt;&lt;Cite&gt;&lt;Author&gt;Pawar&lt;/Author&gt;&lt;Year&gt;2012&lt;/Year&gt;&lt;RecNum&gt;257&lt;/RecNum&gt;&lt;DisplayText&gt;(Pawar &amp;amp; Edgar, 2012)&lt;/DisplayText&gt;&lt;record&gt;&lt;rec-number&gt;257&lt;/rec-number&gt;&lt;foreign-keys&gt;&lt;key app="EN" db-id="te5fa029a5r9t9erpax5pp2lxffwxpvrw0tw" timestamp="1484605981"&gt;257&lt;/key&gt;&lt;/foreign-keys&gt;&lt;ref-type name="Journal Article"&gt;17&lt;/ref-type&gt;&lt;contributors&gt;&lt;authors&gt;&lt;author&gt;Pawar, Siddhesh N&lt;/author&gt;&lt;author&gt;Edgar, Kevin J&lt;/author&gt;&lt;/authors&gt;&lt;/contributors&gt;&lt;titles&gt;&lt;title&gt;Alginate derivatization: a review of chemistry, properties and applications&lt;/title&gt;&lt;secondary-title&gt;Biomaterials&lt;/secondary-title&gt;&lt;/titles&gt;&lt;pages&gt;3279-3305&lt;/pages&gt;&lt;volume&gt;33&lt;/volume&gt;&lt;number&gt;11&lt;/number&gt;&lt;dates&gt;&lt;year&gt;2012&lt;/year&gt;&lt;/dates&gt;&lt;isbn&gt;0142-9612&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88" w:tooltip="Pawar, 2012 #257" w:history="1">
        <w:r w:rsidR="00DE1C74" w:rsidRPr="00833C3D">
          <w:rPr>
            <w:rFonts w:ascii="Times New Roman" w:hAnsi="Times New Roman"/>
            <w:noProof/>
            <w:sz w:val="24"/>
            <w:szCs w:val="22"/>
          </w:rPr>
          <w:t>Pawar &amp; Edgar, 2012</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Ca</w:t>
      </w:r>
      <w:r w:rsidRPr="00833C3D">
        <w:rPr>
          <w:rFonts w:ascii="Times New Roman" w:hAnsi="Times New Roman" w:hint="eastAsia"/>
          <w:sz w:val="24"/>
          <w:szCs w:val="22"/>
          <w:vertAlign w:val="superscript"/>
        </w:rPr>
        <w:t>2+</w:t>
      </w:r>
      <w:r w:rsidRPr="00833C3D">
        <w:rPr>
          <w:rFonts w:ascii="Times New Roman" w:hAnsi="Times New Roman" w:hint="eastAsia"/>
          <w:sz w:val="24"/>
          <w:szCs w:val="22"/>
        </w:rPr>
        <w:t xml:space="preserve">-crosslinked alginate nanocomposites </w:t>
      </w:r>
      <w:r w:rsidRPr="00833C3D">
        <w:rPr>
          <w:rFonts w:ascii="Times New Roman" w:hAnsi="Times New Roman"/>
          <w:sz w:val="24"/>
          <w:szCs w:val="22"/>
        </w:rPr>
        <w:t>has be</w:t>
      </w:r>
      <w:r w:rsidRPr="00833C3D">
        <w:rPr>
          <w:rFonts w:ascii="Times New Roman" w:hAnsi="Times New Roman" w:hint="eastAsia"/>
          <w:sz w:val="24"/>
          <w:szCs w:val="22"/>
        </w:rPr>
        <w:t>e</w:t>
      </w:r>
      <w:r w:rsidRPr="00833C3D">
        <w:rPr>
          <w:rFonts w:ascii="Times New Roman" w:hAnsi="Times New Roman"/>
          <w:sz w:val="24"/>
          <w:szCs w:val="22"/>
        </w:rPr>
        <w:t>n shown</w:t>
      </w:r>
      <w:r w:rsidRPr="00833C3D">
        <w:rPr>
          <w:rFonts w:ascii="Times New Roman" w:hAnsi="Times New Roman" w:hint="eastAsia"/>
          <w:sz w:val="24"/>
          <w:szCs w:val="22"/>
        </w:rPr>
        <w:t xml:space="preserve"> responsive to alcohols or acetone </w:t>
      </w:r>
      <w:r w:rsidRPr="00833C3D">
        <w:rPr>
          <w:rFonts w:ascii="Times New Roman" w:hAnsi="Times New Roman"/>
          <w:sz w:val="24"/>
          <w:szCs w:val="22"/>
        </w:rPr>
        <w:fldChar w:fldCharType="begin">
          <w:fldData xml:space="preserve">PEVuZE5vdGU+PENpdGU+PEF1dGhvcj5MZWU8L0F1dGhvcj48WWVhcj4yMDEyPC9ZZWFyPjxSZWNO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</w:fldData>
        </w:fldChar>
      </w:r>
      <w:r w:rsidR="00DE1C74">
        <w:rPr>
          <w:rFonts w:ascii="Times New Roman" w:hAnsi="Times New Roman"/>
          <w:sz w:val="24"/>
          <w:szCs w:val="22"/>
        </w:rPr>
        <w:instrText xml:space="preserve"> ADDIN EN.CITE </w:instrText>
      </w:r>
      <w:r w:rsidR="00DE1C74">
        <w:rPr>
          <w:rFonts w:ascii="Times New Roman" w:hAnsi="Times New Roman"/>
          <w:sz w:val="24"/>
          <w:szCs w:val="22"/>
        </w:rPr>
        <w:fldChar w:fldCharType="begin">
          <w:fldData xml:space="preserve">PEVuZE5vdGU+PENpdGU+PEF1dGhvcj5MZWU8L0F1dGhvcj48WWVhcj4yMDEyPC9ZZWFyPjxSZWNO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</w:fldData>
        </w:fldChar>
      </w:r>
      <w:r w:rsidR="00DE1C74">
        <w:rPr>
          <w:rFonts w:ascii="Times New Roman" w:hAnsi="Times New Roman"/>
          <w:sz w:val="24"/>
          <w:szCs w:val="22"/>
        </w:rPr>
        <w:instrText xml:space="preserve"> ADDIN EN.CITE.DATA </w:instrText>
      </w:r>
      <w:r w:rsidR="00DE1C74">
        <w:rPr>
          <w:rFonts w:ascii="Times New Roman" w:hAnsi="Times New Roman"/>
          <w:sz w:val="24"/>
          <w:szCs w:val="22"/>
        </w:rPr>
      </w:r>
      <w:r w:rsidR="00DE1C74">
        <w:rPr>
          <w:rFonts w:ascii="Times New Roman" w:hAnsi="Times New Roman"/>
          <w:sz w:val="24"/>
          <w:szCs w:val="22"/>
        </w:rPr>
        <w:fldChar w:fldCharType="end"/>
      </w:r>
      <w:r w:rsidRPr="00833C3D">
        <w:rPr>
          <w:rFonts w:ascii="Times New Roman" w:hAnsi="Times New Roman"/>
          <w:sz w:val="24"/>
          <w:szCs w:val="22"/>
        </w:rPr>
      </w:r>
      <w:r w:rsidRPr="00833C3D">
        <w:rPr>
          <w:rFonts w:ascii="Times New Roman" w:hAnsi="Times New Roman"/>
          <w:sz w:val="24"/>
          <w:szCs w:val="22"/>
        </w:rPr>
        <w:fldChar w:fldCharType="separate"/>
      </w:r>
      <w:r>
        <w:rPr>
          <w:rFonts w:ascii="Times New Roman" w:hAnsi="Times New Roman"/>
          <w:noProof/>
          <w:sz w:val="24"/>
          <w:szCs w:val="22"/>
        </w:rPr>
        <w:t>(</w:t>
      </w:r>
      <w:hyperlink w:anchor="_ENREF_149" w:tooltip="Lee, 2012 #166" w:history="1">
        <w:r w:rsidR="00DE1C74">
          <w:rPr>
            <w:rFonts w:ascii="Times New Roman" w:hAnsi="Times New Roman"/>
            <w:noProof/>
            <w:sz w:val="24"/>
            <w:szCs w:val="22"/>
          </w:rPr>
          <w:t>Lee &amp; Mooney, 2012</w:t>
        </w:r>
      </w:hyperlink>
      <w:r>
        <w:rPr>
          <w:rFonts w:ascii="Times New Roman" w:hAnsi="Times New Roman"/>
          <w:noProof/>
          <w:sz w:val="24"/>
          <w:szCs w:val="22"/>
        </w:rPr>
        <w:t xml:space="preserve">; </w:t>
      </w:r>
      <w:hyperlink w:anchor="_ENREF_248" w:tooltip="Wan, 1992 #258" w:history="1">
        <w:r w:rsidR="00DE1C74">
          <w:rPr>
            <w:rFonts w:ascii="Times New Roman" w:hAnsi="Times New Roman"/>
            <w:noProof/>
            <w:sz w:val="24"/>
            <w:szCs w:val="22"/>
          </w:rPr>
          <w:t>Wan, Heng, &amp; Chan, 1992</w:t>
        </w:r>
      </w:hyperlink>
      <w:r>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xml:space="preserve">. </w:t>
      </w:r>
      <w:r w:rsidRPr="00833C3D">
        <w:rPr>
          <w:rFonts w:ascii="Times New Roman" w:hAnsi="Times New Roman"/>
          <w:sz w:val="24"/>
          <w:szCs w:val="22"/>
        </w:rPr>
        <w:t xml:space="preserve">The solvent-responsive tests in methanol and acetone were conducted and the results were shown in Figure </w:t>
      </w:r>
      <w:r w:rsidR="00DE3318">
        <w:rPr>
          <w:rFonts w:ascii="Times New Roman" w:hAnsi="Times New Roman"/>
          <w:sz w:val="24"/>
          <w:szCs w:val="22"/>
        </w:rPr>
        <w:t>4</w:t>
      </w:r>
      <w:r>
        <w:rPr>
          <w:rFonts w:ascii="Times New Roman" w:hAnsi="Times New Roman"/>
          <w:sz w:val="24"/>
          <w:szCs w:val="22"/>
        </w:rPr>
        <w:t>.</w:t>
      </w:r>
      <w:r w:rsidR="00DE3318">
        <w:rPr>
          <w:rFonts w:ascii="Times New Roman" w:hAnsi="Times New Roman"/>
          <w:sz w:val="24"/>
          <w:szCs w:val="22"/>
        </w:rPr>
        <w:t>25</w:t>
      </w:r>
      <w:r>
        <w:rPr>
          <w:rFonts w:ascii="Times New Roman" w:hAnsi="Times New Roman"/>
          <w:sz w:val="24"/>
          <w:szCs w:val="22"/>
        </w:rPr>
        <w:t>.</w:t>
      </w:r>
    </w:p>
    <w:p w:rsidR="00906377" w:rsidRPr="00833C3D" w:rsidRDefault="00906377" w:rsidP="00906377">
      <w:pPr>
        <w:spacing w:line="480" w:lineRule="auto"/>
        <w:jc w:val="both"/>
        <w:rPr>
          <w:rFonts w:ascii="Times New Roman" w:hAnsi="Times New Roman"/>
          <w:sz w:val="24"/>
          <w:szCs w:val="22"/>
        </w:rPr>
      </w:pPr>
      <w:r w:rsidRPr="00833C3D">
        <w:rPr>
          <w:rFonts w:ascii="Times New Roman" w:hAnsi="Times New Roman" w:hint="eastAsia"/>
          <w:noProof/>
          <w:sz w:val="24"/>
          <w:szCs w:val="22"/>
        </w:rPr>
        <mc:AlternateContent>
          <mc:Choice Requires="wpg">
            <w:drawing>
              <wp:anchor distT="0" distB="0" distL="114300" distR="114300" simplePos="0" relativeHeight="251864064" behindDoc="0" locked="0" layoutInCell="1" allowOverlap="1" wp14:anchorId="54BEE1DA" wp14:editId="39EB4FE6">
                <wp:simplePos x="0" y="0"/>
                <wp:positionH relativeFrom="column">
                  <wp:posOffset>-47625</wp:posOffset>
                </wp:positionH>
                <wp:positionV relativeFrom="paragraph">
                  <wp:posOffset>57150</wp:posOffset>
                </wp:positionV>
                <wp:extent cx="5661025" cy="2379980"/>
                <wp:effectExtent l="0" t="0" r="0" b="1270"/>
                <wp:wrapNone/>
                <wp:docPr id="1172" name="Group 1172"/>
                <wp:cNvGraphicFramePr/>
                <a:graphic xmlns:a="http://schemas.openxmlformats.org/drawingml/2006/main">
                  <a:graphicData uri="http://schemas.microsoft.com/office/word/2010/wordprocessingGroup">
                    <wpg:wgp>
                      <wpg:cNvGrpSpPr/>
                      <wpg:grpSpPr>
                        <a:xfrm>
                          <a:off x="0" y="0"/>
                          <a:ext cx="5661025" cy="2379980"/>
                          <a:chOff x="0" y="0"/>
                          <a:chExt cx="5661025" cy="2379980"/>
                        </a:xfrm>
                      </wpg:grpSpPr>
                      <wpg:grpSp>
                        <wpg:cNvPr id="1173" name="Group 1173"/>
                        <wpg:cNvGrpSpPr/>
                        <wpg:grpSpPr>
                          <a:xfrm>
                            <a:off x="0" y="0"/>
                            <a:ext cx="1743075" cy="885825"/>
                            <a:chOff x="0" y="0"/>
                            <a:chExt cx="1743075" cy="885825"/>
                          </a:xfrm>
                        </wpg:grpSpPr>
                        <wpg:grpSp>
                          <wpg:cNvPr id="1174" name="Group 1174"/>
                          <wpg:cNvGrpSpPr/>
                          <wpg:grpSpPr>
                            <a:xfrm>
                              <a:off x="0" y="333375"/>
                              <a:ext cx="1743074" cy="303143"/>
                              <a:chOff x="0" y="0"/>
                              <a:chExt cx="1752600" cy="304800"/>
                            </a:xfrm>
                          </wpg:grpSpPr>
                          <pic:pic xmlns:pic="http://schemas.openxmlformats.org/drawingml/2006/picture">
                            <pic:nvPicPr>
                              <pic:cNvPr id="1175" name="Picture 32" descr="C:\Users\matlab\Dropbox\Summary of hydrogel properties\Alginate MMT ca skin\shape change solvent\AlgMMTCa82\methanol\methanol after 24 hours (2)_meitu_23.jpg"/>
                              <pic:cNvPicPr>
                                <a:picLocks noChangeAspect="1"/>
                              </pic:cNvPicPr>
                            </pic:nvPicPr>
                            <pic:blipFill rotWithShape="1">
                              <a:blip r:embed="rId273" cstate="print">
                                <a:extLst>
                                  <a:ext uri="{28A0092B-C50C-407E-A947-70E740481C1C}">
                                    <a14:useLocalDpi xmlns:a14="http://schemas.microsoft.com/office/drawing/2010/main" val="0"/>
                                  </a:ext>
                                </a:extLst>
                              </a:blip>
                              <a:srcRect l="41410" t="15370" r="49576" b="16025"/>
                              <a:stretch/>
                            </pic:blipFill>
                            <pic:spPr bwMode="auto">
                              <a:xfrm rot="5400000">
                                <a:off x="723900" y="-723900"/>
                                <a:ext cx="304800" cy="1752600"/>
                              </a:xfrm>
                              <a:prstGeom prst="rect">
                                <a:avLst/>
                              </a:prstGeom>
                              <a:noFill/>
                              <a:extLst/>
                            </pic:spPr>
                          </pic:pic>
                          <wps:wsp>
                            <wps:cNvPr id="1176" name="Text Box 2"/>
                            <wps:cNvSpPr txBox="1">
                              <a:spLocks noChangeArrowheads="1"/>
                            </wps:cNvSpPr>
                            <wps:spPr bwMode="auto">
                              <a:xfrm>
                                <a:off x="3" y="0"/>
                                <a:ext cx="440541" cy="266700"/>
                              </a:xfrm>
                              <a:prstGeom prst="rect">
                                <a:avLst/>
                              </a:prstGeom>
                              <a:noFill/>
                              <a:ln w="9525">
                                <a:noFill/>
                                <a:miter lim="800000"/>
                                <a:headEnd/>
                                <a:tailEnd/>
                              </a:ln>
                            </wps:spPr>
                            <wps:txbx>
                              <w:txbxContent>
                                <w:p w:rsidR="003152F3" w:rsidRPr="0058262B" w:rsidRDefault="003152F3" w:rsidP="00906377">
                                  <w:pPr>
                                    <w:rPr>
                                      <w:rFonts w:ascii="Times New Roman" w:hAnsi="Times New Roman"/>
                                      <w:b/>
                                      <w:color w:val="FFFFFF" w:themeColor="background1"/>
                                      <w:sz w:val="24"/>
                                    </w:rPr>
                                  </w:pPr>
                                  <w:r w:rsidRPr="0058262B">
                                    <w:rPr>
                                      <w:rFonts w:ascii="Times New Roman" w:hAnsi="Times New Roman"/>
                                      <w:b/>
                                      <w:color w:val="FFFFFF" w:themeColor="background1"/>
                                      <w:sz w:val="24"/>
                                    </w:rPr>
                                    <w:t>(b)</w:t>
                                  </w:r>
                                </w:p>
                              </w:txbxContent>
                            </wps:txbx>
                            <wps:bodyPr rot="0" vert="horz" wrap="square" lIns="91440" tIns="45720" rIns="91440" bIns="45720" anchor="t" anchorCtr="0">
                              <a:noAutofit/>
                            </wps:bodyPr>
                          </wps:wsp>
                        </wpg:grpSp>
                        <wpg:grpSp>
                          <wpg:cNvPr id="1177" name="Group 1177"/>
                          <wpg:cNvGrpSpPr/>
                          <wpg:grpSpPr>
                            <a:xfrm>
                              <a:off x="0" y="0"/>
                              <a:ext cx="1743075" cy="342900"/>
                              <a:chOff x="0" y="0"/>
                              <a:chExt cx="1743075" cy="342900"/>
                            </a:xfrm>
                          </wpg:grpSpPr>
                          <pic:pic xmlns:pic="http://schemas.openxmlformats.org/drawingml/2006/picture">
                            <pic:nvPicPr>
                              <pic:cNvPr id="1178" name="Picture 1178"/>
                              <pic:cNvPicPr>
                                <a:picLocks noChangeAspect="1"/>
                              </pic:cNvPicPr>
                            </pic:nvPicPr>
                            <pic:blipFill rotWithShape="1">
                              <a:blip r:embed="rId274" cstate="print">
                                <a:extLst>
                                  <a:ext uri="{28A0092B-C50C-407E-A947-70E740481C1C}">
                                    <a14:useLocalDpi xmlns:a14="http://schemas.microsoft.com/office/drawing/2010/main" val="0"/>
                                  </a:ext>
                                </a:extLst>
                              </a:blip>
                              <a:srcRect l="45318" t="13351" r="44783" b="16459"/>
                              <a:stretch/>
                            </pic:blipFill>
                            <pic:spPr bwMode="auto">
                              <a:xfrm rot="16200000">
                                <a:off x="704850" y="-695325"/>
                                <a:ext cx="333375" cy="17430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179" name="Text Box 2"/>
                            <wps:cNvSpPr txBox="1">
                              <a:spLocks noChangeArrowheads="1"/>
                            </wps:cNvSpPr>
                            <wps:spPr bwMode="auto">
                              <a:xfrm>
                                <a:off x="0" y="0"/>
                                <a:ext cx="381000" cy="266700"/>
                              </a:xfrm>
                              <a:prstGeom prst="rect">
                                <a:avLst/>
                              </a:prstGeom>
                              <a:noFill/>
                              <a:ln w="9525">
                                <a:noFill/>
                                <a:miter lim="800000"/>
                                <a:headEnd/>
                                <a:tailEnd/>
                              </a:ln>
                            </wps:spPr>
                            <wps:txbx>
                              <w:txbxContent>
                                <w:p w:rsidR="003152F3" w:rsidRPr="0058262B" w:rsidRDefault="003152F3" w:rsidP="00906377">
                                  <w:pPr>
                                    <w:rPr>
                                      <w:rFonts w:ascii="Times New Roman" w:hAnsi="Times New Roman"/>
                                      <w:b/>
                                      <w:color w:val="FFFFFF" w:themeColor="background1"/>
                                      <w:sz w:val="24"/>
                                    </w:rPr>
                                  </w:pPr>
                                  <w:r w:rsidRPr="0058262B">
                                    <w:rPr>
                                      <w:rFonts w:ascii="Times New Roman" w:hAnsi="Times New Roman"/>
                                      <w:b/>
                                      <w:color w:val="FFFFFF" w:themeColor="background1"/>
                                      <w:sz w:val="24"/>
                                    </w:rPr>
                                    <w:t>(a)</w:t>
                                  </w:r>
                                </w:p>
                              </w:txbxContent>
                            </wps:txbx>
                            <wps:bodyPr rot="0" vert="horz" wrap="square" lIns="91440" tIns="45720" rIns="91440" bIns="45720" anchor="t" anchorCtr="0">
                              <a:noAutofit/>
                            </wps:bodyPr>
                          </wps:wsp>
                        </wpg:grpSp>
                        <wpg:grpSp>
                          <wpg:cNvPr id="1180" name="Group 1180"/>
                          <wpg:cNvGrpSpPr/>
                          <wpg:grpSpPr>
                            <a:xfrm>
                              <a:off x="0" y="600075"/>
                              <a:ext cx="1743075" cy="285750"/>
                              <a:chOff x="0" y="0"/>
                              <a:chExt cx="1743075" cy="285750"/>
                            </a:xfrm>
                          </wpg:grpSpPr>
                          <pic:pic xmlns:pic="http://schemas.openxmlformats.org/drawingml/2006/picture">
                            <pic:nvPicPr>
                              <pic:cNvPr id="1181" name="Picture 1181" descr="C:\Users\matlab\Dropbox\Summary of hydrogel properties\Alginate MMT ca skin\shape change solvent\AlgMMTCa82\methanol\water recovery_meitu_5.jpg"/>
                              <pic:cNvPicPr>
                                <a:picLocks noChangeAspect="1"/>
                              </pic:cNvPicPr>
                            </pic:nvPicPr>
                            <pic:blipFill rotWithShape="1">
                              <a:blip r:embed="rId275" cstate="print">
                                <a:extLst>
                                  <a:ext uri="{28A0092B-C50C-407E-A947-70E740481C1C}">
                                    <a14:useLocalDpi xmlns:a14="http://schemas.microsoft.com/office/drawing/2010/main" val="0"/>
                                  </a:ext>
                                </a:extLst>
                              </a:blip>
                              <a:srcRect l="50000" t="13992" r="41358" b="10288"/>
                              <a:stretch/>
                            </pic:blipFill>
                            <pic:spPr bwMode="auto">
                              <a:xfrm rot="5400000">
                                <a:off x="742950" y="-714375"/>
                                <a:ext cx="257175" cy="1743075"/>
                              </a:xfrm>
                              <a:prstGeom prst="rect">
                                <a:avLst/>
                              </a:prstGeom>
                              <a:noFill/>
                              <a:extLst>
                                <a:ext uri="{909E8E84-426E-40DD-AFC4-6F175D3DCCD1}">
                                  <a14:hiddenFill xmlns:a14="http://schemas.microsoft.com/office/drawing/2010/main">
                                    <a:solidFill>
                                      <a:srgbClr val="FFFFFF"/>
                                    </a:solidFill>
                                  </a14:hiddenFill>
                                </a:ext>
                              </a:extLst>
                            </pic:spPr>
                          </pic:pic>
                          <wps:wsp>
                            <wps:cNvPr id="1056" name="Text Box 2"/>
                            <wps:cNvSpPr txBox="1">
                              <a:spLocks noChangeArrowheads="1"/>
                            </wps:cNvSpPr>
                            <wps:spPr bwMode="auto">
                              <a:xfrm>
                                <a:off x="0" y="0"/>
                                <a:ext cx="381000" cy="266700"/>
                              </a:xfrm>
                              <a:prstGeom prst="rect">
                                <a:avLst/>
                              </a:prstGeom>
                              <a:noFill/>
                              <a:ln w="9525">
                                <a:noFill/>
                                <a:miter lim="800000"/>
                                <a:headEnd/>
                                <a:tailEnd/>
                              </a:ln>
                            </wps:spPr>
                            <wps:txbx>
                              <w:txbxContent>
                                <w:p w:rsidR="003152F3" w:rsidRPr="0058262B" w:rsidRDefault="003152F3" w:rsidP="00906377">
                                  <w:pPr>
                                    <w:rPr>
                                      <w:rFonts w:ascii="Times New Roman" w:hAnsi="Times New Roman"/>
                                      <w:b/>
                                      <w:color w:val="FFFFFF" w:themeColor="background1"/>
                                      <w:sz w:val="24"/>
                                    </w:rPr>
                                  </w:pPr>
                                  <w:r w:rsidRPr="0058262B">
                                    <w:rPr>
                                      <w:rFonts w:ascii="Times New Roman" w:hAnsi="Times New Roman"/>
                                      <w:b/>
                                      <w:color w:val="FFFFFF" w:themeColor="background1"/>
                                      <w:sz w:val="24"/>
                                    </w:rPr>
                                    <w:t>(c)</w:t>
                                  </w:r>
                                </w:p>
                              </w:txbxContent>
                            </wps:txbx>
                            <wps:bodyPr rot="0" vert="horz" wrap="square" lIns="91440" tIns="45720" rIns="91440" bIns="45720" anchor="t" anchorCtr="0">
                              <a:noAutofit/>
                            </wps:bodyPr>
                          </wps:wsp>
                        </wpg:grpSp>
                      </wpg:grpSp>
                      <wpg:grpSp>
                        <wpg:cNvPr id="1057" name="Group 1057"/>
                        <wpg:cNvGrpSpPr/>
                        <wpg:grpSpPr>
                          <a:xfrm>
                            <a:off x="1952625" y="0"/>
                            <a:ext cx="1743075" cy="938530"/>
                            <a:chOff x="0" y="0"/>
                            <a:chExt cx="1743075" cy="938530"/>
                          </a:xfrm>
                        </wpg:grpSpPr>
                        <wpg:grpSp>
                          <wpg:cNvPr id="1058" name="Group 1058"/>
                          <wpg:cNvGrpSpPr/>
                          <wpg:grpSpPr>
                            <a:xfrm>
                              <a:off x="0" y="0"/>
                              <a:ext cx="1743075" cy="938530"/>
                              <a:chOff x="0" y="0"/>
                              <a:chExt cx="1743075" cy="938530"/>
                            </a:xfrm>
                          </wpg:grpSpPr>
                          <wpg:grpSp>
                            <wpg:cNvPr id="1059" name="Group 1059"/>
                            <wpg:cNvGrpSpPr/>
                            <wpg:grpSpPr>
                              <a:xfrm>
                                <a:off x="0" y="0"/>
                                <a:ext cx="1743075" cy="938530"/>
                                <a:chOff x="0" y="0"/>
                                <a:chExt cx="1743075" cy="938530"/>
                              </a:xfrm>
                            </wpg:grpSpPr>
                            <wpg:grpSp>
                              <wpg:cNvPr id="1060" name="Group 10"/>
                              <wpg:cNvGrpSpPr/>
                              <wpg:grpSpPr>
                                <a:xfrm>
                                  <a:off x="0" y="0"/>
                                  <a:ext cx="1743075" cy="938530"/>
                                  <a:chOff x="0" y="0"/>
                                  <a:chExt cx="1743077" cy="938599"/>
                                </a:xfrm>
                              </wpg:grpSpPr>
                              <pic:pic xmlns:pic="http://schemas.openxmlformats.org/drawingml/2006/picture">
                                <pic:nvPicPr>
                                  <pic:cNvPr id="1061" name="Picture 1061" descr="C:\Users\matlab\Dropbox\Summary of hydrogel properties\Alginate MMT ca skin\shape change solvent\AlgMMTCa73\methanol\before_meitu_6.jpg"/>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50000" t="14264" r="40767" b="12248"/>
                                  <a:stretch/>
                                </pic:blipFill>
                                <pic:spPr bwMode="auto">
                                  <a:xfrm rot="5400000">
                                    <a:off x="725547" y="-725547"/>
                                    <a:ext cx="291982" cy="17430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2" name="Picture 1062" descr="C:\Users\matlab\Dropbox\Summary of hydrogel properties\Alginate MMT ca skin\shape change solvent\AlgMMTCa73\methanol\methanol after 24 hours_meitu_8.jp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24612" t="47559" r="26718" b="40074"/>
                                  <a:stretch/>
                                </pic:blipFill>
                                <pic:spPr bwMode="auto">
                                  <a:xfrm rot="10800000">
                                    <a:off x="1" y="291982"/>
                                    <a:ext cx="1743076" cy="33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3" name="Picture 1063" descr="C:\Users\matlab\Dropbox\Summary of hydrogel properties\Alginate MMT ca skin\shape change solvent\AlgMMTCa73\methanol\water recovery_meitu_9.jp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45291" t="11626" r="44726" b="14585"/>
                                  <a:stretch/>
                                </pic:blipFill>
                                <pic:spPr bwMode="auto">
                                  <a:xfrm rot="5400000">
                                    <a:off x="714325" y="-90152"/>
                                    <a:ext cx="314426" cy="1743076"/>
                                  </a:xfrm>
                                  <a:prstGeom prst="rect">
                                    <a:avLst/>
                                  </a:prstGeom>
                                  <a:noFill/>
                                  <a:extLst>
                                    <a:ext uri="{909E8E84-426E-40DD-AFC4-6F175D3DCCD1}">
                                      <a14:hiddenFill xmlns:a14="http://schemas.microsoft.com/office/drawing/2010/main">
                                        <a:solidFill>
                                          <a:srgbClr val="FFFFFF"/>
                                        </a:solidFill>
                                      </a14:hiddenFill>
                                    </a:ext>
                                  </a:extLst>
                                </pic:spPr>
                              </pic:pic>
                            </wpg:grpSp>
                            <wps:wsp>
                              <wps:cNvPr id="1064" name="Text Box 2"/>
                              <wps:cNvSpPr txBox="1">
                                <a:spLocks noChangeArrowheads="1"/>
                              </wps:cNvSpPr>
                              <wps:spPr bwMode="auto">
                                <a:xfrm>
                                  <a:off x="0" y="0"/>
                                  <a:ext cx="381000" cy="266700"/>
                                </a:xfrm>
                                <a:prstGeom prst="rect">
                                  <a:avLst/>
                                </a:prstGeom>
                                <a:noFill/>
                                <a:ln w="9525">
                                  <a:noFill/>
                                  <a:miter lim="800000"/>
                                  <a:headEnd/>
                                  <a:tailEnd/>
                                </a:ln>
                              </wps:spPr>
                              <wps:txbx>
                                <w:txbxContent>
                                  <w:p w:rsidR="003152F3" w:rsidRPr="008A12F2" w:rsidRDefault="003152F3" w:rsidP="00906377">
                                    <w:pPr>
                                      <w:rPr>
                                        <w:rFonts w:ascii="Times New Roman" w:hAnsi="Times New Roman"/>
                                        <w:b/>
                                        <w:color w:val="FFFFFF" w:themeColor="background1"/>
                                        <w:sz w:val="24"/>
                                      </w:rPr>
                                    </w:pPr>
                                    <w:r w:rsidRPr="008A12F2">
                                      <w:rPr>
                                        <w:rFonts w:ascii="Times New Roman" w:hAnsi="Times New Roman"/>
                                        <w:b/>
                                        <w:color w:val="FFFFFF" w:themeColor="background1"/>
                                        <w:sz w:val="24"/>
                                      </w:rPr>
                                      <w:t>(d)</w:t>
                                    </w:r>
                                  </w:p>
                                </w:txbxContent>
                              </wps:txbx>
                              <wps:bodyPr rot="0" vert="horz" wrap="square" lIns="91440" tIns="45720" rIns="91440" bIns="45720" anchor="t" anchorCtr="0">
                                <a:noAutofit/>
                              </wps:bodyPr>
                            </wps:wsp>
                          </wpg:grpSp>
                          <wps:wsp>
                            <wps:cNvPr id="1065" name="Text Box 2"/>
                            <wps:cNvSpPr txBox="1">
                              <a:spLocks noChangeArrowheads="1"/>
                            </wps:cNvSpPr>
                            <wps:spPr bwMode="auto">
                              <a:xfrm>
                                <a:off x="9525" y="295275"/>
                                <a:ext cx="381000" cy="266700"/>
                              </a:xfrm>
                              <a:prstGeom prst="rect">
                                <a:avLst/>
                              </a:prstGeom>
                              <a:noFill/>
                              <a:ln w="9525">
                                <a:noFill/>
                                <a:miter lim="800000"/>
                                <a:headEnd/>
                                <a:tailEnd/>
                              </a:ln>
                            </wps:spPr>
                            <wps:txbx>
                              <w:txbxContent>
                                <w:p w:rsidR="003152F3" w:rsidRPr="008A12F2" w:rsidRDefault="003152F3" w:rsidP="00906377">
                                  <w:pPr>
                                    <w:rPr>
                                      <w:rFonts w:ascii="Times New Roman" w:hAnsi="Times New Roman"/>
                                      <w:b/>
                                      <w:color w:val="FFFFFF" w:themeColor="background1"/>
                                      <w:sz w:val="24"/>
                                    </w:rPr>
                                  </w:pPr>
                                  <w:r w:rsidRPr="008A12F2">
                                    <w:rPr>
                                      <w:rFonts w:ascii="Times New Roman" w:hAnsi="Times New Roman"/>
                                      <w:b/>
                                      <w:color w:val="FFFFFF" w:themeColor="background1"/>
                                      <w:sz w:val="24"/>
                                    </w:rPr>
                                    <w:t>(e)</w:t>
                                  </w:r>
                                </w:p>
                              </w:txbxContent>
                            </wps:txbx>
                            <wps:bodyPr rot="0" vert="horz" wrap="square" lIns="91440" tIns="45720" rIns="91440" bIns="45720" anchor="t" anchorCtr="0">
                              <a:noAutofit/>
                            </wps:bodyPr>
                          </wps:wsp>
                        </wpg:grpSp>
                        <wps:wsp>
                          <wps:cNvPr id="1066" name="Text Box 2"/>
                          <wps:cNvSpPr txBox="1">
                            <a:spLocks noChangeArrowheads="1"/>
                          </wps:cNvSpPr>
                          <wps:spPr bwMode="auto">
                            <a:xfrm>
                              <a:off x="0" y="600075"/>
                              <a:ext cx="381000" cy="266700"/>
                            </a:xfrm>
                            <a:prstGeom prst="rect">
                              <a:avLst/>
                            </a:prstGeom>
                            <a:noFill/>
                            <a:ln w="9525">
                              <a:noFill/>
                              <a:miter lim="800000"/>
                              <a:headEnd/>
                              <a:tailEnd/>
                            </a:ln>
                          </wps:spPr>
                          <wps:txbx>
                            <w:txbxContent>
                              <w:p w:rsidR="003152F3" w:rsidRPr="008A12F2" w:rsidRDefault="003152F3" w:rsidP="00906377">
                                <w:pPr>
                                  <w:rPr>
                                    <w:rFonts w:ascii="Times New Roman" w:hAnsi="Times New Roman"/>
                                    <w:b/>
                                    <w:color w:val="FFFFFF" w:themeColor="background1"/>
                                    <w:sz w:val="24"/>
                                  </w:rPr>
                                </w:pPr>
                                <w:r w:rsidRPr="008A12F2">
                                  <w:rPr>
                                    <w:rFonts w:ascii="Times New Roman" w:hAnsi="Times New Roman"/>
                                    <w:b/>
                                    <w:color w:val="FFFFFF" w:themeColor="background1"/>
                                    <w:sz w:val="24"/>
                                  </w:rPr>
                                  <w:t>(f)</w:t>
                                </w:r>
                              </w:p>
                            </w:txbxContent>
                          </wps:txbx>
                          <wps:bodyPr rot="0" vert="horz" wrap="square" lIns="91440" tIns="45720" rIns="91440" bIns="45720" anchor="t" anchorCtr="0">
                            <a:noAutofit/>
                          </wps:bodyPr>
                        </wps:wsp>
                      </wpg:grpSp>
                      <wpg:grpSp>
                        <wpg:cNvPr id="1067" name="Group 1067"/>
                        <wpg:cNvGrpSpPr/>
                        <wpg:grpSpPr>
                          <a:xfrm>
                            <a:off x="3914775" y="0"/>
                            <a:ext cx="1746250" cy="861695"/>
                            <a:chOff x="0" y="0"/>
                            <a:chExt cx="1746250" cy="861695"/>
                          </a:xfrm>
                        </wpg:grpSpPr>
                        <wpg:grpSp>
                          <wpg:cNvPr id="1068" name="Group 1068"/>
                          <wpg:cNvGrpSpPr/>
                          <wpg:grpSpPr>
                            <a:xfrm>
                              <a:off x="0" y="0"/>
                              <a:ext cx="1746250" cy="861695"/>
                              <a:chOff x="0" y="0"/>
                              <a:chExt cx="1746250" cy="861695"/>
                            </a:xfrm>
                          </wpg:grpSpPr>
                          <wpg:grpSp>
                            <wpg:cNvPr id="1069" name="Group 1069"/>
                            <wpg:cNvGrpSpPr/>
                            <wpg:grpSpPr>
                              <a:xfrm>
                                <a:off x="0" y="0"/>
                                <a:ext cx="1746250" cy="861695"/>
                                <a:chOff x="0" y="0"/>
                                <a:chExt cx="1746250" cy="861695"/>
                              </a:xfrm>
                            </wpg:grpSpPr>
                            <wpg:grpSp>
                              <wpg:cNvPr id="1070" name="Group 11"/>
                              <wpg:cNvGrpSpPr/>
                              <wpg:grpSpPr>
                                <a:xfrm>
                                  <a:off x="0" y="0"/>
                                  <a:ext cx="1746250" cy="861695"/>
                                  <a:chOff x="0" y="0"/>
                                  <a:chExt cx="1746250" cy="861849"/>
                                </a:xfrm>
                              </wpg:grpSpPr>
                              <pic:pic xmlns:pic="http://schemas.openxmlformats.org/drawingml/2006/picture">
                                <pic:nvPicPr>
                                  <pic:cNvPr id="1071" name="Picture 1071" descr="C:\Users\matlab\Dropbox\Summary of hydrogel properties\Alginate MMT ca skin\shape change solvent\AlgMMTCa11\methanol\before_meitu_10.jpg"/>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45991" t="15932" r="44634" b="16666"/>
                                  <a:stretch/>
                                </pic:blipFill>
                                <pic:spPr bwMode="auto">
                                  <a:xfrm rot="5400000">
                                    <a:off x="711198" y="-711198"/>
                                    <a:ext cx="323853" cy="1746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2" name="Picture 1072" descr="C:\Users\matlab\Dropbox\Summary of hydrogel properties\Alginate MMT ca skin\shape change solvent\AlgMMTCa11\methanol\methanol after 24 hours_meitu_11.jpg"/>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28617" t="46959" r="18167" b="41946"/>
                                  <a:stretch/>
                                </pic:blipFill>
                                <pic:spPr bwMode="auto">
                                  <a:xfrm rot="10800000">
                                    <a:off x="0" y="323854"/>
                                    <a:ext cx="1746250" cy="27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3" name="Picture 1073" descr="C:\Users\matlab\Dropbox\Summary of hydrogel properties\Alginate MMT ca skin\shape change solvent\AlgMMTCa11\methanol\water recovery_meitu_12.jpg"/>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l="46730" t="15625" r="45044" b="12083"/>
                                  <a:stretch/>
                                </pic:blipFill>
                                <pic:spPr bwMode="auto">
                                  <a:xfrm rot="5400000">
                                    <a:off x="740653" y="-143748"/>
                                    <a:ext cx="264944" cy="1746250"/>
                                  </a:xfrm>
                                  <a:prstGeom prst="rect">
                                    <a:avLst/>
                                  </a:prstGeom>
                                  <a:noFill/>
                                  <a:extLst>
                                    <a:ext uri="{909E8E84-426E-40DD-AFC4-6F175D3DCCD1}">
                                      <a14:hiddenFill xmlns:a14="http://schemas.microsoft.com/office/drawing/2010/main">
                                        <a:solidFill>
                                          <a:srgbClr val="FFFFFF"/>
                                        </a:solidFill>
                                      </a14:hiddenFill>
                                    </a:ext>
                                  </a:extLst>
                                </pic:spPr>
                              </pic:pic>
                            </wpg:grpSp>
                            <wps:wsp>
                              <wps:cNvPr id="1074" name="Text Box 2"/>
                              <wps:cNvSpPr txBox="1">
                                <a:spLocks noChangeArrowheads="1"/>
                              </wps:cNvSpPr>
                              <wps:spPr bwMode="auto">
                                <a:xfrm>
                                  <a:off x="0" y="0"/>
                                  <a:ext cx="381000" cy="266700"/>
                                </a:xfrm>
                                <a:prstGeom prst="rect">
                                  <a:avLst/>
                                </a:prstGeom>
                                <a:noFill/>
                                <a:ln w="9525">
                                  <a:noFill/>
                                  <a:miter lim="800000"/>
                                  <a:headEnd/>
                                  <a:tailEnd/>
                                </a:ln>
                              </wps:spPr>
                              <wps:txbx>
                                <w:txbxContent>
                                  <w:p w:rsidR="003152F3" w:rsidRPr="007607DC" w:rsidRDefault="003152F3" w:rsidP="00906377">
                                    <w:pPr>
                                      <w:rPr>
                                        <w:rFonts w:ascii="Times New Roman" w:hAnsi="Times New Roman"/>
                                        <w:b/>
                                        <w:color w:val="FFFFFF" w:themeColor="background1"/>
                                        <w:sz w:val="24"/>
                                      </w:rPr>
                                    </w:pPr>
                                    <w:r w:rsidRPr="007607DC">
                                      <w:rPr>
                                        <w:rFonts w:ascii="Times New Roman" w:hAnsi="Times New Roman"/>
                                        <w:b/>
                                        <w:color w:val="FFFFFF" w:themeColor="background1"/>
                                        <w:sz w:val="24"/>
                                      </w:rPr>
                                      <w:t>(g)</w:t>
                                    </w:r>
                                  </w:p>
                                </w:txbxContent>
                              </wps:txbx>
                              <wps:bodyPr rot="0" vert="horz" wrap="square" lIns="91440" tIns="45720" rIns="91440" bIns="45720" anchor="t" anchorCtr="0">
                                <a:noAutofit/>
                              </wps:bodyPr>
                            </wps:wsp>
                          </wpg:grpSp>
                          <wps:wsp>
                            <wps:cNvPr id="1075" name="Text Box 2"/>
                            <wps:cNvSpPr txBox="1">
                              <a:spLocks noChangeArrowheads="1"/>
                            </wps:cNvSpPr>
                            <wps:spPr bwMode="auto">
                              <a:xfrm>
                                <a:off x="0" y="323850"/>
                                <a:ext cx="381000" cy="266700"/>
                              </a:xfrm>
                              <a:prstGeom prst="rect">
                                <a:avLst/>
                              </a:prstGeom>
                              <a:noFill/>
                              <a:ln w="9525">
                                <a:noFill/>
                                <a:miter lim="800000"/>
                                <a:headEnd/>
                                <a:tailEnd/>
                              </a:ln>
                            </wps:spPr>
                            <wps:txbx>
                              <w:txbxContent>
                                <w:p w:rsidR="003152F3" w:rsidRPr="007607DC" w:rsidRDefault="003152F3" w:rsidP="00906377">
                                  <w:pPr>
                                    <w:rPr>
                                      <w:rFonts w:ascii="Times New Roman" w:hAnsi="Times New Roman"/>
                                      <w:b/>
                                      <w:color w:val="FFFFFF" w:themeColor="background1"/>
                                      <w:sz w:val="24"/>
                                    </w:rPr>
                                  </w:pPr>
                                  <w:r w:rsidRPr="007607DC">
                                    <w:rPr>
                                      <w:rFonts w:ascii="Times New Roman" w:hAnsi="Times New Roman"/>
                                      <w:b/>
                                      <w:color w:val="FFFFFF" w:themeColor="background1"/>
                                      <w:sz w:val="24"/>
                                    </w:rPr>
                                    <w:t>(h)</w:t>
                                  </w:r>
                                </w:p>
                              </w:txbxContent>
                            </wps:txbx>
                            <wps:bodyPr rot="0" vert="horz" wrap="square" lIns="91440" tIns="45720" rIns="91440" bIns="45720" anchor="t" anchorCtr="0">
                              <a:noAutofit/>
                            </wps:bodyPr>
                          </wps:wsp>
                        </wpg:grpSp>
                        <wps:wsp>
                          <wps:cNvPr id="1076" name="Text Box 2"/>
                          <wps:cNvSpPr txBox="1">
                            <a:spLocks noChangeArrowheads="1"/>
                          </wps:cNvSpPr>
                          <wps:spPr bwMode="auto">
                            <a:xfrm>
                              <a:off x="0" y="590550"/>
                              <a:ext cx="381000" cy="266700"/>
                            </a:xfrm>
                            <a:prstGeom prst="rect">
                              <a:avLst/>
                            </a:prstGeom>
                            <a:noFill/>
                            <a:ln w="9525">
                              <a:noFill/>
                              <a:miter lim="800000"/>
                              <a:headEnd/>
                              <a:tailEnd/>
                            </a:ln>
                          </wps:spPr>
                          <wps:txbx>
                            <w:txbxContent>
                              <w:p w:rsidR="003152F3" w:rsidRPr="007607DC" w:rsidRDefault="003152F3" w:rsidP="00906377">
                                <w:pPr>
                                  <w:rPr>
                                    <w:rFonts w:ascii="Times New Roman" w:hAnsi="Times New Roman"/>
                                    <w:b/>
                                    <w:color w:val="FFFFFF" w:themeColor="background1"/>
                                    <w:sz w:val="24"/>
                                  </w:rPr>
                                </w:pPr>
                                <w:r w:rsidRPr="007607DC">
                                  <w:rPr>
                                    <w:rFonts w:ascii="Times New Roman" w:hAnsi="Times New Roman"/>
                                    <w:b/>
                                    <w:color w:val="FFFFFF" w:themeColor="background1"/>
                                    <w:sz w:val="24"/>
                                  </w:rPr>
                                  <w:t>(</w:t>
                                </w:r>
                                <w:proofErr w:type="spellStart"/>
                                <w:proofErr w:type="gramStart"/>
                                <w:r w:rsidRPr="007607DC">
                                  <w:rPr>
                                    <w:rFonts w:ascii="Times New Roman" w:hAnsi="Times New Roman"/>
                                    <w:b/>
                                    <w:color w:val="FFFFFF" w:themeColor="background1"/>
                                    <w:sz w:val="24"/>
                                  </w:rPr>
                                  <w:t>i</w:t>
                                </w:r>
                                <w:proofErr w:type="spellEnd"/>
                                <w:proofErr w:type="gramEnd"/>
                                <w:r w:rsidRPr="007607DC">
                                  <w:rPr>
                                    <w:rFonts w:ascii="Times New Roman" w:hAnsi="Times New Roman"/>
                                    <w:b/>
                                    <w:color w:val="FFFFFF" w:themeColor="background1"/>
                                    <w:sz w:val="24"/>
                                  </w:rPr>
                                  <w:t>)</w:t>
                                </w:r>
                              </w:p>
                            </w:txbxContent>
                          </wps:txbx>
                          <wps:bodyPr rot="0" vert="horz" wrap="square" lIns="91440" tIns="45720" rIns="91440" bIns="45720" anchor="t" anchorCtr="0">
                            <a:noAutofit/>
                          </wps:bodyPr>
                        </wps:wsp>
                      </wpg:grpSp>
                      <wpg:grpSp>
                        <wpg:cNvPr id="1077" name="Group 1077"/>
                        <wpg:cNvGrpSpPr/>
                        <wpg:grpSpPr>
                          <a:xfrm>
                            <a:off x="0" y="1019175"/>
                            <a:ext cx="1743075" cy="1360805"/>
                            <a:chOff x="0" y="0"/>
                            <a:chExt cx="1743075" cy="1360805"/>
                          </a:xfrm>
                        </wpg:grpSpPr>
                        <wpg:grpSp>
                          <wpg:cNvPr id="1080" name="Group 1080"/>
                          <wpg:cNvGrpSpPr/>
                          <wpg:grpSpPr>
                            <a:xfrm>
                              <a:off x="0" y="0"/>
                              <a:ext cx="1743075" cy="1360805"/>
                              <a:chOff x="0" y="0"/>
                              <a:chExt cx="1743075" cy="1360805"/>
                            </a:xfrm>
                          </wpg:grpSpPr>
                          <wpg:grpSp>
                            <wpg:cNvPr id="1081" name="Group 1081"/>
                            <wpg:cNvGrpSpPr/>
                            <wpg:grpSpPr>
                              <a:xfrm>
                                <a:off x="0" y="0"/>
                                <a:ext cx="1743075" cy="1360805"/>
                                <a:chOff x="0" y="0"/>
                                <a:chExt cx="1743075" cy="1360805"/>
                              </a:xfrm>
                            </wpg:grpSpPr>
                            <wpg:grpSp>
                              <wpg:cNvPr id="1082" name="Group 15"/>
                              <wpg:cNvGrpSpPr/>
                              <wpg:grpSpPr>
                                <a:xfrm>
                                  <a:off x="0" y="9525"/>
                                  <a:ext cx="1743075" cy="1351280"/>
                                  <a:chOff x="0" y="0"/>
                                  <a:chExt cx="1743078" cy="1351610"/>
                                </a:xfrm>
                              </wpg:grpSpPr>
                              <pic:pic xmlns:pic="http://schemas.openxmlformats.org/drawingml/2006/picture">
                                <pic:nvPicPr>
                                  <pic:cNvPr id="1083" name="Picture 1083" descr="C:\Users\matlab\Dropbox\Summary of hydrogel properties\Alginate MMT ca skin\shape change solvent\AlgMMTCa82\acetone\acetone before_meitu_21.jp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47642" t="5828" r="41732" b="10122"/>
                                  <a:stretch/>
                                </pic:blipFill>
                                <pic:spPr bwMode="auto">
                                  <a:xfrm rot="5400000">
                                    <a:off x="724619" y="-724617"/>
                                    <a:ext cx="293842" cy="17430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4" name="Picture 1084" descr="C:\Users\matlab\Dropbox\Summary of hydrogel properties\Alginate MMT ca skin\shape change solvent\AlgMMTCa82\acetone\acetone after 24 hours_meitu_22.jpg"/>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32625" t="32873" r="17047" b="37384"/>
                                  <a:stretch/>
                                </pic:blipFill>
                                <pic:spPr bwMode="auto">
                                  <a:xfrm>
                                    <a:off x="1" y="273627"/>
                                    <a:ext cx="1743077" cy="7725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5" name="Picture 1085" descr="C:\Users\matlab\Dropbox\Summary of hydrogel properties\Alginate MMT ca skin\shape change solvent\AlgMMTCa82\methanol\water recovery_meitu_5.jpg"/>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l="48551" t="16467" r="41358" b="10288"/>
                                  <a:stretch/>
                                </pic:blipFill>
                                <pic:spPr bwMode="auto">
                                  <a:xfrm rot="5400000">
                                    <a:off x="711564" y="320097"/>
                                    <a:ext cx="319949" cy="1743077"/>
                                  </a:xfrm>
                                  <a:prstGeom prst="rect">
                                    <a:avLst/>
                                  </a:prstGeom>
                                  <a:noFill/>
                                  <a:extLst>
                                    <a:ext uri="{909E8E84-426E-40DD-AFC4-6F175D3DCCD1}">
                                      <a14:hiddenFill xmlns:a14="http://schemas.microsoft.com/office/drawing/2010/main">
                                        <a:solidFill>
                                          <a:srgbClr val="FFFFFF"/>
                                        </a:solidFill>
                                      </a14:hiddenFill>
                                    </a:ext>
                                  </a:extLst>
                                </pic:spPr>
                              </pic:pic>
                            </wpg:grpSp>
                            <wps:wsp>
                              <wps:cNvPr id="1086" name="Text Box 2"/>
                              <wps:cNvSpPr txBox="1">
                                <a:spLocks noChangeArrowheads="1"/>
                              </wps:cNvSpPr>
                              <wps:spPr bwMode="auto">
                                <a:xfrm>
                                  <a:off x="0" y="0"/>
                                  <a:ext cx="381000" cy="266700"/>
                                </a:xfrm>
                                <a:prstGeom prst="rect">
                                  <a:avLst/>
                                </a:prstGeom>
                                <a:noFill/>
                                <a:ln w="9525">
                                  <a:noFill/>
                                  <a:miter lim="800000"/>
                                  <a:headEnd/>
                                  <a:tailEnd/>
                                </a:ln>
                              </wps:spPr>
                              <wps:txbx>
                                <w:txbxContent>
                                  <w:p w:rsidR="003152F3" w:rsidRPr="007607DC" w:rsidRDefault="003152F3" w:rsidP="00906377">
                                    <w:pPr>
                                      <w:rPr>
                                        <w:rFonts w:ascii="Times New Roman" w:hAnsi="Times New Roman"/>
                                        <w:b/>
                                        <w:color w:val="FFFFFF" w:themeColor="background1"/>
                                        <w:sz w:val="24"/>
                                      </w:rPr>
                                    </w:pPr>
                                    <w:r w:rsidRPr="007607DC">
                                      <w:rPr>
                                        <w:rFonts w:ascii="Times New Roman" w:hAnsi="Times New Roman"/>
                                        <w:b/>
                                        <w:color w:val="FFFFFF" w:themeColor="background1"/>
                                        <w:sz w:val="24"/>
                                      </w:rPr>
                                      <w:t>(j)</w:t>
                                    </w:r>
                                  </w:p>
                                </w:txbxContent>
                              </wps:txbx>
                              <wps:bodyPr rot="0" vert="horz" wrap="square" lIns="91440" tIns="45720" rIns="91440" bIns="45720" anchor="t" anchorCtr="0">
                                <a:noAutofit/>
                              </wps:bodyPr>
                            </wps:wsp>
                          </wpg:grpSp>
                          <wps:wsp>
                            <wps:cNvPr id="1087" name="Text Box 2"/>
                            <wps:cNvSpPr txBox="1">
                              <a:spLocks noChangeArrowheads="1"/>
                            </wps:cNvSpPr>
                            <wps:spPr bwMode="auto">
                              <a:xfrm>
                                <a:off x="0" y="266700"/>
                                <a:ext cx="381000" cy="266700"/>
                              </a:xfrm>
                              <a:prstGeom prst="rect">
                                <a:avLst/>
                              </a:prstGeom>
                              <a:noFill/>
                              <a:ln w="9525">
                                <a:noFill/>
                                <a:miter lim="800000"/>
                                <a:headEnd/>
                                <a:tailEnd/>
                              </a:ln>
                            </wps:spPr>
                            <wps:txbx>
                              <w:txbxContent>
                                <w:p w:rsidR="003152F3" w:rsidRPr="00282B6D" w:rsidRDefault="003152F3" w:rsidP="00906377">
                                  <w:pPr>
                                    <w:rPr>
                                      <w:rFonts w:ascii="Times New Roman" w:hAnsi="Times New Roman"/>
                                      <w:b/>
                                      <w:color w:val="FFFFFF" w:themeColor="background1"/>
                                      <w:sz w:val="24"/>
                                    </w:rPr>
                                  </w:pPr>
                                  <w:r w:rsidRPr="00282B6D">
                                    <w:rPr>
                                      <w:rFonts w:ascii="Times New Roman" w:hAnsi="Times New Roman"/>
                                      <w:b/>
                                      <w:color w:val="FFFFFF" w:themeColor="background1"/>
                                      <w:sz w:val="24"/>
                                    </w:rPr>
                                    <w:t>(k)</w:t>
                                  </w:r>
                                </w:p>
                              </w:txbxContent>
                            </wps:txbx>
                            <wps:bodyPr rot="0" vert="horz" wrap="square" lIns="91440" tIns="45720" rIns="91440" bIns="45720" anchor="t" anchorCtr="0">
                              <a:noAutofit/>
                            </wps:bodyPr>
                          </wps:wsp>
                        </wpg:grpSp>
                        <wps:wsp>
                          <wps:cNvPr id="1312" name="Text Box 2"/>
                          <wps:cNvSpPr txBox="1">
                            <a:spLocks noChangeArrowheads="1"/>
                          </wps:cNvSpPr>
                          <wps:spPr bwMode="auto">
                            <a:xfrm>
                              <a:off x="0" y="962025"/>
                              <a:ext cx="381000" cy="266700"/>
                            </a:xfrm>
                            <a:prstGeom prst="rect">
                              <a:avLst/>
                            </a:prstGeom>
                            <a:noFill/>
                            <a:ln w="9525">
                              <a:noFill/>
                              <a:miter lim="800000"/>
                              <a:headEnd/>
                              <a:tailEnd/>
                            </a:ln>
                          </wps:spPr>
                          <wps:txbx>
                            <w:txbxContent>
                              <w:p w:rsidR="003152F3" w:rsidRPr="00282B6D" w:rsidRDefault="003152F3" w:rsidP="00906377">
                                <w:pPr>
                                  <w:rPr>
                                    <w:rFonts w:ascii="Times New Roman" w:hAnsi="Times New Roman"/>
                                    <w:b/>
                                    <w:color w:val="FFFFFF" w:themeColor="background1"/>
                                    <w:sz w:val="24"/>
                                  </w:rPr>
                                </w:pPr>
                                <w:r w:rsidRPr="00282B6D">
                                  <w:rPr>
                                    <w:rFonts w:ascii="Times New Roman" w:hAnsi="Times New Roman"/>
                                    <w:b/>
                                    <w:color w:val="FFFFFF" w:themeColor="background1"/>
                                    <w:sz w:val="24"/>
                                  </w:rPr>
                                  <w:t>(l)</w:t>
                                </w:r>
                              </w:p>
                            </w:txbxContent>
                          </wps:txbx>
                          <wps:bodyPr rot="0" vert="horz" wrap="square" lIns="91440" tIns="45720" rIns="91440" bIns="45720" anchor="t" anchorCtr="0">
                            <a:noAutofit/>
                          </wps:bodyPr>
                        </wps:wsp>
                      </wpg:grpSp>
                      <wpg:grpSp>
                        <wpg:cNvPr id="1313" name="Group 1313"/>
                        <wpg:cNvGrpSpPr/>
                        <wpg:grpSpPr>
                          <a:xfrm>
                            <a:off x="1952625" y="1019175"/>
                            <a:ext cx="1743075" cy="949960"/>
                            <a:chOff x="0" y="0"/>
                            <a:chExt cx="1743075" cy="949960"/>
                          </a:xfrm>
                        </wpg:grpSpPr>
                        <wpg:grpSp>
                          <wpg:cNvPr id="1314" name="Group 1314"/>
                          <wpg:cNvGrpSpPr/>
                          <wpg:grpSpPr>
                            <a:xfrm>
                              <a:off x="0" y="0"/>
                              <a:ext cx="1743075" cy="949960"/>
                              <a:chOff x="0" y="0"/>
                              <a:chExt cx="1743075" cy="949960"/>
                            </a:xfrm>
                          </wpg:grpSpPr>
                          <wpg:grpSp>
                            <wpg:cNvPr id="1315" name="Group 1315"/>
                            <wpg:cNvGrpSpPr/>
                            <wpg:grpSpPr>
                              <a:xfrm>
                                <a:off x="0" y="0"/>
                                <a:ext cx="1743075" cy="949960"/>
                                <a:chOff x="0" y="0"/>
                                <a:chExt cx="1743075" cy="949960"/>
                              </a:xfrm>
                            </wpg:grpSpPr>
                            <wpg:grpSp>
                              <wpg:cNvPr id="1316" name="Group 13"/>
                              <wpg:cNvGrpSpPr/>
                              <wpg:grpSpPr>
                                <a:xfrm rot="10800000">
                                  <a:off x="0" y="9525"/>
                                  <a:ext cx="1743075" cy="940435"/>
                                  <a:chOff x="0" y="0"/>
                                  <a:chExt cx="1743078" cy="940846"/>
                                </a:xfrm>
                              </wpg:grpSpPr>
                              <pic:pic xmlns:pic="http://schemas.openxmlformats.org/drawingml/2006/picture">
                                <pic:nvPicPr>
                                  <pic:cNvPr id="1317" name="Picture 1317" descr="C:\Users\matlab\Dropbox\Summary of hydrogel properties\Alginate MMT ca skin\shape change solvent\AlgMMTCa73\acetone\before_meitu_15.jpg"/>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17844" t="41717" r="21795" b="44184"/>
                                  <a:stretch/>
                                </pic:blipFill>
                                <pic:spPr bwMode="auto">
                                  <a:xfrm>
                                    <a:off x="0" y="0"/>
                                    <a:ext cx="1743077" cy="3053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8" name="Picture 1318" descr="C:\Users\matlab\Dropbox\Summary of hydrogel properties\Alginate MMT ca skin\shape change solvent\AlgMMTCa73\acetone\acetone after 24 hours_meitu_16.jpg"/>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21585" t="44136" r="14872" b="39197"/>
                                  <a:stretch/>
                                </pic:blipFill>
                                <pic:spPr bwMode="auto">
                                  <a:xfrm>
                                    <a:off x="0" y="305357"/>
                                    <a:ext cx="1743077" cy="342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9" name="Picture 1319" descr="C:\Users\matlab\Dropbox\Summary of hydrogel properties\Alginate MMT ca skin\shape change solvent\AlgMMTCa73\acetone\water recovery_meitu_17.jpg"/>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17095" t="44362" r="19922" b="41541"/>
                                  <a:stretch/>
                                </pic:blipFill>
                                <pic:spPr bwMode="auto">
                                  <a:xfrm>
                                    <a:off x="2" y="648257"/>
                                    <a:ext cx="1743076" cy="292589"/>
                                  </a:xfrm>
                                  <a:prstGeom prst="rect">
                                    <a:avLst/>
                                  </a:prstGeom>
                                  <a:noFill/>
                                  <a:extLst>
                                    <a:ext uri="{909E8E84-426E-40DD-AFC4-6F175D3DCCD1}">
                                      <a14:hiddenFill xmlns:a14="http://schemas.microsoft.com/office/drawing/2010/main">
                                        <a:solidFill>
                                          <a:srgbClr val="FFFFFF"/>
                                        </a:solidFill>
                                      </a14:hiddenFill>
                                    </a:ext>
                                  </a:extLst>
                                </pic:spPr>
                              </pic:pic>
                            </wpg:grpSp>
                            <wps:wsp>
                              <wps:cNvPr id="1320" name="Text Box 2"/>
                              <wps:cNvSpPr txBox="1">
                                <a:spLocks noChangeArrowheads="1"/>
                              </wps:cNvSpPr>
                              <wps:spPr bwMode="auto">
                                <a:xfrm>
                                  <a:off x="0" y="0"/>
                                  <a:ext cx="466725" cy="266700"/>
                                </a:xfrm>
                                <a:prstGeom prst="rect">
                                  <a:avLst/>
                                </a:prstGeom>
                                <a:noFill/>
                                <a:ln w="9525">
                                  <a:noFill/>
                                  <a:miter lim="800000"/>
                                  <a:headEnd/>
                                  <a:tailEnd/>
                                </a:ln>
                              </wps:spPr>
                              <wps:txb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m</w:t>
                                    </w:r>
                                    <w:r w:rsidRPr="00282B6D">
                                      <w:rPr>
                                        <w:rFonts w:ascii="Times New Roman" w:hAnsi="Times New Roman"/>
                                        <w:b/>
                                        <w:color w:val="FFFFFF" w:themeColor="background1"/>
                                        <w:sz w:val="24"/>
                                      </w:rPr>
                                      <w:t>)</w:t>
                                    </w:r>
                                  </w:p>
                                </w:txbxContent>
                              </wps:txbx>
                              <wps:bodyPr rot="0" vert="horz" wrap="square" lIns="91440" tIns="45720" rIns="91440" bIns="45720" anchor="t" anchorCtr="0">
                                <a:noAutofit/>
                              </wps:bodyPr>
                            </wps:wsp>
                          </wpg:grpSp>
                          <wps:wsp>
                            <wps:cNvPr id="1321" name="Text Box 2"/>
                            <wps:cNvSpPr txBox="1">
                              <a:spLocks noChangeArrowheads="1"/>
                            </wps:cNvSpPr>
                            <wps:spPr bwMode="auto">
                              <a:xfrm>
                                <a:off x="9525" y="285750"/>
                                <a:ext cx="381000" cy="266700"/>
                              </a:xfrm>
                              <a:prstGeom prst="rect">
                                <a:avLst/>
                              </a:prstGeom>
                              <a:noFill/>
                              <a:ln w="9525">
                                <a:noFill/>
                                <a:miter lim="800000"/>
                                <a:headEnd/>
                                <a:tailEnd/>
                              </a:ln>
                            </wps:spPr>
                            <wps:txb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n</w:t>
                                  </w:r>
                                  <w:r w:rsidRPr="00282B6D">
                                    <w:rPr>
                                      <w:rFonts w:ascii="Times New Roman" w:hAnsi="Times New Roman"/>
                                      <w:b/>
                                      <w:color w:val="FFFFFF" w:themeColor="background1"/>
                                      <w:sz w:val="24"/>
                                    </w:rPr>
                                    <w:t>)</w:t>
                                  </w:r>
                                </w:p>
                              </w:txbxContent>
                            </wps:txbx>
                            <wps:bodyPr rot="0" vert="horz" wrap="square" lIns="91440" tIns="45720" rIns="91440" bIns="45720" anchor="t" anchorCtr="0">
                              <a:noAutofit/>
                            </wps:bodyPr>
                          </wps:wsp>
                        </wpg:grpSp>
                        <wps:wsp>
                          <wps:cNvPr id="1322" name="Text Box 2"/>
                          <wps:cNvSpPr txBox="1">
                            <a:spLocks noChangeArrowheads="1"/>
                          </wps:cNvSpPr>
                          <wps:spPr bwMode="auto">
                            <a:xfrm>
                              <a:off x="0" y="647700"/>
                              <a:ext cx="381000" cy="266700"/>
                            </a:xfrm>
                            <a:prstGeom prst="rect">
                              <a:avLst/>
                            </a:prstGeom>
                            <a:noFill/>
                            <a:ln w="9525">
                              <a:noFill/>
                              <a:miter lim="800000"/>
                              <a:headEnd/>
                              <a:tailEnd/>
                            </a:ln>
                          </wps:spPr>
                          <wps:txb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o</w:t>
                                </w:r>
                                <w:r w:rsidRPr="00282B6D">
                                  <w:rPr>
                                    <w:rFonts w:ascii="Times New Roman" w:hAnsi="Times New Roman"/>
                                    <w:b/>
                                    <w:color w:val="FFFFFF" w:themeColor="background1"/>
                                    <w:sz w:val="24"/>
                                  </w:rPr>
                                  <w:t>)</w:t>
                                </w:r>
                              </w:p>
                            </w:txbxContent>
                          </wps:txbx>
                          <wps:bodyPr rot="0" vert="horz" wrap="square" lIns="91440" tIns="45720" rIns="91440" bIns="45720" anchor="t" anchorCtr="0">
                            <a:noAutofit/>
                          </wps:bodyPr>
                        </wps:wsp>
                      </wpg:grpSp>
                      <wpg:grpSp>
                        <wpg:cNvPr id="1323" name="Group 1323"/>
                        <wpg:cNvGrpSpPr/>
                        <wpg:grpSpPr>
                          <a:xfrm>
                            <a:off x="3914775" y="1028700"/>
                            <a:ext cx="1746250" cy="924560"/>
                            <a:chOff x="0" y="0"/>
                            <a:chExt cx="1746250" cy="924560"/>
                          </a:xfrm>
                        </wpg:grpSpPr>
                        <wpg:grpSp>
                          <wpg:cNvPr id="1324" name="Group 1324"/>
                          <wpg:cNvGrpSpPr/>
                          <wpg:grpSpPr>
                            <a:xfrm>
                              <a:off x="0" y="0"/>
                              <a:ext cx="1746250" cy="924560"/>
                              <a:chOff x="0" y="0"/>
                              <a:chExt cx="1746250" cy="924560"/>
                            </a:xfrm>
                          </wpg:grpSpPr>
                          <wpg:grpSp>
                            <wpg:cNvPr id="1325" name="Group 1325"/>
                            <wpg:cNvGrpSpPr/>
                            <wpg:grpSpPr>
                              <a:xfrm>
                                <a:off x="0" y="0"/>
                                <a:ext cx="1746250" cy="924560"/>
                                <a:chOff x="0" y="0"/>
                                <a:chExt cx="1746250" cy="924560"/>
                              </a:xfrm>
                            </wpg:grpSpPr>
                            <wpg:grpSp>
                              <wpg:cNvPr id="1326" name="Group 14"/>
                              <wpg:cNvGrpSpPr/>
                              <wpg:grpSpPr>
                                <a:xfrm>
                                  <a:off x="0" y="0"/>
                                  <a:ext cx="1746250" cy="924560"/>
                                  <a:chOff x="0" y="0"/>
                                  <a:chExt cx="1746256" cy="924859"/>
                                </a:xfrm>
                              </wpg:grpSpPr>
                              <pic:pic xmlns:pic="http://schemas.openxmlformats.org/drawingml/2006/picture">
                                <pic:nvPicPr>
                                  <pic:cNvPr id="1327" name="Picture 1327" descr="C:\Users\matlab\Dropbox\Summary of hydrogel properties\Alginate MMT ca skin\shape change solvent\AlgMMTCa11\acetone\before_meitu_18.jpg"/>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l="19146" t="40746" r="17878" b="44491"/>
                                  <a:stretch/>
                                </pic:blipFill>
                                <pic:spPr bwMode="auto">
                                  <a:xfrm rot="10800000">
                                    <a:off x="3" y="0"/>
                                    <a:ext cx="1746251" cy="3070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8" name="Picture 1328" descr="C:\Users\matlab\Dropbox\Summary of hydrogel properties\Alginate MMT ca skin\shape change solvent\AlgMMTCa11\acetone\acetone after 24 hours_meitu_19.jpg"/>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44331" t="10239" r="44331" b="5801"/>
                                  <a:stretch/>
                                </pic:blipFill>
                                <pic:spPr bwMode="auto">
                                  <a:xfrm rot="5400000">
                                    <a:off x="715913" y="-408877"/>
                                    <a:ext cx="314426" cy="17462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9" name="Picture 1329" descr="C:\Users\matlab\Dropbox\Summary of hydrogel properties\Alginate MMT ca skin\shape change solvent\AlgMMTCa11\acetone\water recovery_meitu_20.jpg"/>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21247" t="42572" r="15409" b="42753"/>
                                  <a:stretch/>
                                </pic:blipFill>
                                <pic:spPr bwMode="auto">
                                  <a:xfrm rot="10800000">
                                    <a:off x="6" y="621462"/>
                                    <a:ext cx="1746250" cy="303397"/>
                                  </a:xfrm>
                                  <a:prstGeom prst="rect">
                                    <a:avLst/>
                                  </a:prstGeom>
                                  <a:noFill/>
                                  <a:extLst>
                                    <a:ext uri="{909E8E84-426E-40DD-AFC4-6F175D3DCCD1}">
                                      <a14:hiddenFill xmlns:a14="http://schemas.microsoft.com/office/drawing/2010/main">
                                        <a:solidFill>
                                          <a:srgbClr val="FFFFFF"/>
                                        </a:solidFill>
                                      </a14:hiddenFill>
                                    </a:ext>
                                  </a:extLst>
                                </pic:spPr>
                              </pic:pic>
                            </wpg:grpSp>
                            <wps:wsp>
                              <wps:cNvPr id="1330" name="Text Box 2"/>
                              <wps:cNvSpPr txBox="1">
                                <a:spLocks noChangeArrowheads="1"/>
                              </wps:cNvSpPr>
                              <wps:spPr bwMode="auto">
                                <a:xfrm>
                                  <a:off x="0" y="0"/>
                                  <a:ext cx="381000" cy="266700"/>
                                </a:xfrm>
                                <a:prstGeom prst="rect">
                                  <a:avLst/>
                                </a:prstGeom>
                                <a:noFill/>
                                <a:ln w="9525">
                                  <a:noFill/>
                                  <a:miter lim="800000"/>
                                  <a:headEnd/>
                                  <a:tailEnd/>
                                </a:ln>
                              </wps:spPr>
                              <wps:txb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p</w:t>
                                    </w:r>
                                    <w:r w:rsidRPr="00282B6D">
                                      <w:rPr>
                                        <w:rFonts w:ascii="Times New Roman" w:hAnsi="Times New Roman"/>
                                        <w:b/>
                                        <w:color w:val="FFFFFF" w:themeColor="background1"/>
                                        <w:sz w:val="24"/>
                                      </w:rPr>
                                      <w:t>)</w:t>
                                    </w:r>
                                  </w:p>
                                </w:txbxContent>
                              </wps:txbx>
                              <wps:bodyPr rot="0" vert="horz" wrap="square" lIns="91440" tIns="45720" rIns="91440" bIns="45720" anchor="t" anchorCtr="0">
                                <a:noAutofit/>
                              </wps:bodyPr>
                            </wps:wsp>
                          </wpg:grpSp>
                          <wps:wsp>
                            <wps:cNvPr id="1331" name="Text Box 2"/>
                            <wps:cNvSpPr txBox="1">
                              <a:spLocks noChangeArrowheads="1"/>
                            </wps:cNvSpPr>
                            <wps:spPr bwMode="auto">
                              <a:xfrm>
                                <a:off x="0" y="295275"/>
                                <a:ext cx="381000" cy="266700"/>
                              </a:xfrm>
                              <a:prstGeom prst="rect">
                                <a:avLst/>
                              </a:prstGeom>
                              <a:noFill/>
                              <a:ln w="9525">
                                <a:noFill/>
                                <a:miter lim="800000"/>
                                <a:headEnd/>
                                <a:tailEnd/>
                              </a:ln>
                            </wps:spPr>
                            <wps:txb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q</w:t>
                                  </w:r>
                                  <w:r w:rsidRPr="00282B6D">
                                    <w:rPr>
                                      <w:rFonts w:ascii="Times New Roman" w:hAnsi="Times New Roman"/>
                                      <w:b/>
                                      <w:color w:val="FFFFFF" w:themeColor="background1"/>
                                      <w:sz w:val="24"/>
                                    </w:rPr>
                                    <w:t>)</w:t>
                                  </w:r>
                                </w:p>
                              </w:txbxContent>
                            </wps:txbx>
                            <wps:bodyPr rot="0" vert="horz" wrap="square" lIns="91440" tIns="45720" rIns="91440" bIns="45720" anchor="t" anchorCtr="0">
                              <a:noAutofit/>
                            </wps:bodyPr>
                          </wps:wsp>
                        </wpg:grpSp>
                        <wps:wsp>
                          <wps:cNvPr id="1332" name="Text Box 2"/>
                          <wps:cNvSpPr txBox="1">
                            <a:spLocks noChangeArrowheads="1"/>
                          </wps:cNvSpPr>
                          <wps:spPr bwMode="auto">
                            <a:xfrm>
                              <a:off x="0" y="619125"/>
                              <a:ext cx="381000" cy="266700"/>
                            </a:xfrm>
                            <a:prstGeom prst="rect">
                              <a:avLst/>
                            </a:prstGeom>
                            <a:noFill/>
                            <a:ln w="9525">
                              <a:noFill/>
                              <a:miter lim="800000"/>
                              <a:headEnd/>
                              <a:tailEnd/>
                            </a:ln>
                          </wps:spPr>
                          <wps:txb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r</w:t>
                                </w:r>
                                <w:r w:rsidRPr="00282B6D">
                                  <w:rPr>
                                    <w:rFonts w:ascii="Times New Roman" w:hAnsi="Times New Roman"/>
                                    <w:b/>
                                    <w:color w:val="FFFFFF" w:themeColor="background1"/>
                                    <w:sz w:val="24"/>
                                  </w:rPr>
                                  <w:t>)</w:t>
                                </w:r>
                              </w:p>
                            </w:txbxContent>
                          </wps:txbx>
                          <wps:bodyPr rot="0" vert="horz" wrap="square" lIns="91440" tIns="45720" rIns="91440" bIns="45720" anchor="t" anchorCtr="0">
                            <a:noAutofit/>
                          </wps:bodyPr>
                        </wps:wsp>
                      </wpg:grpSp>
                    </wpg:wgp>
                  </a:graphicData>
                </a:graphic>
              </wp:anchor>
            </w:drawing>
          </mc:Choice>
          <mc:Fallback>
            <w:pict>
              <v:group id="Group 1172" o:spid="_x0000_s1397" style="position:absolute;left:0;text-align:left;margin-left:-3.75pt;margin-top:4.5pt;width:445.75pt;height:187.4pt;z-index:251864064" coordsize="56610,237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">
                <v:group id="Group 1173" o:spid="_x0000_s1398" style="position:absolute;width:17430;height:8858" coordsize="17430,8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group id="Group 1174" o:spid="_x0000_s1399" style="position:absolute;top:3333;width:17430;height:3032" coordsize="17526,3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v:shape id="Picture 32" o:spid="_x0000_s1400" type="#_x0000_t75" style="position:absolute;left:7239;top:-7239;width:3048;height:1752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DwbLDAAAA3QAAAA8AAABkcnMvZG93bnJldi54bWxET01rwkAQvRf6H5Yp9FY3EWolZiO2IIjQ&#10;g7GHHsfsmESzs2F3NfHfdwWht3m8z8mXo+nElZxvLStIJwkI4srqlmsFP/v12xyED8gaO8uk4EYe&#10;lsXzU46ZtgPv6FqGWsQQ9hkqaELoMyl91ZBBP7E9ceSO1hkMEbpaaodDDDednCbJTBpsOTY02NNX&#10;Q9W5vBgFc32YfqbD70Ge1t9Ded7qKnVBqdeXcbUAEWgM/+KHe6Pj/PTjHe7fxBNk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QPBssMAAADdAAAADwAAAAAAAAAAAAAAAACf&#10;AgAAZHJzL2Rvd25yZXYueG1sUEsFBgAAAAAEAAQA9wAAAI8DAAAAAA==&#10;">
                      <v:imagedata r:id="rId291" o:title="methanol after 24 hours (2)_meitu_23" croptop="10073f" cropbottom="10502f" cropleft="27138f" cropright="32490f"/>
                      <v:path arrowok="t"/>
                    </v:shape>
                    <v:shape id="_x0000_s1401" type="#_x0000_t202" style="position:absolute;width:440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mJMMA&#10;AADdAAAADwAAAGRycy9kb3ducmV2LnhtbERPS2vCQBC+F/wPywi91V2LtRqzEakIniz1Bd6G7JgE&#10;s7MhuzXpv3cLhd7m43tOuuxtLe7U+sqxhvFIgSDOnam40HA8bF5mIHxANlg7Jg0/5GGZDZ5STIzr&#10;+Ivu+1CIGMI+QQ1lCE0ipc9LsuhHriGO3NW1FkOEbSFNi10Mt7V8VWoqLVYcG0ps6KOk/Lb/thpO&#10;u+vlPFGfxdq+NZ3rlWQ7l1o/D/vVAkSgPvyL/9xbE+eP36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smJMMAAADdAAAADwAAAAAAAAAAAAAAAACYAgAAZHJzL2Rv&#10;d25yZXYueG1sUEsFBgAAAAAEAAQA9QAAAIgDAAAAAA==&#10;" filled="f" stroked="f">
                      <v:textbox>
                        <w:txbxContent>
                          <w:p w:rsidR="003152F3" w:rsidRPr="0058262B" w:rsidRDefault="003152F3" w:rsidP="00906377">
                            <w:pPr>
                              <w:rPr>
                                <w:rFonts w:ascii="Times New Roman" w:hAnsi="Times New Roman"/>
                                <w:b/>
                                <w:color w:val="FFFFFF" w:themeColor="background1"/>
                                <w:sz w:val="24"/>
                              </w:rPr>
                            </w:pPr>
                            <w:r w:rsidRPr="0058262B">
                              <w:rPr>
                                <w:rFonts w:ascii="Times New Roman" w:hAnsi="Times New Roman"/>
                                <w:b/>
                                <w:color w:val="FFFFFF" w:themeColor="background1"/>
                                <w:sz w:val="24"/>
                              </w:rPr>
                              <w:t>(b)</w:t>
                            </w:r>
                          </w:p>
                        </w:txbxContent>
                      </v:textbox>
                    </v:shape>
                  </v:group>
                  <v:group id="Group 1177" o:spid="_x0000_s1402" style="position:absolute;width:17430;height:3429" coordsize="17430,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SN98MAAADdAAAADwAAAGRycy9kb3ducmV2LnhtbERPS4vCMBC+C/6HMII3&#10;TavsunSNIqLiQRZ8wLK3oRnbYjMpTWzrv98Igrf5+J4zX3amFA3VrrCsIB5HIIhTqwvOFFzO29EX&#10;COeRNZaWScGDHCwX/d4cE21bPlJz8pkIIewSVJB7XyVSujQng25sK+LAXW1t0AdYZ1LX2IZwU8pJ&#10;FH1KgwWHhhwrWueU3k53o2DXYruaxpvmcLuuH3/nj5/fQ0xKDQfd6huEp86/xS/3Xof58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I33wwAAAN0AAAAP&#10;AAAAAAAAAAAAAAAAAKoCAABkcnMvZG93bnJldi54bWxQSwUGAAAAAAQABAD6AAAAmgMAAAAA&#10;">
                    <v:shape id="Picture 1178" o:spid="_x0000_s1403" type="#_x0000_t75" style="position:absolute;left:7048;top:-6953;width:3334;height:174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7s4vHAAAA3QAAAA8AAABkcnMvZG93bnJldi54bWxEj09rwkAQxe9Cv8MyQm+6sYJK6ipS2hLq&#10;QfyD0tuQnSah2dmQ3cb02zsHwdsM7817v1mue1erjtpQeTYwGSegiHNvKy4MnI4fowWoEJEt1p7J&#10;wD8FWK+eBktMrb/ynrpDLJSEcEjRQBljk2od8pIchrFviEX78a3DKGtbaNviVcJdrV+SZKYdViwN&#10;JTb0VlL+e/hzBr7r2de0y97Pl0y7ZhGm889+tzXmedhvXkFF6uPDfL/OrOBP5oIr38gIen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d7s4vHAAAA3QAAAA8AAAAAAAAAAAAA&#10;AAAAnwIAAGRycy9kb3ducmV2LnhtbFBLBQYAAAAABAAEAPcAAACTAwAAAAA=&#10;" fillcolor="#4472c4 [3204]" strokecolor="black [3213]">
                      <v:imagedata r:id="rId292" o:title="" croptop="8750f" cropbottom="10787f" cropleft="29700f" cropright="29349f"/>
                      <v:path arrowok="t"/>
                    </v:shape>
                    <v:shape id="_x0000_s1404" type="#_x0000_t202" style="position:absolute;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VsMA&#10;AADdAAAADwAAAGRycy9kb3ducmV2LnhtbERPS2vCQBC+C/6HZQRvumuxPqKrlJZCTxXTKngbsmMS&#10;zM6G7NbEf+8WBG/z8T1nve1sJa7U+NKxhslYgSDOnCk51/D78zlagPAB2WDlmDTcyMN20++tMTGu&#10;5T1d05CLGMI+QQ1FCHUipc8KsujHriaO3Nk1FkOETS5Ng20Mt5V8UWomLZYcGwqs6b2g7JL+WQ2H&#10;7/PpOFW7/MO+1q3rlGS7lFoPB93bCkSgLjzFD/eXifMn8yX8fxNP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yVsMAAADdAAAADwAAAAAAAAAAAAAAAACYAgAAZHJzL2Rv&#10;d25yZXYueG1sUEsFBgAAAAAEAAQA9QAAAIgDAAAAAA==&#10;" filled="f" stroked="f">
                      <v:textbox>
                        <w:txbxContent>
                          <w:p w:rsidR="003152F3" w:rsidRPr="0058262B" w:rsidRDefault="003152F3" w:rsidP="00906377">
                            <w:pPr>
                              <w:rPr>
                                <w:rFonts w:ascii="Times New Roman" w:hAnsi="Times New Roman"/>
                                <w:b/>
                                <w:color w:val="FFFFFF" w:themeColor="background1"/>
                                <w:sz w:val="24"/>
                              </w:rPr>
                            </w:pPr>
                            <w:r w:rsidRPr="0058262B">
                              <w:rPr>
                                <w:rFonts w:ascii="Times New Roman" w:hAnsi="Times New Roman"/>
                                <w:b/>
                                <w:color w:val="FFFFFF" w:themeColor="background1"/>
                                <w:sz w:val="24"/>
                              </w:rPr>
                              <w:t>(a)</w:t>
                            </w:r>
                          </w:p>
                        </w:txbxContent>
                      </v:textbox>
                    </v:shape>
                  </v:group>
                  <v:group id="Group 1180" o:spid="_x0000_s1405" style="position:absolute;top:6000;width:17430;height:2858" coordsize="17430,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hlpMYAAADdAAAADwAAAGRycy9kb3ducmV2LnhtbESPQWvCQBCF74X+h2UE&#10;b3UTxSLRVURq6UGEqlB6G7JjEszOhuw2if++cxC8zfDevPfNajO4WnXUhsqzgXSSgCLOva24MHA5&#10;798WoEJEtlh7JgN3CrBZv76sMLO+52/qTrFQEsIhQwNljE2mdchLchgmviEW7epbh1HWttC2xV7C&#10;Xa2nSfKuHVYsDSU2tCspv53+nIHPHvvtLP3oDrfr7v57nh9/DikZMx4N2yWoSEN8mh/XX1bw04X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qGWkxgAAAN0A&#10;AAAPAAAAAAAAAAAAAAAAAKoCAABkcnMvZG93bnJldi54bWxQSwUGAAAAAAQABAD6AAAAnQMAAAAA&#10;">
                    <v:shape id="Picture 1181" o:spid="_x0000_s1406" type="#_x0000_t75" style="position:absolute;left:7429;top:-7144;width:2572;height:174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z8zDAAAA3QAAAA8AAABkcnMvZG93bnJldi54bWxET01rAjEQvQv9D2EK3jS7CmJXo9iitNCT&#10;2ou3YTPurm4mIYnutr++KRS8zeN9znLdm1bcyYfGsoJ8nIEgLq1uuFLwddyN5iBCRNbYWiYF3xRg&#10;vXoaLLHQtuM93Q+xEimEQ4EK6hhdIWUoazIYxtYRJ+5svcGYoK+k9tilcNPKSZbNpMGGU0ONjt5q&#10;Kq+Hm1Hgjp178Z90+pGn6eV1v3ufXbdTpYbP/WYBIlIfH+J/94dO8/N5Dn/fpB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7zPzMMAAADdAAAADwAAAAAAAAAAAAAAAACf&#10;AgAAZHJzL2Rvd25yZXYueG1sUEsFBgAAAAAEAAQA9wAAAI8DAAAAAA==&#10;">
                      <v:imagedata r:id="rId293" o:title="water recovery_meitu_5" croptop="9170f" cropbottom="6742f" cropleft=".5" cropright="27104f"/>
                      <v:path arrowok="t"/>
                    </v:shape>
                    <v:shape id="_x0000_s1407" type="#_x0000_t202" style="position:absolute;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912cMA&#10;AADdAAAADwAAAGRycy9kb3ducmV2LnhtbERPTWvCQBC9C/0PyxS8md0WEzTNKqWl4KmitkJvQ3ZM&#10;QrOzIbs18d93BcHbPN7nFOvRtuJMvW8ca3hKFAji0pmGKw1fh4/ZAoQPyAZbx6ThQh7Wq4dJgblx&#10;A+/ovA+ViCHsc9RQh9DlUvqyJos+cR1x5E6utxgi7CtpehxiuG3ls1KZtNhwbKixo7eayt/9n9Xw&#10;/Xn6Oc7Vtnq3aTe4UUm2S6n19HF8fQERaAx38c29MXG+SjO4fhN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912cMAAADdAAAADwAAAAAAAAAAAAAAAACYAgAAZHJzL2Rv&#10;d25yZXYueG1sUEsFBgAAAAAEAAQA9QAAAIgDAAAAAA==&#10;" filled="f" stroked="f">
                      <v:textbox>
                        <w:txbxContent>
                          <w:p w:rsidR="003152F3" w:rsidRPr="0058262B" w:rsidRDefault="003152F3" w:rsidP="00906377">
                            <w:pPr>
                              <w:rPr>
                                <w:rFonts w:ascii="Times New Roman" w:hAnsi="Times New Roman"/>
                                <w:b/>
                                <w:color w:val="FFFFFF" w:themeColor="background1"/>
                                <w:sz w:val="24"/>
                              </w:rPr>
                            </w:pPr>
                            <w:r w:rsidRPr="0058262B">
                              <w:rPr>
                                <w:rFonts w:ascii="Times New Roman" w:hAnsi="Times New Roman"/>
                                <w:b/>
                                <w:color w:val="FFFFFF" w:themeColor="background1"/>
                                <w:sz w:val="24"/>
                              </w:rPr>
                              <w:t>(c)</w:t>
                            </w:r>
                          </w:p>
                        </w:txbxContent>
                      </v:textbox>
                    </v:shape>
                  </v:group>
                </v:group>
                <v:group id="Group 1057" o:spid="_x0000_s1408" style="position:absolute;left:19526;width:17431;height:9385" coordsize="17430,9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8DeCsMAAADdAAAADwAAAGRycy9kb3ducmV2LnhtbERPS4vCMBC+L/gfwgje&#10;NK2iLl2jiKh4EMEHLHsbmrEtNpPSxLb++82CsLf5+J6zWHWmFA3VrrCsIB5FIIhTqwvOFNyuu+En&#10;COeRNZaWScGLHKyWvY8FJtq2fKbm4jMRQtglqCD3vkqkdGlOBt3IVsSBu9vaoA+wzqSusQ3hppTj&#10;KJpJgwWHhhwr2uSUPi5Po2DfYruexNvm+LhvXj/X6en7GJNSg363/gLhqfP/4rf7oMP8a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wN4KwwAAAN0AAAAP&#10;AAAAAAAAAAAAAAAAAKoCAABkcnMvZG93bnJldi54bWxQSwUGAAAAAAQABAD6AAAAmgMAAAAA&#10;">
                  <v:group id="Group 1058" o:spid="_x0000_s1409" style="position:absolute;width:17430;height:9385" coordsize="17430,9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9KeMcAAADdAAAADwAAAGRycy9kb3ducmV2LnhtbESPT2vCQBDF7wW/wzKC&#10;t7pJi0VSNyJSiwcpVAultyE7+YPZ2ZBdk/jtO4dCbzO8N+/9ZrOdXKsG6kPj2UC6TEARF942XBn4&#10;uhwe16BCRLbYeiYDdwqwzWcPG8ysH/mThnOslIRwyNBAHWOXaR2KmhyGpe+IRSt97zDK2lfa9jhK&#10;uGv1U5K8aIcNS0ONHe1rKq7nmzPwPuK4e07fhtO13N9/LquP71NKxizm0+4VVKQp/pv/ro9W8J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l9KeMcAAADd&#10;AAAADwAAAAAAAAAAAAAAAACqAgAAZHJzL2Rvd25yZXYueG1sUEsFBgAAAAAEAAQA+gAAAJ4DAAAA&#10;AA==&#10;">
                    <v:group id="Group 1059" o:spid="_x0000_s1410" style="position:absolute;width:17430;height:9385" coordsize="17430,9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Pv48MAAADdAAAADwAAAGRycy9kb3ducmV2LnhtbERPS4vCMBC+L/gfwgje&#10;NK2iuF2jiKh4EMEHLHsbmrEtNpPSxLb++82CsLf5+J6zWHWmFA3VrrCsIB5FIIhTqwvOFNyuu+Ec&#10;hPPIGkvLpOBFDlbL3scCE21bPlNz8ZkIIewSVJB7XyVSujQng25kK+LA3W1t0AdYZ1LX2IZwU8px&#10;FM2kwYJDQ44VbXJKH5enUbBvsV1P4m1zfNw3r5/r9PR9jEmpQb9bf4Hw1Pl/8dt90GF+N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E+/jwwAAAN0AAAAP&#10;AAAAAAAAAAAAAAAAAKoCAABkcnMvZG93bnJldi54bWxQSwUGAAAAAAQABAD6AAAAmgMAAAAA&#10;">
                      <v:group id="Group 10" o:spid="_x0000_s1411" style="position:absolute;width:17430;height:9385" coordsize="17430,9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WMw8cAAADdAAAADwAAAGRycy9kb3ducmV2LnhtbESPT2vCQBDF7wW/wzKC&#10;t7pJS0VSNyJSiwcpVAultyE7+YPZ2ZBdk/jtO4dCbzO8N+/9ZrOdXKsG6kPj2UC6TEARF942XBn4&#10;uhwe16BCRLbYeiYDdwqwzWcPG8ysH/mThnOslIRwyNBAHWOXaR2KmhyGpe+IRSt97zDK2lfa9jhK&#10;uGv1U5KstMOGpaHGjvY1FdfzzRl4H3HcPadvw+la7u8/l5e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kWMw8cAAADd&#10;AAAADwAAAAAAAAAAAAAAAACqAgAAZHJzL2Rvd25yZXYueG1sUEsFBgAAAAAEAAQA+gAAAJ4DAAAA&#10;AA==&#10;">
                        <v:shape id="Picture 1061" o:spid="_x0000_s1412" type="#_x0000_t75" style="position:absolute;left:7255;top:-7255;width:2919;height:174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pOEvEAAAA3QAAAA8AAABkcnMvZG93bnJldi54bWxET01rwkAQvQv9D8sUvOmuIlZTVxFFEDwU&#10;tRW8DdlpEszOhuyaxP76bqHgbR7vcxarzpaiodoXjjWMhgoEcepMwZmGz/NuMAPhA7LB0jFpeJCH&#10;1fKlt8DEuJaP1JxCJmII+wQ15CFUiZQ+zcmiH7qKOHLfrrYYIqwzaWpsY7gt5VipqbRYcGzIsaJN&#10;TuntdLca1j+XbeO/0v1Hez1u5wd7e7tOlNb91279DiJQF57if/fexPlqOoK/b+IJ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pOEvEAAAA3QAAAA8AAAAAAAAAAAAAAAAA&#10;nwIAAGRycy9kb3ducmV2LnhtbFBLBQYAAAAABAAEAPcAAACQAwAAAAA=&#10;">
                          <v:imagedata r:id="rId294" o:title="before_meitu_6" croptop="9348f" cropbottom="8027f" cropleft=".5" cropright="26717f"/>
                        </v:shape>
                        <v:shape id="Picture 1062" o:spid="_x0000_s1413" type="#_x0000_t75" style="position:absolute;top:2919;width:17430;height:3322;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DAI7EAAAA3QAAAA8AAABkcnMvZG93bnJldi54bWxEj9GKwjAQRd+F/YcwC75psoISu0bRBcEX&#10;Qa0fMDRjW7aZlCZq3a/fCIJvM9x7z9xZrHrXiBt1ofZs4GusQBAX3tZcGjjn25EGESKyxcYzGXhQ&#10;gNXyY7DAzPo7H+l2iqVIEA4ZGqhibDMpQ1GRwzD2LXHSLr5zGNPaldJ2eE9w18iJUjPpsOZ0ocKW&#10;fioqfk9XlygbPc3/Nnre76+NLpU+hOllbczws19/g4jUx7f5ld7ZVF/NJvD8Jo0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DAI7EAAAA3QAAAA8AAAAAAAAAAAAAAAAA&#10;nwIAAGRycy9kb3ducmV2LnhtbFBLBQYAAAAABAAEAPcAAACQAwAAAAA=&#10;">
                          <v:imagedata r:id="rId295" o:title="methanol after 24 hours_meitu_8" croptop="31168f" cropbottom="26263f" cropleft="16130f" cropright="17510f"/>
                        </v:shape>
                        <v:shape id="Picture 1063" o:spid="_x0000_s1414" type="#_x0000_t75" style="position:absolute;left:7143;top:-902;width:3144;height:174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RtMXGAAAA3QAAAA8AAABkcnMvZG93bnJldi54bWxET1tLwzAUfhf2H8IZ+CI2VWHM2myIeIOB&#10;sE0Q3w7JWdutOalJbOt+vRGEvZ2P73rK5Whb0ZMPjWMFV1kOglg703Cl4H37dDkHESKywdYxKfih&#10;AMvF5KzEwriB19RvYiVSCIcCFdQxdoWUQddkMWSuI07cznmLMUFfSeNxSOG2ldd5PpMWG04NNXb0&#10;UJM+bL6tAvlxMTy+rG4P/frzWEWtt2/PX3ulzqfj/R2ISGM8if/drybNz2c38PdNOkE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VG0xcYAAADdAAAADwAAAAAAAAAAAAAA&#10;AACfAgAAZHJzL2Rvd25yZXYueG1sUEsFBgAAAAAEAAQA9wAAAJIDAAAAAA==&#10;">
                          <v:imagedata r:id="rId296" o:title="water recovery_meitu_9" croptop="7619f" cropbottom="9558f" cropleft="29682f" cropright="29312f"/>
                        </v:shape>
                      </v:group>
                      <v:shape id="_x0000_s1415" type="#_x0000_t202" style="position:absolute;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2EiMMA&#10;AADdAAAADwAAAGRycy9kb3ducmV2LnhtbERPTWvCQBC9C/6HZQRvZlexoaZZpVQKnlq0rdDbkB2T&#10;YHY2ZLdJ+u+7BcHbPN7n5LvRNqKnzteONSwTBYK4cKbmUsPnx+viEYQPyAYbx6ThlzzsttNJjplx&#10;Ax+pP4VSxBD2GWqoQmgzKX1RkUWfuJY4chfXWQwRdqU0HQ4x3DZypVQqLdYcGyps6aWi4nr6sRq+&#10;3i7f57V6L/f2oR3cqCTbjdR6Phufn0AEGsNdfHMfTJyv0jX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2EiMMAAADdAAAADwAAAAAAAAAAAAAAAACYAgAAZHJzL2Rv&#10;d25yZXYueG1sUEsFBgAAAAAEAAQA9QAAAIgDAAAAAA==&#10;" filled="f" stroked="f">
                        <v:textbox>
                          <w:txbxContent>
                            <w:p w:rsidR="003152F3" w:rsidRPr="008A12F2" w:rsidRDefault="003152F3" w:rsidP="00906377">
                              <w:pPr>
                                <w:rPr>
                                  <w:rFonts w:ascii="Times New Roman" w:hAnsi="Times New Roman"/>
                                  <w:b/>
                                  <w:color w:val="FFFFFF" w:themeColor="background1"/>
                                  <w:sz w:val="24"/>
                                </w:rPr>
                              </w:pPr>
                              <w:r w:rsidRPr="008A12F2">
                                <w:rPr>
                                  <w:rFonts w:ascii="Times New Roman" w:hAnsi="Times New Roman"/>
                                  <w:b/>
                                  <w:color w:val="FFFFFF" w:themeColor="background1"/>
                                  <w:sz w:val="24"/>
                                </w:rPr>
                                <w:t>(d)</w:t>
                              </w:r>
                            </w:p>
                          </w:txbxContent>
                        </v:textbox>
                      </v:shape>
                    </v:group>
                    <v:shape id="_x0000_s1416" type="#_x0000_t202" style="position:absolute;left:95;top:2952;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hE8MA&#10;AADdAAAADwAAAGRycy9kb3ducmV2LnhtbERPTWvCQBC9C/0PyxS8md0WEzTNKqWl4KmitkJvQ3ZM&#10;QrOzIbs18d93BcHbPN7nFOvRtuJMvW8ca3hKFAji0pmGKw1fh4/ZAoQPyAZbx6ThQh7Wq4dJgblx&#10;A+/ovA+ViCHsc9RQh9DlUvqyJos+cR1x5E6utxgi7CtpehxiuG3ls1KZtNhwbKixo7eayt/9n9Xw&#10;/Xn6Oc7Vtnq3aTe4UUm2S6n19HF8fQERaAx38c29MXG+ylK4fhN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EhE8MAAADdAAAADwAAAAAAAAAAAAAAAACYAgAAZHJzL2Rv&#10;d25yZXYueG1sUEsFBgAAAAAEAAQA9QAAAIgDAAAAAA==&#10;" filled="f" stroked="f">
                      <v:textbox>
                        <w:txbxContent>
                          <w:p w:rsidR="003152F3" w:rsidRPr="008A12F2" w:rsidRDefault="003152F3" w:rsidP="00906377">
                            <w:pPr>
                              <w:rPr>
                                <w:rFonts w:ascii="Times New Roman" w:hAnsi="Times New Roman"/>
                                <w:b/>
                                <w:color w:val="FFFFFF" w:themeColor="background1"/>
                                <w:sz w:val="24"/>
                              </w:rPr>
                            </w:pPr>
                            <w:r w:rsidRPr="008A12F2">
                              <w:rPr>
                                <w:rFonts w:ascii="Times New Roman" w:hAnsi="Times New Roman"/>
                                <w:b/>
                                <w:color w:val="FFFFFF" w:themeColor="background1"/>
                                <w:sz w:val="24"/>
                              </w:rPr>
                              <w:t>(e)</w:t>
                            </w:r>
                          </w:p>
                        </w:txbxContent>
                      </v:textbox>
                    </v:shape>
                  </v:group>
                  <v:shape id="_x0000_s1417" type="#_x0000_t202" style="position:absolute;top:6000;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ZMMA&#10;AADdAAAADwAAAGRycy9kb3ducmV2LnhtbERPTWvCQBC9C/6HZQrezG6LDW3qKlIRPLUYW8HbkB2T&#10;0OxsyK5J+u+7BcHbPN7nLNejbURPna8da3hMFAjiwpmaSw1fx938BYQPyAYbx6ThlzysV9PJEjPj&#10;Bj5Qn4dSxBD2GWqoQmgzKX1RkUWfuJY4chfXWQwRdqU0HQ4x3DbySalUWqw5NlTY0ntFxU9+tRq+&#10;Py7n00J9llv73A5uVJLtq9R69jBu3kAEGsNdfHPvTZyv0hT+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O/ZMMAAADdAAAADwAAAAAAAAAAAAAAAACYAgAAZHJzL2Rv&#10;d25yZXYueG1sUEsFBgAAAAAEAAQA9QAAAIgDAAAAAA==&#10;" filled="f" stroked="f">
                    <v:textbox>
                      <w:txbxContent>
                        <w:p w:rsidR="003152F3" w:rsidRPr="008A12F2" w:rsidRDefault="003152F3" w:rsidP="00906377">
                          <w:pPr>
                            <w:rPr>
                              <w:rFonts w:ascii="Times New Roman" w:hAnsi="Times New Roman"/>
                              <w:b/>
                              <w:color w:val="FFFFFF" w:themeColor="background1"/>
                              <w:sz w:val="24"/>
                            </w:rPr>
                          </w:pPr>
                          <w:r w:rsidRPr="008A12F2">
                            <w:rPr>
                              <w:rFonts w:ascii="Times New Roman" w:hAnsi="Times New Roman"/>
                              <w:b/>
                              <w:color w:val="FFFFFF" w:themeColor="background1"/>
                              <w:sz w:val="24"/>
                            </w:rPr>
                            <w:t>(f)</w:t>
                          </w:r>
                        </w:p>
                      </w:txbxContent>
                    </v:textbox>
                  </v:shape>
                </v:group>
                <v:group id="Group 1067" o:spid="_x0000_s1418" style="position:absolute;left:39147;width:17463;height:8616" coordsize="17462,8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wUt8MAAADdAAAADwAAAGRycy9kb3ducmV2LnhtbERPS4vCMBC+C/6HMIK3&#10;Na2yunSNIqLiQRZ8wLK3oRnbYjMpTWzrv98Igrf5+J4zX3amFA3VrrCsIB5FIIhTqwvOFFzO248v&#10;EM4jaywtk4IHOVgu+r05Jtq2fKTm5DMRQtglqCD3vkqkdGlOBt3IVsSBu9raoA+wzqSusQ3hppTj&#10;KJpKgwWHhhwrWueU3k53o2DXYruaxJvmcLuuH3/nz5/fQ0xKDQfd6huEp86/xS/3Xof50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rBS3wwAAAN0AAAAP&#10;AAAAAAAAAAAAAAAAAKoCAABkcnMvZG93bnJldi54bWxQSwUGAAAAAAQABAD6AAAAmgMAAAAA&#10;">
                  <v:group id="Group 1068" o:spid="_x0000_s1419" style="position:absolute;width:17462;height:8616" coordsize="17462,8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OAxccAAADdAAAADwAAAGRycy9kb3ducmV2LnhtbESPT2vCQBDF7wW/wzKC&#10;t7pJS0VSNyJSiwcpVAultyE7+YPZ2ZBdk/jtO4dCbzO8N+/9ZrOdXKsG6kPj2UC6TEARF942XBn4&#10;uhwe16BCRLbYeiYDdwqwzWcPG8ysH/mThnOslIRwyNBAHWOXaR2KmhyGpe+IRSt97zDK2lfa9jhK&#10;uGv1U5KstMOGpaHGjvY1FdfzzRl4H3HcPadvw+la7u8/l5eP71NKxizm0+4VVKQp/pv/ro9W8J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OAxccAAADd&#10;AAAADwAAAAAAAAAAAAAAAACqAgAAZHJzL2Rvd25yZXYueG1sUEsFBgAAAAAEAAQA+gAAAJ4DAAAA&#10;AA==&#10;">
                    <v:group id="Group 1069" o:spid="_x0000_s1420" style="position:absolute;width:17462;height:8616" coordsize="17462,8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38lXsMAAADdAAAADwAAAGRycy9kb3ducmV2LnhtbERPS4vCMBC+C/6HMIK3&#10;Na2y4naNIqLiQRZ8wLK3oRnbYjMpTWzrv98Igrf5+J4zX3amFA3VrrCsIB5FIIhTqwvOFFzO248Z&#10;COeRNZaWScGDHCwX/d4cE21bPlJz8pkIIewSVJB7XyVSujQng25kK+LAXW1t0AdYZ1LX2IZwU8px&#10;FE2lwYJDQ44VrXNKb6e7UbBrsV1N4k1zuF3Xj7/z58/vISalhoNu9Q3CU+ff4pd7r8P8a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fyVewwAAAN0AAAAP&#10;AAAAAAAAAAAAAAAAAKoCAABkcnMvZG93bnJldi54bWxQSwUGAAAAAAQABAD6AAAAmgMAAAAA&#10;">
                      <v:group id="Group 11" o:spid="_x0000_s1421" style="position:absolute;width:17462;height:8616" coordsize="17462,86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5waHscAAADdAAAADwAAAGRycy9kb3ducmV2LnhtbESPQWvCQBCF70L/wzKF&#10;3nSTFm2JriLSlh5EMBaKtyE7JsHsbMhuk/jvnUOhtxnem/e+WW1G16ieulB7NpDOElDEhbc1lwa+&#10;Tx/TN1AhIltsPJOBGwXYrB8mK8ysH/hIfR5LJSEcMjRQxdhmWoeiIodh5lti0S6+cxhl7UptOxwk&#10;3DX6OUkW2mHN0lBhS7uKimv+6wx8DjhsX9L3fn+97G7n0/zws0/JmKfHcbsEFWmM/+a/6y8r+M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5waHscAAADd&#10;AAAADwAAAAAAAAAAAAAAAACqAgAAZHJzL2Rvd25yZXYueG1sUEsFBgAAAAAEAAQA+gAAAJ4DAAAA&#10;AA==&#10;">
                        <v:shape id="Picture 1071" o:spid="_x0000_s1422" type="#_x0000_t75" style="position:absolute;left:7112;top:-7112;width:3238;height:1746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7DfDAAAA3QAAAA8AAABkcnMvZG93bnJldi54bWxET01rwkAQvRf8D8sIvdXd9NDW1DWIUFBP&#10;NSq9DtlpEpqdTbJrjP56t1DobR7vcxbZaBsxUO9rxxqSmQJBXDhTc6nhePh4egPhA7LBxjFpuJKH&#10;bDl5WGBq3IX3NOShFDGEfYoaqhDaVEpfVGTRz1xLHLlv11sMEfalND1eYrht5LNSL9JizbGhwpbW&#10;FRU/+dlq6NrNMfFf2/ltV3Tl8KmuzKdc68fpuHoHEWgM/+I/98bE+eo1gd9v4gl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LsN8MAAADdAAAADwAAAAAAAAAAAAAAAACf&#10;AgAAZHJzL2Rvd25yZXYueG1sUEsFBgAAAAAEAAQA9wAAAI8DAAAAAA==&#10;">
                          <v:imagedata r:id="rId297" o:title="before_meitu_10" croptop="10441f" cropbottom="10922f" cropleft="30141f" cropright="29251f"/>
                        </v:shape>
                        <v:shape id="Picture 1072" o:spid="_x0000_s1423" type="#_x0000_t75" style="position:absolute;top:3238;width:17462;height:2731;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al8HBAAAA3QAAAA8AAABkcnMvZG93bnJldi54bWxET0trwkAQvgv9D8sUetNNtfhIXaUKDXo0&#10;6n3YHZPQ7GzIbmL8912h0Nt8fM9Zbwdbi55aXzlW8D5JQBBrZyouFFzO3+MlCB+QDdaOScGDPGw3&#10;L6M1psbd+UR9HgoRQ9inqKAMoUml9Loki37iGuLI3VxrMUTYFtK0eI/htpbTJJlLixXHhhIb2pek&#10;f/LOKtAfMrvuzGM1y7pC97xvui47KvX2Onx9ggg0hH/xn/tg4vxkMYXnN/EEu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al8HBAAAA3QAAAA8AAAAAAAAAAAAAAAAAnwIA&#10;AGRycy9kb3ducmV2LnhtbFBLBQYAAAAABAAEAPcAAACNAwAAAAA=&#10;">
                          <v:imagedata r:id="rId298" o:title="methanol after 24 hours_meitu_11" croptop="30775f" cropbottom="27490f" cropleft="18754f" cropright="11906f"/>
                        </v:shape>
                        <v:shape id="Picture 1073" o:spid="_x0000_s1424" type="#_x0000_t75" style="position:absolute;left:7406;top:-1437;width:2649;height:1746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VNEG+AAAA3QAAAA8AAABkcnMvZG93bnJldi54bWxET8kKwjAQvQv+QxjBm6YquFSjiCAKnlzw&#10;PDRjW9pMShO1+vVGELzN462zWDWmFA+qXW5ZwaAfgSBOrM45VXA5b3tTEM4jaywtk4IXOVgt260F&#10;xto++UiPk09FCGEXo4LM+yqW0iUZGXR9WxEH7mZrgz7AOpW6xmcIN6UcRtFYGsw5NGRY0SajpDjd&#10;jYJ0lhTvwXs0HG+J7oU+7K7mtVOq22nWcxCeGv8X/9x7HeZHkxF8vwknyO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yVNEG+AAAA3QAAAA8AAAAAAAAAAAAAAAAAnwIAAGRy&#10;cy9kb3ducmV2LnhtbFBLBQYAAAAABAAEAPcAAACKAwAAAAA=&#10;">
                          <v:imagedata r:id="rId299" o:title="water recovery_meitu_12" croptop=".15625" cropbottom="7919f" cropleft="30625f" cropright="29520f"/>
                        </v:shape>
                      </v:group>
                      <v:shape id="_x0000_s1425" type="#_x0000_t202" style="position:absolute;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SVcIA&#10;AADdAAAADwAAAGRycy9kb3ducmV2LnhtbERPS4vCMBC+C/sfwix402QXH7vVKMuK4ElRV2FvQzO2&#10;xWZSmmjrvzeC4G0+vudM560txZVqXzjW8NFXIIhTZwrONPztl70vED4gGywdk4YbeZjP3jpTTIxr&#10;eEvXXchEDGGfoIY8hCqR0qc5WfR9VxFH7uRqiyHCOpOmxiaG21J+KjWSFguODTlW9JtTet5drIbD&#10;+vR/HKhNtrDDqnGtkmy/pdbd9/ZnAiJQG17ip3tl4nw1Hs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BJVwgAAAN0AAAAPAAAAAAAAAAAAAAAAAJgCAABkcnMvZG93&#10;bnJldi54bWxQSwUGAAAAAAQABAD1AAAAhwMAAAAA&#10;" filled="f" stroked="f">
                        <v:textbox>
                          <w:txbxContent>
                            <w:p w:rsidR="003152F3" w:rsidRPr="007607DC" w:rsidRDefault="003152F3" w:rsidP="00906377">
                              <w:pPr>
                                <w:rPr>
                                  <w:rFonts w:ascii="Times New Roman" w:hAnsi="Times New Roman"/>
                                  <w:b/>
                                  <w:color w:val="FFFFFF" w:themeColor="background1"/>
                                  <w:sz w:val="24"/>
                                </w:rPr>
                              </w:pPr>
                              <w:r w:rsidRPr="007607DC">
                                <w:rPr>
                                  <w:rFonts w:ascii="Times New Roman" w:hAnsi="Times New Roman"/>
                                  <w:b/>
                                  <w:color w:val="FFFFFF" w:themeColor="background1"/>
                                  <w:sz w:val="24"/>
                                </w:rPr>
                                <w:t>(g)</w:t>
                              </w:r>
                            </w:p>
                          </w:txbxContent>
                        </v:textbox>
                      </v:shape>
                    </v:group>
                    <v:shape id="_x0000_s1426" type="#_x0000_t202" style="position:absolute;top:3238;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zsIA&#10;AADdAAAADwAAAGRycy9kb3ducmV2LnhtbERPTWvCQBC9C/0PyxS86W6L1ja6SqkInizGKvQ2ZMck&#10;mJ0N2dXEf+8Kgrd5vM+ZLTpbiQs1vnSs4W2oQBBnzpSca/jbrQafIHxANlg5Jg1X8rCYv/RmmBjX&#10;8pYuachFDGGfoIYihDqR0mcFWfRDVxNH7ugaiyHCJpemwTaG20q+K/UhLZYcGwqs6aeg7JSerYb9&#10;5vh/GKnffGnHdes6Jdl+Sa37r933FESgLjzFD/faxPlqMob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WLfOwgAAAN0AAAAPAAAAAAAAAAAAAAAAAJgCAABkcnMvZG93&#10;bnJldi54bWxQSwUGAAAAAAQABAD1AAAAhwMAAAAA&#10;" filled="f" stroked="f">
                      <v:textbox>
                        <w:txbxContent>
                          <w:p w:rsidR="003152F3" w:rsidRPr="007607DC" w:rsidRDefault="003152F3" w:rsidP="00906377">
                            <w:pPr>
                              <w:rPr>
                                <w:rFonts w:ascii="Times New Roman" w:hAnsi="Times New Roman"/>
                                <w:b/>
                                <w:color w:val="FFFFFF" w:themeColor="background1"/>
                                <w:sz w:val="24"/>
                              </w:rPr>
                            </w:pPr>
                            <w:r w:rsidRPr="007607DC">
                              <w:rPr>
                                <w:rFonts w:ascii="Times New Roman" w:hAnsi="Times New Roman"/>
                                <w:b/>
                                <w:color w:val="FFFFFF" w:themeColor="background1"/>
                                <w:sz w:val="24"/>
                              </w:rPr>
                              <w:t>(h)</w:t>
                            </w:r>
                          </w:p>
                        </w:txbxContent>
                      </v:textbox>
                    </v:shape>
                  </v:group>
                  <v:shape id="_x0000_s1427" type="#_x0000_t202" style="position:absolute;top:5905;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pucIA&#10;AADdAAAADwAAAGRycy9kb3ducmV2LnhtbERPS2vCQBC+C/0PyxR6092Kjza6SlEKPSnGKvQ2ZMck&#10;mJ0N2a2J/94VBG/z8T1nvuxsJS7U+NKxhveBAkGcOVNyruF3/93/AOEDssHKMWm4kofl4qU3x8S4&#10;lnd0SUMuYgj7BDUUIdSJlD4ryKIfuJo4cifXWAwRNrk0DbYx3FZyqNREWiw5NhRY06qg7Jz+Ww2H&#10;zenvOFLbfG3Hdes6Jdl+Sq3fXruvGYhAXXiKH+4fE+er6Q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im5wgAAAN0AAAAPAAAAAAAAAAAAAAAAAJgCAABkcnMvZG93&#10;bnJldi54bWxQSwUGAAAAAAQABAD1AAAAhwMAAAAA&#10;" filled="f" stroked="f">
                    <v:textbox>
                      <w:txbxContent>
                        <w:p w:rsidR="003152F3" w:rsidRPr="007607DC" w:rsidRDefault="003152F3" w:rsidP="00906377">
                          <w:pPr>
                            <w:rPr>
                              <w:rFonts w:ascii="Times New Roman" w:hAnsi="Times New Roman"/>
                              <w:b/>
                              <w:color w:val="FFFFFF" w:themeColor="background1"/>
                              <w:sz w:val="24"/>
                            </w:rPr>
                          </w:pPr>
                          <w:r w:rsidRPr="007607DC">
                            <w:rPr>
                              <w:rFonts w:ascii="Times New Roman" w:hAnsi="Times New Roman"/>
                              <w:b/>
                              <w:color w:val="FFFFFF" w:themeColor="background1"/>
                              <w:sz w:val="24"/>
                            </w:rPr>
                            <w:t>(</w:t>
                          </w:r>
                          <w:proofErr w:type="spellStart"/>
                          <w:proofErr w:type="gramStart"/>
                          <w:r w:rsidRPr="007607DC">
                            <w:rPr>
                              <w:rFonts w:ascii="Times New Roman" w:hAnsi="Times New Roman"/>
                              <w:b/>
                              <w:color w:val="FFFFFF" w:themeColor="background1"/>
                              <w:sz w:val="24"/>
                            </w:rPr>
                            <w:t>i</w:t>
                          </w:r>
                          <w:proofErr w:type="spellEnd"/>
                          <w:proofErr w:type="gramEnd"/>
                          <w:r w:rsidRPr="007607DC">
                            <w:rPr>
                              <w:rFonts w:ascii="Times New Roman" w:hAnsi="Times New Roman"/>
                              <w:b/>
                              <w:color w:val="FFFFFF" w:themeColor="background1"/>
                              <w:sz w:val="24"/>
                            </w:rPr>
                            <w:t>)</w:t>
                          </w:r>
                        </w:p>
                      </w:txbxContent>
                    </v:textbox>
                  </v:shape>
                </v:group>
                <v:group id="Group 1077" o:spid="_x0000_s1428" style="position:absolute;top:10191;width:17430;height:13608" coordsize="17430,13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WCasMAAADdAAAADwAAAGRycy9kb3ducmV2LnhtbERPS4vCMBC+C/6HMII3&#10;TavsunSNIqLiQRZ8wLK3oRnbYjMpTWzrv98Igrf5+J4zX3amFA3VrrCsIB5HIIhTqwvOFFzO29EX&#10;COeRNZaWScGDHCwX/d4cE21bPlJz8pkIIewSVJB7XyVSujQng25sK+LAXW1t0AdYZ1LX2IZwU8pJ&#10;FH1KgwWHhhwrWueU3k53o2DXYruaxpvmcLuuH3/nj5/fQ0xKDQfd6huEp86/xS/3Xof50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dYJqwwAAAN0AAAAP&#10;AAAAAAAAAAAAAAAAAKoCAABkcnMvZG93bnJldi54bWxQSwUGAAAAAAQABAD6AAAAmgMAAAAA&#10;">
                  <v:group id="Group 1080" o:spid="_x0000_s1429" style="position:absolute;width:17430;height:13608" coordsize="17430,13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lqOcYAAADdAAAADwAAAGRycy9kb3ducmV2LnhtbESPQWvCQBCF74X+h2UE&#10;b3UTxSLRVURq6UGEqlB6G7JjEszOhuw2if++cxC8zfDevPfNajO4WnXUhsqzgXSSgCLOva24MHA5&#10;798WoEJEtlh7JgN3CrBZv76sMLO+52/qTrFQEsIhQwNljE2mdchLchgmviEW7epbh1HWttC2xV7C&#10;Xa2nSfKuHVYsDSU2tCspv53+nIHPHvvtLP3oDrfr7v57nh9/DikZMx4N2yWoSEN8mh/XX1bwk4X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SWo5xgAAAN0A&#10;AAAPAAAAAAAAAAAAAAAAAKoCAABkcnMvZG93bnJldi54bWxQSwUGAAAAAAQABAD6AAAAnQMAAAAA&#10;">
                    <v:group id="Group 1081" o:spid="_x0000_s1430" style="position:absolute;width:17430;height:13608" coordsize="17430,13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v:group id="Group 15" o:spid="_x0000_s1431" style="position:absolute;top:95;width:17430;height:13513" coordsize="17430,13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3XUdXCAAAA3QAAAA8A&#10;AAAAAAAAAAAAAAAAqgIAAGRycy9kb3ducmV2LnhtbFBLBQYAAAAABAAEAPoAAACZAwAAAAA=&#10;">
                        <v:shape id="Picture 1083" o:spid="_x0000_s1432" type="#_x0000_t75" style="position:absolute;left:7246;top:-7246;width:2938;height:174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s8LrFAAAA3QAAAA8AAABkcnMvZG93bnJldi54bWxET01rwkAQvRf8D8sIvdVNFazErFJaDCKt&#10;kESQ3obsmIRmZ0N2G+O/dwuF3ubxPifZjqYVA/WusazgeRaBIC6tbrhScCp2TysQziNrbC2Tghs5&#10;2G4mDwnG2l45oyH3lQgh7GJUUHvfxVK6siaDbmY74sBdbG/QB9hXUvd4DeGmlfMoWkqDDYeGGjt6&#10;q6n8zn+Mgmqhz/mhOXZf7uVQfF7e0yz/SJV6nI6vaxCeRv8v/nPvdZgfrRbw+004QW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bPC6xQAAAN0AAAAPAAAAAAAAAAAAAAAA&#10;AJ8CAABkcnMvZG93bnJldi54bWxQSwUGAAAAAAQABAD3AAAAkQMAAAAA&#10;">
                          <v:imagedata r:id="rId300" o:title="acetone before_meitu_21" croptop="3819f" cropbottom="6634f" cropleft="31223f" cropright="27349f"/>
                        </v:shape>
                        <v:shape id="Picture 1084" o:spid="_x0000_s1433" type="#_x0000_t75" style="position:absolute;top:2736;width:17430;height:7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MywnDAAAA3QAAAA8AAABkcnMvZG93bnJldi54bWxEj01rwzAMhu+F/QejwW6t0zFGyeqUdqyl&#10;p8HSkLOIlQ8Wy8H2kmy/vi4UdpPQo/dju5tNL0ZyvrOsYL1KQBBXVnfcKCgux+UGhA/IGnvLpOCX&#10;POyyh8UWU20n/qIxD42IIuxTVNCGMKRS+qolg35lB+J4q60zGOLqGqkdTlHc9PI5SV6lwY6jQ4sD&#10;vbdUfec/RoH8PJSngT7MXP2VRSRl7ta1Uk+P8/4NRKA5/MP377OO8ZPNC9zaxBFk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zLCcMAAADdAAAADwAAAAAAAAAAAAAAAACf&#10;AgAAZHJzL2Rvd25yZXYueG1sUEsFBgAAAAAEAAQA9wAAAI8DAAAAAA==&#10;">
                          <v:imagedata r:id="rId301" o:title="acetone after 24 hours_meitu_22" croptop="21544f" cropbottom="24500f" cropleft="21381f" cropright="11172f"/>
                        </v:shape>
                        <v:shape id="Picture 1085" o:spid="_x0000_s1434" type="#_x0000_t75" style="position:absolute;left:7115;top:3201;width:3200;height:174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ipbFAAAA3QAAAA8AAABkcnMvZG93bnJldi54bWxEj09rwkAQxe8Fv8MyQm91Y0AJ0VVEKwi9&#10;1D94HrJjEs3Oxt1tjN/eLRR6m+G9eb8382VvGtGR87VlBeNRAoK4sLrmUsHpuP3IQPiArLGxTAqe&#10;5GG5GLzNMdf2wXvqDqEUMYR9jgqqENpcSl9UZNCPbEsctYt1BkNcXSm1w0cMN41Mk2QqDdYcCRW2&#10;tK6ouB1+TORux813+tml+82Xm8r79czZ+qzU+7BfzUAE6sO/+e96p2P9JJvA7zdxBL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soqWxQAAAN0AAAAPAAAAAAAAAAAAAAAA&#10;AJ8CAABkcnMvZG93bnJldi54bWxQSwUGAAAAAAQABAD3AAAAkQMAAAAA&#10;">
                          <v:imagedata r:id="rId302" o:title="water recovery_meitu_5" croptop="10792f" cropbottom="6742f" cropleft="31818f" cropright="27104f"/>
                        </v:shape>
                      </v:group>
                      <v:shape id="_x0000_s1435" type="#_x0000_t202" style="position:absolute;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9ZnsEA&#10;AADdAAAADwAAAGRycy9kb3ducmV2LnhtbERPTYvCMBC9C/6HMII3TZRV3K5RRFnwpOjuCt6GZmzL&#10;NpPSRFv/vREEb/N4nzNftrYUN6p94VjDaKhAEKfOFJxp+P35HsxA+IBssHRMGu7kYbnoduaYGNfw&#10;gW7HkIkYwj5BDXkIVSKlT3Oy6IeuIo7cxdUWQ4R1Jk2NTQy3pRwrNZUWC44NOVa0zin9P16thr/d&#10;5Xz6UPtsYydV41ol2X5Krfu9dvUFIlAb3uKXe2vifDWbwvObeIJ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fWZ7BAAAA3QAAAA8AAAAAAAAAAAAAAAAAmAIAAGRycy9kb3du&#10;cmV2LnhtbFBLBQYAAAAABAAEAPUAAACGAwAAAAA=&#10;" filled="f" stroked="f">
                        <v:textbox>
                          <w:txbxContent>
                            <w:p w:rsidR="003152F3" w:rsidRPr="007607DC" w:rsidRDefault="003152F3" w:rsidP="00906377">
                              <w:pPr>
                                <w:rPr>
                                  <w:rFonts w:ascii="Times New Roman" w:hAnsi="Times New Roman"/>
                                  <w:b/>
                                  <w:color w:val="FFFFFF" w:themeColor="background1"/>
                                  <w:sz w:val="24"/>
                                </w:rPr>
                              </w:pPr>
                              <w:r w:rsidRPr="007607DC">
                                <w:rPr>
                                  <w:rFonts w:ascii="Times New Roman" w:hAnsi="Times New Roman"/>
                                  <w:b/>
                                  <w:color w:val="FFFFFF" w:themeColor="background1"/>
                                  <w:sz w:val="24"/>
                                </w:rPr>
                                <w:t>(j)</w:t>
                              </w:r>
                            </w:p>
                          </w:txbxContent>
                        </v:textbox>
                      </v:shape>
                    </v:group>
                    <v:shape id="_x0000_s1436" type="#_x0000_t202" style="position:absolute;top:2667;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8BcEA&#10;AADdAAAADwAAAGRycy9kb3ducmV2LnhtbERPS4vCMBC+L/gfwgje1kTRVatRRFnw5OITvA3N2Bab&#10;SWmytvvvN8LC3ubje85i1dpSPKn2hWMNg74CQZw6U3Cm4Xz6fJ+C8AHZYOmYNPyQh9Wy87bAxLiG&#10;D/Q8hkzEEPYJashDqBIpfZqTRd93FXHk7q62GCKsM2lqbGK4LeVQqQ9pseDYkGNFm5zSx/Hbarjs&#10;77frSH1lWzuuGtcqyXYmte512/UcRKA2/Iv/3DsT56vpBF7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T/AXBAAAA3QAAAA8AAAAAAAAAAAAAAAAAmAIAAGRycy9kb3du&#10;cmV2LnhtbFBLBQYAAAAABAAEAPUAAACGAwAAAAA=&#10;" filled="f" stroked="f">
                      <v:textbox>
                        <w:txbxContent>
                          <w:p w:rsidR="003152F3" w:rsidRPr="00282B6D" w:rsidRDefault="003152F3" w:rsidP="00906377">
                            <w:pPr>
                              <w:rPr>
                                <w:rFonts w:ascii="Times New Roman" w:hAnsi="Times New Roman"/>
                                <w:b/>
                                <w:color w:val="FFFFFF" w:themeColor="background1"/>
                                <w:sz w:val="24"/>
                              </w:rPr>
                            </w:pPr>
                            <w:r w:rsidRPr="00282B6D">
                              <w:rPr>
                                <w:rFonts w:ascii="Times New Roman" w:hAnsi="Times New Roman"/>
                                <w:b/>
                                <w:color w:val="FFFFFF" w:themeColor="background1"/>
                                <w:sz w:val="24"/>
                              </w:rPr>
                              <w:t>(k)</w:t>
                            </w:r>
                          </w:p>
                        </w:txbxContent>
                      </v:textbox>
                    </v:shape>
                  </v:group>
                  <v:shape id="_x0000_s1437" type="#_x0000_t202" style="position:absolute;top:9620;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rZsMA&#10;AADdAAAADwAAAGRycy9kb3ducmV2LnhtbERPS2vCQBC+C/6HZQredFetoqmriFLoqWJ8QG9DdkxC&#10;s7MhuzXpv+8WBG/z8T1ntelsJe7U+NKxhvFIgSDOnCk513A+vQ8XIHxANlg5Jg2/5GGz7vdWmBjX&#10;8pHuachFDGGfoIYihDqR0mcFWfQjVxNH7uYaiyHCJpemwTaG20pOlJpLiyXHhgJr2hWUfac/VsPl&#10;8/Z1fVWHfG9ndes6JdkupdaDl277BiJQF57ih/vDxPnT8Q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urZsMAAADdAAAADwAAAAAAAAAAAAAAAACYAgAAZHJzL2Rv&#10;d25yZXYueG1sUEsFBgAAAAAEAAQA9QAAAIgDAAAAAA==&#10;" filled="f" stroked="f">
                    <v:textbox>
                      <w:txbxContent>
                        <w:p w:rsidR="003152F3" w:rsidRPr="00282B6D" w:rsidRDefault="003152F3" w:rsidP="00906377">
                          <w:pPr>
                            <w:rPr>
                              <w:rFonts w:ascii="Times New Roman" w:hAnsi="Times New Roman"/>
                              <w:b/>
                              <w:color w:val="FFFFFF" w:themeColor="background1"/>
                              <w:sz w:val="24"/>
                            </w:rPr>
                          </w:pPr>
                          <w:r w:rsidRPr="00282B6D">
                            <w:rPr>
                              <w:rFonts w:ascii="Times New Roman" w:hAnsi="Times New Roman"/>
                              <w:b/>
                              <w:color w:val="FFFFFF" w:themeColor="background1"/>
                              <w:sz w:val="24"/>
                            </w:rPr>
                            <w:t>(l)</w:t>
                          </w:r>
                        </w:p>
                      </w:txbxContent>
                    </v:textbox>
                  </v:shape>
                </v:group>
                <v:group id="Group 1313" o:spid="_x0000_s1438" style="position:absolute;left:19526;top:10191;width:17431;height:9500" coordsize="17430,9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QAtcMAAADdAAAADwAAAGRycy9kb3ducmV2LnhtbERPTYvCMBC9C/sfwix4&#10;07RbXKRrFJFd8SDCqiDehmZsi82kNLGt/94Igrd5vM+ZLXpTiZYaV1pWEI8jEMSZ1SXnCo6Hv9EU&#10;hPPIGivLpOBODhbzj8EMU207/qd273MRQtilqKDwvk6ldFlBBt3Y1sSBu9jGoA+wyaVusAvhppJf&#10;UfQtDZYcGgqsaVVQdt3fjIJ1h90yiX/b7fWyup8Pk91pG5NSw89++QPCU+/f4pd7o8P8JE7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tAC1wwAAAN0AAAAP&#10;AAAAAAAAAAAAAAAAAKoCAABkcnMvZG93bnJldi54bWxQSwUGAAAAAAQABAD6AAAAmgMAAAAA&#10;">
                  <v:group id="Group 1314" o:spid="_x0000_s1439" style="position:absolute;width:17430;height:9499" coordsize="17430,9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2YwcMAAADdAAAADwAAAGRycy9kb3ducmV2LnhtbERPS4vCMBC+L/gfwgje&#10;1rTqilSjiLjiQQQfIN6GZmyLzaQ02bb++82CsLf5+J6zWHWmFA3VrrCsIB5GIIhTqwvOFFwv358z&#10;EM4jaywtk4IXOVgtex8LTLRt+UTN2WcihLBLUEHufZVI6dKcDLqhrYgD97C1QR9gnUldYxvCTSlH&#10;UTSVBgsODTlWtMkpfZ5/jIJdi+16HG+bw/Oxed0vX8fbISalBv1uPQfhqfP/4rd7r8P8cT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XZjBwwAAAN0AAAAP&#10;AAAAAAAAAAAAAAAAAKoCAABkcnMvZG93bnJldi54bWxQSwUGAAAAAAQABAD6AAAAmgMAAAAA&#10;">
                    <v:group id="Group 1315" o:spid="_x0000_s1440" style="position:absolute;width:17430;height:9499" coordsize="17430,9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E9WsMAAADdAAAADwAAAGRycy9kb3ducmV2LnhtbERPTYvCMBC9C/6HMMLe&#10;NO2KItUoIuuyBxGsC4u3oRnbYjMpTWzrv98Igrd5vM9ZbXpTiZYaV1pWEE8iEMSZ1SXnCn7P+/EC&#10;hPPIGivLpOBBDjbr4WCFibYdn6hNfS5CCLsEFRTe14mULivIoJvYmjhwV9sY9AE2udQNdiHcVPIz&#10;iubSYMmhocCadgVlt/RuFHx32G2n8Vd7uF13j8t5dvw7xKTUx6jfLkF46v1b/HL/6DB/Gs/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ET1awwAAAN0AAAAP&#10;AAAAAAAAAAAAAAAAAKoCAABkcnMvZG93bnJldi54bWxQSwUGAAAAAAQABAD6AAAAmgMAAAAA&#10;">
                      <v:group id="Group 13" o:spid="_x0000_s1441" style="position:absolute;top:95;width:17430;height:9404;rotation:180" coordsize="17430,9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l6pFO8EAAADdAAAADwAA&#10;AAAAAAAAAAAAAACqAgAAZHJzL2Rvd25yZXYueG1sUEsFBgAAAAAEAAQA+gAAAJgDAAAAAA==&#10;">
                        <v:shape id="Picture 1317" o:spid="_x0000_s1442" type="#_x0000_t75" style="position:absolute;width:17430;height:3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VxVPDAAAA3QAAAA8AAABkcnMvZG93bnJldi54bWxET8lqwzAQvRf6D2IKuTVyEmgTN7IJgUAO&#10;hWK3kOtgTS0Ta+RYipe/rwqF3ubx1tnnk23FQL1vHCtYLRMQxJXTDdcKvj5Pz1sQPiBrbB2Tgpk8&#10;5Nnjwx5T7UYuaChDLWII+xQVmBC6VEpfGbLol64jjty36y2GCPta6h7HGG5buU6SF2mx4dhgsKOj&#10;oepa3q2Cy/tHa27j4K92x8V9tke52c1KLZ6mwxuIQFP4F/+5zzrO36xe4febeILM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xXFU8MAAADdAAAADwAAAAAAAAAAAAAAAACf&#10;AgAAZHJzL2Rvd25yZXYueG1sUEsFBgAAAAAEAAQA9wAAAI8DAAAAAA==&#10;">
                          <v:imagedata r:id="rId303" o:title="before_meitu_15" croptop="27340f" cropbottom="28956f" cropleft="11694f" cropright="14284f"/>
                        </v:shape>
                        <v:shape id="Picture 1318" o:spid="_x0000_s1443" type="#_x0000_t75" style="position:absolute;top:3053;width:17430;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llfvGAAAA3QAAAA8AAABkcnMvZG93bnJldi54bWxEj09rAkEMxe+FfochBW91ZhWKbB1FBLEH&#10;L9WKHsNO9g/dyaw7U3f99s2h0FvCe3nvl+V69K26Ux+bwBayqQFFXATXcGXh67R7XYCKCdlhG5gs&#10;PCjCevX8tMTchYE/6X5MlZIQjjlaqFPqcq1jUZPHOA0dsWhl6D0mWftKux4HCfetnhnzpj02LA01&#10;drStqfg+/ngLJ3OpmuFstl15uG3acrHPbte9tZOXcfMOKtGY/s1/1x9O8OeZ4Mo3MoJ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WV+8YAAADdAAAADwAAAAAAAAAAAAAA&#10;AACfAgAAZHJzL2Rvd25yZXYueG1sUEsFBgAAAAAEAAQA9wAAAJIDAAAAAA==&#10;">
                          <v:imagedata r:id="rId304" o:title="acetone after 24 hours_meitu_16" croptop="28925f" cropbottom="25688f" cropleft="14146f" cropright="9747f"/>
                        </v:shape>
                        <v:shape id="Picture 1319" o:spid="_x0000_s1444" type="#_x0000_t75" style="position:absolute;top:6482;width:17430;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zixzEAAAA3QAAAA8AAABkcnMvZG93bnJldi54bWxET0uLwjAQvgv7H8II3jRVQdZqFHdR1IOI&#10;L9zj0My2ZZtJbaLWf28WBG/z8T1nPK1NIW5Uudyygm4nAkGcWJ1zquB4WLQ/QTiPrLGwTAoe5GA6&#10;+WiMMdb2zju67X0qQgi7GBVk3pexlC7JyKDr2JI4cL+2MugDrFKpK7yHcFPIXhQNpMGcQ0OGJX1n&#10;lPztr0bBpuZHVCy35/X8srgcT33z9XPtKdVq1rMRCE+1f4tf7pUO8/vdIfx/E06Qk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zixzEAAAA3QAAAA8AAAAAAAAAAAAAAAAA&#10;nwIAAGRycy9kb3ducmV2LnhtbFBLBQYAAAAABAAEAPcAAACQAwAAAAA=&#10;">
                          <v:imagedata r:id="rId305" o:title="water recovery_meitu_17" croptop="29073f" cropbottom="27224f" cropleft="11203f" cropright="13056f"/>
                        </v:shape>
                      </v:group>
                      <v:shape id="_x0000_s1445" type="#_x0000_t202" style="position:absolute;width:466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laN8UA&#10;AADdAAAADwAAAGRycy9kb3ducmV2LnhtbESPT2vCQBDF70K/wzIFb3W32kqbuooogidF+wd6G7Jj&#10;EpqdDdnVpN/eOQjeZnhv3vvNbNH7Wl2ojVVgC88jA4o4D67iwsLX5+bpDVRMyA7rwGThnyIs5g+D&#10;GWYudHygyzEVSkI4ZmihTKnJtI55SR7jKDTEop1C6zHJ2hbatdhJuK/12Jip9lixNJTY0Kqk/O94&#10;9ha+d6ffnxezL9b+telCbzT7d23t8LFffoBK1Ke7+Xa9dYI/GQu/fCMj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uVo3xQAAAN0AAAAPAAAAAAAAAAAAAAAAAJgCAABkcnMv&#10;ZG93bnJldi54bWxQSwUGAAAAAAQABAD1AAAAigMAAAAA&#10;" filled="f" stroked="f">
                        <v:textbo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m</w:t>
                              </w:r>
                              <w:r w:rsidRPr="00282B6D">
                                <w:rPr>
                                  <w:rFonts w:ascii="Times New Roman" w:hAnsi="Times New Roman"/>
                                  <w:b/>
                                  <w:color w:val="FFFFFF" w:themeColor="background1"/>
                                  <w:sz w:val="24"/>
                                </w:rPr>
                                <w:t>)</w:t>
                              </w:r>
                            </w:p>
                          </w:txbxContent>
                        </v:textbox>
                      </v:shape>
                    </v:group>
                    <v:shape id="_x0000_s1446" type="#_x0000_t202" style="position:absolute;left:95;top:2857;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MMA&#10;AADdAAAADwAAAGRycy9kb3ducmV2LnhtbERPS2vCQBC+C/6HZQredFetoqmriFLoqWJ8QG9DdkxC&#10;s7MhuzXpv+8WBG/z8T1ntelsJe7U+NKxhvFIgSDOnCk513A+vQ8XIHxANlg5Jg2/5GGz7vdWmBjX&#10;8pHuachFDGGfoIYihDqR0mcFWfQjVxNH7uYaiyHCJpemwTaG20pOlJpLiyXHhgJr2hWUfac/VsPl&#10;8/Z1fVWHfG9ndes6JdkupdaDl277BiJQF57ih/vDxPnTyRj+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rMMAAADdAAAADwAAAAAAAAAAAAAAAACYAgAAZHJzL2Rv&#10;d25yZXYueG1sUEsFBgAAAAAEAAQA9QAAAIgDAAAAAA==&#10;" filled="f" stroked="f">
                      <v:textbo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n</w:t>
                            </w:r>
                            <w:r w:rsidRPr="00282B6D">
                              <w:rPr>
                                <w:rFonts w:ascii="Times New Roman" w:hAnsi="Times New Roman"/>
                                <w:b/>
                                <w:color w:val="FFFFFF" w:themeColor="background1"/>
                                <w:sz w:val="24"/>
                              </w:rPr>
                              <w:t>)</w:t>
                            </w:r>
                          </w:p>
                        </w:txbxContent>
                      </v:textbox>
                    </v:shape>
                  </v:group>
                  <v:shape id="_x0000_s1447" type="#_x0000_t202" style="position:absolute;top:6477;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h28IA&#10;AADdAAAADwAAAGRycy9kb3ducmV2LnhtbERPTWvCQBC9C/0PyxS86W5jKzV1laIIPVnUKngbsmMS&#10;mp0N2dXEf+8Kgrd5vM+ZzjtbiQs1vnSs4W2oQBBnzpSca/jbrQafIHxANlg5Jg1X8jCfvfSmmBrX&#10;8oYu25CLGMI+RQ1FCHUqpc8KsuiHriaO3Mk1FkOETS5Ng20Mt5VMlBpLiyXHhgJrWhSU/W/PVsN+&#10;fToe3tVvvrQfdes6JdlOpNb91+77C0SgLjzFD/ePifNHSQL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2HbwgAAAN0AAAAPAAAAAAAAAAAAAAAAAJgCAABkcnMvZG93&#10;bnJldi54bWxQSwUGAAAAAAQABAD1AAAAhwMAAAAA&#10;" filled="f" stroked="f">
                    <v:textbo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o</w:t>
                          </w:r>
                          <w:r w:rsidRPr="00282B6D">
                            <w:rPr>
                              <w:rFonts w:ascii="Times New Roman" w:hAnsi="Times New Roman"/>
                              <w:b/>
                              <w:color w:val="FFFFFF" w:themeColor="background1"/>
                              <w:sz w:val="24"/>
                            </w:rPr>
                            <w:t>)</w:t>
                          </w:r>
                        </w:p>
                      </w:txbxContent>
                    </v:textbox>
                  </v:shape>
                </v:group>
                <v:group id="Group 1323" o:spid="_x0000_s1448" style="position:absolute;left:39147;top:10287;width:17463;height:9245" coordsize="17462,9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jKCMMAAADdAAAADwAAAGRycy9kb3ducmV2LnhtbERPTYvCMBC9L/gfwgje&#10;1rSWXaQaRUTFgyysCuJtaMa22ExKE9v67zcLgrd5vM+ZL3tTiZYaV1pWEI8jEMSZ1SXnCs6n7ecU&#10;hPPIGivLpOBJDpaLwcccU207/qX26HMRQtilqKDwvk6ldFlBBt3Y1sSBu9nGoA+wyaVusAvhppKT&#10;KPqWBksODQXWtC4oux8fRsGuw26VxJv2cL+tn9fT18/lEJNSo2G/moHw1Pu3+OXe6zA/mST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2MoIwwAAAN0AAAAP&#10;AAAAAAAAAAAAAAAAAKoCAABkcnMvZG93bnJldi54bWxQSwUGAAAAAAQABAD6AAAAmgMAAAAA&#10;">
                  <v:group id="Group 1324" o:spid="_x0000_s1449" style="position:absolute;width:17462;height:9245" coordsize="17462,9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FSfMUAAADdAAAADwAAAGRycy9kb3ducmV2LnhtbERPS2vCQBC+F/wPyxR6&#10;q5uHLZK6BhFbPIhQFUpvQ3ZMQrKzIbtN4r/vFoTe5uN7ziqfTCsG6l1tWUE8j0AQF1bXXCq4nN+f&#10;lyCcR9bYWiYFN3KQr2cPK8y0HfmThpMvRQhhl6GCyvsuk9IVFRl0c9sRB+5qe4M+wL6UuscxhJtW&#10;JlH0Kg3WHBoq7GhbUdGcfoyCjxHHTRrvhkNz3d6+zy/Hr0NMSj09Tps3EJ4m/y++u/c6zE+T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xUnzFAAAA3QAA&#10;AA8AAAAAAAAAAAAAAAAAqgIAAGRycy9kb3ducmV2LnhtbFBLBQYAAAAABAAEAPoAAACcAwAAAAA=&#10;">
                    <v:group id="Group 1325" o:spid="_x0000_s1450" style="position:absolute;width:17462;height:9245" coordsize="17462,9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33358MAAADdAAAADwAAAGRycy9kb3ducmV2LnhtbERPTYvCMBC9C/6HMMLe&#10;NK2iSDWKiC57kAWrsOxtaMa22ExKE9v67zcLgrd5vM9Zb3tTiZYaV1pWEE8iEMSZ1SXnCq6X43gJ&#10;wnlkjZVlUvAkB9vNcLDGRNuOz9SmPhchhF2CCgrv60RKlxVk0E1sTRy4m20M+gCbXOoGuxBuKjmN&#10;ooU0WHJoKLCmfUHZPX0YBZ8ddrtZfGhP99v++XuZf/+cYlLqY9TvViA89f4tfrm/dJg/m87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fffnwwAAAN0AAAAP&#10;AAAAAAAAAAAAAAAAAKoCAABkcnMvZG93bnJldi54bWxQSwUGAAAAAAQABAD6AAAAmgMAAAAA&#10;">
                      <v:group id="Group 14" o:spid="_x0000_s1451" style="position:absolute;width:17462;height:9245" coordsize="17462,9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shape id="Picture 1327" o:spid="_x0000_s1452" type="#_x0000_t75" style="position:absolute;width:17462;height:3070;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5CFvBAAAA3QAAAA8AAABkcnMvZG93bnJldi54bWxET01rwkAQvRf6H5YpeKsbU6wSXaVUCgpS&#10;UEvPQ3ZMgtnZkB1N/PeuIHibx/uc+bJ3tbpQGyrPBkbDBBRx7m3FhYG/w8/7FFQQZIu1ZzJwpQDL&#10;xevLHDPrO97RZS+FiiEcMjRQijSZ1iEvyWEY+oY4ckffOpQI20LbFrsY7mqdJsmndlhxbCixoe+S&#10;8tP+7AyM02kh1WTbbzr6p18tB3K0Mmbw1n/NQAn18hQ/3Gsb53+kE7h/E0/Qi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5CFvBAAAA3QAAAA8AAAAAAAAAAAAAAAAAnwIA&#10;AGRycy9kb3ducmV2LnhtbFBLBQYAAAAABAAEAPcAAACNAwAAAAA=&#10;">
                          <v:imagedata r:id="rId306" o:title="before_meitu_18" croptop="26703f" cropbottom="29158f" cropleft="12548f" cropright="11717f"/>
                        </v:shape>
                        <v:shape id="Picture 1328" o:spid="_x0000_s1453" type="#_x0000_t75" style="position:absolute;left:7159;top:-4089;width:3144;height:1746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sPxfGAAAA3QAAAA8AAABkcnMvZG93bnJldi54bWxEj9FqwkAQRd8L/YdlhL4U3dRIkegqxRII&#10;VBC1HzBkxySYnQ3ZbUz79Z0HwbcZ7p17z6y3o2vVQH1oPBt4myWgiEtvG64MfJ/z6RJUiMgWW89k&#10;4JcCbDfPT2vMrL/xkYZTrJSEcMjQQB1jl2kdypochpnviEW7+N5hlLWvtO3xJuGu1fMkedcOG5aG&#10;Gjva1VReTz/OQJfGw+61+Cr0If1bDO6c0/4zN+ZlMn6sQEUa48N8vy6s4KdzwZVvZAS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uw/F8YAAADdAAAADwAAAAAAAAAAAAAA&#10;AACfAgAAZHJzL2Rvd25yZXYueG1sUEsFBgAAAAAEAAQA9wAAAJIDAAAAAA==&#10;">
                          <v:imagedata r:id="rId307" o:title="acetone after 24 hours_meitu_19" croptop="6710f" cropbottom="3802f" cropleft="29053f" cropright="29053f"/>
                        </v:shape>
                        <v:shape id="Picture 1329" o:spid="_x0000_s1454" type="#_x0000_t75" style="position:absolute;top:6214;width:17462;height:3034;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LIbTCAAAA3QAAAA8AAABkcnMvZG93bnJldi54bWxET0uLwjAQvgv+hzCCN01VXLRrlOIDvOyC&#10;VfA6NGNbtpmUJtbu/vqNIHibj+85q01nKtFS40rLCibjCARxZnXJuYLL+TBagHAeWWNlmRT8koPN&#10;ut9bYaztg0/Upj4XIYRdjAoK7+tYSpcVZNCNbU0cuJttDPoAm1zqBh8h3FRyGkUf0mDJoaHAmrYF&#10;ZT/p3Si47b8W7SSh5TVLnJm7/fdl90dKDQdd8gnCU+ff4pf7qMP82XQJz2/C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CyG0wgAAAN0AAAAPAAAAAAAAAAAAAAAAAJ8C&#10;AABkcnMvZG93bnJldi54bWxQSwUGAAAAAAQABAD3AAAAjgMAAAAA&#10;">
                          <v:imagedata r:id="rId308" o:title="water recovery_meitu_20" croptop="27900f" cropbottom="28019f" cropleft="13924f" cropright="10098f"/>
                        </v:shape>
                      </v:group>
                      <v:shape id="_x0000_s1455" type="#_x0000_t202" style="position:absolute;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M6sYA&#10;AADdAAAADwAAAGRycy9kb3ducmV2LnhtbESPT2vCQBDF74LfYRnBW92ttsVGV5GWQk+V+qfgbciO&#10;SWh2NmRXk377zkHwNsN7895vluve1+pKbawCW3icGFDEeXAVFxYO+4+HOaiYkB3WgcnCH0VYr4aD&#10;JWYudPxN110qlIRwzNBCmVKTaR3zkjzGSWiIRTuH1mOStS20a7GTcF/rqTEv2mPF0lBiQ28l5b+7&#10;i7dw/Dqffp7Mtnj3z00XeqPZv2prx6N+swCVqE938+360wn+bCb88o2Mo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DM6sYAAADdAAAADwAAAAAAAAAAAAAAAACYAgAAZHJz&#10;L2Rvd25yZXYueG1sUEsFBgAAAAAEAAQA9QAAAIsDAAAAAA==&#10;" filled="f" stroked="f">
                        <v:textbo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p</w:t>
                              </w:r>
                              <w:r w:rsidRPr="00282B6D">
                                <w:rPr>
                                  <w:rFonts w:ascii="Times New Roman" w:hAnsi="Times New Roman"/>
                                  <w:b/>
                                  <w:color w:val="FFFFFF" w:themeColor="background1"/>
                                  <w:sz w:val="24"/>
                                </w:rPr>
                                <w:t>)</w:t>
                              </w:r>
                            </w:p>
                          </w:txbxContent>
                        </v:textbox>
                      </v:shape>
                    </v:group>
                    <v:shape id="_x0000_s1456" type="#_x0000_t202" style="position:absolute;top:2952;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xpccMA&#10;AADdAAAADwAAAGRycy9kb3ducmV2LnhtbERPS2vCQBC+C/6HZQredFetoqmriFLoqWJ8QG9DdkxC&#10;s7MhuzXpv+8WBG/z8T1ntelsJe7U+NKxhvFIgSDOnCk513A+vQ8XIHxANlg5Jg2/5GGz7vdWmBjX&#10;8pHuachFDGGfoIYihDqR0mcFWfQjVxNH7uYaiyHCJpemwTaG20pOlJpLiyXHhgJr2hWUfac/VsPl&#10;8/Z1fVWHfG9ndes6JdkupdaDl277BiJQF57ih/vDxPnT6Rj+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xpccMAAADdAAAADwAAAAAAAAAAAAAAAACYAgAAZHJzL2Rv&#10;d25yZXYueG1sUEsFBgAAAAAEAAQA9QAAAIgDAAAAAA==&#10;" filled="f" stroked="f">
                      <v:textbo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q</w:t>
                            </w:r>
                            <w:r w:rsidRPr="00282B6D">
                              <w:rPr>
                                <w:rFonts w:ascii="Times New Roman" w:hAnsi="Times New Roman"/>
                                <w:b/>
                                <w:color w:val="FFFFFF" w:themeColor="background1"/>
                                <w:sz w:val="24"/>
                              </w:rPr>
                              <w:t>)</w:t>
                            </w:r>
                          </w:p>
                        </w:txbxContent>
                      </v:textbox>
                    </v:shape>
                  </v:group>
                  <v:shape id="_x0000_s1457" type="#_x0000_t202" style="position:absolute;top:6191;width:38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73BsMA&#10;AADdAAAADwAAAGRycy9kb3ducmV2LnhtbERPS2vCQBC+C/6HZYTedFdtRaOriKXQU4vxAd6G7JgE&#10;s7MhuzXpv+8WBG/z8T1ntelsJe7U+NKxhvFIgSDOnCk513A8fAznIHxANlg5Jg2/5GGz7vdWmBjX&#10;8p7uachFDGGfoIYihDqR0mcFWfQjVxNH7uoaiyHCJpemwTaG20pOlJpJiyXHhgJr2hWU3dIfq+H0&#10;db2cX9V3/m7f6tZ1SrJdSK1fBt12CSJQF57ih/vTxPnT6Q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73BsMAAADdAAAADwAAAAAAAAAAAAAAAACYAgAAZHJzL2Rv&#10;d25yZXYueG1sUEsFBgAAAAAEAAQA9QAAAIgDAAAAAA==&#10;" filled="f" stroked="f">
                    <v:textbox>
                      <w:txbxContent>
                        <w:p w:rsidR="003152F3" w:rsidRPr="00282B6D" w:rsidRDefault="003152F3" w:rsidP="00906377">
                          <w:pPr>
                            <w:rPr>
                              <w:rFonts w:ascii="Times New Roman" w:hAnsi="Times New Roman"/>
                              <w:b/>
                              <w:color w:val="FFFFFF" w:themeColor="background1"/>
                              <w:sz w:val="24"/>
                            </w:rPr>
                          </w:pPr>
                          <w:r>
                            <w:rPr>
                              <w:rFonts w:ascii="Times New Roman" w:hAnsi="Times New Roman"/>
                              <w:b/>
                              <w:color w:val="FFFFFF" w:themeColor="background1"/>
                              <w:sz w:val="24"/>
                            </w:rPr>
                            <w:t>(</w:t>
                          </w:r>
                          <w:r>
                            <w:rPr>
                              <w:rFonts w:ascii="Times New Roman" w:hAnsi="Times New Roman" w:hint="eastAsia"/>
                              <w:b/>
                              <w:color w:val="FFFFFF" w:themeColor="background1"/>
                              <w:sz w:val="24"/>
                            </w:rPr>
                            <w:t>r</w:t>
                          </w:r>
                          <w:r w:rsidRPr="00282B6D">
                            <w:rPr>
                              <w:rFonts w:ascii="Times New Roman" w:hAnsi="Times New Roman"/>
                              <w:b/>
                              <w:color w:val="FFFFFF" w:themeColor="background1"/>
                              <w:sz w:val="24"/>
                            </w:rPr>
                            <w:t>)</w:t>
                          </w:r>
                        </w:p>
                      </w:txbxContent>
                    </v:textbox>
                  </v:shape>
                </v:group>
              </v:group>
            </w:pict>
          </mc:Fallback>
        </mc:AlternateContent>
      </w:r>
    </w:p>
    <w:p w:rsidR="00906377" w:rsidRPr="00833C3D" w:rsidRDefault="00906377" w:rsidP="00906377">
      <w:pPr>
        <w:spacing w:line="480" w:lineRule="auto"/>
        <w:jc w:val="both"/>
        <w:rPr>
          <w:rFonts w:ascii="Times New Roman" w:hAnsi="Times New Roman"/>
          <w:sz w:val="24"/>
          <w:szCs w:val="22"/>
        </w:rPr>
      </w:pPr>
    </w:p>
    <w:p w:rsidR="00906377" w:rsidRPr="00833C3D" w:rsidRDefault="00906377" w:rsidP="00906377">
      <w:pPr>
        <w:spacing w:line="480" w:lineRule="auto"/>
        <w:jc w:val="both"/>
        <w:rPr>
          <w:rFonts w:ascii="Times New Roman" w:hAnsi="Times New Roman"/>
          <w:sz w:val="24"/>
          <w:szCs w:val="22"/>
        </w:rPr>
      </w:pPr>
    </w:p>
    <w:p w:rsidR="00906377" w:rsidRPr="00833C3D" w:rsidRDefault="00906377" w:rsidP="00906377">
      <w:pPr>
        <w:spacing w:line="480" w:lineRule="auto"/>
        <w:jc w:val="both"/>
        <w:rPr>
          <w:rFonts w:ascii="Times New Roman" w:hAnsi="Times New Roman"/>
          <w:sz w:val="24"/>
          <w:szCs w:val="22"/>
        </w:rPr>
      </w:pPr>
    </w:p>
    <w:p w:rsidR="00906377" w:rsidRPr="00833C3D" w:rsidRDefault="00906377" w:rsidP="00906377">
      <w:pPr>
        <w:spacing w:line="480" w:lineRule="auto"/>
        <w:jc w:val="both"/>
        <w:rPr>
          <w:rFonts w:ascii="Times New Roman" w:hAnsi="Times New Roman"/>
          <w:sz w:val="24"/>
          <w:szCs w:val="22"/>
        </w:rPr>
      </w:pPr>
      <w:r w:rsidRPr="00833C3D">
        <w:rPr>
          <w:rFonts w:ascii="Times New Roman" w:hAnsi="Times New Roman"/>
          <w:noProof/>
          <w:sz w:val="24"/>
          <w:szCs w:val="22"/>
        </w:rPr>
        <mc:AlternateContent>
          <mc:Choice Requires="wps">
            <w:drawing>
              <wp:anchor distT="0" distB="0" distL="114300" distR="114300" simplePos="0" relativeHeight="251866112" behindDoc="0" locked="0" layoutInCell="1" allowOverlap="1" wp14:anchorId="1364ED05" wp14:editId="21E590B7">
                <wp:simplePos x="0" y="0"/>
                <wp:positionH relativeFrom="column">
                  <wp:posOffset>2494280</wp:posOffset>
                </wp:positionH>
                <wp:positionV relativeFrom="paragraph">
                  <wp:posOffset>163195</wp:posOffset>
                </wp:positionV>
                <wp:extent cx="647700" cy="276225"/>
                <wp:effectExtent l="0" t="0" r="0" b="0"/>
                <wp:wrapNone/>
                <wp:docPr id="1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76225"/>
                        </a:xfrm>
                        <a:prstGeom prst="rect">
                          <a:avLst/>
                        </a:prstGeom>
                        <a:noFill/>
                        <a:ln w="9525">
                          <a:noFill/>
                          <a:miter lim="800000"/>
                          <a:headEnd/>
                          <a:tailEnd/>
                        </a:ln>
                      </wps:spPr>
                      <wps:txbx>
                        <w:txbxContent>
                          <w:p w:rsidR="003152F3" w:rsidRDefault="003152F3" w:rsidP="00906377">
                            <w:r>
                              <w:rPr>
                                <w:rFonts w:hint="eastAsia"/>
                              </w:rPr>
                              <w:t>25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58" type="#_x0000_t202" style="position:absolute;left:0;text-align:left;margin-left:196.4pt;margin-top:12.85pt;width:51pt;height:21.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" filled="f" stroked="f">
                <v:textbox>
                  <w:txbxContent>
                    <w:p w:rsidR="003152F3" w:rsidRDefault="003152F3" w:rsidP="00906377">
                      <w:r>
                        <w:rPr>
                          <w:rFonts w:hint="eastAsia"/>
                        </w:rPr>
                        <w:t>25 mm</w:t>
                      </w:r>
                    </w:p>
                  </w:txbxContent>
                </v:textbox>
              </v:shape>
            </w:pict>
          </mc:Fallback>
        </mc:AlternateContent>
      </w:r>
      <w:r w:rsidRPr="00833C3D">
        <w:rPr>
          <w:rFonts w:ascii="Times New Roman" w:hAnsi="Times New Roman"/>
          <w:noProof/>
          <w:sz w:val="24"/>
          <w:szCs w:val="22"/>
        </w:rPr>
        <mc:AlternateContent>
          <mc:Choice Requires="wps">
            <w:drawing>
              <wp:anchor distT="0" distB="0" distL="114300" distR="114300" simplePos="0" relativeHeight="251865088" behindDoc="0" locked="0" layoutInCell="1" allowOverlap="1" wp14:anchorId="7EED8349" wp14:editId="78D27A4E">
                <wp:simplePos x="0" y="0"/>
                <wp:positionH relativeFrom="column">
                  <wp:posOffset>2419350</wp:posOffset>
                </wp:positionH>
                <wp:positionV relativeFrom="paragraph">
                  <wp:posOffset>442595</wp:posOffset>
                </wp:positionV>
                <wp:extent cx="723900" cy="0"/>
                <wp:effectExtent l="0" t="0" r="19050" b="19050"/>
                <wp:wrapNone/>
                <wp:docPr id="1334" name="Straight Connector 1334"/>
                <wp:cNvGraphicFramePr/>
                <a:graphic xmlns:a="http://schemas.openxmlformats.org/drawingml/2006/main">
                  <a:graphicData uri="http://schemas.microsoft.com/office/word/2010/wordprocessingShape">
                    <wps:wsp>
                      <wps:cNvCnPr/>
                      <wps:spPr>
                        <a:xfrm>
                          <a:off x="0" y="0"/>
                          <a:ext cx="723900" cy="0"/>
                        </a:xfrm>
                        <a:prstGeom prst="line">
                          <a:avLst/>
                        </a:prstGeom>
                        <a:noFill/>
                        <a:ln w="25400" cap="flat" cmpd="sng" algn="ctr">
                          <a:solidFill>
                            <a:sysClr val="windowText" lastClr="000000"/>
                          </a:solidFill>
                          <a:prstDash val="solid"/>
                          <a:headEnd type="none"/>
                          <a:tailEnd type="none"/>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03414B57" id="Straight Connector 1334" o:spid="_x0000_s1026" style="position:absolute;z-index:251865088;visibility:visible;mso-wrap-style:square;mso-wrap-distance-left:9pt;mso-wrap-distance-top:0;mso-wrap-distance-right:9pt;mso-wrap-distance-bottom:0;mso-position-horizontal:absolute;mso-position-horizontal-relative:text;mso-position-vertical:absolute;mso-position-vertical-relative:text" from="190.5pt,34.85pt" to="247.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" strokecolor="windowText" strokeweight="2pt"/>
            </w:pict>
          </mc:Fallback>
        </mc:AlternateContent>
      </w:r>
    </w:p>
    <w:p w:rsidR="00906377" w:rsidRPr="001E22D2" w:rsidRDefault="00906377" w:rsidP="00906377">
      <w:pPr>
        <w:pStyle w:val="Figuretitle"/>
        <w:spacing w:line="240" w:lineRule="auto"/>
      </w:pPr>
      <w:bookmarkStart w:id="1090" w:name="_Toc492475977"/>
      <w:bookmarkStart w:id="1091" w:name="_Toc492648185"/>
      <w:bookmarkStart w:id="1092" w:name="_Toc493535009"/>
      <w:proofErr w:type="gramStart"/>
      <w:r w:rsidRPr="001E22D2">
        <w:t xml:space="preserve">Figure </w:t>
      </w:r>
      <w:r w:rsidR="00DE3318">
        <w:t>4</w:t>
      </w:r>
      <w:r w:rsidRPr="001E22D2">
        <w:t>.</w:t>
      </w:r>
      <w:r w:rsidR="00DE3318">
        <w:t>25</w:t>
      </w:r>
      <w:r w:rsidRPr="001E22D2">
        <w:t>.</w:t>
      </w:r>
      <w:proofErr w:type="gramEnd"/>
      <w:r w:rsidRPr="001E22D2">
        <w:t xml:space="preserve"> Solvent-responsive </w:t>
      </w:r>
      <w:proofErr w:type="spellStart"/>
      <w:r w:rsidRPr="001E22D2">
        <w:t>behaviours</w:t>
      </w:r>
      <w:proofErr w:type="spellEnd"/>
      <w:r w:rsidRPr="001E22D2">
        <w:t xml:space="preserve"> of </w:t>
      </w:r>
      <w:proofErr w:type="spellStart"/>
      <w:r w:rsidRPr="001E22D2">
        <w:t>AlgMMTCa</w:t>
      </w:r>
      <w:proofErr w:type="spellEnd"/>
      <w:r w:rsidRPr="001E22D2">
        <w:t xml:space="preserve"> in methanol or acetone: </w:t>
      </w:r>
      <w:r w:rsidRPr="001E22D2">
        <w:rPr>
          <w:rFonts w:hint="eastAsia"/>
        </w:rPr>
        <w:t xml:space="preserve">AlgMMTCa82 </w:t>
      </w:r>
      <w:r w:rsidRPr="001E22D2">
        <w:t>(a) in water, (b) in methanol</w:t>
      </w:r>
      <w:r w:rsidRPr="001E22D2">
        <w:rPr>
          <w:rFonts w:hint="eastAsia"/>
        </w:rPr>
        <w:t>, (c) recovered in water</w:t>
      </w:r>
      <w:r w:rsidRPr="001E22D2">
        <w:t xml:space="preserve">; </w:t>
      </w:r>
      <w:r w:rsidRPr="001E22D2">
        <w:rPr>
          <w:rFonts w:hint="eastAsia"/>
        </w:rPr>
        <w:t xml:space="preserve">AlgMMTCa73 </w:t>
      </w:r>
      <w:r w:rsidRPr="001E22D2">
        <w:t>(</w:t>
      </w:r>
      <w:r w:rsidRPr="001E22D2">
        <w:rPr>
          <w:rFonts w:hint="eastAsia"/>
        </w:rPr>
        <w:t>d</w:t>
      </w:r>
      <w:r w:rsidRPr="001E22D2">
        <w:t>) in water, (</w:t>
      </w:r>
      <w:r w:rsidRPr="001E22D2">
        <w:rPr>
          <w:rFonts w:hint="eastAsia"/>
        </w:rPr>
        <w:t>e</w:t>
      </w:r>
      <w:r w:rsidRPr="001E22D2">
        <w:t>) in methanol</w:t>
      </w:r>
      <w:r w:rsidRPr="001E22D2">
        <w:rPr>
          <w:rFonts w:hint="eastAsia"/>
        </w:rPr>
        <w:t>, (f) recovered in water</w:t>
      </w:r>
      <w:r w:rsidRPr="001E22D2">
        <w:t xml:space="preserve">; AlgMMTCa11 </w:t>
      </w:r>
      <w:r w:rsidRPr="001E22D2">
        <w:rPr>
          <w:rFonts w:hint="eastAsia"/>
        </w:rPr>
        <w:t xml:space="preserve">(g) </w:t>
      </w:r>
      <w:r w:rsidRPr="001E22D2">
        <w:t>in water, (</w:t>
      </w:r>
      <w:r w:rsidRPr="001E22D2">
        <w:rPr>
          <w:rFonts w:hint="eastAsia"/>
        </w:rPr>
        <w:t>h</w:t>
      </w:r>
      <w:r w:rsidRPr="001E22D2">
        <w:t>) in methanol</w:t>
      </w:r>
      <w:r w:rsidRPr="001E22D2">
        <w:rPr>
          <w:rFonts w:hint="eastAsia"/>
        </w:rPr>
        <w:t>, (</w:t>
      </w:r>
      <w:proofErr w:type="spellStart"/>
      <w:r w:rsidRPr="001E22D2">
        <w:rPr>
          <w:rFonts w:hint="eastAsia"/>
        </w:rPr>
        <w:t>i</w:t>
      </w:r>
      <w:proofErr w:type="spellEnd"/>
      <w:r w:rsidRPr="001E22D2">
        <w:rPr>
          <w:rFonts w:hint="eastAsia"/>
        </w:rPr>
        <w:t>) recovered in water</w:t>
      </w:r>
      <w:r w:rsidRPr="001E22D2">
        <w:t xml:space="preserve">; AlgMMTCa82 </w:t>
      </w:r>
      <w:r w:rsidRPr="001E22D2">
        <w:rPr>
          <w:rFonts w:hint="eastAsia"/>
        </w:rPr>
        <w:t xml:space="preserve">(j) </w:t>
      </w:r>
      <w:r w:rsidRPr="001E22D2">
        <w:t>in water, (</w:t>
      </w:r>
      <w:r w:rsidRPr="001E22D2">
        <w:rPr>
          <w:rFonts w:hint="eastAsia"/>
        </w:rPr>
        <w:t>k</w:t>
      </w:r>
      <w:r w:rsidRPr="001E22D2">
        <w:t>) in acetone</w:t>
      </w:r>
      <w:r w:rsidRPr="001E22D2">
        <w:rPr>
          <w:rFonts w:hint="eastAsia"/>
        </w:rPr>
        <w:t>, (l) recovered in water</w:t>
      </w:r>
      <w:r w:rsidRPr="001E22D2">
        <w:t xml:space="preserve">; AlgMMTCa73 </w:t>
      </w:r>
      <w:r w:rsidRPr="001E22D2">
        <w:rPr>
          <w:rFonts w:hint="eastAsia"/>
        </w:rPr>
        <w:t xml:space="preserve">(m) </w:t>
      </w:r>
      <w:r w:rsidRPr="001E22D2">
        <w:t>in water, (</w:t>
      </w:r>
      <w:r w:rsidRPr="001E22D2">
        <w:rPr>
          <w:rFonts w:hint="eastAsia"/>
        </w:rPr>
        <w:t>n</w:t>
      </w:r>
      <w:r w:rsidRPr="001E22D2">
        <w:t>) in acetone</w:t>
      </w:r>
      <w:r w:rsidRPr="001E22D2">
        <w:rPr>
          <w:rFonts w:hint="eastAsia"/>
        </w:rPr>
        <w:t>, (o) recovered in water</w:t>
      </w:r>
      <w:r w:rsidRPr="001E22D2">
        <w:t xml:space="preserve"> and AlgMMTCa11 </w:t>
      </w:r>
      <w:r w:rsidRPr="001E22D2">
        <w:rPr>
          <w:rFonts w:hint="eastAsia"/>
        </w:rPr>
        <w:t xml:space="preserve">(p) </w:t>
      </w:r>
      <w:r w:rsidRPr="001E22D2">
        <w:t>in water, (</w:t>
      </w:r>
      <w:r w:rsidRPr="001E22D2">
        <w:rPr>
          <w:rFonts w:hint="eastAsia"/>
        </w:rPr>
        <w:t>q</w:t>
      </w:r>
      <w:r w:rsidRPr="001E22D2">
        <w:t>) in acetone</w:t>
      </w:r>
      <w:r w:rsidRPr="001E22D2">
        <w:rPr>
          <w:rFonts w:hint="eastAsia"/>
        </w:rPr>
        <w:t>, (r) recovered in water</w:t>
      </w:r>
      <w:r>
        <w:t>.</w:t>
      </w:r>
      <w:bookmarkEnd w:id="1090"/>
      <w:bookmarkEnd w:id="1091"/>
      <w:bookmarkEnd w:id="1092"/>
    </w:p>
    <w:p w:rsidR="00906377" w:rsidRPr="00833C3D" w:rsidRDefault="00906377" w:rsidP="00906377">
      <w:pPr>
        <w:spacing w:line="480" w:lineRule="auto"/>
        <w:jc w:val="both"/>
        <w:rPr>
          <w:rFonts w:ascii="Times New Roman" w:hAnsi="Times New Roman"/>
          <w:sz w:val="24"/>
          <w:szCs w:val="22"/>
        </w:rPr>
      </w:pPr>
    </w:p>
    <w:p w:rsidR="00906377" w:rsidRPr="00833C3D" w:rsidRDefault="00906377" w:rsidP="00906377">
      <w:pPr>
        <w:spacing w:line="480" w:lineRule="auto"/>
        <w:jc w:val="both"/>
        <w:rPr>
          <w:rFonts w:ascii="Times New Roman" w:hAnsi="Times New Roman"/>
          <w:sz w:val="24"/>
          <w:szCs w:val="22"/>
        </w:rPr>
      </w:pPr>
      <w:r w:rsidRPr="00833C3D">
        <w:rPr>
          <w:rFonts w:ascii="Times New Roman" w:hAnsi="Times New Roman"/>
          <w:sz w:val="24"/>
          <w:szCs w:val="22"/>
        </w:rPr>
        <w:t xml:space="preserve">From Figure </w:t>
      </w:r>
      <w:r w:rsidR="00DE3318">
        <w:rPr>
          <w:rFonts w:ascii="Times New Roman" w:hAnsi="Times New Roman"/>
          <w:sz w:val="24"/>
          <w:szCs w:val="22"/>
        </w:rPr>
        <w:t>4</w:t>
      </w:r>
      <w:r>
        <w:rPr>
          <w:rFonts w:ascii="Times New Roman" w:hAnsi="Times New Roman"/>
          <w:sz w:val="24"/>
          <w:szCs w:val="22"/>
        </w:rPr>
        <w:t>.</w:t>
      </w:r>
      <w:r w:rsidR="00DE3318">
        <w:rPr>
          <w:rFonts w:ascii="Times New Roman" w:hAnsi="Times New Roman"/>
          <w:sz w:val="24"/>
          <w:szCs w:val="22"/>
        </w:rPr>
        <w:t>25</w:t>
      </w:r>
      <w:r w:rsidRPr="00833C3D">
        <w:rPr>
          <w:rFonts w:ascii="Times New Roman" w:hAnsi="Times New Roman"/>
          <w:sz w:val="24"/>
          <w:szCs w:val="22"/>
        </w:rPr>
        <w:t xml:space="preserve"> (a-</w:t>
      </w:r>
      <w:proofErr w:type="spellStart"/>
      <w:r w:rsidRPr="00833C3D">
        <w:rPr>
          <w:rFonts w:ascii="Times New Roman" w:hAnsi="Times New Roman"/>
          <w:sz w:val="24"/>
          <w:szCs w:val="22"/>
        </w:rPr>
        <w:t>i</w:t>
      </w:r>
      <w:proofErr w:type="spellEnd"/>
      <w:r w:rsidRPr="00833C3D">
        <w:rPr>
          <w:rFonts w:ascii="Times New Roman" w:hAnsi="Times New Roman"/>
          <w:sz w:val="24"/>
          <w:szCs w:val="22"/>
        </w:rPr>
        <w:t xml:space="preserve">), it was discovered that for methanol-treated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the films were dehydrated slightly without obvious changing the shape. AlgMMTCa82 slightly curved on the edges while AlgMMTCa73 and AlgMMTCa11 hardly changed their shape. This was different from the previous result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&lt;EndNote&gt;&lt;Cite&gt;&lt;Author&gt;Liang&lt;/Author&gt;&lt;Year&gt;2016&lt;/Year&gt;&lt;RecNum&gt;212&lt;/RecNum&gt;&lt;DisplayText&gt;(Liang et al., 2016)&lt;/DisplayText&gt;&lt;record&gt;&lt;rec-number&gt;212&lt;/rec-number&gt;&lt;foreign-keys&gt;&lt;key app="EN" db-id="te5fa029a5r9t9erpax5pp2lxffwxpvrw0tw" timestamp="1483986989"&gt;212&lt;/key&gt;&lt;/foreign-keys&gt;&lt;ref-type name="Journal Article"&gt;17&lt;/ref-type&gt;&lt;contributors&gt;&lt;authors&gt;&lt;author&gt;Liang, Benliang&lt;/author&gt;&lt;author&gt;Zhao, Hewei&lt;/author&gt;&lt;author&gt;Zhang, Qi&lt;/author&gt;&lt;author&gt;Fan, Yuzun&lt;/author&gt;&lt;author&gt;Yue, Yonghai&lt;/author&gt;&lt;author&gt;Yin, Penggang&lt;/author&gt;&lt;author&gt;Guo, Lin&lt;/author&gt;&lt;/authors&gt;&lt;/contributors&gt;&lt;titles&gt;&lt;title&gt;Ca2+ Enhanced Nacre-Inspired Montmorillonite–Alginate Film with Superior Mechanical, Transparent, Fire Retardancy, and Shape Memory Properties&lt;/title&gt;&lt;secondary-title&gt;ACS Applied Materials &amp;amp; Interfaces&lt;/secondary-title&gt;&lt;/titles&gt;&lt;periodical&gt;&lt;full-title&gt;ACS Applied Materials &amp;amp; Interfaces&lt;/full-title&gt;&lt;abbr-1&gt;ACS Appl. Mater. Interfaces&lt;/abbr-1&gt;&lt;/periodical&gt;&lt;pages&gt;28816-28823&lt;/pages&gt;&lt;volume&gt;8&lt;/volume&gt;&lt;number&gt;42&lt;/number&gt;&lt;dates&gt;&lt;year&gt;2016&lt;/year&gt;&lt;/dates&gt;&lt;isbn&gt;1944-8244&lt;/isbn&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155" w:tooltip="Liang, 2016 #212" w:history="1">
        <w:r w:rsidR="00DE1C74" w:rsidRPr="00833C3D">
          <w:rPr>
            <w:rFonts w:ascii="Times New Roman" w:hAnsi="Times New Roman"/>
            <w:noProof/>
            <w:sz w:val="24"/>
            <w:szCs w:val="22"/>
          </w:rPr>
          <w:t>Liang et al., 2016</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in which significant shape change was </w:t>
      </w:r>
      <w:r w:rsidRPr="00833C3D">
        <w:rPr>
          <w:rFonts w:ascii="Times New Roman" w:hAnsi="Times New Roman"/>
          <w:sz w:val="24"/>
          <w:szCs w:val="22"/>
        </w:rPr>
        <w:lastRenderedPageBreak/>
        <w:t xml:space="preserve">observed by the CMMT-ALG. The reason for the different solvent responses was regarded to be the different microstructure as illustrated in Scheme </w:t>
      </w:r>
      <w:r w:rsidR="00DE3318">
        <w:rPr>
          <w:rFonts w:ascii="Times New Roman" w:hAnsi="Times New Roman"/>
          <w:sz w:val="24"/>
          <w:szCs w:val="22"/>
        </w:rPr>
        <w:t>4</w:t>
      </w:r>
      <w:r>
        <w:rPr>
          <w:rFonts w:ascii="Times New Roman" w:hAnsi="Times New Roman"/>
          <w:sz w:val="24"/>
          <w:szCs w:val="22"/>
        </w:rPr>
        <w:t>.</w:t>
      </w:r>
      <w:r w:rsidR="00DE3318">
        <w:rPr>
          <w:rFonts w:ascii="Times New Roman" w:hAnsi="Times New Roman"/>
          <w:sz w:val="24"/>
          <w:szCs w:val="22"/>
        </w:rPr>
        <w:t>7</w:t>
      </w:r>
      <w:r w:rsidRPr="00833C3D">
        <w:rPr>
          <w:rFonts w:ascii="Times New Roman" w:hAnsi="Times New Roman"/>
          <w:sz w:val="24"/>
          <w:szCs w:val="22"/>
        </w:rPr>
        <w:t xml:space="preserve">. Because of the dense alignment of MMT platelets by vacuum filtration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&lt;EndNote&gt;&lt;Cite&gt;&lt;Author&gt;Yao&lt;/Author&gt;&lt;Year&gt;2010&lt;/Year&gt;&lt;RecNum&gt;190&lt;/RecNum&gt;&lt;DisplayText&gt;(Yao et al., 2010)&lt;/DisplayText&gt;&lt;record&gt;&lt;rec-number&gt;190&lt;/rec-number&gt;&lt;foreign-keys&gt;&lt;key app="EN" db-id="te5fa029a5r9t9erpax5pp2lxffwxpvrw0tw" timestamp="1474390055"&gt;190&lt;/key&gt;&lt;/foreign-keys&gt;&lt;ref-type name="Journal Article"&gt;17&lt;/ref-type&gt;&lt;contributors&gt;&lt;authors&gt;&lt;author&gt;Yao&lt;/author&gt;&lt;author&gt;Tan, Z. H.&lt;/author&gt;&lt;author&gt;Fang, H. Y.&lt;/author&gt;&lt;author&gt;Yu, S. H.&lt;/author&gt;&lt;/authors&gt;&lt;/contributors&gt;&lt;auth-address&gt;Univ Sci &amp;amp; Technol China, Natl Synchrotron Radiat Lab, Div Nanomat &amp;amp; Chem, Hefei Natl Lab Phys Sci Microscale,Dept Chem, Hefei 230026, Anhui, Peoples R China&lt;/auth-address&gt;&lt;titles&gt;&lt;title&gt;Artificial Nacre-like Bionanocomposite Films from the Self-Assembly of Chitosan-Montmorillonite Hybrid Building Blocks&lt;/title&gt;&lt;secondary-title&gt;Angewandte Chemie International Edition&lt;/secondary-title&gt;&lt;alt-title&gt;Angew Chem Int Edit&amp;#xD;Angew Chem Int Edit&lt;/alt-title&gt;&lt;/titles&gt;&lt;periodical&gt;&lt;full-title&gt;Angewandte Chemie International Edition&lt;/full-title&gt;&lt;abbr-1&gt;Angew. Chem. Int. Ed.&lt;/abbr-1&gt;&lt;abbr-2&gt;Angew Chem Int Ed&lt;/abbr-2&gt;&lt;/periodical&gt;&lt;pages&gt;10127-10131&lt;/pages&gt;&lt;volume&gt;49&lt;/volume&gt;&lt;number&gt;52&lt;/number&gt;&lt;keywords&gt;&lt;keyword&gt;biomimetics&lt;/keyword&gt;&lt;keyword&gt;bionanocomposites&lt;/keyword&gt;&lt;keyword&gt;chitosan&lt;/keyword&gt;&lt;keyword&gt;montmorillonite&lt;/keyword&gt;&lt;keyword&gt;nacre-like structures&lt;/keyword&gt;&lt;keyword&gt;biodegradable polymers&lt;/keyword&gt;&lt;keyword&gt;mechanical-properties&lt;/keyword&gt;&lt;keyword&gt;clay nanocomposites&lt;/keyword&gt;&lt;keyword&gt;design&lt;/keyword&gt;&lt;keyword&gt;composites&lt;/keyword&gt;&lt;/keywords&gt;&lt;dates&gt;&lt;year&gt;2010&lt;/year&gt;&lt;/dates&gt;&lt;isbn&gt;1433-7851&lt;/isbn&gt;&lt;accession-num&gt;WOS:000285422000018&lt;/accession-num&gt;&lt;urls&gt;&lt;related-urls&gt;&lt;url&gt;&amp;lt;Go to ISI&amp;gt;://WOS:000285422000018&lt;/url&gt;&lt;/related-urls&gt;&lt;/urls&gt;&lt;language&gt;English&lt;/language&gt;&lt;/record&gt;&lt;/Cite&gt;&lt;/EndNote&gt;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63" w:tooltip="Yao, 2010 #190" w:history="1">
        <w:r w:rsidR="00DE1C74" w:rsidRPr="00833C3D">
          <w:rPr>
            <w:rFonts w:ascii="Times New Roman" w:hAnsi="Times New Roman"/>
            <w:noProof/>
            <w:sz w:val="24"/>
            <w:szCs w:val="22"/>
          </w:rPr>
          <w:t>Yao et al., 2010</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sz w:val="24"/>
          <w:szCs w:val="22"/>
        </w:rPr>
        <w:t xml:space="preserve">, the movement of alginate chains in CMMT-ALG were highly restricted by MMT platelets. Once the interlayer water was removed by methanol, alginate chains </w:t>
      </w:r>
      <w:r w:rsidRPr="00833C3D">
        <w:rPr>
          <w:rFonts w:ascii="Times New Roman" w:hAnsi="Times New Roman" w:hint="eastAsia"/>
          <w:sz w:val="24"/>
          <w:szCs w:val="22"/>
        </w:rPr>
        <w:t>coil</w:t>
      </w:r>
      <w:r w:rsidRPr="00833C3D">
        <w:rPr>
          <w:rFonts w:ascii="Times New Roman" w:hAnsi="Times New Roman"/>
          <w:sz w:val="24"/>
          <w:szCs w:val="22"/>
        </w:rPr>
        <w:t>ed, ca</w:t>
      </w:r>
      <w:r>
        <w:rPr>
          <w:rFonts w:ascii="Times New Roman" w:hAnsi="Times New Roman"/>
          <w:sz w:val="24"/>
          <w:szCs w:val="22"/>
        </w:rPr>
        <w:t>us</w:t>
      </w:r>
      <w:r w:rsidRPr="00833C3D">
        <w:rPr>
          <w:rFonts w:ascii="Times New Roman" w:hAnsi="Times New Roman"/>
          <w:sz w:val="24"/>
          <w:szCs w:val="22"/>
        </w:rPr>
        <w:t xml:space="preserve">ing MMT platelets to </w:t>
      </w:r>
      <w:proofErr w:type="spellStart"/>
      <w:r w:rsidRPr="00833C3D">
        <w:rPr>
          <w:rFonts w:ascii="Times New Roman" w:hAnsi="Times New Roman"/>
          <w:sz w:val="24"/>
          <w:szCs w:val="22"/>
        </w:rPr>
        <w:t>reorientate</w:t>
      </w:r>
      <w:proofErr w:type="spellEnd"/>
      <w:r w:rsidRPr="00833C3D">
        <w:rPr>
          <w:rFonts w:ascii="Times New Roman" w:hAnsi="Times New Roman" w:hint="eastAsia"/>
          <w:sz w:val="24"/>
          <w:szCs w:val="22"/>
        </w:rPr>
        <w:t xml:space="preserve">. </w:t>
      </w:r>
      <w:r w:rsidRPr="00833C3D">
        <w:rPr>
          <w:rFonts w:ascii="Times New Roman" w:hAnsi="Times New Roman"/>
          <w:sz w:val="24"/>
          <w:szCs w:val="22"/>
        </w:rPr>
        <w:t xml:space="preserve">However, as for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because the microstructure derived by solution casting and fully swelling was less dense than that of CMMT-ALG, the long free alginate chains in between the adjacent MMT platelets coiled without the reorientation of MMT platelets and gave rise to much smaller shape change. </w:t>
      </w:r>
    </w:p>
    <w:p w:rsidR="00906377" w:rsidRPr="00833C3D" w:rsidRDefault="00906377" w:rsidP="00906377">
      <w:pPr>
        <w:spacing w:line="480" w:lineRule="auto"/>
        <w:jc w:val="both"/>
        <w:rPr>
          <w:rFonts w:ascii="Times New Roman" w:hAnsi="Times New Roman"/>
          <w:sz w:val="24"/>
          <w:szCs w:val="22"/>
        </w:rPr>
      </w:pPr>
      <w:r w:rsidRPr="00833C3D">
        <w:rPr>
          <w:noProof/>
          <w:sz w:val="22"/>
          <w:szCs w:val="22"/>
        </w:rPr>
        <mc:AlternateContent>
          <mc:Choice Requires="wpg">
            <w:drawing>
              <wp:anchor distT="0" distB="0" distL="114300" distR="114300" simplePos="0" relativeHeight="251863040" behindDoc="0" locked="0" layoutInCell="1" allowOverlap="1" wp14:anchorId="3DAB0D07" wp14:editId="661FA7C6">
                <wp:simplePos x="0" y="0"/>
                <wp:positionH relativeFrom="column">
                  <wp:posOffset>181644</wp:posOffset>
                </wp:positionH>
                <wp:positionV relativeFrom="paragraph">
                  <wp:posOffset>-185830</wp:posOffset>
                </wp:positionV>
                <wp:extent cx="4976495" cy="1999615"/>
                <wp:effectExtent l="0" t="0" r="0" b="19685"/>
                <wp:wrapNone/>
                <wp:docPr id="1139" name="Group 51"/>
                <wp:cNvGraphicFramePr/>
                <a:graphic xmlns:a="http://schemas.openxmlformats.org/drawingml/2006/main">
                  <a:graphicData uri="http://schemas.microsoft.com/office/word/2010/wordprocessingGroup">
                    <wpg:wgp>
                      <wpg:cNvGrpSpPr/>
                      <wpg:grpSpPr>
                        <a:xfrm>
                          <a:off x="0" y="0"/>
                          <a:ext cx="4976495" cy="1999615"/>
                          <a:chOff x="0" y="0"/>
                          <a:chExt cx="4977052" cy="1999616"/>
                        </a:xfrm>
                      </wpg:grpSpPr>
                      <wpg:grpSp>
                        <wpg:cNvPr id="1140" name="Group 1140"/>
                        <wpg:cNvGrpSpPr/>
                        <wpg:grpSpPr>
                          <a:xfrm>
                            <a:off x="0" y="0"/>
                            <a:ext cx="4495800" cy="1999616"/>
                            <a:chOff x="0" y="0"/>
                            <a:chExt cx="5869418" cy="2610507"/>
                          </a:xfrm>
                        </wpg:grpSpPr>
                        <wpg:grpSp>
                          <wpg:cNvPr id="1141" name="Group 1141"/>
                          <wpg:cNvGrpSpPr/>
                          <wpg:grpSpPr>
                            <a:xfrm>
                              <a:off x="285006" y="0"/>
                              <a:ext cx="5062443" cy="1420702"/>
                              <a:chOff x="285006" y="0"/>
                              <a:chExt cx="5062443" cy="1420702"/>
                            </a:xfrm>
                          </wpg:grpSpPr>
                          <wps:wsp>
                            <wps:cNvPr id="1142" name="Right Arrow 1338"/>
                            <wps:cNvSpPr/>
                            <wps:spPr>
                              <a:xfrm>
                                <a:off x="3104406" y="672251"/>
                                <a:ext cx="307571" cy="76200"/>
                              </a:xfrm>
                              <a:prstGeom prst="rightArrow">
                                <a:avLst/>
                              </a:prstGeom>
                              <a:solidFill>
                                <a:sysClr val="windowText" lastClr="000000"/>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1143" name="Group 1143"/>
                            <wpg:cNvGrpSpPr/>
                            <wpg:grpSpPr>
                              <a:xfrm>
                                <a:off x="285006" y="569034"/>
                                <a:ext cx="2593571" cy="264622"/>
                                <a:chOff x="285006" y="569034"/>
                                <a:chExt cx="2593571" cy="264622"/>
                              </a:xfrm>
                            </wpg:grpSpPr>
                            <wpg:grpSp>
                              <wpg:cNvPr id="1144" name="Group 1144"/>
                              <wpg:cNvGrpSpPr/>
                              <wpg:grpSpPr>
                                <a:xfrm>
                                  <a:off x="285006" y="569034"/>
                                  <a:ext cx="2593571" cy="264622"/>
                                  <a:chOff x="285006" y="569034"/>
                                  <a:chExt cx="2593571" cy="264622"/>
                                </a:xfrm>
                              </wpg:grpSpPr>
                              <wps:wsp>
                                <wps:cNvPr id="1145" name="Rectangle 1145"/>
                                <wps:cNvSpPr/>
                                <wps:spPr>
                                  <a:xfrm>
                                    <a:off x="437406" y="569034"/>
                                    <a:ext cx="1066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46" name="Rectangle 1146"/>
                                <wps:cNvSpPr/>
                                <wps:spPr>
                                  <a:xfrm>
                                    <a:off x="1707868" y="569034"/>
                                    <a:ext cx="1066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47" name="Rectangle 1147"/>
                                <wps:cNvSpPr/>
                                <wps:spPr>
                                  <a:xfrm>
                                    <a:off x="1123206" y="757456"/>
                                    <a:ext cx="685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48" name="Rectangle 1148"/>
                                <wps:cNvSpPr/>
                                <wps:spPr>
                                  <a:xfrm>
                                    <a:off x="1961406" y="757456"/>
                                    <a:ext cx="813262"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49" name="Rectangle 1149"/>
                                <wps:cNvSpPr/>
                                <wps:spPr>
                                  <a:xfrm>
                                    <a:off x="437406" y="757456"/>
                                    <a:ext cx="5334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50" name="Freeform 1346"/>
                                <wps:cNvSpPr/>
                                <wps:spPr>
                                  <a:xfrm>
                                    <a:off x="285006" y="607134"/>
                                    <a:ext cx="2593571" cy="174577"/>
                                  </a:xfrm>
                                  <a:custGeom>
                                    <a:avLst/>
                                    <a:gdLst>
                                      <a:gd name="connsiteX0" fmla="*/ 0 w 2593571"/>
                                      <a:gd name="connsiteY0" fmla="*/ 0 h 174577"/>
                                      <a:gd name="connsiteX1" fmla="*/ 415636 w 2593571"/>
                                      <a:gd name="connsiteY1" fmla="*/ 149629 h 174577"/>
                                      <a:gd name="connsiteX2" fmla="*/ 773083 w 2593571"/>
                                      <a:gd name="connsiteY2" fmla="*/ 33250 h 174577"/>
                                      <a:gd name="connsiteX3" fmla="*/ 1172094 w 2593571"/>
                                      <a:gd name="connsiteY3" fmla="*/ 141316 h 174577"/>
                                      <a:gd name="connsiteX4" fmla="*/ 1463040 w 2593571"/>
                                      <a:gd name="connsiteY4" fmla="*/ 24938 h 174577"/>
                                      <a:gd name="connsiteX5" fmla="*/ 1837112 w 2593571"/>
                                      <a:gd name="connsiteY5" fmla="*/ 174567 h 174577"/>
                                      <a:gd name="connsiteX6" fmla="*/ 2169621 w 2593571"/>
                                      <a:gd name="connsiteY6" fmla="*/ 33250 h 174577"/>
                                      <a:gd name="connsiteX7" fmla="*/ 2593571 w 2593571"/>
                                      <a:gd name="connsiteY7" fmla="*/ 149629 h 174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93571" h="174577">
                                        <a:moveTo>
                                          <a:pt x="0" y="0"/>
                                        </a:moveTo>
                                        <a:cubicBezTo>
                                          <a:pt x="143394" y="72043"/>
                                          <a:pt x="286789" y="144087"/>
                                          <a:pt x="415636" y="149629"/>
                                        </a:cubicBezTo>
                                        <a:cubicBezTo>
                                          <a:pt x="544483" y="155171"/>
                                          <a:pt x="647007" y="34635"/>
                                          <a:pt x="773083" y="33250"/>
                                        </a:cubicBezTo>
                                        <a:cubicBezTo>
                                          <a:pt x="899159" y="31865"/>
                                          <a:pt x="1057101" y="142701"/>
                                          <a:pt x="1172094" y="141316"/>
                                        </a:cubicBezTo>
                                        <a:cubicBezTo>
                                          <a:pt x="1287087" y="139931"/>
                                          <a:pt x="1352204" y="19396"/>
                                          <a:pt x="1463040" y="24938"/>
                                        </a:cubicBezTo>
                                        <a:cubicBezTo>
                                          <a:pt x="1573876" y="30480"/>
                                          <a:pt x="1719349" y="173182"/>
                                          <a:pt x="1837112" y="174567"/>
                                        </a:cubicBezTo>
                                        <a:cubicBezTo>
                                          <a:pt x="1954875" y="175952"/>
                                          <a:pt x="2043545" y="37406"/>
                                          <a:pt x="2169621" y="33250"/>
                                        </a:cubicBezTo>
                                        <a:cubicBezTo>
                                          <a:pt x="2295697" y="29094"/>
                                          <a:pt x="2444634" y="89361"/>
                                          <a:pt x="2593571" y="149629"/>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51" name="Freeform 1347"/>
                              <wps:cNvSpPr/>
                              <wps:spPr>
                                <a:xfrm>
                                  <a:off x="646609" y="645234"/>
                                  <a:ext cx="1870363" cy="124742"/>
                                </a:xfrm>
                                <a:custGeom>
                                  <a:avLst/>
                                  <a:gdLst>
                                    <a:gd name="connsiteX0" fmla="*/ 0 w 1870363"/>
                                    <a:gd name="connsiteY0" fmla="*/ 124742 h 124742"/>
                                    <a:gd name="connsiteX1" fmla="*/ 257694 w 1870363"/>
                                    <a:gd name="connsiteY1" fmla="*/ 51 h 124742"/>
                                    <a:gd name="connsiteX2" fmla="*/ 548640 w 1870363"/>
                                    <a:gd name="connsiteY2" fmla="*/ 108116 h 124742"/>
                                    <a:gd name="connsiteX3" fmla="*/ 847898 w 1870363"/>
                                    <a:gd name="connsiteY3" fmla="*/ 51 h 124742"/>
                                    <a:gd name="connsiteX4" fmla="*/ 1138843 w 1870363"/>
                                    <a:gd name="connsiteY4" fmla="*/ 116429 h 124742"/>
                                    <a:gd name="connsiteX5" fmla="*/ 1363287 w 1870363"/>
                                    <a:gd name="connsiteY5" fmla="*/ 51 h 124742"/>
                                    <a:gd name="connsiteX6" fmla="*/ 1670858 w 1870363"/>
                                    <a:gd name="connsiteY6" fmla="*/ 108116 h 124742"/>
                                    <a:gd name="connsiteX7" fmla="*/ 1870363 w 1870363"/>
                                    <a:gd name="connsiteY7" fmla="*/ 16676 h 124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870363" h="124742">
                                      <a:moveTo>
                                        <a:pt x="0" y="124742"/>
                                      </a:moveTo>
                                      <a:cubicBezTo>
                                        <a:pt x="83127" y="63782"/>
                                        <a:pt x="166254" y="2822"/>
                                        <a:pt x="257694" y="51"/>
                                      </a:cubicBezTo>
                                      <a:cubicBezTo>
                                        <a:pt x="349134" y="-2720"/>
                                        <a:pt x="450273" y="108116"/>
                                        <a:pt x="548640" y="108116"/>
                                      </a:cubicBezTo>
                                      <a:cubicBezTo>
                                        <a:pt x="647007" y="108116"/>
                                        <a:pt x="749531" y="-1334"/>
                                        <a:pt x="847898" y="51"/>
                                      </a:cubicBezTo>
                                      <a:cubicBezTo>
                                        <a:pt x="946265" y="1436"/>
                                        <a:pt x="1052945" y="116429"/>
                                        <a:pt x="1138843" y="116429"/>
                                      </a:cubicBezTo>
                                      <a:cubicBezTo>
                                        <a:pt x="1224741" y="116429"/>
                                        <a:pt x="1274618" y="1436"/>
                                        <a:pt x="1363287" y="51"/>
                                      </a:cubicBezTo>
                                      <a:cubicBezTo>
                                        <a:pt x="1451956" y="-1334"/>
                                        <a:pt x="1586345" y="105345"/>
                                        <a:pt x="1670858" y="108116"/>
                                      </a:cubicBezTo>
                                      <a:cubicBezTo>
                                        <a:pt x="1755371" y="110887"/>
                                        <a:pt x="1870363" y="16676"/>
                                        <a:pt x="1870363" y="16676"/>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024" name="Group 1024"/>
                            <wpg:cNvGrpSpPr/>
                            <wpg:grpSpPr>
                              <a:xfrm>
                                <a:off x="3669057" y="0"/>
                                <a:ext cx="1678392" cy="1420702"/>
                                <a:chOff x="3669057" y="0"/>
                                <a:chExt cx="1678392" cy="1420702"/>
                              </a:xfrm>
                            </wpg:grpSpPr>
                            <wpg:grpSp>
                              <wpg:cNvPr id="1025" name="Group 1025"/>
                              <wpg:cNvGrpSpPr/>
                              <wpg:grpSpPr>
                                <a:xfrm>
                                  <a:off x="3673308" y="0"/>
                                  <a:ext cx="1674141" cy="1420702"/>
                                  <a:chOff x="3673308" y="0"/>
                                  <a:chExt cx="1674141" cy="1420702"/>
                                </a:xfrm>
                              </wpg:grpSpPr>
                              <wps:wsp>
                                <wps:cNvPr id="1026" name="Rectangle 1026"/>
                                <wps:cNvSpPr/>
                                <wps:spPr>
                                  <a:xfrm rot="3106262">
                                    <a:off x="3406608" y="495300"/>
                                    <a:ext cx="1066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27" name="Rectangle 1027"/>
                                <wps:cNvSpPr/>
                                <wps:spPr>
                                  <a:xfrm rot="19880551">
                                    <a:off x="4280649" y="633087"/>
                                    <a:ext cx="1066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28" name="Rectangle 1028"/>
                                <wps:cNvSpPr/>
                                <wps:spPr>
                                  <a:xfrm rot="2326648">
                                    <a:off x="3673308" y="922323"/>
                                    <a:ext cx="5334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29" name="Rectangle 1029"/>
                                <wps:cNvSpPr/>
                                <wps:spPr>
                                  <a:xfrm rot="21105168">
                                    <a:off x="3984818" y="1119059"/>
                                    <a:ext cx="685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30" name="Rectangle 1030"/>
                                <wps:cNvSpPr/>
                                <wps:spPr>
                                  <a:xfrm rot="18380456">
                                    <a:off x="4413940" y="975971"/>
                                    <a:ext cx="813262"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31" name="Freeform 1355"/>
                                <wps:cNvSpPr/>
                                <wps:spPr>
                                  <a:xfrm>
                                    <a:off x="3940008" y="648722"/>
                                    <a:ext cx="1034017" cy="443939"/>
                                  </a:xfrm>
                                  <a:custGeom>
                                    <a:avLst/>
                                    <a:gdLst>
                                      <a:gd name="connsiteX0" fmla="*/ 11552 w 1034017"/>
                                      <a:gd name="connsiteY0" fmla="*/ 16625 h 443939"/>
                                      <a:gd name="connsiteX1" fmla="*/ 11552 w 1034017"/>
                                      <a:gd name="connsiteY1" fmla="*/ 182880 h 443939"/>
                                      <a:gd name="connsiteX2" fmla="*/ 28177 w 1034017"/>
                                      <a:gd name="connsiteY2" fmla="*/ 207818 h 443939"/>
                                      <a:gd name="connsiteX3" fmla="*/ 94679 w 1034017"/>
                                      <a:gd name="connsiteY3" fmla="*/ 224443 h 443939"/>
                                      <a:gd name="connsiteX4" fmla="*/ 152868 w 1034017"/>
                                      <a:gd name="connsiteY4" fmla="*/ 199505 h 443939"/>
                                      <a:gd name="connsiteX5" fmla="*/ 161181 w 1034017"/>
                                      <a:gd name="connsiteY5" fmla="*/ 174567 h 443939"/>
                                      <a:gd name="connsiteX6" fmla="*/ 152868 w 1034017"/>
                                      <a:gd name="connsiteY6" fmla="*/ 141316 h 443939"/>
                                      <a:gd name="connsiteX7" fmla="*/ 61428 w 1034017"/>
                                      <a:gd name="connsiteY7" fmla="*/ 141316 h 443939"/>
                                      <a:gd name="connsiteX8" fmla="*/ 19865 w 1034017"/>
                                      <a:gd name="connsiteY8" fmla="*/ 174567 h 443939"/>
                                      <a:gd name="connsiteX9" fmla="*/ 11552 w 1034017"/>
                                      <a:gd name="connsiteY9" fmla="*/ 199505 h 443939"/>
                                      <a:gd name="connsiteX10" fmla="*/ 19865 w 1034017"/>
                                      <a:gd name="connsiteY10" fmla="*/ 282632 h 443939"/>
                                      <a:gd name="connsiteX11" fmla="*/ 69741 w 1034017"/>
                                      <a:gd name="connsiteY11" fmla="*/ 299258 h 443939"/>
                                      <a:gd name="connsiteX12" fmla="*/ 202745 w 1034017"/>
                                      <a:gd name="connsiteY12" fmla="*/ 290945 h 443939"/>
                                      <a:gd name="connsiteX13" fmla="*/ 227683 w 1034017"/>
                                      <a:gd name="connsiteY13" fmla="*/ 282632 h 443939"/>
                                      <a:gd name="connsiteX14" fmla="*/ 235995 w 1034017"/>
                                      <a:gd name="connsiteY14" fmla="*/ 257694 h 443939"/>
                                      <a:gd name="connsiteX15" fmla="*/ 219370 w 1034017"/>
                                      <a:gd name="connsiteY15" fmla="*/ 232756 h 443939"/>
                                      <a:gd name="connsiteX16" fmla="*/ 144555 w 1034017"/>
                                      <a:gd name="connsiteY16" fmla="*/ 266007 h 443939"/>
                                      <a:gd name="connsiteX17" fmla="*/ 152868 w 1034017"/>
                                      <a:gd name="connsiteY17" fmla="*/ 340821 h 443939"/>
                                      <a:gd name="connsiteX18" fmla="*/ 202745 w 1034017"/>
                                      <a:gd name="connsiteY18" fmla="*/ 357447 h 443939"/>
                                      <a:gd name="connsiteX19" fmla="*/ 227683 w 1034017"/>
                                      <a:gd name="connsiteY19" fmla="*/ 365760 h 443939"/>
                                      <a:gd name="connsiteX20" fmla="*/ 294185 w 1034017"/>
                                      <a:gd name="connsiteY20" fmla="*/ 382385 h 443939"/>
                                      <a:gd name="connsiteX21" fmla="*/ 360686 w 1034017"/>
                                      <a:gd name="connsiteY21" fmla="*/ 374072 h 443939"/>
                                      <a:gd name="connsiteX22" fmla="*/ 360686 w 1034017"/>
                                      <a:gd name="connsiteY22" fmla="*/ 282632 h 443939"/>
                                      <a:gd name="connsiteX23" fmla="*/ 335748 w 1034017"/>
                                      <a:gd name="connsiteY23" fmla="*/ 274320 h 443939"/>
                                      <a:gd name="connsiteX24" fmla="*/ 302497 w 1034017"/>
                                      <a:gd name="connsiteY24" fmla="*/ 266007 h 443939"/>
                                      <a:gd name="connsiteX25" fmla="*/ 277559 w 1034017"/>
                                      <a:gd name="connsiteY25" fmla="*/ 282632 h 443939"/>
                                      <a:gd name="connsiteX26" fmla="*/ 269246 w 1034017"/>
                                      <a:gd name="connsiteY26" fmla="*/ 307571 h 443939"/>
                                      <a:gd name="connsiteX27" fmla="*/ 252621 w 1034017"/>
                                      <a:gd name="connsiteY27" fmla="*/ 332509 h 443939"/>
                                      <a:gd name="connsiteX28" fmla="*/ 285872 w 1034017"/>
                                      <a:gd name="connsiteY28" fmla="*/ 399011 h 443939"/>
                                      <a:gd name="connsiteX29" fmla="*/ 310810 w 1034017"/>
                                      <a:gd name="connsiteY29" fmla="*/ 415636 h 443939"/>
                                      <a:gd name="connsiteX30" fmla="*/ 360686 w 1034017"/>
                                      <a:gd name="connsiteY30" fmla="*/ 432261 h 443939"/>
                                      <a:gd name="connsiteX31" fmla="*/ 385625 w 1034017"/>
                                      <a:gd name="connsiteY31" fmla="*/ 440574 h 443939"/>
                                      <a:gd name="connsiteX32" fmla="*/ 535254 w 1034017"/>
                                      <a:gd name="connsiteY32" fmla="*/ 415636 h 443939"/>
                                      <a:gd name="connsiteX33" fmla="*/ 551879 w 1034017"/>
                                      <a:gd name="connsiteY33" fmla="*/ 390698 h 443939"/>
                                      <a:gd name="connsiteX34" fmla="*/ 560192 w 1034017"/>
                                      <a:gd name="connsiteY34" fmla="*/ 365760 h 443939"/>
                                      <a:gd name="connsiteX35" fmla="*/ 551879 w 1034017"/>
                                      <a:gd name="connsiteY35" fmla="*/ 315883 h 443939"/>
                                      <a:gd name="connsiteX36" fmla="*/ 477065 w 1034017"/>
                                      <a:gd name="connsiteY36" fmla="*/ 290945 h 443939"/>
                                      <a:gd name="connsiteX37" fmla="*/ 435501 w 1034017"/>
                                      <a:gd name="connsiteY37" fmla="*/ 390698 h 443939"/>
                                      <a:gd name="connsiteX38" fmla="*/ 460439 w 1034017"/>
                                      <a:gd name="connsiteY38" fmla="*/ 407323 h 443939"/>
                                      <a:gd name="connsiteX39" fmla="*/ 526941 w 1034017"/>
                                      <a:gd name="connsiteY39" fmla="*/ 423949 h 443939"/>
                                      <a:gd name="connsiteX40" fmla="*/ 618381 w 1034017"/>
                                      <a:gd name="connsiteY40" fmla="*/ 415636 h 443939"/>
                                      <a:gd name="connsiteX41" fmla="*/ 643319 w 1034017"/>
                                      <a:gd name="connsiteY41" fmla="*/ 407323 h 443939"/>
                                      <a:gd name="connsiteX42" fmla="*/ 676570 w 1034017"/>
                                      <a:gd name="connsiteY42" fmla="*/ 399011 h 443939"/>
                                      <a:gd name="connsiteX43" fmla="*/ 718134 w 1034017"/>
                                      <a:gd name="connsiteY43" fmla="*/ 340821 h 443939"/>
                                      <a:gd name="connsiteX44" fmla="*/ 709821 w 1034017"/>
                                      <a:gd name="connsiteY44" fmla="*/ 274320 h 443939"/>
                                      <a:gd name="connsiteX45" fmla="*/ 659945 w 1034017"/>
                                      <a:gd name="connsiteY45" fmla="*/ 257694 h 443939"/>
                                      <a:gd name="connsiteX46" fmla="*/ 635006 w 1034017"/>
                                      <a:gd name="connsiteY46" fmla="*/ 249381 h 443939"/>
                                      <a:gd name="connsiteX47" fmla="*/ 601755 w 1034017"/>
                                      <a:gd name="connsiteY47" fmla="*/ 349134 h 443939"/>
                                      <a:gd name="connsiteX48" fmla="*/ 626694 w 1034017"/>
                                      <a:gd name="connsiteY48" fmla="*/ 357447 h 443939"/>
                                      <a:gd name="connsiteX49" fmla="*/ 659945 w 1034017"/>
                                      <a:gd name="connsiteY49" fmla="*/ 365760 h 443939"/>
                                      <a:gd name="connsiteX50" fmla="*/ 768010 w 1034017"/>
                                      <a:gd name="connsiteY50" fmla="*/ 357447 h 443939"/>
                                      <a:gd name="connsiteX51" fmla="*/ 792948 w 1034017"/>
                                      <a:gd name="connsiteY51" fmla="*/ 349134 h 443939"/>
                                      <a:gd name="connsiteX52" fmla="*/ 809574 w 1034017"/>
                                      <a:gd name="connsiteY52" fmla="*/ 332509 h 443939"/>
                                      <a:gd name="connsiteX53" fmla="*/ 817886 w 1034017"/>
                                      <a:gd name="connsiteY53" fmla="*/ 307571 h 443939"/>
                                      <a:gd name="connsiteX54" fmla="*/ 842825 w 1034017"/>
                                      <a:gd name="connsiteY54" fmla="*/ 266007 h 443939"/>
                                      <a:gd name="connsiteX55" fmla="*/ 834512 w 1034017"/>
                                      <a:gd name="connsiteY55" fmla="*/ 191192 h 443939"/>
                                      <a:gd name="connsiteX56" fmla="*/ 809574 w 1034017"/>
                                      <a:gd name="connsiteY56" fmla="*/ 182880 h 443939"/>
                                      <a:gd name="connsiteX57" fmla="*/ 734759 w 1034017"/>
                                      <a:gd name="connsiteY57" fmla="*/ 166254 h 443939"/>
                                      <a:gd name="connsiteX58" fmla="*/ 709821 w 1034017"/>
                                      <a:gd name="connsiteY58" fmla="*/ 174567 h 443939"/>
                                      <a:gd name="connsiteX59" fmla="*/ 734759 w 1034017"/>
                                      <a:gd name="connsiteY59" fmla="*/ 249381 h 443939"/>
                                      <a:gd name="connsiteX60" fmla="*/ 759697 w 1034017"/>
                                      <a:gd name="connsiteY60" fmla="*/ 257694 h 443939"/>
                                      <a:gd name="connsiteX61" fmla="*/ 834512 w 1034017"/>
                                      <a:gd name="connsiteY61" fmla="*/ 282632 h 443939"/>
                                      <a:gd name="connsiteX62" fmla="*/ 909326 w 1034017"/>
                                      <a:gd name="connsiteY62" fmla="*/ 274320 h 443939"/>
                                      <a:gd name="connsiteX63" fmla="*/ 925952 w 1034017"/>
                                      <a:gd name="connsiteY63" fmla="*/ 257694 h 443939"/>
                                      <a:gd name="connsiteX64" fmla="*/ 959203 w 1034017"/>
                                      <a:gd name="connsiteY64" fmla="*/ 207818 h 443939"/>
                                      <a:gd name="connsiteX65" fmla="*/ 967515 w 1034017"/>
                                      <a:gd name="connsiteY65" fmla="*/ 108065 h 443939"/>
                                      <a:gd name="connsiteX66" fmla="*/ 934265 w 1034017"/>
                                      <a:gd name="connsiteY66" fmla="*/ 91440 h 443939"/>
                                      <a:gd name="connsiteX67" fmla="*/ 867763 w 1034017"/>
                                      <a:gd name="connsiteY67" fmla="*/ 74814 h 443939"/>
                                      <a:gd name="connsiteX68" fmla="*/ 826199 w 1034017"/>
                                      <a:gd name="connsiteY68" fmla="*/ 83127 h 443939"/>
                                      <a:gd name="connsiteX69" fmla="*/ 817886 w 1034017"/>
                                      <a:gd name="connsiteY69" fmla="*/ 108065 h 443939"/>
                                      <a:gd name="connsiteX70" fmla="*/ 851137 w 1034017"/>
                                      <a:gd name="connsiteY70" fmla="*/ 174567 h 443939"/>
                                      <a:gd name="connsiteX71" fmla="*/ 884388 w 1034017"/>
                                      <a:gd name="connsiteY71" fmla="*/ 182880 h 443939"/>
                                      <a:gd name="connsiteX72" fmla="*/ 1025705 w 1034017"/>
                                      <a:gd name="connsiteY72" fmla="*/ 149629 h 443939"/>
                                      <a:gd name="connsiteX73" fmla="*/ 1034017 w 1034017"/>
                                      <a:gd name="connsiteY73" fmla="*/ 124691 h 443939"/>
                                      <a:gd name="connsiteX74" fmla="*/ 1025705 w 1034017"/>
                                      <a:gd name="connsiteY74" fmla="*/ 0 h 4439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1034017" h="443939">
                                        <a:moveTo>
                                          <a:pt x="11552" y="16625"/>
                                        </a:moveTo>
                                        <a:cubicBezTo>
                                          <a:pt x="-2363" y="86198"/>
                                          <a:pt x="-5271" y="81941"/>
                                          <a:pt x="11552" y="182880"/>
                                        </a:cubicBezTo>
                                        <a:cubicBezTo>
                                          <a:pt x="13194" y="192735"/>
                                          <a:pt x="19241" y="203350"/>
                                          <a:pt x="28177" y="207818"/>
                                        </a:cubicBezTo>
                                        <a:cubicBezTo>
                                          <a:pt x="48614" y="218037"/>
                                          <a:pt x="94679" y="224443"/>
                                          <a:pt x="94679" y="224443"/>
                                        </a:cubicBezTo>
                                        <a:cubicBezTo>
                                          <a:pt x="122120" y="218955"/>
                                          <a:pt x="138350" y="223703"/>
                                          <a:pt x="152868" y="199505"/>
                                        </a:cubicBezTo>
                                        <a:cubicBezTo>
                                          <a:pt x="157376" y="191991"/>
                                          <a:pt x="158410" y="182880"/>
                                          <a:pt x="161181" y="174567"/>
                                        </a:cubicBezTo>
                                        <a:cubicBezTo>
                                          <a:pt x="158410" y="163483"/>
                                          <a:pt x="162165" y="147957"/>
                                          <a:pt x="152868" y="141316"/>
                                        </a:cubicBezTo>
                                        <a:cubicBezTo>
                                          <a:pt x="127276" y="123036"/>
                                          <a:pt x="87479" y="136106"/>
                                          <a:pt x="61428" y="141316"/>
                                        </a:cubicBezTo>
                                        <a:cubicBezTo>
                                          <a:pt x="50099" y="148869"/>
                                          <a:pt x="27763" y="161404"/>
                                          <a:pt x="19865" y="174567"/>
                                        </a:cubicBezTo>
                                        <a:cubicBezTo>
                                          <a:pt x="15357" y="182081"/>
                                          <a:pt x="14323" y="191192"/>
                                          <a:pt x="11552" y="199505"/>
                                        </a:cubicBezTo>
                                        <a:cubicBezTo>
                                          <a:pt x="14323" y="227214"/>
                                          <a:pt x="5834" y="258578"/>
                                          <a:pt x="19865" y="282632"/>
                                        </a:cubicBezTo>
                                        <a:cubicBezTo>
                                          <a:pt x="28695" y="297769"/>
                                          <a:pt x="69741" y="299258"/>
                                          <a:pt x="69741" y="299258"/>
                                        </a:cubicBezTo>
                                        <a:cubicBezTo>
                                          <a:pt x="114076" y="296487"/>
                                          <a:pt x="158568" y="295595"/>
                                          <a:pt x="202745" y="290945"/>
                                        </a:cubicBezTo>
                                        <a:cubicBezTo>
                                          <a:pt x="211459" y="290028"/>
                                          <a:pt x="221487" y="288828"/>
                                          <a:pt x="227683" y="282632"/>
                                        </a:cubicBezTo>
                                        <a:cubicBezTo>
                                          <a:pt x="233879" y="276436"/>
                                          <a:pt x="233224" y="266007"/>
                                          <a:pt x="235995" y="257694"/>
                                        </a:cubicBezTo>
                                        <a:cubicBezTo>
                                          <a:pt x="230453" y="249381"/>
                                          <a:pt x="229167" y="234715"/>
                                          <a:pt x="219370" y="232756"/>
                                        </a:cubicBezTo>
                                        <a:cubicBezTo>
                                          <a:pt x="151811" y="219244"/>
                                          <a:pt x="156937" y="228862"/>
                                          <a:pt x="144555" y="266007"/>
                                        </a:cubicBezTo>
                                        <a:cubicBezTo>
                                          <a:pt x="147326" y="290945"/>
                                          <a:pt x="139397" y="319652"/>
                                          <a:pt x="152868" y="340821"/>
                                        </a:cubicBezTo>
                                        <a:cubicBezTo>
                                          <a:pt x="162277" y="355606"/>
                                          <a:pt x="186119" y="351905"/>
                                          <a:pt x="202745" y="357447"/>
                                        </a:cubicBezTo>
                                        <a:cubicBezTo>
                                          <a:pt x="211058" y="360218"/>
                                          <a:pt x="219091" y="364042"/>
                                          <a:pt x="227683" y="365760"/>
                                        </a:cubicBezTo>
                                        <a:cubicBezTo>
                                          <a:pt x="277839" y="375790"/>
                                          <a:pt x="255842" y="369604"/>
                                          <a:pt x="294185" y="382385"/>
                                        </a:cubicBezTo>
                                        <a:cubicBezTo>
                                          <a:pt x="316352" y="379614"/>
                                          <a:pt x="339289" y="380491"/>
                                          <a:pt x="360686" y="374072"/>
                                        </a:cubicBezTo>
                                        <a:cubicBezTo>
                                          <a:pt x="399823" y="362331"/>
                                          <a:pt x="364519" y="290297"/>
                                          <a:pt x="360686" y="282632"/>
                                        </a:cubicBezTo>
                                        <a:cubicBezTo>
                                          <a:pt x="356767" y="274795"/>
                                          <a:pt x="344173" y="276727"/>
                                          <a:pt x="335748" y="274320"/>
                                        </a:cubicBezTo>
                                        <a:cubicBezTo>
                                          <a:pt x="324763" y="271181"/>
                                          <a:pt x="313581" y="268778"/>
                                          <a:pt x="302497" y="266007"/>
                                        </a:cubicBezTo>
                                        <a:cubicBezTo>
                                          <a:pt x="294184" y="271549"/>
                                          <a:pt x="283800" y="274831"/>
                                          <a:pt x="277559" y="282632"/>
                                        </a:cubicBezTo>
                                        <a:cubicBezTo>
                                          <a:pt x="272085" y="289475"/>
                                          <a:pt x="273165" y="299733"/>
                                          <a:pt x="269246" y="307571"/>
                                        </a:cubicBezTo>
                                        <a:cubicBezTo>
                                          <a:pt x="264778" y="316507"/>
                                          <a:pt x="258163" y="324196"/>
                                          <a:pt x="252621" y="332509"/>
                                        </a:cubicBezTo>
                                        <a:cubicBezTo>
                                          <a:pt x="264669" y="416840"/>
                                          <a:pt x="241230" y="376690"/>
                                          <a:pt x="285872" y="399011"/>
                                        </a:cubicBezTo>
                                        <a:cubicBezTo>
                                          <a:pt x="294808" y="403479"/>
                                          <a:pt x="301681" y="411579"/>
                                          <a:pt x="310810" y="415636"/>
                                        </a:cubicBezTo>
                                        <a:cubicBezTo>
                                          <a:pt x="326824" y="422753"/>
                                          <a:pt x="344061" y="426719"/>
                                          <a:pt x="360686" y="432261"/>
                                        </a:cubicBezTo>
                                        <a:lnTo>
                                          <a:pt x="385625" y="440574"/>
                                        </a:lnTo>
                                        <a:cubicBezTo>
                                          <a:pt x="469121" y="435355"/>
                                          <a:pt x="497332" y="463038"/>
                                          <a:pt x="535254" y="415636"/>
                                        </a:cubicBezTo>
                                        <a:cubicBezTo>
                                          <a:pt x="541495" y="407835"/>
                                          <a:pt x="547411" y="399634"/>
                                          <a:pt x="551879" y="390698"/>
                                        </a:cubicBezTo>
                                        <a:cubicBezTo>
                                          <a:pt x="555798" y="382861"/>
                                          <a:pt x="557421" y="374073"/>
                                          <a:pt x="560192" y="365760"/>
                                        </a:cubicBezTo>
                                        <a:cubicBezTo>
                                          <a:pt x="557421" y="349134"/>
                                          <a:pt x="559417" y="330959"/>
                                          <a:pt x="551879" y="315883"/>
                                        </a:cubicBezTo>
                                        <a:cubicBezTo>
                                          <a:pt x="541253" y="294632"/>
                                          <a:pt x="488990" y="292933"/>
                                          <a:pt x="477065" y="290945"/>
                                        </a:cubicBezTo>
                                        <a:cubicBezTo>
                                          <a:pt x="409289" y="302241"/>
                                          <a:pt x="403345" y="286192"/>
                                          <a:pt x="435501" y="390698"/>
                                        </a:cubicBezTo>
                                        <a:cubicBezTo>
                                          <a:pt x="438439" y="400247"/>
                                          <a:pt x="451503" y="402855"/>
                                          <a:pt x="460439" y="407323"/>
                                        </a:cubicBezTo>
                                        <a:cubicBezTo>
                                          <a:pt x="477481" y="415844"/>
                                          <a:pt x="511130" y="420787"/>
                                          <a:pt x="526941" y="423949"/>
                                        </a:cubicBezTo>
                                        <a:cubicBezTo>
                                          <a:pt x="557421" y="421178"/>
                                          <a:pt x="588083" y="419964"/>
                                          <a:pt x="618381" y="415636"/>
                                        </a:cubicBezTo>
                                        <a:cubicBezTo>
                                          <a:pt x="627055" y="414397"/>
                                          <a:pt x="634894" y="409730"/>
                                          <a:pt x="643319" y="407323"/>
                                        </a:cubicBezTo>
                                        <a:cubicBezTo>
                                          <a:pt x="654304" y="404184"/>
                                          <a:pt x="665486" y="401782"/>
                                          <a:pt x="676570" y="399011"/>
                                        </a:cubicBezTo>
                                        <a:cubicBezTo>
                                          <a:pt x="716017" y="359564"/>
                                          <a:pt x="704864" y="380630"/>
                                          <a:pt x="718134" y="340821"/>
                                        </a:cubicBezTo>
                                        <a:cubicBezTo>
                                          <a:pt x="715363" y="318654"/>
                                          <a:pt x="722632" y="292621"/>
                                          <a:pt x="709821" y="274320"/>
                                        </a:cubicBezTo>
                                        <a:cubicBezTo>
                                          <a:pt x="699771" y="259963"/>
                                          <a:pt x="676570" y="263236"/>
                                          <a:pt x="659945" y="257694"/>
                                        </a:cubicBezTo>
                                        <a:lnTo>
                                          <a:pt x="635006" y="249381"/>
                                        </a:lnTo>
                                        <a:cubicBezTo>
                                          <a:pt x="574502" y="261482"/>
                                          <a:pt x="568184" y="248420"/>
                                          <a:pt x="601755" y="349134"/>
                                        </a:cubicBezTo>
                                        <a:cubicBezTo>
                                          <a:pt x="604526" y="357447"/>
                                          <a:pt x="618268" y="355040"/>
                                          <a:pt x="626694" y="357447"/>
                                        </a:cubicBezTo>
                                        <a:cubicBezTo>
                                          <a:pt x="637679" y="360586"/>
                                          <a:pt x="648861" y="362989"/>
                                          <a:pt x="659945" y="365760"/>
                                        </a:cubicBezTo>
                                        <a:cubicBezTo>
                                          <a:pt x="695967" y="362989"/>
                                          <a:pt x="732161" y="361928"/>
                                          <a:pt x="768010" y="357447"/>
                                        </a:cubicBezTo>
                                        <a:cubicBezTo>
                                          <a:pt x="776705" y="356360"/>
                                          <a:pt x="785434" y="353642"/>
                                          <a:pt x="792948" y="349134"/>
                                        </a:cubicBezTo>
                                        <a:cubicBezTo>
                                          <a:pt x="799668" y="345102"/>
                                          <a:pt x="804032" y="338051"/>
                                          <a:pt x="809574" y="332509"/>
                                        </a:cubicBezTo>
                                        <a:cubicBezTo>
                                          <a:pt x="812345" y="324196"/>
                                          <a:pt x="813378" y="315085"/>
                                          <a:pt x="817886" y="307571"/>
                                        </a:cubicBezTo>
                                        <a:cubicBezTo>
                                          <a:pt x="852121" y="250512"/>
                                          <a:pt x="819274" y="336657"/>
                                          <a:pt x="842825" y="266007"/>
                                        </a:cubicBezTo>
                                        <a:cubicBezTo>
                                          <a:pt x="840054" y="241069"/>
                                          <a:pt x="843831" y="214489"/>
                                          <a:pt x="834512" y="191192"/>
                                        </a:cubicBezTo>
                                        <a:cubicBezTo>
                                          <a:pt x="831258" y="183056"/>
                                          <a:pt x="817999" y="185287"/>
                                          <a:pt x="809574" y="182880"/>
                                        </a:cubicBezTo>
                                        <a:cubicBezTo>
                                          <a:pt x="782176" y="175052"/>
                                          <a:pt x="763335" y="171969"/>
                                          <a:pt x="734759" y="166254"/>
                                        </a:cubicBezTo>
                                        <a:cubicBezTo>
                                          <a:pt x="726446" y="169025"/>
                                          <a:pt x="712228" y="166142"/>
                                          <a:pt x="709821" y="174567"/>
                                        </a:cubicBezTo>
                                        <a:cubicBezTo>
                                          <a:pt x="704916" y="191734"/>
                                          <a:pt x="717593" y="235648"/>
                                          <a:pt x="734759" y="249381"/>
                                        </a:cubicBezTo>
                                        <a:cubicBezTo>
                                          <a:pt x="741601" y="254855"/>
                                          <a:pt x="751860" y="253775"/>
                                          <a:pt x="759697" y="257694"/>
                                        </a:cubicBezTo>
                                        <a:cubicBezTo>
                                          <a:pt x="818139" y="286916"/>
                                          <a:pt x="741917" y="267201"/>
                                          <a:pt x="834512" y="282632"/>
                                        </a:cubicBezTo>
                                        <a:cubicBezTo>
                                          <a:pt x="859450" y="279861"/>
                                          <a:pt x="885119" y="280922"/>
                                          <a:pt x="909326" y="274320"/>
                                        </a:cubicBezTo>
                                        <a:cubicBezTo>
                                          <a:pt x="916887" y="272258"/>
                                          <a:pt x="921249" y="263964"/>
                                          <a:pt x="925952" y="257694"/>
                                        </a:cubicBezTo>
                                        <a:cubicBezTo>
                                          <a:pt x="937941" y="241709"/>
                                          <a:pt x="959203" y="207818"/>
                                          <a:pt x="959203" y="207818"/>
                                        </a:cubicBezTo>
                                        <a:cubicBezTo>
                                          <a:pt x="963679" y="189913"/>
                                          <a:pt x="988830" y="133643"/>
                                          <a:pt x="967515" y="108065"/>
                                        </a:cubicBezTo>
                                        <a:cubicBezTo>
                                          <a:pt x="959582" y="98546"/>
                                          <a:pt x="946021" y="95359"/>
                                          <a:pt x="934265" y="91440"/>
                                        </a:cubicBezTo>
                                        <a:cubicBezTo>
                                          <a:pt x="912588" y="84214"/>
                                          <a:pt x="867763" y="74814"/>
                                          <a:pt x="867763" y="74814"/>
                                        </a:cubicBezTo>
                                        <a:cubicBezTo>
                                          <a:pt x="853908" y="77585"/>
                                          <a:pt x="837955" y="75290"/>
                                          <a:pt x="826199" y="83127"/>
                                        </a:cubicBezTo>
                                        <a:cubicBezTo>
                                          <a:pt x="818908" y="87987"/>
                                          <a:pt x="817886" y="99303"/>
                                          <a:pt x="817886" y="108065"/>
                                        </a:cubicBezTo>
                                        <a:cubicBezTo>
                                          <a:pt x="817886" y="137098"/>
                                          <a:pt x="825043" y="159656"/>
                                          <a:pt x="851137" y="174567"/>
                                        </a:cubicBezTo>
                                        <a:cubicBezTo>
                                          <a:pt x="861056" y="180235"/>
                                          <a:pt x="873304" y="180109"/>
                                          <a:pt x="884388" y="182880"/>
                                        </a:cubicBezTo>
                                        <a:cubicBezTo>
                                          <a:pt x="976198" y="176759"/>
                                          <a:pt x="996249" y="208541"/>
                                          <a:pt x="1025705" y="149629"/>
                                        </a:cubicBezTo>
                                        <a:cubicBezTo>
                                          <a:pt x="1029624" y="141792"/>
                                          <a:pt x="1031246" y="133004"/>
                                          <a:pt x="1034017" y="124691"/>
                                        </a:cubicBezTo>
                                        <a:cubicBezTo>
                                          <a:pt x="1025015" y="16654"/>
                                          <a:pt x="1025705" y="58304"/>
                                          <a:pt x="1025705" y="0"/>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032" name="Freeform 1356"/>
                              <wps:cNvSpPr/>
                              <wps:spPr>
                                <a:xfrm>
                                  <a:off x="3669057" y="549153"/>
                                  <a:ext cx="1463040" cy="569006"/>
                                </a:xfrm>
                                <a:custGeom>
                                  <a:avLst/>
                                  <a:gdLst>
                                    <a:gd name="connsiteX0" fmla="*/ 0 w 1463040"/>
                                    <a:gd name="connsiteY0" fmla="*/ 78555 h 569006"/>
                                    <a:gd name="connsiteX1" fmla="*/ 8313 w 1463040"/>
                                    <a:gd name="connsiteY1" fmla="*/ 145057 h 569006"/>
                                    <a:gd name="connsiteX2" fmla="*/ 33251 w 1463040"/>
                                    <a:gd name="connsiteY2" fmla="*/ 161682 h 569006"/>
                                    <a:gd name="connsiteX3" fmla="*/ 133004 w 1463040"/>
                                    <a:gd name="connsiteY3" fmla="*/ 153369 h 569006"/>
                                    <a:gd name="connsiteX4" fmla="*/ 141317 w 1463040"/>
                                    <a:gd name="connsiteY4" fmla="*/ 128431 h 569006"/>
                                    <a:gd name="connsiteX5" fmla="*/ 58189 w 1463040"/>
                                    <a:gd name="connsiteY5" fmla="*/ 161682 h 569006"/>
                                    <a:gd name="connsiteX6" fmla="*/ 58189 w 1463040"/>
                                    <a:gd name="connsiteY6" fmla="*/ 236497 h 569006"/>
                                    <a:gd name="connsiteX7" fmla="*/ 108066 w 1463040"/>
                                    <a:gd name="connsiteY7" fmla="*/ 244809 h 569006"/>
                                    <a:gd name="connsiteX8" fmla="*/ 141317 w 1463040"/>
                                    <a:gd name="connsiteY8" fmla="*/ 253122 h 569006"/>
                                    <a:gd name="connsiteX9" fmla="*/ 182880 w 1463040"/>
                                    <a:gd name="connsiteY9" fmla="*/ 261435 h 569006"/>
                                    <a:gd name="connsiteX10" fmla="*/ 257695 w 1463040"/>
                                    <a:gd name="connsiteY10" fmla="*/ 236497 h 569006"/>
                                    <a:gd name="connsiteX11" fmla="*/ 249382 w 1463040"/>
                                    <a:gd name="connsiteY11" fmla="*/ 203246 h 569006"/>
                                    <a:gd name="connsiteX12" fmla="*/ 199506 w 1463040"/>
                                    <a:gd name="connsiteY12" fmla="*/ 186620 h 569006"/>
                                    <a:gd name="connsiteX13" fmla="*/ 157942 w 1463040"/>
                                    <a:gd name="connsiteY13" fmla="*/ 194933 h 569006"/>
                                    <a:gd name="connsiteX14" fmla="*/ 191193 w 1463040"/>
                                    <a:gd name="connsiteY14" fmla="*/ 269747 h 569006"/>
                                    <a:gd name="connsiteX15" fmla="*/ 216131 w 1463040"/>
                                    <a:gd name="connsiteY15" fmla="*/ 278060 h 569006"/>
                                    <a:gd name="connsiteX16" fmla="*/ 232757 w 1463040"/>
                                    <a:gd name="connsiteY16" fmla="*/ 294686 h 569006"/>
                                    <a:gd name="connsiteX17" fmla="*/ 257695 w 1463040"/>
                                    <a:gd name="connsiteY17" fmla="*/ 311311 h 569006"/>
                                    <a:gd name="connsiteX18" fmla="*/ 274320 w 1463040"/>
                                    <a:gd name="connsiteY18" fmla="*/ 336249 h 569006"/>
                                    <a:gd name="connsiteX19" fmla="*/ 282633 w 1463040"/>
                                    <a:gd name="connsiteY19" fmla="*/ 361187 h 569006"/>
                                    <a:gd name="connsiteX20" fmla="*/ 307571 w 1463040"/>
                                    <a:gd name="connsiteY20" fmla="*/ 369500 h 569006"/>
                                    <a:gd name="connsiteX21" fmla="*/ 324197 w 1463040"/>
                                    <a:gd name="connsiteY21" fmla="*/ 386126 h 569006"/>
                                    <a:gd name="connsiteX22" fmla="*/ 399011 w 1463040"/>
                                    <a:gd name="connsiteY22" fmla="*/ 386126 h 569006"/>
                                    <a:gd name="connsiteX23" fmla="*/ 423949 w 1463040"/>
                                    <a:gd name="connsiteY23" fmla="*/ 369500 h 569006"/>
                                    <a:gd name="connsiteX24" fmla="*/ 390698 w 1463040"/>
                                    <a:gd name="connsiteY24" fmla="*/ 294686 h 569006"/>
                                    <a:gd name="connsiteX25" fmla="*/ 365760 w 1463040"/>
                                    <a:gd name="connsiteY25" fmla="*/ 286373 h 569006"/>
                                    <a:gd name="connsiteX26" fmla="*/ 266007 w 1463040"/>
                                    <a:gd name="connsiteY26" fmla="*/ 302998 h 569006"/>
                                    <a:gd name="connsiteX27" fmla="*/ 249382 w 1463040"/>
                                    <a:gd name="connsiteY27" fmla="*/ 319624 h 569006"/>
                                    <a:gd name="connsiteX28" fmla="*/ 232757 w 1463040"/>
                                    <a:gd name="connsiteY28" fmla="*/ 369500 h 569006"/>
                                    <a:gd name="connsiteX29" fmla="*/ 241069 w 1463040"/>
                                    <a:gd name="connsiteY29" fmla="*/ 402751 h 569006"/>
                                    <a:gd name="connsiteX30" fmla="*/ 282633 w 1463040"/>
                                    <a:gd name="connsiteY30" fmla="*/ 427689 h 569006"/>
                                    <a:gd name="connsiteX31" fmla="*/ 432262 w 1463040"/>
                                    <a:gd name="connsiteY31" fmla="*/ 452627 h 569006"/>
                                    <a:gd name="connsiteX32" fmla="*/ 523702 w 1463040"/>
                                    <a:gd name="connsiteY32" fmla="*/ 452627 h 569006"/>
                                    <a:gd name="connsiteX33" fmla="*/ 548640 w 1463040"/>
                                    <a:gd name="connsiteY33" fmla="*/ 402751 h 569006"/>
                                    <a:gd name="connsiteX34" fmla="*/ 523702 w 1463040"/>
                                    <a:gd name="connsiteY34" fmla="*/ 394438 h 569006"/>
                                    <a:gd name="connsiteX35" fmla="*/ 440575 w 1463040"/>
                                    <a:gd name="connsiteY35" fmla="*/ 419377 h 569006"/>
                                    <a:gd name="connsiteX36" fmla="*/ 432262 w 1463040"/>
                                    <a:gd name="connsiteY36" fmla="*/ 444315 h 569006"/>
                                    <a:gd name="connsiteX37" fmla="*/ 440575 w 1463040"/>
                                    <a:gd name="connsiteY37" fmla="*/ 485878 h 569006"/>
                                    <a:gd name="connsiteX38" fmla="*/ 482138 w 1463040"/>
                                    <a:gd name="connsiteY38" fmla="*/ 519129 h 569006"/>
                                    <a:gd name="connsiteX39" fmla="*/ 731520 w 1463040"/>
                                    <a:gd name="connsiteY39" fmla="*/ 510817 h 569006"/>
                                    <a:gd name="connsiteX40" fmla="*/ 748146 w 1463040"/>
                                    <a:gd name="connsiteY40" fmla="*/ 494191 h 569006"/>
                                    <a:gd name="connsiteX41" fmla="*/ 756458 w 1463040"/>
                                    <a:gd name="connsiteY41" fmla="*/ 469253 h 569006"/>
                                    <a:gd name="connsiteX42" fmla="*/ 748146 w 1463040"/>
                                    <a:gd name="connsiteY42" fmla="*/ 411064 h 569006"/>
                                    <a:gd name="connsiteX43" fmla="*/ 665018 w 1463040"/>
                                    <a:gd name="connsiteY43" fmla="*/ 427689 h 569006"/>
                                    <a:gd name="connsiteX44" fmla="*/ 631767 w 1463040"/>
                                    <a:gd name="connsiteY44" fmla="*/ 460940 h 569006"/>
                                    <a:gd name="connsiteX45" fmla="*/ 615142 w 1463040"/>
                                    <a:gd name="connsiteY45" fmla="*/ 477566 h 569006"/>
                                    <a:gd name="connsiteX46" fmla="*/ 648393 w 1463040"/>
                                    <a:gd name="connsiteY46" fmla="*/ 552380 h 569006"/>
                                    <a:gd name="connsiteX47" fmla="*/ 698269 w 1463040"/>
                                    <a:gd name="connsiteY47" fmla="*/ 569006 h 569006"/>
                                    <a:gd name="connsiteX48" fmla="*/ 831273 w 1463040"/>
                                    <a:gd name="connsiteY48" fmla="*/ 560693 h 569006"/>
                                    <a:gd name="connsiteX49" fmla="*/ 856211 w 1463040"/>
                                    <a:gd name="connsiteY49" fmla="*/ 552380 h 569006"/>
                                    <a:gd name="connsiteX50" fmla="*/ 872837 w 1463040"/>
                                    <a:gd name="connsiteY50" fmla="*/ 535755 h 569006"/>
                                    <a:gd name="connsiteX51" fmla="*/ 872837 w 1463040"/>
                                    <a:gd name="connsiteY51" fmla="*/ 419377 h 569006"/>
                                    <a:gd name="connsiteX52" fmla="*/ 856211 w 1463040"/>
                                    <a:gd name="connsiteY52" fmla="*/ 402751 h 569006"/>
                                    <a:gd name="connsiteX53" fmla="*/ 814647 w 1463040"/>
                                    <a:gd name="connsiteY53" fmla="*/ 394438 h 569006"/>
                                    <a:gd name="connsiteX54" fmla="*/ 781397 w 1463040"/>
                                    <a:gd name="connsiteY54" fmla="*/ 402751 h 569006"/>
                                    <a:gd name="connsiteX55" fmla="*/ 814647 w 1463040"/>
                                    <a:gd name="connsiteY55" fmla="*/ 494191 h 569006"/>
                                    <a:gd name="connsiteX56" fmla="*/ 847898 w 1463040"/>
                                    <a:gd name="connsiteY56" fmla="*/ 502504 h 569006"/>
                                    <a:gd name="connsiteX57" fmla="*/ 972589 w 1463040"/>
                                    <a:gd name="connsiteY57" fmla="*/ 494191 h 569006"/>
                                    <a:gd name="connsiteX58" fmla="*/ 989215 w 1463040"/>
                                    <a:gd name="connsiteY58" fmla="*/ 477566 h 569006"/>
                                    <a:gd name="connsiteX59" fmla="*/ 1005840 w 1463040"/>
                                    <a:gd name="connsiteY59" fmla="*/ 452627 h 569006"/>
                                    <a:gd name="connsiteX60" fmla="*/ 1030778 w 1463040"/>
                                    <a:gd name="connsiteY60" fmla="*/ 369500 h 569006"/>
                                    <a:gd name="connsiteX61" fmla="*/ 1022466 w 1463040"/>
                                    <a:gd name="connsiteY61" fmla="*/ 319624 h 569006"/>
                                    <a:gd name="connsiteX62" fmla="*/ 972589 w 1463040"/>
                                    <a:gd name="connsiteY62" fmla="*/ 302998 h 569006"/>
                                    <a:gd name="connsiteX63" fmla="*/ 947651 w 1463040"/>
                                    <a:gd name="connsiteY63" fmla="*/ 294686 h 569006"/>
                                    <a:gd name="connsiteX64" fmla="*/ 922713 w 1463040"/>
                                    <a:gd name="connsiteY64" fmla="*/ 361187 h 569006"/>
                                    <a:gd name="connsiteX65" fmla="*/ 931026 w 1463040"/>
                                    <a:gd name="connsiteY65" fmla="*/ 394438 h 569006"/>
                                    <a:gd name="connsiteX66" fmla="*/ 980902 w 1463040"/>
                                    <a:gd name="connsiteY66" fmla="*/ 411064 h 569006"/>
                                    <a:gd name="connsiteX67" fmla="*/ 1088967 w 1463040"/>
                                    <a:gd name="connsiteY67" fmla="*/ 394438 h 569006"/>
                                    <a:gd name="connsiteX68" fmla="*/ 1113906 w 1463040"/>
                                    <a:gd name="connsiteY68" fmla="*/ 377813 h 569006"/>
                                    <a:gd name="connsiteX69" fmla="*/ 1138844 w 1463040"/>
                                    <a:gd name="connsiteY69" fmla="*/ 286373 h 569006"/>
                                    <a:gd name="connsiteX70" fmla="*/ 1130531 w 1463040"/>
                                    <a:gd name="connsiteY70" fmla="*/ 203246 h 569006"/>
                                    <a:gd name="connsiteX71" fmla="*/ 1080655 w 1463040"/>
                                    <a:gd name="connsiteY71" fmla="*/ 186620 h 569006"/>
                                    <a:gd name="connsiteX72" fmla="*/ 1047404 w 1463040"/>
                                    <a:gd name="connsiteY72" fmla="*/ 269747 h 569006"/>
                                    <a:gd name="connsiteX73" fmla="*/ 1072342 w 1463040"/>
                                    <a:gd name="connsiteY73" fmla="*/ 278060 h 569006"/>
                                    <a:gd name="connsiteX74" fmla="*/ 1113906 w 1463040"/>
                                    <a:gd name="connsiteY74" fmla="*/ 286373 h 569006"/>
                                    <a:gd name="connsiteX75" fmla="*/ 1147157 w 1463040"/>
                                    <a:gd name="connsiteY75" fmla="*/ 294686 h 569006"/>
                                    <a:gd name="connsiteX76" fmla="*/ 1213658 w 1463040"/>
                                    <a:gd name="connsiteY76" fmla="*/ 286373 h 569006"/>
                                    <a:gd name="connsiteX77" fmla="*/ 1221971 w 1463040"/>
                                    <a:gd name="connsiteY77" fmla="*/ 261435 h 569006"/>
                                    <a:gd name="connsiteX78" fmla="*/ 1238597 w 1463040"/>
                                    <a:gd name="connsiteY78" fmla="*/ 244809 h 569006"/>
                                    <a:gd name="connsiteX79" fmla="*/ 1255222 w 1463040"/>
                                    <a:gd name="connsiteY79" fmla="*/ 194933 h 569006"/>
                                    <a:gd name="connsiteX80" fmla="*/ 1263535 w 1463040"/>
                                    <a:gd name="connsiteY80" fmla="*/ 169995 h 569006"/>
                                    <a:gd name="connsiteX81" fmla="*/ 1230284 w 1463040"/>
                                    <a:gd name="connsiteY81" fmla="*/ 78555 h 569006"/>
                                    <a:gd name="connsiteX82" fmla="*/ 1197033 w 1463040"/>
                                    <a:gd name="connsiteY82" fmla="*/ 86867 h 569006"/>
                                    <a:gd name="connsiteX83" fmla="*/ 1188720 w 1463040"/>
                                    <a:gd name="connsiteY83" fmla="*/ 178307 h 569006"/>
                                    <a:gd name="connsiteX84" fmla="*/ 1230284 w 1463040"/>
                                    <a:gd name="connsiteY84" fmla="*/ 186620 h 569006"/>
                                    <a:gd name="connsiteX85" fmla="*/ 1305098 w 1463040"/>
                                    <a:gd name="connsiteY85" fmla="*/ 178307 h 569006"/>
                                    <a:gd name="connsiteX86" fmla="*/ 1354975 w 1463040"/>
                                    <a:gd name="connsiteY86" fmla="*/ 161682 h 569006"/>
                                    <a:gd name="connsiteX87" fmla="*/ 1379913 w 1463040"/>
                                    <a:gd name="connsiteY87" fmla="*/ 136744 h 569006"/>
                                    <a:gd name="connsiteX88" fmla="*/ 1396538 w 1463040"/>
                                    <a:gd name="connsiteY88" fmla="*/ 86867 h 569006"/>
                                    <a:gd name="connsiteX89" fmla="*/ 1413164 w 1463040"/>
                                    <a:gd name="connsiteY89" fmla="*/ 28678 h 569006"/>
                                    <a:gd name="connsiteX90" fmla="*/ 1404851 w 1463040"/>
                                    <a:gd name="connsiteY90" fmla="*/ 3740 h 569006"/>
                                    <a:gd name="connsiteX91" fmla="*/ 1363287 w 1463040"/>
                                    <a:gd name="connsiteY91" fmla="*/ 45304 h 569006"/>
                                    <a:gd name="connsiteX92" fmla="*/ 1346662 w 1463040"/>
                                    <a:gd name="connsiteY92" fmla="*/ 70242 h 569006"/>
                                    <a:gd name="connsiteX93" fmla="*/ 1446415 w 1463040"/>
                                    <a:gd name="connsiteY93" fmla="*/ 78555 h 569006"/>
                                    <a:gd name="connsiteX94" fmla="*/ 1454727 w 1463040"/>
                                    <a:gd name="connsiteY94" fmla="*/ 53617 h 569006"/>
                                    <a:gd name="connsiteX95" fmla="*/ 1463040 w 1463040"/>
                                    <a:gd name="connsiteY95" fmla="*/ 3740 h 569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Lst>
                                  <a:rect l="l" t="t" r="r" b="b"/>
                                  <a:pathLst>
                                    <a:path w="1463040" h="569006">
                                      <a:moveTo>
                                        <a:pt x="0" y="78555"/>
                                      </a:moveTo>
                                      <a:cubicBezTo>
                                        <a:pt x="2771" y="100722"/>
                                        <a:pt x="16" y="124315"/>
                                        <a:pt x="8313" y="145057"/>
                                      </a:cubicBezTo>
                                      <a:cubicBezTo>
                                        <a:pt x="12023" y="154333"/>
                                        <a:pt x="23283" y="161017"/>
                                        <a:pt x="33251" y="161682"/>
                                      </a:cubicBezTo>
                                      <a:cubicBezTo>
                                        <a:pt x="66543" y="163901"/>
                                        <a:pt x="99753" y="156140"/>
                                        <a:pt x="133004" y="153369"/>
                                      </a:cubicBezTo>
                                      <a:cubicBezTo>
                                        <a:pt x="135775" y="145056"/>
                                        <a:pt x="149742" y="130838"/>
                                        <a:pt x="141317" y="128431"/>
                                      </a:cubicBezTo>
                                      <a:cubicBezTo>
                                        <a:pt x="82478" y="111620"/>
                                        <a:pt x="79347" y="129946"/>
                                        <a:pt x="58189" y="161682"/>
                                      </a:cubicBezTo>
                                      <a:cubicBezTo>
                                        <a:pt x="50885" y="183595"/>
                                        <a:pt x="36245" y="214553"/>
                                        <a:pt x="58189" y="236497"/>
                                      </a:cubicBezTo>
                                      <a:cubicBezTo>
                                        <a:pt x="70107" y="248415"/>
                                        <a:pt x="91538" y="241504"/>
                                        <a:pt x="108066" y="244809"/>
                                      </a:cubicBezTo>
                                      <a:cubicBezTo>
                                        <a:pt x="119269" y="247050"/>
                                        <a:pt x="130164" y="250644"/>
                                        <a:pt x="141317" y="253122"/>
                                      </a:cubicBezTo>
                                      <a:cubicBezTo>
                                        <a:pt x="155109" y="256187"/>
                                        <a:pt x="169026" y="258664"/>
                                        <a:pt x="182880" y="261435"/>
                                      </a:cubicBezTo>
                                      <a:cubicBezTo>
                                        <a:pt x="188478" y="260502"/>
                                        <a:pt x="250820" y="257123"/>
                                        <a:pt x="257695" y="236497"/>
                                      </a:cubicBezTo>
                                      <a:cubicBezTo>
                                        <a:pt x="261308" y="225658"/>
                                        <a:pt x="258056" y="210681"/>
                                        <a:pt x="249382" y="203246"/>
                                      </a:cubicBezTo>
                                      <a:cubicBezTo>
                                        <a:pt x="236076" y="191841"/>
                                        <a:pt x="199506" y="186620"/>
                                        <a:pt x="199506" y="186620"/>
                                      </a:cubicBezTo>
                                      <a:cubicBezTo>
                                        <a:pt x="185651" y="189391"/>
                                        <a:pt x="162903" y="181704"/>
                                        <a:pt x="157942" y="194933"/>
                                      </a:cubicBezTo>
                                      <a:cubicBezTo>
                                        <a:pt x="151005" y="213430"/>
                                        <a:pt x="170293" y="257207"/>
                                        <a:pt x="191193" y="269747"/>
                                      </a:cubicBezTo>
                                      <a:cubicBezTo>
                                        <a:pt x="198707" y="274255"/>
                                        <a:pt x="207818" y="275289"/>
                                        <a:pt x="216131" y="278060"/>
                                      </a:cubicBezTo>
                                      <a:cubicBezTo>
                                        <a:pt x="221673" y="283602"/>
                                        <a:pt x="226637" y="289790"/>
                                        <a:pt x="232757" y="294686"/>
                                      </a:cubicBezTo>
                                      <a:cubicBezTo>
                                        <a:pt x="240558" y="300927"/>
                                        <a:pt x="250631" y="304247"/>
                                        <a:pt x="257695" y="311311"/>
                                      </a:cubicBezTo>
                                      <a:cubicBezTo>
                                        <a:pt x="264759" y="318375"/>
                                        <a:pt x="269852" y="327313"/>
                                        <a:pt x="274320" y="336249"/>
                                      </a:cubicBezTo>
                                      <a:cubicBezTo>
                                        <a:pt x="278239" y="344086"/>
                                        <a:pt x="276437" y="354991"/>
                                        <a:pt x="282633" y="361187"/>
                                      </a:cubicBezTo>
                                      <a:cubicBezTo>
                                        <a:pt x="288829" y="367383"/>
                                        <a:pt x="299258" y="366729"/>
                                        <a:pt x="307571" y="369500"/>
                                      </a:cubicBezTo>
                                      <a:cubicBezTo>
                                        <a:pt x="313113" y="375042"/>
                                        <a:pt x="317476" y="382094"/>
                                        <a:pt x="324197" y="386126"/>
                                      </a:cubicBezTo>
                                      <a:cubicBezTo>
                                        <a:pt x="350888" y="402140"/>
                                        <a:pt x="367878" y="391314"/>
                                        <a:pt x="399011" y="386126"/>
                                      </a:cubicBezTo>
                                      <a:cubicBezTo>
                                        <a:pt x="407324" y="380584"/>
                                        <a:pt x="421782" y="379253"/>
                                        <a:pt x="423949" y="369500"/>
                                      </a:cubicBezTo>
                                      <a:cubicBezTo>
                                        <a:pt x="433897" y="324735"/>
                                        <a:pt x="421908" y="310291"/>
                                        <a:pt x="390698" y="294686"/>
                                      </a:cubicBezTo>
                                      <a:cubicBezTo>
                                        <a:pt x="382861" y="290767"/>
                                        <a:pt x="374073" y="289144"/>
                                        <a:pt x="365760" y="286373"/>
                                      </a:cubicBezTo>
                                      <a:cubicBezTo>
                                        <a:pt x="358380" y="287193"/>
                                        <a:pt x="288159" y="289707"/>
                                        <a:pt x="266007" y="302998"/>
                                      </a:cubicBezTo>
                                      <a:cubicBezTo>
                                        <a:pt x="259287" y="307030"/>
                                        <a:pt x="254924" y="314082"/>
                                        <a:pt x="249382" y="319624"/>
                                      </a:cubicBezTo>
                                      <a:cubicBezTo>
                                        <a:pt x="243840" y="336249"/>
                                        <a:pt x="228507" y="352499"/>
                                        <a:pt x="232757" y="369500"/>
                                      </a:cubicBezTo>
                                      <a:cubicBezTo>
                                        <a:pt x="235528" y="380584"/>
                                        <a:pt x="235960" y="392532"/>
                                        <a:pt x="241069" y="402751"/>
                                      </a:cubicBezTo>
                                      <a:cubicBezTo>
                                        <a:pt x="249774" y="420161"/>
                                        <a:pt x="266042" y="422949"/>
                                        <a:pt x="282633" y="427689"/>
                                      </a:cubicBezTo>
                                      <a:cubicBezTo>
                                        <a:pt x="331451" y="441637"/>
                                        <a:pt x="382073" y="446354"/>
                                        <a:pt x="432262" y="452627"/>
                                      </a:cubicBezTo>
                                      <a:cubicBezTo>
                                        <a:pt x="467333" y="464318"/>
                                        <a:pt x="476703" y="471427"/>
                                        <a:pt x="523702" y="452627"/>
                                      </a:cubicBezTo>
                                      <a:cubicBezTo>
                                        <a:pt x="536097" y="447669"/>
                                        <a:pt x="545141" y="413248"/>
                                        <a:pt x="548640" y="402751"/>
                                      </a:cubicBezTo>
                                      <a:cubicBezTo>
                                        <a:pt x="540327" y="399980"/>
                                        <a:pt x="532464" y="394438"/>
                                        <a:pt x="523702" y="394438"/>
                                      </a:cubicBezTo>
                                      <a:cubicBezTo>
                                        <a:pt x="470211" y="394438"/>
                                        <a:pt x="474377" y="396842"/>
                                        <a:pt x="440575" y="419377"/>
                                      </a:cubicBezTo>
                                      <a:cubicBezTo>
                                        <a:pt x="437804" y="427690"/>
                                        <a:pt x="432262" y="435553"/>
                                        <a:pt x="432262" y="444315"/>
                                      </a:cubicBezTo>
                                      <a:cubicBezTo>
                                        <a:pt x="432262" y="458444"/>
                                        <a:pt x="435009" y="472892"/>
                                        <a:pt x="440575" y="485878"/>
                                      </a:cubicBezTo>
                                      <a:cubicBezTo>
                                        <a:pt x="445314" y="496935"/>
                                        <a:pt x="474836" y="514261"/>
                                        <a:pt x="482138" y="519129"/>
                                      </a:cubicBezTo>
                                      <a:cubicBezTo>
                                        <a:pt x="565265" y="516358"/>
                                        <a:pt x="648710" y="518580"/>
                                        <a:pt x="731520" y="510817"/>
                                      </a:cubicBezTo>
                                      <a:cubicBezTo>
                                        <a:pt x="739323" y="510085"/>
                                        <a:pt x="744114" y="500912"/>
                                        <a:pt x="748146" y="494191"/>
                                      </a:cubicBezTo>
                                      <a:cubicBezTo>
                                        <a:pt x="752654" y="486677"/>
                                        <a:pt x="753687" y="477566"/>
                                        <a:pt x="756458" y="469253"/>
                                      </a:cubicBezTo>
                                      <a:cubicBezTo>
                                        <a:pt x="753687" y="449857"/>
                                        <a:pt x="765983" y="419172"/>
                                        <a:pt x="748146" y="411064"/>
                                      </a:cubicBezTo>
                                      <a:cubicBezTo>
                                        <a:pt x="722421" y="399371"/>
                                        <a:pt x="690991" y="416558"/>
                                        <a:pt x="665018" y="427689"/>
                                      </a:cubicBezTo>
                                      <a:cubicBezTo>
                                        <a:pt x="650611" y="433863"/>
                                        <a:pt x="642851" y="449856"/>
                                        <a:pt x="631767" y="460940"/>
                                      </a:cubicBezTo>
                                      <a:lnTo>
                                        <a:pt x="615142" y="477566"/>
                                      </a:lnTo>
                                      <a:cubicBezTo>
                                        <a:pt x="621074" y="513157"/>
                                        <a:pt x="614546" y="533576"/>
                                        <a:pt x="648393" y="552380"/>
                                      </a:cubicBezTo>
                                      <a:cubicBezTo>
                                        <a:pt x="663712" y="560891"/>
                                        <a:pt x="698269" y="569006"/>
                                        <a:pt x="698269" y="569006"/>
                                      </a:cubicBezTo>
                                      <a:cubicBezTo>
                                        <a:pt x="742604" y="566235"/>
                                        <a:pt x="787096" y="565343"/>
                                        <a:pt x="831273" y="560693"/>
                                      </a:cubicBezTo>
                                      <a:cubicBezTo>
                                        <a:pt x="839987" y="559776"/>
                                        <a:pt x="848697" y="556888"/>
                                        <a:pt x="856211" y="552380"/>
                                      </a:cubicBezTo>
                                      <a:cubicBezTo>
                                        <a:pt x="862931" y="548348"/>
                                        <a:pt x="867295" y="541297"/>
                                        <a:pt x="872837" y="535755"/>
                                      </a:cubicBezTo>
                                      <a:cubicBezTo>
                                        <a:pt x="888457" y="488892"/>
                                        <a:pt x="890221" y="494706"/>
                                        <a:pt x="872837" y="419377"/>
                                      </a:cubicBezTo>
                                      <a:cubicBezTo>
                                        <a:pt x="871075" y="411740"/>
                                        <a:pt x="863415" y="405838"/>
                                        <a:pt x="856211" y="402751"/>
                                      </a:cubicBezTo>
                                      <a:cubicBezTo>
                                        <a:pt x="843224" y="397185"/>
                                        <a:pt x="828502" y="397209"/>
                                        <a:pt x="814647" y="394438"/>
                                      </a:cubicBezTo>
                                      <a:cubicBezTo>
                                        <a:pt x="803564" y="397209"/>
                                        <a:pt x="785010" y="391913"/>
                                        <a:pt x="781397" y="402751"/>
                                      </a:cubicBezTo>
                                      <a:cubicBezTo>
                                        <a:pt x="770362" y="435855"/>
                                        <a:pt x="784860" y="477170"/>
                                        <a:pt x="814647" y="494191"/>
                                      </a:cubicBezTo>
                                      <a:cubicBezTo>
                                        <a:pt x="824566" y="499859"/>
                                        <a:pt x="836814" y="499733"/>
                                        <a:pt x="847898" y="502504"/>
                                      </a:cubicBezTo>
                                      <a:cubicBezTo>
                                        <a:pt x="889462" y="499733"/>
                                        <a:pt x="931567" y="501430"/>
                                        <a:pt x="972589" y="494191"/>
                                      </a:cubicBezTo>
                                      <a:cubicBezTo>
                                        <a:pt x="980307" y="492829"/>
                                        <a:pt x="984319" y="483686"/>
                                        <a:pt x="989215" y="477566"/>
                                      </a:cubicBezTo>
                                      <a:cubicBezTo>
                                        <a:pt x="995456" y="469764"/>
                                        <a:pt x="1001782" y="461757"/>
                                        <a:pt x="1005840" y="452627"/>
                                      </a:cubicBezTo>
                                      <a:cubicBezTo>
                                        <a:pt x="1017408" y="426598"/>
                                        <a:pt x="1023869" y="397140"/>
                                        <a:pt x="1030778" y="369500"/>
                                      </a:cubicBezTo>
                                      <a:cubicBezTo>
                                        <a:pt x="1028007" y="352875"/>
                                        <a:pt x="1033565" y="332308"/>
                                        <a:pt x="1022466" y="319624"/>
                                      </a:cubicBezTo>
                                      <a:cubicBezTo>
                                        <a:pt x="1010926" y="306435"/>
                                        <a:pt x="989215" y="308540"/>
                                        <a:pt x="972589" y="302998"/>
                                      </a:cubicBezTo>
                                      <a:lnTo>
                                        <a:pt x="947651" y="294686"/>
                                      </a:lnTo>
                                      <a:cubicBezTo>
                                        <a:pt x="938194" y="313601"/>
                                        <a:pt x="922713" y="338553"/>
                                        <a:pt x="922713" y="361187"/>
                                      </a:cubicBezTo>
                                      <a:cubicBezTo>
                                        <a:pt x="922713" y="372612"/>
                                        <a:pt x="922352" y="387003"/>
                                        <a:pt x="931026" y="394438"/>
                                      </a:cubicBezTo>
                                      <a:cubicBezTo>
                                        <a:pt x="944332" y="405843"/>
                                        <a:pt x="980902" y="411064"/>
                                        <a:pt x="980902" y="411064"/>
                                      </a:cubicBezTo>
                                      <a:cubicBezTo>
                                        <a:pt x="1004750" y="408679"/>
                                        <a:pt x="1059007" y="409418"/>
                                        <a:pt x="1088967" y="394438"/>
                                      </a:cubicBezTo>
                                      <a:cubicBezTo>
                                        <a:pt x="1097903" y="389970"/>
                                        <a:pt x="1105593" y="383355"/>
                                        <a:pt x="1113906" y="377813"/>
                                      </a:cubicBezTo>
                                      <a:cubicBezTo>
                                        <a:pt x="1134999" y="314533"/>
                                        <a:pt x="1127094" y="345121"/>
                                        <a:pt x="1138844" y="286373"/>
                                      </a:cubicBezTo>
                                      <a:cubicBezTo>
                                        <a:pt x="1136073" y="258664"/>
                                        <a:pt x="1144562" y="227300"/>
                                        <a:pt x="1130531" y="203246"/>
                                      </a:cubicBezTo>
                                      <a:cubicBezTo>
                                        <a:pt x="1121701" y="188109"/>
                                        <a:pt x="1080655" y="186620"/>
                                        <a:pt x="1080655" y="186620"/>
                                      </a:cubicBezTo>
                                      <a:cubicBezTo>
                                        <a:pt x="1027871" y="197177"/>
                                        <a:pt x="1013763" y="185644"/>
                                        <a:pt x="1047404" y="269747"/>
                                      </a:cubicBezTo>
                                      <a:cubicBezTo>
                                        <a:pt x="1050658" y="277883"/>
                                        <a:pt x="1063841" y="275935"/>
                                        <a:pt x="1072342" y="278060"/>
                                      </a:cubicBezTo>
                                      <a:cubicBezTo>
                                        <a:pt x="1086049" y="281487"/>
                                        <a:pt x="1100113" y="283308"/>
                                        <a:pt x="1113906" y="286373"/>
                                      </a:cubicBezTo>
                                      <a:cubicBezTo>
                                        <a:pt x="1125059" y="288851"/>
                                        <a:pt x="1136073" y="291915"/>
                                        <a:pt x="1147157" y="294686"/>
                                      </a:cubicBezTo>
                                      <a:cubicBezTo>
                                        <a:pt x="1169324" y="291915"/>
                                        <a:pt x="1193244" y="295446"/>
                                        <a:pt x="1213658" y="286373"/>
                                      </a:cubicBezTo>
                                      <a:cubicBezTo>
                                        <a:pt x="1221665" y="282814"/>
                                        <a:pt x="1217463" y="268949"/>
                                        <a:pt x="1221971" y="261435"/>
                                      </a:cubicBezTo>
                                      <a:cubicBezTo>
                                        <a:pt x="1226003" y="254714"/>
                                        <a:pt x="1233055" y="250351"/>
                                        <a:pt x="1238597" y="244809"/>
                                      </a:cubicBezTo>
                                      <a:lnTo>
                                        <a:pt x="1255222" y="194933"/>
                                      </a:lnTo>
                                      <a:lnTo>
                                        <a:pt x="1263535" y="169995"/>
                                      </a:lnTo>
                                      <a:cubicBezTo>
                                        <a:pt x="1259790" y="132550"/>
                                        <a:pt x="1279929" y="78555"/>
                                        <a:pt x="1230284" y="78555"/>
                                      </a:cubicBezTo>
                                      <a:cubicBezTo>
                                        <a:pt x="1218859" y="78555"/>
                                        <a:pt x="1208117" y="84096"/>
                                        <a:pt x="1197033" y="86867"/>
                                      </a:cubicBezTo>
                                      <a:cubicBezTo>
                                        <a:pt x="1190513" y="106426"/>
                                        <a:pt x="1165220" y="154808"/>
                                        <a:pt x="1188720" y="178307"/>
                                      </a:cubicBezTo>
                                      <a:cubicBezTo>
                                        <a:pt x="1198711" y="188298"/>
                                        <a:pt x="1216429" y="183849"/>
                                        <a:pt x="1230284" y="186620"/>
                                      </a:cubicBezTo>
                                      <a:cubicBezTo>
                                        <a:pt x="1255222" y="183849"/>
                                        <a:pt x="1280494" y="183228"/>
                                        <a:pt x="1305098" y="178307"/>
                                      </a:cubicBezTo>
                                      <a:cubicBezTo>
                                        <a:pt x="1322283" y="174870"/>
                                        <a:pt x="1354975" y="161682"/>
                                        <a:pt x="1354975" y="161682"/>
                                      </a:cubicBezTo>
                                      <a:cubicBezTo>
                                        <a:pt x="1363288" y="153369"/>
                                        <a:pt x="1374204" y="147021"/>
                                        <a:pt x="1379913" y="136744"/>
                                      </a:cubicBezTo>
                                      <a:cubicBezTo>
                                        <a:pt x="1388424" y="121424"/>
                                        <a:pt x="1390996" y="103493"/>
                                        <a:pt x="1396538" y="86867"/>
                                      </a:cubicBezTo>
                                      <a:cubicBezTo>
                                        <a:pt x="1408466" y="51083"/>
                                        <a:pt x="1402723" y="70440"/>
                                        <a:pt x="1413164" y="28678"/>
                                      </a:cubicBezTo>
                                      <a:cubicBezTo>
                                        <a:pt x="1410393" y="20365"/>
                                        <a:pt x="1412987" y="6994"/>
                                        <a:pt x="1404851" y="3740"/>
                                      </a:cubicBezTo>
                                      <a:cubicBezTo>
                                        <a:pt x="1364301" y="-12479"/>
                                        <a:pt x="1370586" y="28273"/>
                                        <a:pt x="1363287" y="45304"/>
                                      </a:cubicBezTo>
                                      <a:cubicBezTo>
                                        <a:pt x="1359352" y="54487"/>
                                        <a:pt x="1352204" y="61929"/>
                                        <a:pt x="1346662" y="70242"/>
                                      </a:cubicBezTo>
                                      <a:cubicBezTo>
                                        <a:pt x="1374683" y="112274"/>
                                        <a:pt x="1365592" y="115292"/>
                                        <a:pt x="1446415" y="78555"/>
                                      </a:cubicBezTo>
                                      <a:cubicBezTo>
                                        <a:pt x="1454392" y="74929"/>
                                        <a:pt x="1452826" y="62171"/>
                                        <a:pt x="1454727" y="53617"/>
                                      </a:cubicBezTo>
                                      <a:cubicBezTo>
                                        <a:pt x="1458383" y="37163"/>
                                        <a:pt x="1463040" y="3740"/>
                                        <a:pt x="1463040" y="3740"/>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033" name="Group 1033"/>
                          <wpg:cNvGrpSpPr/>
                          <wpg:grpSpPr>
                            <a:xfrm>
                              <a:off x="0" y="1535394"/>
                              <a:ext cx="5869418" cy="1075113"/>
                              <a:chOff x="0" y="1535394"/>
                              <a:chExt cx="5869418" cy="1075113"/>
                            </a:xfrm>
                          </wpg:grpSpPr>
                          <wpg:grpSp>
                            <wpg:cNvPr id="1034" name="Group 1034"/>
                            <wpg:cNvGrpSpPr/>
                            <wpg:grpSpPr>
                              <a:xfrm>
                                <a:off x="0" y="1535394"/>
                                <a:ext cx="2998527" cy="1075113"/>
                                <a:chOff x="0" y="1535394"/>
                                <a:chExt cx="2998527" cy="1075113"/>
                              </a:xfrm>
                            </wpg:grpSpPr>
                            <wps:wsp>
                              <wps:cNvPr id="1035" name="Freeform 1359"/>
                              <wps:cNvSpPr/>
                              <wps:spPr>
                                <a:xfrm>
                                  <a:off x="363191" y="1779234"/>
                                  <a:ext cx="1587731" cy="831273"/>
                                </a:xfrm>
                                <a:custGeom>
                                  <a:avLst/>
                                  <a:gdLst>
                                    <a:gd name="connsiteX0" fmla="*/ 573578 w 1587731"/>
                                    <a:gd name="connsiteY0" fmla="*/ 49877 h 831273"/>
                                    <a:gd name="connsiteX1" fmla="*/ 507076 w 1587731"/>
                                    <a:gd name="connsiteY1" fmla="*/ 24939 h 831273"/>
                                    <a:gd name="connsiteX2" fmla="*/ 415636 w 1587731"/>
                                    <a:gd name="connsiteY2" fmla="*/ 0 h 831273"/>
                                    <a:gd name="connsiteX3" fmla="*/ 315884 w 1587731"/>
                                    <a:gd name="connsiteY3" fmla="*/ 8313 h 831273"/>
                                    <a:gd name="connsiteX4" fmla="*/ 274320 w 1587731"/>
                                    <a:gd name="connsiteY4" fmla="*/ 49877 h 831273"/>
                                    <a:gd name="connsiteX5" fmla="*/ 282633 w 1587731"/>
                                    <a:gd name="connsiteY5" fmla="*/ 116379 h 831273"/>
                                    <a:gd name="connsiteX6" fmla="*/ 307571 w 1587731"/>
                                    <a:gd name="connsiteY6" fmla="*/ 133004 h 831273"/>
                                    <a:gd name="connsiteX7" fmla="*/ 315884 w 1587731"/>
                                    <a:gd name="connsiteY7" fmla="*/ 157942 h 831273"/>
                                    <a:gd name="connsiteX8" fmla="*/ 307571 w 1587731"/>
                                    <a:gd name="connsiteY8" fmla="*/ 199506 h 831273"/>
                                    <a:gd name="connsiteX9" fmla="*/ 274320 w 1587731"/>
                                    <a:gd name="connsiteY9" fmla="*/ 207819 h 831273"/>
                                    <a:gd name="connsiteX10" fmla="*/ 166255 w 1587731"/>
                                    <a:gd name="connsiteY10" fmla="*/ 199506 h 831273"/>
                                    <a:gd name="connsiteX11" fmla="*/ 16626 w 1587731"/>
                                    <a:gd name="connsiteY11" fmla="*/ 199506 h 831273"/>
                                    <a:gd name="connsiteX12" fmla="*/ 0 w 1587731"/>
                                    <a:gd name="connsiteY12" fmla="*/ 224444 h 831273"/>
                                    <a:gd name="connsiteX13" fmla="*/ 8313 w 1587731"/>
                                    <a:gd name="connsiteY13" fmla="*/ 282633 h 831273"/>
                                    <a:gd name="connsiteX14" fmla="*/ 33251 w 1587731"/>
                                    <a:gd name="connsiteY14" fmla="*/ 290946 h 831273"/>
                                    <a:gd name="connsiteX15" fmla="*/ 166255 w 1587731"/>
                                    <a:gd name="connsiteY15" fmla="*/ 282633 h 831273"/>
                                    <a:gd name="connsiteX16" fmla="*/ 340822 w 1587731"/>
                                    <a:gd name="connsiteY16" fmla="*/ 266008 h 831273"/>
                                    <a:gd name="connsiteX17" fmla="*/ 365760 w 1587731"/>
                                    <a:gd name="connsiteY17" fmla="*/ 249382 h 831273"/>
                                    <a:gd name="connsiteX18" fmla="*/ 390698 w 1587731"/>
                                    <a:gd name="connsiteY18" fmla="*/ 241069 h 831273"/>
                                    <a:gd name="connsiteX19" fmla="*/ 457200 w 1587731"/>
                                    <a:gd name="connsiteY19" fmla="*/ 249382 h 831273"/>
                                    <a:gd name="connsiteX20" fmla="*/ 465513 w 1587731"/>
                                    <a:gd name="connsiteY20" fmla="*/ 274320 h 831273"/>
                                    <a:gd name="connsiteX21" fmla="*/ 440575 w 1587731"/>
                                    <a:gd name="connsiteY21" fmla="*/ 349135 h 831273"/>
                                    <a:gd name="connsiteX22" fmla="*/ 432262 w 1587731"/>
                                    <a:gd name="connsiteY22" fmla="*/ 374073 h 831273"/>
                                    <a:gd name="connsiteX23" fmla="*/ 556953 w 1587731"/>
                                    <a:gd name="connsiteY23" fmla="*/ 415637 h 831273"/>
                                    <a:gd name="connsiteX24" fmla="*/ 573578 w 1587731"/>
                                    <a:gd name="connsiteY24" fmla="*/ 399011 h 831273"/>
                                    <a:gd name="connsiteX25" fmla="*/ 581891 w 1587731"/>
                                    <a:gd name="connsiteY25" fmla="*/ 374073 h 831273"/>
                                    <a:gd name="connsiteX26" fmla="*/ 598516 w 1587731"/>
                                    <a:gd name="connsiteY26" fmla="*/ 349135 h 831273"/>
                                    <a:gd name="connsiteX27" fmla="*/ 606829 w 1587731"/>
                                    <a:gd name="connsiteY27" fmla="*/ 274320 h 831273"/>
                                    <a:gd name="connsiteX28" fmla="*/ 615142 w 1587731"/>
                                    <a:gd name="connsiteY28" fmla="*/ 249382 h 831273"/>
                                    <a:gd name="connsiteX29" fmla="*/ 656706 w 1587731"/>
                                    <a:gd name="connsiteY29" fmla="*/ 241069 h 831273"/>
                                    <a:gd name="connsiteX30" fmla="*/ 739833 w 1587731"/>
                                    <a:gd name="connsiteY30" fmla="*/ 299259 h 831273"/>
                                    <a:gd name="connsiteX31" fmla="*/ 756458 w 1587731"/>
                                    <a:gd name="connsiteY31" fmla="*/ 349135 h 831273"/>
                                    <a:gd name="connsiteX32" fmla="*/ 789709 w 1587731"/>
                                    <a:gd name="connsiteY32" fmla="*/ 573579 h 831273"/>
                                    <a:gd name="connsiteX33" fmla="*/ 814647 w 1587731"/>
                                    <a:gd name="connsiteY33" fmla="*/ 581891 h 831273"/>
                                    <a:gd name="connsiteX34" fmla="*/ 831273 w 1587731"/>
                                    <a:gd name="connsiteY34" fmla="*/ 598517 h 831273"/>
                                    <a:gd name="connsiteX35" fmla="*/ 889462 w 1587731"/>
                                    <a:gd name="connsiteY35" fmla="*/ 615142 h 831273"/>
                                    <a:gd name="connsiteX36" fmla="*/ 939338 w 1587731"/>
                                    <a:gd name="connsiteY36" fmla="*/ 631768 h 831273"/>
                                    <a:gd name="connsiteX37" fmla="*/ 980902 w 1587731"/>
                                    <a:gd name="connsiteY37" fmla="*/ 598517 h 831273"/>
                                    <a:gd name="connsiteX38" fmla="*/ 997527 w 1587731"/>
                                    <a:gd name="connsiteY38" fmla="*/ 581891 h 831273"/>
                                    <a:gd name="connsiteX39" fmla="*/ 1005840 w 1587731"/>
                                    <a:gd name="connsiteY39" fmla="*/ 556953 h 831273"/>
                                    <a:gd name="connsiteX40" fmla="*/ 1097280 w 1587731"/>
                                    <a:gd name="connsiteY40" fmla="*/ 548640 h 831273"/>
                                    <a:gd name="connsiteX41" fmla="*/ 1122218 w 1587731"/>
                                    <a:gd name="connsiteY41" fmla="*/ 565266 h 831273"/>
                                    <a:gd name="connsiteX42" fmla="*/ 1138844 w 1587731"/>
                                    <a:gd name="connsiteY42" fmla="*/ 581891 h 831273"/>
                                    <a:gd name="connsiteX43" fmla="*/ 1188720 w 1587731"/>
                                    <a:gd name="connsiteY43" fmla="*/ 598517 h 831273"/>
                                    <a:gd name="connsiteX44" fmla="*/ 1255222 w 1587731"/>
                                    <a:gd name="connsiteY44" fmla="*/ 615142 h 831273"/>
                                    <a:gd name="connsiteX45" fmla="*/ 1280160 w 1587731"/>
                                    <a:gd name="connsiteY45" fmla="*/ 623455 h 831273"/>
                                    <a:gd name="connsiteX46" fmla="*/ 1338349 w 1587731"/>
                                    <a:gd name="connsiteY46" fmla="*/ 631768 h 831273"/>
                                    <a:gd name="connsiteX47" fmla="*/ 1346662 w 1587731"/>
                                    <a:gd name="connsiteY47" fmla="*/ 606829 h 831273"/>
                                    <a:gd name="connsiteX48" fmla="*/ 1396538 w 1587731"/>
                                    <a:gd name="connsiteY48" fmla="*/ 581891 h 831273"/>
                                    <a:gd name="connsiteX49" fmla="*/ 1421476 w 1587731"/>
                                    <a:gd name="connsiteY49" fmla="*/ 689957 h 831273"/>
                                    <a:gd name="connsiteX50" fmla="*/ 1438102 w 1587731"/>
                                    <a:gd name="connsiteY50" fmla="*/ 739833 h 831273"/>
                                    <a:gd name="connsiteX51" fmla="*/ 1463040 w 1587731"/>
                                    <a:gd name="connsiteY51" fmla="*/ 789709 h 831273"/>
                                    <a:gd name="connsiteX52" fmla="*/ 1579418 w 1587731"/>
                                    <a:gd name="connsiteY52" fmla="*/ 814648 h 831273"/>
                                    <a:gd name="connsiteX53" fmla="*/ 1587731 w 1587731"/>
                                    <a:gd name="connsiteY53" fmla="*/ 831273 h 8312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1587731" h="831273">
                                      <a:moveTo>
                                        <a:pt x="573578" y="49877"/>
                                      </a:moveTo>
                                      <a:cubicBezTo>
                                        <a:pt x="555556" y="42668"/>
                                        <a:pt x="527569" y="30528"/>
                                        <a:pt x="507076" y="24939"/>
                                      </a:cubicBezTo>
                                      <a:cubicBezTo>
                                        <a:pt x="403966" y="-3182"/>
                                        <a:pt x="473031" y="19132"/>
                                        <a:pt x="415636" y="0"/>
                                      </a:cubicBezTo>
                                      <a:cubicBezTo>
                                        <a:pt x="382385" y="2771"/>
                                        <a:pt x="347348" y="-2792"/>
                                        <a:pt x="315884" y="8313"/>
                                      </a:cubicBezTo>
                                      <a:cubicBezTo>
                                        <a:pt x="297408" y="14834"/>
                                        <a:pt x="274320" y="49877"/>
                                        <a:pt x="274320" y="49877"/>
                                      </a:cubicBezTo>
                                      <a:cubicBezTo>
                                        <a:pt x="277091" y="72044"/>
                                        <a:pt x="274336" y="95637"/>
                                        <a:pt x="282633" y="116379"/>
                                      </a:cubicBezTo>
                                      <a:cubicBezTo>
                                        <a:pt x="286343" y="125655"/>
                                        <a:pt x="301330" y="125203"/>
                                        <a:pt x="307571" y="133004"/>
                                      </a:cubicBezTo>
                                      <a:cubicBezTo>
                                        <a:pt x="313045" y="139846"/>
                                        <a:pt x="313113" y="149629"/>
                                        <a:pt x="315884" y="157942"/>
                                      </a:cubicBezTo>
                                      <a:cubicBezTo>
                                        <a:pt x="313113" y="171797"/>
                                        <a:pt x="316616" y="188652"/>
                                        <a:pt x="307571" y="199506"/>
                                      </a:cubicBezTo>
                                      <a:cubicBezTo>
                                        <a:pt x="300257" y="208283"/>
                                        <a:pt x="285745" y="207819"/>
                                        <a:pt x="274320" y="207819"/>
                                      </a:cubicBezTo>
                                      <a:cubicBezTo>
                                        <a:pt x="238192" y="207819"/>
                                        <a:pt x="202277" y="202277"/>
                                        <a:pt x="166255" y="199506"/>
                                      </a:cubicBezTo>
                                      <a:cubicBezTo>
                                        <a:pt x="108688" y="187992"/>
                                        <a:pt x="89113" y="180176"/>
                                        <a:pt x="16626" y="199506"/>
                                      </a:cubicBezTo>
                                      <a:cubicBezTo>
                                        <a:pt x="6973" y="202080"/>
                                        <a:pt x="5542" y="216131"/>
                                        <a:pt x="0" y="224444"/>
                                      </a:cubicBezTo>
                                      <a:cubicBezTo>
                                        <a:pt x="2771" y="243840"/>
                                        <a:pt x="-449" y="265108"/>
                                        <a:pt x="8313" y="282633"/>
                                      </a:cubicBezTo>
                                      <a:cubicBezTo>
                                        <a:pt x="12232" y="290470"/>
                                        <a:pt x="24489" y="290946"/>
                                        <a:pt x="33251" y="290946"/>
                                      </a:cubicBezTo>
                                      <a:cubicBezTo>
                                        <a:pt x="77672" y="290946"/>
                                        <a:pt x="121920" y="285404"/>
                                        <a:pt x="166255" y="282633"/>
                                      </a:cubicBezTo>
                                      <a:cubicBezTo>
                                        <a:pt x="251315" y="254278"/>
                                        <a:pt x="109856" y="299003"/>
                                        <a:pt x="340822" y="266008"/>
                                      </a:cubicBezTo>
                                      <a:cubicBezTo>
                                        <a:pt x="350712" y="264595"/>
                                        <a:pt x="356824" y="253850"/>
                                        <a:pt x="365760" y="249382"/>
                                      </a:cubicBezTo>
                                      <a:cubicBezTo>
                                        <a:pt x="373597" y="245463"/>
                                        <a:pt x="382385" y="243840"/>
                                        <a:pt x="390698" y="241069"/>
                                      </a:cubicBezTo>
                                      <a:cubicBezTo>
                                        <a:pt x="412865" y="243840"/>
                                        <a:pt x="436786" y="240309"/>
                                        <a:pt x="457200" y="249382"/>
                                      </a:cubicBezTo>
                                      <a:cubicBezTo>
                                        <a:pt x="465207" y="252941"/>
                                        <a:pt x="465513" y="265558"/>
                                        <a:pt x="465513" y="274320"/>
                                      </a:cubicBezTo>
                                      <a:cubicBezTo>
                                        <a:pt x="465513" y="330846"/>
                                        <a:pt x="467286" y="322423"/>
                                        <a:pt x="440575" y="349135"/>
                                      </a:cubicBezTo>
                                      <a:cubicBezTo>
                                        <a:pt x="437804" y="357448"/>
                                        <a:pt x="431294" y="365364"/>
                                        <a:pt x="432262" y="374073"/>
                                      </a:cubicBezTo>
                                      <a:cubicBezTo>
                                        <a:pt x="441770" y="459650"/>
                                        <a:pt x="469640" y="422353"/>
                                        <a:pt x="556953" y="415637"/>
                                      </a:cubicBezTo>
                                      <a:cubicBezTo>
                                        <a:pt x="562495" y="410095"/>
                                        <a:pt x="569546" y="405731"/>
                                        <a:pt x="573578" y="399011"/>
                                      </a:cubicBezTo>
                                      <a:cubicBezTo>
                                        <a:pt x="578086" y="391497"/>
                                        <a:pt x="577972" y="381910"/>
                                        <a:pt x="581891" y="374073"/>
                                      </a:cubicBezTo>
                                      <a:cubicBezTo>
                                        <a:pt x="586359" y="365137"/>
                                        <a:pt x="592974" y="357448"/>
                                        <a:pt x="598516" y="349135"/>
                                      </a:cubicBezTo>
                                      <a:cubicBezTo>
                                        <a:pt x="601287" y="324197"/>
                                        <a:pt x="602704" y="299070"/>
                                        <a:pt x="606829" y="274320"/>
                                      </a:cubicBezTo>
                                      <a:cubicBezTo>
                                        <a:pt x="608270" y="265677"/>
                                        <a:pt x="607851" y="254242"/>
                                        <a:pt x="615142" y="249382"/>
                                      </a:cubicBezTo>
                                      <a:cubicBezTo>
                                        <a:pt x="626898" y="241545"/>
                                        <a:pt x="642851" y="243840"/>
                                        <a:pt x="656706" y="241069"/>
                                      </a:cubicBezTo>
                                      <a:cubicBezTo>
                                        <a:pt x="707268" y="249496"/>
                                        <a:pt x="719786" y="239117"/>
                                        <a:pt x="739833" y="299259"/>
                                      </a:cubicBezTo>
                                      <a:lnTo>
                                        <a:pt x="756458" y="349135"/>
                                      </a:lnTo>
                                      <a:cubicBezTo>
                                        <a:pt x="761269" y="469414"/>
                                        <a:pt x="707649" y="532549"/>
                                        <a:pt x="789709" y="573579"/>
                                      </a:cubicBezTo>
                                      <a:cubicBezTo>
                                        <a:pt x="797546" y="577498"/>
                                        <a:pt x="806334" y="579120"/>
                                        <a:pt x="814647" y="581891"/>
                                      </a:cubicBezTo>
                                      <a:cubicBezTo>
                                        <a:pt x="820189" y="587433"/>
                                        <a:pt x="824552" y="594485"/>
                                        <a:pt x="831273" y="598517"/>
                                      </a:cubicBezTo>
                                      <a:cubicBezTo>
                                        <a:pt x="840582" y="604102"/>
                                        <a:pt x="882221" y="612970"/>
                                        <a:pt x="889462" y="615142"/>
                                      </a:cubicBezTo>
                                      <a:cubicBezTo>
                                        <a:pt x="906248" y="620178"/>
                                        <a:pt x="939338" y="631768"/>
                                        <a:pt x="939338" y="631768"/>
                                      </a:cubicBezTo>
                                      <a:cubicBezTo>
                                        <a:pt x="979486" y="591620"/>
                                        <a:pt x="928464" y="640468"/>
                                        <a:pt x="980902" y="598517"/>
                                      </a:cubicBezTo>
                                      <a:cubicBezTo>
                                        <a:pt x="987022" y="593621"/>
                                        <a:pt x="991985" y="587433"/>
                                        <a:pt x="997527" y="581891"/>
                                      </a:cubicBezTo>
                                      <a:cubicBezTo>
                                        <a:pt x="1000298" y="573578"/>
                                        <a:pt x="1001332" y="564467"/>
                                        <a:pt x="1005840" y="556953"/>
                                      </a:cubicBezTo>
                                      <a:cubicBezTo>
                                        <a:pt x="1027320" y="521154"/>
                                        <a:pt x="1055940" y="544047"/>
                                        <a:pt x="1097280" y="548640"/>
                                      </a:cubicBezTo>
                                      <a:cubicBezTo>
                                        <a:pt x="1105593" y="554182"/>
                                        <a:pt x="1114417" y="559025"/>
                                        <a:pt x="1122218" y="565266"/>
                                      </a:cubicBezTo>
                                      <a:cubicBezTo>
                                        <a:pt x="1128338" y="570162"/>
                                        <a:pt x="1131834" y="578386"/>
                                        <a:pt x="1138844" y="581891"/>
                                      </a:cubicBezTo>
                                      <a:cubicBezTo>
                                        <a:pt x="1154519" y="589728"/>
                                        <a:pt x="1172095" y="592975"/>
                                        <a:pt x="1188720" y="598517"/>
                                      </a:cubicBezTo>
                                      <a:cubicBezTo>
                                        <a:pt x="1245715" y="617515"/>
                                        <a:pt x="1174988" y="595083"/>
                                        <a:pt x="1255222" y="615142"/>
                                      </a:cubicBezTo>
                                      <a:cubicBezTo>
                                        <a:pt x="1263723" y="617267"/>
                                        <a:pt x="1271847" y="620684"/>
                                        <a:pt x="1280160" y="623455"/>
                                      </a:cubicBezTo>
                                      <a:cubicBezTo>
                                        <a:pt x="1299127" y="642421"/>
                                        <a:pt x="1302891" y="655407"/>
                                        <a:pt x="1338349" y="631768"/>
                                      </a:cubicBezTo>
                                      <a:cubicBezTo>
                                        <a:pt x="1345640" y="626907"/>
                                        <a:pt x="1341188" y="613672"/>
                                        <a:pt x="1346662" y="606829"/>
                                      </a:cubicBezTo>
                                      <a:cubicBezTo>
                                        <a:pt x="1358381" y="592181"/>
                                        <a:pt x="1380111" y="587367"/>
                                        <a:pt x="1396538" y="581891"/>
                                      </a:cubicBezTo>
                                      <a:cubicBezTo>
                                        <a:pt x="1437446" y="622799"/>
                                        <a:pt x="1402142" y="580400"/>
                                        <a:pt x="1421476" y="689957"/>
                                      </a:cubicBezTo>
                                      <a:cubicBezTo>
                                        <a:pt x="1424522" y="707215"/>
                                        <a:pt x="1432560" y="723208"/>
                                        <a:pt x="1438102" y="739833"/>
                                      </a:cubicBezTo>
                                      <a:cubicBezTo>
                                        <a:pt x="1442631" y="753420"/>
                                        <a:pt x="1449471" y="781228"/>
                                        <a:pt x="1463040" y="789709"/>
                                      </a:cubicBezTo>
                                      <a:cubicBezTo>
                                        <a:pt x="1510046" y="819089"/>
                                        <a:pt x="1526201" y="796909"/>
                                        <a:pt x="1579418" y="814648"/>
                                      </a:cubicBezTo>
                                      <a:cubicBezTo>
                                        <a:pt x="1585296" y="816607"/>
                                        <a:pt x="1584960" y="825731"/>
                                        <a:pt x="1587731" y="831273"/>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1036" name="Group 1036"/>
                              <wpg:cNvGrpSpPr/>
                              <wpg:grpSpPr>
                                <a:xfrm>
                                  <a:off x="0" y="1535394"/>
                                  <a:ext cx="2998527" cy="980901"/>
                                  <a:chOff x="0" y="1535394"/>
                                  <a:chExt cx="2998527" cy="980901"/>
                                </a:xfrm>
                              </wpg:grpSpPr>
                              <wps:wsp>
                                <wps:cNvPr id="1037" name="Freeform 1361"/>
                                <wps:cNvSpPr/>
                                <wps:spPr>
                                  <a:xfrm>
                                    <a:off x="263005" y="1709961"/>
                                    <a:ext cx="2701637" cy="714895"/>
                                  </a:xfrm>
                                  <a:custGeom>
                                    <a:avLst/>
                                    <a:gdLst>
                                      <a:gd name="connsiteX0" fmla="*/ 0 w 2701637"/>
                                      <a:gd name="connsiteY0" fmla="*/ 640080 h 714895"/>
                                      <a:gd name="connsiteX1" fmla="*/ 58189 w 2701637"/>
                                      <a:gd name="connsiteY1" fmla="*/ 648393 h 714895"/>
                                      <a:gd name="connsiteX2" fmla="*/ 108066 w 2701637"/>
                                      <a:gd name="connsiteY2" fmla="*/ 665018 h 714895"/>
                                      <a:gd name="connsiteX3" fmla="*/ 133004 w 2701637"/>
                                      <a:gd name="connsiteY3" fmla="*/ 681644 h 714895"/>
                                      <a:gd name="connsiteX4" fmla="*/ 157942 w 2701637"/>
                                      <a:gd name="connsiteY4" fmla="*/ 689956 h 714895"/>
                                      <a:gd name="connsiteX5" fmla="*/ 207818 w 2701637"/>
                                      <a:gd name="connsiteY5" fmla="*/ 714895 h 714895"/>
                                      <a:gd name="connsiteX6" fmla="*/ 315884 w 2701637"/>
                                      <a:gd name="connsiteY6" fmla="*/ 698269 h 714895"/>
                                      <a:gd name="connsiteX7" fmla="*/ 374073 w 2701637"/>
                                      <a:gd name="connsiteY7" fmla="*/ 648393 h 714895"/>
                                      <a:gd name="connsiteX8" fmla="*/ 407324 w 2701637"/>
                                      <a:gd name="connsiteY8" fmla="*/ 606829 h 714895"/>
                                      <a:gd name="connsiteX9" fmla="*/ 432262 w 2701637"/>
                                      <a:gd name="connsiteY9" fmla="*/ 598516 h 714895"/>
                                      <a:gd name="connsiteX10" fmla="*/ 681644 w 2701637"/>
                                      <a:gd name="connsiteY10" fmla="*/ 581891 h 714895"/>
                                      <a:gd name="connsiteX11" fmla="*/ 706582 w 2701637"/>
                                      <a:gd name="connsiteY11" fmla="*/ 507076 h 714895"/>
                                      <a:gd name="connsiteX12" fmla="*/ 714895 w 2701637"/>
                                      <a:gd name="connsiteY12" fmla="*/ 482138 h 714895"/>
                                      <a:gd name="connsiteX13" fmla="*/ 723207 w 2701637"/>
                                      <a:gd name="connsiteY13" fmla="*/ 216131 h 714895"/>
                                      <a:gd name="connsiteX14" fmla="*/ 739833 w 2701637"/>
                                      <a:gd name="connsiteY14" fmla="*/ 199506 h 714895"/>
                                      <a:gd name="connsiteX15" fmla="*/ 748146 w 2701637"/>
                                      <a:gd name="connsiteY15" fmla="*/ 174567 h 714895"/>
                                      <a:gd name="connsiteX16" fmla="*/ 789709 w 2701637"/>
                                      <a:gd name="connsiteY16" fmla="*/ 166255 h 714895"/>
                                      <a:gd name="connsiteX17" fmla="*/ 814647 w 2701637"/>
                                      <a:gd name="connsiteY17" fmla="*/ 149629 h 714895"/>
                                      <a:gd name="connsiteX18" fmla="*/ 831273 w 2701637"/>
                                      <a:gd name="connsiteY18" fmla="*/ 133004 h 714895"/>
                                      <a:gd name="connsiteX19" fmla="*/ 856211 w 2701637"/>
                                      <a:gd name="connsiteY19" fmla="*/ 124691 h 714895"/>
                                      <a:gd name="connsiteX20" fmla="*/ 955964 w 2701637"/>
                                      <a:gd name="connsiteY20" fmla="*/ 149629 h 714895"/>
                                      <a:gd name="connsiteX21" fmla="*/ 964277 w 2701637"/>
                                      <a:gd name="connsiteY21" fmla="*/ 174567 h 714895"/>
                                      <a:gd name="connsiteX22" fmla="*/ 947651 w 2701637"/>
                                      <a:gd name="connsiteY22" fmla="*/ 241069 h 714895"/>
                                      <a:gd name="connsiteX23" fmla="*/ 914400 w 2701637"/>
                                      <a:gd name="connsiteY23" fmla="*/ 274320 h 714895"/>
                                      <a:gd name="connsiteX24" fmla="*/ 881149 w 2701637"/>
                                      <a:gd name="connsiteY24" fmla="*/ 307571 h 714895"/>
                                      <a:gd name="connsiteX25" fmla="*/ 839586 w 2701637"/>
                                      <a:gd name="connsiteY25" fmla="*/ 340822 h 714895"/>
                                      <a:gd name="connsiteX26" fmla="*/ 831273 w 2701637"/>
                                      <a:gd name="connsiteY26" fmla="*/ 432262 h 714895"/>
                                      <a:gd name="connsiteX27" fmla="*/ 856211 w 2701637"/>
                                      <a:gd name="connsiteY27" fmla="*/ 440575 h 714895"/>
                                      <a:gd name="connsiteX28" fmla="*/ 922713 w 2701637"/>
                                      <a:gd name="connsiteY28" fmla="*/ 423949 h 714895"/>
                                      <a:gd name="connsiteX29" fmla="*/ 972589 w 2701637"/>
                                      <a:gd name="connsiteY29" fmla="*/ 399011 h 714895"/>
                                      <a:gd name="connsiteX30" fmla="*/ 980902 w 2701637"/>
                                      <a:gd name="connsiteY30" fmla="*/ 374073 h 714895"/>
                                      <a:gd name="connsiteX31" fmla="*/ 997527 w 2701637"/>
                                      <a:gd name="connsiteY31" fmla="*/ 357447 h 714895"/>
                                      <a:gd name="connsiteX32" fmla="*/ 1005840 w 2701637"/>
                                      <a:gd name="connsiteY32" fmla="*/ 315884 h 714895"/>
                                      <a:gd name="connsiteX33" fmla="*/ 1022466 w 2701637"/>
                                      <a:gd name="connsiteY33" fmla="*/ 266007 h 714895"/>
                                      <a:gd name="connsiteX34" fmla="*/ 1030778 w 2701637"/>
                                      <a:gd name="connsiteY34" fmla="*/ 232756 h 714895"/>
                                      <a:gd name="connsiteX35" fmla="*/ 1039091 w 2701637"/>
                                      <a:gd name="connsiteY35" fmla="*/ 99753 h 714895"/>
                                      <a:gd name="connsiteX36" fmla="*/ 1064029 w 2701637"/>
                                      <a:gd name="connsiteY36" fmla="*/ 108066 h 714895"/>
                                      <a:gd name="connsiteX37" fmla="*/ 1105593 w 2701637"/>
                                      <a:gd name="connsiteY37" fmla="*/ 149629 h 714895"/>
                                      <a:gd name="connsiteX38" fmla="*/ 1122218 w 2701637"/>
                                      <a:gd name="connsiteY38" fmla="*/ 166255 h 714895"/>
                                      <a:gd name="connsiteX39" fmla="*/ 1155469 w 2701637"/>
                                      <a:gd name="connsiteY39" fmla="*/ 199506 h 714895"/>
                                      <a:gd name="connsiteX40" fmla="*/ 1238597 w 2701637"/>
                                      <a:gd name="connsiteY40" fmla="*/ 224444 h 714895"/>
                                      <a:gd name="connsiteX41" fmla="*/ 1354975 w 2701637"/>
                                      <a:gd name="connsiteY41" fmla="*/ 249382 h 714895"/>
                                      <a:gd name="connsiteX42" fmla="*/ 1421477 w 2701637"/>
                                      <a:gd name="connsiteY42" fmla="*/ 257695 h 714895"/>
                                      <a:gd name="connsiteX43" fmla="*/ 1471353 w 2701637"/>
                                      <a:gd name="connsiteY43" fmla="*/ 266007 h 714895"/>
                                      <a:gd name="connsiteX44" fmla="*/ 1454727 w 2701637"/>
                                      <a:gd name="connsiteY44" fmla="*/ 232756 h 714895"/>
                                      <a:gd name="connsiteX45" fmla="*/ 1396538 w 2701637"/>
                                      <a:gd name="connsiteY45" fmla="*/ 191193 h 714895"/>
                                      <a:gd name="connsiteX46" fmla="*/ 1346662 w 2701637"/>
                                      <a:gd name="connsiteY46" fmla="*/ 133004 h 714895"/>
                                      <a:gd name="connsiteX47" fmla="*/ 1321724 w 2701637"/>
                                      <a:gd name="connsiteY47" fmla="*/ 108066 h 714895"/>
                                      <a:gd name="connsiteX48" fmla="*/ 1313411 w 2701637"/>
                                      <a:gd name="connsiteY48" fmla="*/ 24938 h 714895"/>
                                      <a:gd name="connsiteX49" fmla="*/ 1321724 w 2701637"/>
                                      <a:gd name="connsiteY49" fmla="*/ 0 h 714895"/>
                                      <a:gd name="connsiteX50" fmla="*/ 1396538 w 2701637"/>
                                      <a:gd name="connsiteY50" fmla="*/ 8313 h 714895"/>
                                      <a:gd name="connsiteX51" fmla="*/ 1388226 w 2701637"/>
                                      <a:gd name="connsiteY51" fmla="*/ 33251 h 714895"/>
                                      <a:gd name="connsiteX52" fmla="*/ 1396538 w 2701637"/>
                                      <a:gd name="connsiteY52" fmla="*/ 66502 h 714895"/>
                                      <a:gd name="connsiteX53" fmla="*/ 1421477 w 2701637"/>
                                      <a:gd name="connsiteY53" fmla="*/ 74815 h 714895"/>
                                      <a:gd name="connsiteX54" fmla="*/ 1471353 w 2701637"/>
                                      <a:gd name="connsiteY54" fmla="*/ 108066 h 714895"/>
                                      <a:gd name="connsiteX55" fmla="*/ 1496291 w 2701637"/>
                                      <a:gd name="connsiteY55" fmla="*/ 124691 h 714895"/>
                                      <a:gd name="connsiteX56" fmla="*/ 1537855 w 2701637"/>
                                      <a:gd name="connsiteY56" fmla="*/ 157942 h 714895"/>
                                      <a:gd name="connsiteX57" fmla="*/ 1562793 w 2701637"/>
                                      <a:gd name="connsiteY57" fmla="*/ 166255 h 714895"/>
                                      <a:gd name="connsiteX58" fmla="*/ 1620982 w 2701637"/>
                                      <a:gd name="connsiteY58" fmla="*/ 124691 h 714895"/>
                                      <a:gd name="connsiteX59" fmla="*/ 1687484 w 2701637"/>
                                      <a:gd name="connsiteY59" fmla="*/ 116378 h 714895"/>
                                      <a:gd name="connsiteX60" fmla="*/ 1695797 w 2701637"/>
                                      <a:gd name="connsiteY60" fmla="*/ 83127 h 714895"/>
                                      <a:gd name="connsiteX61" fmla="*/ 1770611 w 2701637"/>
                                      <a:gd name="connsiteY61" fmla="*/ 133004 h 714895"/>
                                      <a:gd name="connsiteX62" fmla="*/ 1837113 w 2701637"/>
                                      <a:gd name="connsiteY62" fmla="*/ 166255 h 714895"/>
                                      <a:gd name="connsiteX63" fmla="*/ 1870364 w 2701637"/>
                                      <a:gd name="connsiteY63" fmla="*/ 182880 h 714895"/>
                                      <a:gd name="connsiteX64" fmla="*/ 1928553 w 2701637"/>
                                      <a:gd name="connsiteY64" fmla="*/ 207818 h 714895"/>
                                      <a:gd name="connsiteX65" fmla="*/ 1970117 w 2701637"/>
                                      <a:gd name="connsiteY65" fmla="*/ 266007 h 714895"/>
                                      <a:gd name="connsiteX66" fmla="*/ 1936866 w 2701637"/>
                                      <a:gd name="connsiteY66" fmla="*/ 307571 h 714895"/>
                                      <a:gd name="connsiteX67" fmla="*/ 1920240 w 2701637"/>
                                      <a:gd name="connsiteY67" fmla="*/ 332509 h 714895"/>
                                      <a:gd name="connsiteX68" fmla="*/ 1903615 w 2701637"/>
                                      <a:gd name="connsiteY68" fmla="*/ 349135 h 714895"/>
                                      <a:gd name="connsiteX69" fmla="*/ 1895302 w 2701637"/>
                                      <a:gd name="connsiteY69" fmla="*/ 374073 h 714895"/>
                                      <a:gd name="connsiteX70" fmla="*/ 1920240 w 2701637"/>
                                      <a:gd name="connsiteY70" fmla="*/ 382386 h 714895"/>
                                      <a:gd name="connsiteX71" fmla="*/ 1945178 w 2701637"/>
                                      <a:gd name="connsiteY71" fmla="*/ 399011 h 714895"/>
                                      <a:gd name="connsiteX72" fmla="*/ 1995055 w 2701637"/>
                                      <a:gd name="connsiteY72" fmla="*/ 415636 h 714895"/>
                                      <a:gd name="connsiteX73" fmla="*/ 2061557 w 2701637"/>
                                      <a:gd name="connsiteY73" fmla="*/ 399011 h 714895"/>
                                      <a:gd name="connsiteX74" fmla="*/ 2103120 w 2701637"/>
                                      <a:gd name="connsiteY74" fmla="*/ 357447 h 714895"/>
                                      <a:gd name="connsiteX75" fmla="*/ 2119746 w 2701637"/>
                                      <a:gd name="connsiteY75" fmla="*/ 340822 h 714895"/>
                                      <a:gd name="connsiteX76" fmla="*/ 2144684 w 2701637"/>
                                      <a:gd name="connsiteY76" fmla="*/ 299258 h 714895"/>
                                      <a:gd name="connsiteX77" fmla="*/ 2186247 w 2701637"/>
                                      <a:gd name="connsiteY77" fmla="*/ 307571 h 714895"/>
                                      <a:gd name="connsiteX78" fmla="*/ 2211186 w 2701637"/>
                                      <a:gd name="connsiteY78" fmla="*/ 332509 h 714895"/>
                                      <a:gd name="connsiteX79" fmla="*/ 2227811 w 2701637"/>
                                      <a:gd name="connsiteY79" fmla="*/ 365760 h 714895"/>
                                      <a:gd name="connsiteX80" fmla="*/ 2269375 w 2701637"/>
                                      <a:gd name="connsiteY80" fmla="*/ 423949 h 714895"/>
                                      <a:gd name="connsiteX81" fmla="*/ 2327564 w 2701637"/>
                                      <a:gd name="connsiteY81" fmla="*/ 440575 h 714895"/>
                                      <a:gd name="connsiteX82" fmla="*/ 2435629 w 2701637"/>
                                      <a:gd name="connsiteY82" fmla="*/ 423949 h 714895"/>
                                      <a:gd name="connsiteX83" fmla="*/ 2452255 w 2701637"/>
                                      <a:gd name="connsiteY83" fmla="*/ 407324 h 714895"/>
                                      <a:gd name="connsiteX84" fmla="*/ 2485506 w 2701637"/>
                                      <a:gd name="connsiteY84" fmla="*/ 399011 h 714895"/>
                                      <a:gd name="connsiteX85" fmla="*/ 2552007 w 2701637"/>
                                      <a:gd name="connsiteY85" fmla="*/ 357447 h 714895"/>
                                      <a:gd name="connsiteX86" fmla="*/ 2593571 w 2701637"/>
                                      <a:gd name="connsiteY86" fmla="*/ 315884 h 714895"/>
                                      <a:gd name="connsiteX87" fmla="*/ 2610197 w 2701637"/>
                                      <a:gd name="connsiteY87" fmla="*/ 299258 h 714895"/>
                                      <a:gd name="connsiteX88" fmla="*/ 2643447 w 2701637"/>
                                      <a:gd name="connsiteY88" fmla="*/ 274320 h 714895"/>
                                      <a:gd name="connsiteX89" fmla="*/ 2668386 w 2701637"/>
                                      <a:gd name="connsiteY89" fmla="*/ 266007 h 714895"/>
                                      <a:gd name="connsiteX90" fmla="*/ 2701637 w 2701637"/>
                                      <a:gd name="connsiteY90" fmla="*/ 241069 h 7148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Lst>
                                    <a:rect l="l" t="t" r="r" b="b"/>
                                    <a:pathLst>
                                      <a:path w="2701637" h="714895">
                                        <a:moveTo>
                                          <a:pt x="0" y="640080"/>
                                        </a:moveTo>
                                        <a:cubicBezTo>
                                          <a:pt x="19396" y="642851"/>
                                          <a:pt x="39097" y="643987"/>
                                          <a:pt x="58189" y="648393"/>
                                        </a:cubicBezTo>
                                        <a:cubicBezTo>
                                          <a:pt x="75265" y="652334"/>
                                          <a:pt x="108066" y="665018"/>
                                          <a:pt x="108066" y="665018"/>
                                        </a:cubicBezTo>
                                        <a:cubicBezTo>
                                          <a:pt x="116379" y="670560"/>
                                          <a:pt x="124068" y="677176"/>
                                          <a:pt x="133004" y="681644"/>
                                        </a:cubicBezTo>
                                        <a:cubicBezTo>
                                          <a:pt x="140841" y="685563"/>
                                          <a:pt x="150428" y="685448"/>
                                          <a:pt x="157942" y="689956"/>
                                        </a:cubicBezTo>
                                        <a:cubicBezTo>
                                          <a:pt x="210882" y="721720"/>
                                          <a:pt x="125802" y="694390"/>
                                          <a:pt x="207818" y="714895"/>
                                        </a:cubicBezTo>
                                        <a:cubicBezTo>
                                          <a:pt x="231664" y="712510"/>
                                          <a:pt x="285925" y="713249"/>
                                          <a:pt x="315884" y="698269"/>
                                        </a:cubicBezTo>
                                        <a:cubicBezTo>
                                          <a:pt x="334687" y="688868"/>
                                          <a:pt x="363846" y="663733"/>
                                          <a:pt x="374073" y="648393"/>
                                        </a:cubicBezTo>
                                        <a:cubicBezTo>
                                          <a:pt x="381625" y="637065"/>
                                          <a:pt x="394162" y="614726"/>
                                          <a:pt x="407324" y="606829"/>
                                        </a:cubicBezTo>
                                        <a:cubicBezTo>
                                          <a:pt x="414838" y="602321"/>
                                          <a:pt x="423761" y="600641"/>
                                          <a:pt x="432262" y="598516"/>
                                        </a:cubicBezTo>
                                        <a:cubicBezTo>
                                          <a:pt x="515718" y="577653"/>
                                          <a:pt x="587725" y="585648"/>
                                          <a:pt x="681644" y="581891"/>
                                        </a:cubicBezTo>
                                        <a:lnTo>
                                          <a:pt x="706582" y="507076"/>
                                        </a:lnTo>
                                        <a:lnTo>
                                          <a:pt x="714895" y="482138"/>
                                        </a:lnTo>
                                        <a:cubicBezTo>
                                          <a:pt x="717666" y="393469"/>
                                          <a:pt x="715410" y="304500"/>
                                          <a:pt x="723207" y="216131"/>
                                        </a:cubicBezTo>
                                        <a:cubicBezTo>
                                          <a:pt x="723896" y="208324"/>
                                          <a:pt x="735801" y="206226"/>
                                          <a:pt x="739833" y="199506"/>
                                        </a:cubicBezTo>
                                        <a:cubicBezTo>
                                          <a:pt x="744341" y="191992"/>
                                          <a:pt x="740855" y="179428"/>
                                          <a:pt x="748146" y="174567"/>
                                        </a:cubicBezTo>
                                        <a:cubicBezTo>
                                          <a:pt x="759902" y="166730"/>
                                          <a:pt x="775855" y="169026"/>
                                          <a:pt x="789709" y="166255"/>
                                        </a:cubicBezTo>
                                        <a:cubicBezTo>
                                          <a:pt x="798022" y="160713"/>
                                          <a:pt x="806846" y="155870"/>
                                          <a:pt x="814647" y="149629"/>
                                        </a:cubicBezTo>
                                        <a:cubicBezTo>
                                          <a:pt x="820767" y="144733"/>
                                          <a:pt x="824553" y="137036"/>
                                          <a:pt x="831273" y="133004"/>
                                        </a:cubicBezTo>
                                        <a:cubicBezTo>
                                          <a:pt x="838787" y="128496"/>
                                          <a:pt x="847898" y="127462"/>
                                          <a:pt x="856211" y="124691"/>
                                        </a:cubicBezTo>
                                        <a:cubicBezTo>
                                          <a:pt x="892224" y="128292"/>
                                          <a:pt x="935101" y="114859"/>
                                          <a:pt x="955964" y="149629"/>
                                        </a:cubicBezTo>
                                        <a:cubicBezTo>
                                          <a:pt x="960472" y="157143"/>
                                          <a:pt x="961506" y="166254"/>
                                          <a:pt x="964277" y="174567"/>
                                        </a:cubicBezTo>
                                        <a:cubicBezTo>
                                          <a:pt x="963405" y="178928"/>
                                          <a:pt x="954752" y="231128"/>
                                          <a:pt x="947651" y="241069"/>
                                        </a:cubicBezTo>
                                        <a:cubicBezTo>
                                          <a:pt x="938540" y="253824"/>
                                          <a:pt x="925484" y="263236"/>
                                          <a:pt x="914400" y="274320"/>
                                        </a:cubicBezTo>
                                        <a:lnTo>
                                          <a:pt x="881149" y="307571"/>
                                        </a:lnTo>
                                        <a:cubicBezTo>
                                          <a:pt x="849690" y="328543"/>
                                          <a:pt x="863275" y="317131"/>
                                          <a:pt x="839586" y="340822"/>
                                        </a:cubicBezTo>
                                        <a:cubicBezTo>
                                          <a:pt x="829827" y="370098"/>
                                          <a:pt x="810384" y="400929"/>
                                          <a:pt x="831273" y="432262"/>
                                        </a:cubicBezTo>
                                        <a:cubicBezTo>
                                          <a:pt x="836133" y="439553"/>
                                          <a:pt x="847898" y="437804"/>
                                          <a:pt x="856211" y="440575"/>
                                        </a:cubicBezTo>
                                        <a:cubicBezTo>
                                          <a:pt x="872022" y="437413"/>
                                          <a:pt x="905671" y="432470"/>
                                          <a:pt x="922713" y="423949"/>
                                        </a:cubicBezTo>
                                        <a:cubicBezTo>
                                          <a:pt x="987171" y="391720"/>
                                          <a:pt x="909906" y="419906"/>
                                          <a:pt x="972589" y="399011"/>
                                        </a:cubicBezTo>
                                        <a:cubicBezTo>
                                          <a:pt x="975360" y="390698"/>
                                          <a:pt x="976394" y="381587"/>
                                          <a:pt x="980902" y="374073"/>
                                        </a:cubicBezTo>
                                        <a:cubicBezTo>
                                          <a:pt x="984934" y="367353"/>
                                          <a:pt x="994440" y="364651"/>
                                          <a:pt x="997527" y="357447"/>
                                        </a:cubicBezTo>
                                        <a:cubicBezTo>
                                          <a:pt x="1003093" y="344461"/>
                                          <a:pt x="1002122" y="329515"/>
                                          <a:pt x="1005840" y="315884"/>
                                        </a:cubicBezTo>
                                        <a:cubicBezTo>
                                          <a:pt x="1010451" y="298977"/>
                                          <a:pt x="1018216" y="283009"/>
                                          <a:pt x="1022466" y="266007"/>
                                        </a:cubicBezTo>
                                        <a:lnTo>
                                          <a:pt x="1030778" y="232756"/>
                                        </a:lnTo>
                                        <a:cubicBezTo>
                                          <a:pt x="1033549" y="188422"/>
                                          <a:pt x="1027645" y="142674"/>
                                          <a:pt x="1039091" y="99753"/>
                                        </a:cubicBezTo>
                                        <a:cubicBezTo>
                                          <a:pt x="1041349" y="91287"/>
                                          <a:pt x="1057019" y="102809"/>
                                          <a:pt x="1064029" y="108066"/>
                                        </a:cubicBezTo>
                                        <a:cubicBezTo>
                                          <a:pt x="1079704" y="119822"/>
                                          <a:pt x="1091738" y="135774"/>
                                          <a:pt x="1105593" y="149629"/>
                                        </a:cubicBezTo>
                                        <a:lnTo>
                                          <a:pt x="1122218" y="166255"/>
                                        </a:lnTo>
                                        <a:cubicBezTo>
                                          <a:pt x="1136996" y="210588"/>
                                          <a:pt x="1118524" y="177339"/>
                                          <a:pt x="1155469" y="199506"/>
                                        </a:cubicBezTo>
                                        <a:cubicBezTo>
                                          <a:pt x="1217277" y="236590"/>
                                          <a:pt x="1080559" y="201868"/>
                                          <a:pt x="1238597" y="224444"/>
                                        </a:cubicBezTo>
                                        <a:cubicBezTo>
                                          <a:pt x="1357961" y="241495"/>
                                          <a:pt x="1208474" y="221912"/>
                                          <a:pt x="1354975" y="249382"/>
                                        </a:cubicBezTo>
                                        <a:cubicBezTo>
                                          <a:pt x="1376932" y="253499"/>
                                          <a:pt x="1399362" y="254536"/>
                                          <a:pt x="1421477" y="257695"/>
                                        </a:cubicBezTo>
                                        <a:cubicBezTo>
                                          <a:pt x="1438162" y="260079"/>
                                          <a:pt x="1454728" y="263236"/>
                                          <a:pt x="1471353" y="266007"/>
                                        </a:cubicBezTo>
                                        <a:cubicBezTo>
                                          <a:pt x="1465811" y="254923"/>
                                          <a:pt x="1462792" y="242165"/>
                                          <a:pt x="1454727" y="232756"/>
                                        </a:cubicBezTo>
                                        <a:cubicBezTo>
                                          <a:pt x="1437878" y="213098"/>
                                          <a:pt x="1415414" y="207372"/>
                                          <a:pt x="1396538" y="191193"/>
                                        </a:cubicBezTo>
                                        <a:cubicBezTo>
                                          <a:pt x="1338263" y="141244"/>
                                          <a:pt x="1383429" y="177125"/>
                                          <a:pt x="1346662" y="133004"/>
                                        </a:cubicBezTo>
                                        <a:cubicBezTo>
                                          <a:pt x="1339136" y="123973"/>
                                          <a:pt x="1330037" y="116379"/>
                                          <a:pt x="1321724" y="108066"/>
                                        </a:cubicBezTo>
                                        <a:cubicBezTo>
                                          <a:pt x="1302968" y="51798"/>
                                          <a:pt x="1299881" y="72291"/>
                                          <a:pt x="1313411" y="24938"/>
                                        </a:cubicBezTo>
                                        <a:cubicBezTo>
                                          <a:pt x="1315818" y="16513"/>
                                          <a:pt x="1318953" y="8313"/>
                                          <a:pt x="1321724" y="0"/>
                                        </a:cubicBezTo>
                                        <a:cubicBezTo>
                                          <a:pt x="1346662" y="2771"/>
                                          <a:pt x="1374095" y="-2908"/>
                                          <a:pt x="1396538" y="8313"/>
                                        </a:cubicBezTo>
                                        <a:cubicBezTo>
                                          <a:pt x="1404375" y="12232"/>
                                          <a:pt x="1388226" y="24489"/>
                                          <a:pt x="1388226" y="33251"/>
                                        </a:cubicBezTo>
                                        <a:cubicBezTo>
                                          <a:pt x="1388226" y="44676"/>
                                          <a:pt x="1389401" y="57581"/>
                                          <a:pt x="1396538" y="66502"/>
                                        </a:cubicBezTo>
                                        <a:cubicBezTo>
                                          <a:pt x="1402012" y="73345"/>
                                          <a:pt x="1413817" y="70559"/>
                                          <a:pt x="1421477" y="74815"/>
                                        </a:cubicBezTo>
                                        <a:cubicBezTo>
                                          <a:pt x="1438944" y="84519"/>
                                          <a:pt x="1454728" y="96982"/>
                                          <a:pt x="1471353" y="108066"/>
                                        </a:cubicBezTo>
                                        <a:cubicBezTo>
                                          <a:pt x="1479666" y="113608"/>
                                          <a:pt x="1489226" y="117627"/>
                                          <a:pt x="1496291" y="124691"/>
                                        </a:cubicBezTo>
                                        <a:cubicBezTo>
                                          <a:pt x="1511754" y="140153"/>
                                          <a:pt x="1516884" y="147456"/>
                                          <a:pt x="1537855" y="157942"/>
                                        </a:cubicBezTo>
                                        <a:cubicBezTo>
                                          <a:pt x="1545692" y="161861"/>
                                          <a:pt x="1554480" y="163484"/>
                                          <a:pt x="1562793" y="166255"/>
                                        </a:cubicBezTo>
                                        <a:cubicBezTo>
                                          <a:pt x="1589052" y="139996"/>
                                          <a:pt x="1588546" y="130589"/>
                                          <a:pt x="1620982" y="124691"/>
                                        </a:cubicBezTo>
                                        <a:cubicBezTo>
                                          <a:pt x="1642961" y="120695"/>
                                          <a:pt x="1665317" y="119149"/>
                                          <a:pt x="1687484" y="116378"/>
                                        </a:cubicBezTo>
                                        <a:cubicBezTo>
                                          <a:pt x="1690255" y="105294"/>
                                          <a:pt x="1684372" y="83127"/>
                                          <a:pt x="1695797" y="83127"/>
                                        </a:cubicBezTo>
                                        <a:cubicBezTo>
                                          <a:pt x="1695799" y="83127"/>
                                          <a:pt x="1758141" y="124691"/>
                                          <a:pt x="1770611" y="133004"/>
                                        </a:cubicBezTo>
                                        <a:cubicBezTo>
                                          <a:pt x="1814767" y="162442"/>
                                          <a:pt x="1776113" y="139144"/>
                                          <a:pt x="1837113" y="166255"/>
                                        </a:cubicBezTo>
                                        <a:cubicBezTo>
                                          <a:pt x="1848437" y="171288"/>
                                          <a:pt x="1858974" y="177999"/>
                                          <a:pt x="1870364" y="182880"/>
                                        </a:cubicBezTo>
                                        <a:cubicBezTo>
                                          <a:pt x="1955984" y="219574"/>
                                          <a:pt x="1818273" y="152680"/>
                                          <a:pt x="1928553" y="207818"/>
                                        </a:cubicBezTo>
                                        <a:cubicBezTo>
                                          <a:pt x="1968000" y="247265"/>
                                          <a:pt x="1956847" y="226199"/>
                                          <a:pt x="1970117" y="266007"/>
                                        </a:cubicBezTo>
                                        <a:cubicBezTo>
                                          <a:pt x="1953934" y="314557"/>
                                          <a:pt x="1974466" y="269972"/>
                                          <a:pt x="1936866" y="307571"/>
                                        </a:cubicBezTo>
                                        <a:cubicBezTo>
                                          <a:pt x="1929801" y="314635"/>
                                          <a:pt x="1926481" y="324708"/>
                                          <a:pt x="1920240" y="332509"/>
                                        </a:cubicBezTo>
                                        <a:cubicBezTo>
                                          <a:pt x="1915344" y="338629"/>
                                          <a:pt x="1909157" y="343593"/>
                                          <a:pt x="1903615" y="349135"/>
                                        </a:cubicBezTo>
                                        <a:cubicBezTo>
                                          <a:pt x="1900844" y="357448"/>
                                          <a:pt x="1891383" y="366236"/>
                                          <a:pt x="1895302" y="374073"/>
                                        </a:cubicBezTo>
                                        <a:cubicBezTo>
                                          <a:pt x="1899221" y="381910"/>
                                          <a:pt x="1912403" y="378467"/>
                                          <a:pt x="1920240" y="382386"/>
                                        </a:cubicBezTo>
                                        <a:cubicBezTo>
                                          <a:pt x="1929176" y="386854"/>
                                          <a:pt x="1936048" y="394954"/>
                                          <a:pt x="1945178" y="399011"/>
                                        </a:cubicBezTo>
                                        <a:cubicBezTo>
                                          <a:pt x="1961193" y="406128"/>
                                          <a:pt x="1995055" y="415636"/>
                                          <a:pt x="1995055" y="415636"/>
                                        </a:cubicBezTo>
                                        <a:cubicBezTo>
                                          <a:pt x="1998376" y="414972"/>
                                          <a:pt x="2052261" y="405983"/>
                                          <a:pt x="2061557" y="399011"/>
                                        </a:cubicBezTo>
                                        <a:cubicBezTo>
                                          <a:pt x="2077232" y="387255"/>
                                          <a:pt x="2089265" y="371302"/>
                                          <a:pt x="2103120" y="357447"/>
                                        </a:cubicBezTo>
                                        <a:lnTo>
                                          <a:pt x="2119746" y="340822"/>
                                        </a:lnTo>
                                        <a:cubicBezTo>
                                          <a:pt x="2122883" y="331411"/>
                                          <a:pt x="2128708" y="301540"/>
                                          <a:pt x="2144684" y="299258"/>
                                        </a:cubicBezTo>
                                        <a:cubicBezTo>
                                          <a:pt x="2158671" y="297260"/>
                                          <a:pt x="2172393" y="304800"/>
                                          <a:pt x="2186247" y="307571"/>
                                        </a:cubicBezTo>
                                        <a:cubicBezTo>
                                          <a:pt x="2194560" y="315884"/>
                                          <a:pt x="2204353" y="322943"/>
                                          <a:pt x="2211186" y="332509"/>
                                        </a:cubicBezTo>
                                        <a:cubicBezTo>
                                          <a:pt x="2218389" y="342593"/>
                                          <a:pt x="2222930" y="354370"/>
                                          <a:pt x="2227811" y="365760"/>
                                        </a:cubicBezTo>
                                        <a:cubicBezTo>
                                          <a:pt x="2238153" y="389892"/>
                                          <a:pt x="2235166" y="412545"/>
                                          <a:pt x="2269375" y="423949"/>
                                        </a:cubicBezTo>
                                        <a:cubicBezTo>
                                          <a:pt x="2305151" y="435875"/>
                                          <a:pt x="2285812" y="430137"/>
                                          <a:pt x="2327564" y="440575"/>
                                        </a:cubicBezTo>
                                        <a:cubicBezTo>
                                          <a:pt x="2332369" y="440095"/>
                                          <a:pt x="2411661" y="438329"/>
                                          <a:pt x="2435629" y="423949"/>
                                        </a:cubicBezTo>
                                        <a:cubicBezTo>
                                          <a:pt x="2442349" y="419917"/>
                                          <a:pt x="2445245" y="410829"/>
                                          <a:pt x="2452255" y="407324"/>
                                        </a:cubicBezTo>
                                        <a:cubicBezTo>
                                          <a:pt x="2462474" y="402215"/>
                                          <a:pt x="2474809" y="403022"/>
                                          <a:pt x="2485506" y="399011"/>
                                        </a:cubicBezTo>
                                        <a:cubicBezTo>
                                          <a:pt x="2509617" y="389970"/>
                                          <a:pt x="2532917" y="374416"/>
                                          <a:pt x="2552007" y="357447"/>
                                        </a:cubicBezTo>
                                        <a:cubicBezTo>
                                          <a:pt x="2566651" y="344430"/>
                                          <a:pt x="2579716" y="329738"/>
                                          <a:pt x="2593571" y="315884"/>
                                        </a:cubicBezTo>
                                        <a:cubicBezTo>
                                          <a:pt x="2599113" y="310342"/>
                                          <a:pt x="2603927" y="303961"/>
                                          <a:pt x="2610197" y="299258"/>
                                        </a:cubicBezTo>
                                        <a:cubicBezTo>
                                          <a:pt x="2621280" y="290945"/>
                                          <a:pt x="2631418" y="281194"/>
                                          <a:pt x="2643447" y="274320"/>
                                        </a:cubicBezTo>
                                        <a:cubicBezTo>
                                          <a:pt x="2651055" y="269972"/>
                                          <a:pt x="2660548" y="269926"/>
                                          <a:pt x="2668386" y="266007"/>
                                        </a:cubicBezTo>
                                        <a:cubicBezTo>
                                          <a:pt x="2687185" y="256607"/>
                                          <a:pt x="2689946" y="252760"/>
                                          <a:pt x="2701637" y="241069"/>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1038" name="Group 1038"/>
                                <wpg:cNvGrpSpPr/>
                                <wpg:grpSpPr>
                                  <a:xfrm>
                                    <a:off x="0" y="1535394"/>
                                    <a:ext cx="2998527" cy="980901"/>
                                    <a:chOff x="0" y="1535394"/>
                                    <a:chExt cx="2998527" cy="980901"/>
                                  </a:xfrm>
                                </wpg:grpSpPr>
                                <wps:wsp>
                                  <wps:cNvPr id="1039" name="Rectangle 1039"/>
                                  <wps:cNvSpPr/>
                                  <wps:spPr>
                                    <a:xfrm>
                                      <a:off x="0" y="1721044"/>
                                      <a:ext cx="1066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40" name="Rectangle 1040"/>
                                  <wps:cNvSpPr/>
                                  <wps:spPr>
                                    <a:xfrm>
                                      <a:off x="1777307" y="1721044"/>
                                      <a:ext cx="1066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41" name="Rectangle 1041"/>
                                  <wps:cNvSpPr/>
                                  <wps:spPr>
                                    <a:xfrm>
                                      <a:off x="16626" y="2422085"/>
                                      <a:ext cx="5334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42" name="Rectangle 1042"/>
                                  <wps:cNvSpPr/>
                                  <wps:spPr>
                                    <a:xfrm>
                                      <a:off x="1029392" y="2423470"/>
                                      <a:ext cx="685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43" name="Rectangle 1043"/>
                                  <wps:cNvSpPr/>
                                  <wps:spPr>
                                    <a:xfrm>
                                      <a:off x="2163849" y="2440095"/>
                                      <a:ext cx="813262"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44" name="Freeform 1368"/>
                                  <wps:cNvSpPr/>
                                  <wps:spPr>
                                    <a:xfrm>
                                      <a:off x="337820" y="1793088"/>
                                      <a:ext cx="424413" cy="611637"/>
                                    </a:xfrm>
                                    <a:custGeom>
                                      <a:avLst/>
                                      <a:gdLst>
                                        <a:gd name="connsiteX0" fmla="*/ 307571 w 424413"/>
                                        <a:gd name="connsiteY0" fmla="*/ 41564 h 611637"/>
                                        <a:gd name="connsiteX1" fmla="*/ 266007 w 424413"/>
                                        <a:gd name="connsiteY1" fmla="*/ 33251 h 611637"/>
                                        <a:gd name="connsiteX2" fmla="*/ 207818 w 424413"/>
                                        <a:gd name="connsiteY2" fmla="*/ 16626 h 611637"/>
                                        <a:gd name="connsiteX3" fmla="*/ 124691 w 424413"/>
                                        <a:gd name="connsiteY3" fmla="*/ 0 h 611637"/>
                                        <a:gd name="connsiteX4" fmla="*/ 16625 w 424413"/>
                                        <a:gd name="connsiteY4" fmla="*/ 24939 h 611637"/>
                                        <a:gd name="connsiteX5" fmla="*/ 0 w 424413"/>
                                        <a:gd name="connsiteY5" fmla="*/ 49877 h 611637"/>
                                        <a:gd name="connsiteX6" fmla="*/ 8312 w 424413"/>
                                        <a:gd name="connsiteY6" fmla="*/ 124691 h 611637"/>
                                        <a:gd name="connsiteX7" fmla="*/ 83127 w 424413"/>
                                        <a:gd name="connsiteY7" fmla="*/ 149629 h 611637"/>
                                        <a:gd name="connsiteX8" fmla="*/ 108065 w 424413"/>
                                        <a:gd name="connsiteY8" fmla="*/ 157942 h 611637"/>
                                        <a:gd name="connsiteX9" fmla="*/ 216131 w 424413"/>
                                        <a:gd name="connsiteY9" fmla="*/ 149629 h 611637"/>
                                        <a:gd name="connsiteX10" fmla="*/ 249382 w 424413"/>
                                        <a:gd name="connsiteY10" fmla="*/ 141317 h 611637"/>
                                        <a:gd name="connsiteX11" fmla="*/ 290945 w 424413"/>
                                        <a:gd name="connsiteY11" fmla="*/ 149629 h 611637"/>
                                        <a:gd name="connsiteX12" fmla="*/ 307571 w 424413"/>
                                        <a:gd name="connsiteY12" fmla="*/ 166255 h 611637"/>
                                        <a:gd name="connsiteX13" fmla="*/ 324196 w 424413"/>
                                        <a:gd name="connsiteY13" fmla="*/ 191193 h 611637"/>
                                        <a:gd name="connsiteX14" fmla="*/ 315883 w 424413"/>
                                        <a:gd name="connsiteY14" fmla="*/ 216131 h 611637"/>
                                        <a:gd name="connsiteX15" fmla="*/ 166254 w 424413"/>
                                        <a:gd name="connsiteY15" fmla="*/ 224444 h 611637"/>
                                        <a:gd name="connsiteX16" fmla="*/ 141316 w 424413"/>
                                        <a:gd name="connsiteY16" fmla="*/ 249382 h 611637"/>
                                        <a:gd name="connsiteX17" fmla="*/ 149629 w 424413"/>
                                        <a:gd name="connsiteY17" fmla="*/ 307571 h 611637"/>
                                        <a:gd name="connsiteX18" fmla="*/ 166254 w 424413"/>
                                        <a:gd name="connsiteY18" fmla="*/ 324197 h 611637"/>
                                        <a:gd name="connsiteX19" fmla="*/ 224443 w 424413"/>
                                        <a:gd name="connsiteY19" fmla="*/ 349135 h 611637"/>
                                        <a:gd name="connsiteX20" fmla="*/ 324196 w 424413"/>
                                        <a:gd name="connsiteY20" fmla="*/ 332509 h 611637"/>
                                        <a:gd name="connsiteX21" fmla="*/ 365760 w 424413"/>
                                        <a:gd name="connsiteY21" fmla="*/ 307571 h 611637"/>
                                        <a:gd name="connsiteX22" fmla="*/ 390698 w 424413"/>
                                        <a:gd name="connsiteY22" fmla="*/ 315884 h 611637"/>
                                        <a:gd name="connsiteX23" fmla="*/ 407323 w 424413"/>
                                        <a:gd name="connsiteY23" fmla="*/ 390699 h 611637"/>
                                        <a:gd name="connsiteX24" fmla="*/ 357447 w 424413"/>
                                        <a:gd name="connsiteY24" fmla="*/ 407324 h 611637"/>
                                        <a:gd name="connsiteX25" fmla="*/ 191192 w 424413"/>
                                        <a:gd name="connsiteY25" fmla="*/ 399011 h 611637"/>
                                        <a:gd name="connsiteX26" fmla="*/ 108065 w 424413"/>
                                        <a:gd name="connsiteY26" fmla="*/ 407324 h 611637"/>
                                        <a:gd name="connsiteX27" fmla="*/ 141316 w 424413"/>
                                        <a:gd name="connsiteY27" fmla="*/ 473826 h 611637"/>
                                        <a:gd name="connsiteX28" fmla="*/ 166254 w 424413"/>
                                        <a:gd name="connsiteY28" fmla="*/ 482139 h 611637"/>
                                        <a:gd name="connsiteX29" fmla="*/ 191192 w 424413"/>
                                        <a:gd name="connsiteY29" fmla="*/ 498764 h 611637"/>
                                        <a:gd name="connsiteX30" fmla="*/ 299258 w 424413"/>
                                        <a:gd name="connsiteY30" fmla="*/ 507077 h 611637"/>
                                        <a:gd name="connsiteX31" fmla="*/ 324196 w 424413"/>
                                        <a:gd name="connsiteY31" fmla="*/ 556953 h 611637"/>
                                        <a:gd name="connsiteX32" fmla="*/ 315883 w 424413"/>
                                        <a:gd name="connsiteY32" fmla="*/ 606829 h 611637"/>
                                        <a:gd name="connsiteX33" fmla="*/ 266007 w 424413"/>
                                        <a:gd name="connsiteY33" fmla="*/ 606829 h 611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424413" h="611637">
                                          <a:moveTo>
                                            <a:pt x="307571" y="41564"/>
                                          </a:moveTo>
                                          <a:cubicBezTo>
                                            <a:pt x="293716" y="38793"/>
                                            <a:pt x="279714" y="36678"/>
                                            <a:pt x="266007" y="33251"/>
                                          </a:cubicBezTo>
                                          <a:cubicBezTo>
                                            <a:pt x="202630" y="17407"/>
                                            <a:pt x="285557" y="32174"/>
                                            <a:pt x="207818" y="16626"/>
                                          </a:cubicBezTo>
                                          <a:cubicBezTo>
                                            <a:pt x="105909" y="-3757"/>
                                            <a:pt x="201925" y="19309"/>
                                            <a:pt x="124691" y="0"/>
                                          </a:cubicBezTo>
                                          <a:cubicBezTo>
                                            <a:pt x="57677" y="6092"/>
                                            <a:pt x="46639" y="-12578"/>
                                            <a:pt x="16625" y="24939"/>
                                          </a:cubicBezTo>
                                          <a:cubicBezTo>
                                            <a:pt x="10384" y="32740"/>
                                            <a:pt x="5542" y="41564"/>
                                            <a:pt x="0" y="49877"/>
                                          </a:cubicBezTo>
                                          <a:cubicBezTo>
                                            <a:pt x="2771" y="74815"/>
                                            <a:pt x="-5159" y="103522"/>
                                            <a:pt x="8312" y="124691"/>
                                          </a:cubicBezTo>
                                          <a:cubicBezTo>
                                            <a:pt x="8314" y="124694"/>
                                            <a:pt x="70656" y="145472"/>
                                            <a:pt x="83127" y="149629"/>
                                          </a:cubicBezTo>
                                          <a:lnTo>
                                            <a:pt x="108065" y="157942"/>
                                          </a:lnTo>
                                          <a:cubicBezTo>
                                            <a:pt x="144087" y="155171"/>
                                            <a:pt x="180250" y="153850"/>
                                            <a:pt x="216131" y="149629"/>
                                          </a:cubicBezTo>
                                          <a:cubicBezTo>
                                            <a:pt x="227477" y="148294"/>
                                            <a:pt x="237957" y="141317"/>
                                            <a:pt x="249382" y="141317"/>
                                          </a:cubicBezTo>
                                          <a:cubicBezTo>
                                            <a:pt x="263511" y="141317"/>
                                            <a:pt x="277091" y="146858"/>
                                            <a:pt x="290945" y="149629"/>
                                          </a:cubicBezTo>
                                          <a:cubicBezTo>
                                            <a:pt x="296487" y="155171"/>
                                            <a:pt x="302675" y="160135"/>
                                            <a:pt x="307571" y="166255"/>
                                          </a:cubicBezTo>
                                          <a:cubicBezTo>
                                            <a:pt x="313812" y="174056"/>
                                            <a:pt x="322554" y="181338"/>
                                            <a:pt x="324196" y="191193"/>
                                          </a:cubicBezTo>
                                          <a:cubicBezTo>
                                            <a:pt x="325636" y="199836"/>
                                            <a:pt x="324457" y="214326"/>
                                            <a:pt x="315883" y="216131"/>
                                          </a:cubicBezTo>
                                          <a:cubicBezTo>
                                            <a:pt x="267001" y="226422"/>
                                            <a:pt x="216130" y="221673"/>
                                            <a:pt x="166254" y="224444"/>
                                          </a:cubicBezTo>
                                          <a:cubicBezTo>
                                            <a:pt x="157941" y="232757"/>
                                            <a:pt x="143621" y="237854"/>
                                            <a:pt x="141316" y="249382"/>
                                          </a:cubicBezTo>
                                          <a:cubicBezTo>
                                            <a:pt x="137474" y="268595"/>
                                            <a:pt x="143433" y="288983"/>
                                            <a:pt x="149629" y="307571"/>
                                          </a:cubicBezTo>
                                          <a:cubicBezTo>
                                            <a:pt x="152107" y="315006"/>
                                            <a:pt x="159733" y="319850"/>
                                            <a:pt x="166254" y="324197"/>
                                          </a:cubicBezTo>
                                          <a:cubicBezTo>
                                            <a:pt x="186795" y="337891"/>
                                            <a:pt x="202278" y="341746"/>
                                            <a:pt x="224443" y="349135"/>
                                          </a:cubicBezTo>
                                          <a:cubicBezTo>
                                            <a:pt x="231838" y="348313"/>
                                            <a:pt x="302039" y="345803"/>
                                            <a:pt x="324196" y="332509"/>
                                          </a:cubicBezTo>
                                          <a:cubicBezTo>
                                            <a:pt x="381250" y="298277"/>
                                            <a:pt x="295115" y="331120"/>
                                            <a:pt x="365760" y="307571"/>
                                          </a:cubicBezTo>
                                          <a:cubicBezTo>
                                            <a:pt x="374073" y="310342"/>
                                            <a:pt x="382861" y="311965"/>
                                            <a:pt x="390698" y="315884"/>
                                          </a:cubicBezTo>
                                          <a:cubicBezTo>
                                            <a:pt x="419919" y="330495"/>
                                            <a:pt x="440622" y="347885"/>
                                            <a:pt x="407323" y="390699"/>
                                          </a:cubicBezTo>
                                          <a:cubicBezTo>
                                            <a:pt x="396564" y="404532"/>
                                            <a:pt x="357447" y="407324"/>
                                            <a:pt x="357447" y="407324"/>
                                          </a:cubicBezTo>
                                          <a:cubicBezTo>
                                            <a:pt x="302029" y="404553"/>
                                            <a:pt x="246680" y="399011"/>
                                            <a:pt x="191192" y="399011"/>
                                          </a:cubicBezTo>
                                          <a:cubicBezTo>
                                            <a:pt x="163345" y="399011"/>
                                            <a:pt x="130046" y="390227"/>
                                            <a:pt x="108065" y="407324"/>
                                          </a:cubicBezTo>
                                          <a:cubicBezTo>
                                            <a:pt x="73789" y="433983"/>
                                            <a:pt x="128572" y="467454"/>
                                            <a:pt x="141316" y="473826"/>
                                          </a:cubicBezTo>
                                          <a:cubicBezTo>
                                            <a:pt x="149153" y="477745"/>
                                            <a:pt x="158417" y="478220"/>
                                            <a:pt x="166254" y="482139"/>
                                          </a:cubicBezTo>
                                          <a:cubicBezTo>
                                            <a:pt x="175190" y="486607"/>
                                            <a:pt x="181373" y="496923"/>
                                            <a:pt x="191192" y="498764"/>
                                          </a:cubicBezTo>
                                          <a:cubicBezTo>
                                            <a:pt x="226702" y="505422"/>
                                            <a:pt x="263236" y="504306"/>
                                            <a:pt x="299258" y="507077"/>
                                          </a:cubicBezTo>
                                          <a:cubicBezTo>
                                            <a:pt x="307663" y="519685"/>
                                            <a:pt x="324196" y="539746"/>
                                            <a:pt x="324196" y="556953"/>
                                          </a:cubicBezTo>
                                          <a:cubicBezTo>
                                            <a:pt x="324196" y="573808"/>
                                            <a:pt x="328680" y="595860"/>
                                            <a:pt x="315883" y="606829"/>
                                          </a:cubicBezTo>
                                          <a:cubicBezTo>
                                            <a:pt x="303260" y="617649"/>
                                            <a:pt x="282632" y="606829"/>
                                            <a:pt x="266007" y="606829"/>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45" name="Freeform 1369"/>
                                  <wps:cNvSpPr/>
                                  <wps:spPr>
                                    <a:xfrm>
                                      <a:off x="1036089" y="1535394"/>
                                      <a:ext cx="1962438" cy="906087"/>
                                    </a:xfrm>
                                    <a:custGeom>
                                      <a:avLst/>
                                      <a:gdLst>
                                        <a:gd name="connsiteX0" fmla="*/ 0 w 1962438"/>
                                        <a:gd name="connsiteY0" fmla="*/ 0 h 906087"/>
                                        <a:gd name="connsiteX1" fmla="*/ 24938 w 1962438"/>
                                        <a:gd name="connsiteY1" fmla="*/ 116378 h 906087"/>
                                        <a:gd name="connsiteX2" fmla="*/ 41563 w 1962438"/>
                                        <a:gd name="connsiteY2" fmla="*/ 141316 h 906087"/>
                                        <a:gd name="connsiteX3" fmla="*/ 91440 w 1962438"/>
                                        <a:gd name="connsiteY3" fmla="*/ 157942 h 906087"/>
                                        <a:gd name="connsiteX4" fmla="*/ 116378 w 1962438"/>
                                        <a:gd name="connsiteY4" fmla="*/ 174567 h 906087"/>
                                        <a:gd name="connsiteX5" fmla="*/ 241069 w 1962438"/>
                                        <a:gd name="connsiteY5" fmla="*/ 166254 h 906087"/>
                                        <a:gd name="connsiteX6" fmla="*/ 290945 w 1962438"/>
                                        <a:gd name="connsiteY6" fmla="*/ 149629 h 906087"/>
                                        <a:gd name="connsiteX7" fmla="*/ 315883 w 1962438"/>
                                        <a:gd name="connsiteY7" fmla="*/ 141316 h 906087"/>
                                        <a:gd name="connsiteX8" fmla="*/ 382385 w 1962438"/>
                                        <a:gd name="connsiteY8" fmla="*/ 166254 h 906087"/>
                                        <a:gd name="connsiteX9" fmla="*/ 399011 w 1962438"/>
                                        <a:gd name="connsiteY9" fmla="*/ 216131 h 906087"/>
                                        <a:gd name="connsiteX10" fmla="*/ 407323 w 1962438"/>
                                        <a:gd name="connsiteY10" fmla="*/ 249382 h 906087"/>
                                        <a:gd name="connsiteX11" fmla="*/ 423949 w 1962438"/>
                                        <a:gd name="connsiteY11" fmla="*/ 299258 h 906087"/>
                                        <a:gd name="connsiteX12" fmla="*/ 415636 w 1962438"/>
                                        <a:gd name="connsiteY12" fmla="*/ 415636 h 906087"/>
                                        <a:gd name="connsiteX13" fmla="*/ 407323 w 1962438"/>
                                        <a:gd name="connsiteY13" fmla="*/ 440574 h 906087"/>
                                        <a:gd name="connsiteX14" fmla="*/ 390698 w 1962438"/>
                                        <a:gd name="connsiteY14" fmla="*/ 457200 h 906087"/>
                                        <a:gd name="connsiteX15" fmla="*/ 374073 w 1962438"/>
                                        <a:gd name="connsiteY15" fmla="*/ 507076 h 906087"/>
                                        <a:gd name="connsiteX16" fmla="*/ 365760 w 1962438"/>
                                        <a:gd name="connsiteY16" fmla="*/ 532014 h 906087"/>
                                        <a:gd name="connsiteX17" fmla="*/ 374073 w 1962438"/>
                                        <a:gd name="connsiteY17" fmla="*/ 573578 h 906087"/>
                                        <a:gd name="connsiteX18" fmla="*/ 423949 w 1962438"/>
                                        <a:gd name="connsiteY18" fmla="*/ 598516 h 906087"/>
                                        <a:gd name="connsiteX19" fmla="*/ 473825 w 1962438"/>
                                        <a:gd name="connsiteY19" fmla="*/ 581891 h 906087"/>
                                        <a:gd name="connsiteX20" fmla="*/ 515389 w 1962438"/>
                                        <a:gd name="connsiteY20" fmla="*/ 548640 h 906087"/>
                                        <a:gd name="connsiteX21" fmla="*/ 523702 w 1962438"/>
                                        <a:gd name="connsiteY21" fmla="*/ 523702 h 906087"/>
                                        <a:gd name="connsiteX22" fmla="*/ 548640 w 1962438"/>
                                        <a:gd name="connsiteY22" fmla="*/ 482138 h 906087"/>
                                        <a:gd name="connsiteX23" fmla="*/ 523702 w 1962438"/>
                                        <a:gd name="connsiteY23" fmla="*/ 473825 h 906087"/>
                                        <a:gd name="connsiteX24" fmla="*/ 365760 w 1962438"/>
                                        <a:gd name="connsiteY24" fmla="*/ 482138 h 906087"/>
                                        <a:gd name="connsiteX25" fmla="*/ 340822 w 1962438"/>
                                        <a:gd name="connsiteY25" fmla="*/ 498763 h 906087"/>
                                        <a:gd name="connsiteX26" fmla="*/ 307571 w 1962438"/>
                                        <a:gd name="connsiteY26" fmla="*/ 540327 h 906087"/>
                                        <a:gd name="connsiteX27" fmla="*/ 299258 w 1962438"/>
                                        <a:gd name="connsiteY27" fmla="*/ 565265 h 906087"/>
                                        <a:gd name="connsiteX28" fmla="*/ 282633 w 1962438"/>
                                        <a:gd name="connsiteY28" fmla="*/ 590203 h 906087"/>
                                        <a:gd name="connsiteX29" fmla="*/ 290945 w 1962438"/>
                                        <a:gd name="connsiteY29" fmla="*/ 648393 h 906087"/>
                                        <a:gd name="connsiteX30" fmla="*/ 315883 w 1962438"/>
                                        <a:gd name="connsiteY30" fmla="*/ 656705 h 906087"/>
                                        <a:gd name="connsiteX31" fmla="*/ 390698 w 1962438"/>
                                        <a:gd name="connsiteY31" fmla="*/ 665018 h 906087"/>
                                        <a:gd name="connsiteX32" fmla="*/ 415636 w 1962438"/>
                                        <a:gd name="connsiteY32" fmla="*/ 673331 h 906087"/>
                                        <a:gd name="connsiteX33" fmla="*/ 448887 w 1962438"/>
                                        <a:gd name="connsiteY33" fmla="*/ 714894 h 906087"/>
                                        <a:gd name="connsiteX34" fmla="*/ 465513 w 1962438"/>
                                        <a:gd name="connsiteY34" fmla="*/ 764771 h 906087"/>
                                        <a:gd name="connsiteX35" fmla="*/ 448887 w 1962438"/>
                                        <a:gd name="connsiteY35" fmla="*/ 789709 h 906087"/>
                                        <a:gd name="connsiteX36" fmla="*/ 415636 w 1962438"/>
                                        <a:gd name="connsiteY36" fmla="*/ 806334 h 906087"/>
                                        <a:gd name="connsiteX37" fmla="*/ 290945 w 1962438"/>
                                        <a:gd name="connsiteY37" fmla="*/ 822960 h 906087"/>
                                        <a:gd name="connsiteX38" fmla="*/ 299258 w 1962438"/>
                                        <a:gd name="connsiteY38" fmla="*/ 856211 h 906087"/>
                                        <a:gd name="connsiteX39" fmla="*/ 332509 w 1962438"/>
                                        <a:gd name="connsiteY39" fmla="*/ 864523 h 906087"/>
                                        <a:gd name="connsiteX40" fmla="*/ 423949 w 1962438"/>
                                        <a:gd name="connsiteY40" fmla="*/ 872836 h 906087"/>
                                        <a:gd name="connsiteX41" fmla="*/ 440574 w 1962438"/>
                                        <a:gd name="connsiteY41" fmla="*/ 889462 h 906087"/>
                                        <a:gd name="connsiteX42" fmla="*/ 515389 w 1962438"/>
                                        <a:gd name="connsiteY42" fmla="*/ 872836 h 906087"/>
                                        <a:gd name="connsiteX43" fmla="*/ 540327 w 1962438"/>
                                        <a:gd name="connsiteY43" fmla="*/ 847898 h 906087"/>
                                        <a:gd name="connsiteX44" fmla="*/ 581891 w 1962438"/>
                                        <a:gd name="connsiteY44" fmla="*/ 822960 h 906087"/>
                                        <a:gd name="connsiteX45" fmla="*/ 590203 w 1962438"/>
                                        <a:gd name="connsiteY45" fmla="*/ 798022 h 906087"/>
                                        <a:gd name="connsiteX46" fmla="*/ 631767 w 1962438"/>
                                        <a:gd name="connsiteY46" fmla="*/ 773083 h 906087"/>
                                        <a:gd name="connsiteX47" fmla="*/ 673331 w 1962438"/>
                                        <a:gd name="connsiteY47" fmla="*/ 781396 h 906087"/>
                                        <a:gd name="connsiteX48" fmla="*/ 681643 w 1962438"/>
                                        <a:gd name="connsiteY48" fmla="*/ 806334 h 906087"/>
                                        <a:gd name="connsiteX49" fmla="*/ 698269 w 1962438"/>
                                        <a:gd name="connsiteY49" fmla="*/ 822960 h 906087"/>
                                        <a:gd name="connsiteX50" fmla="*/ 731520 w 1962438"/>
                                        <a:gd name="connsiteY50" fmla="*/ 864523 h 906087"/>
                                        <a:gd name="connsiteX51" fmla="*/ 756458 w 1962438"/>
                                        <a:gd name="connsiteY51" fmla="*/ 872836 h 906087"/>
                                        <a:gd name="connsiteX52" fmla="*/ 822960 w 1962438"/>
                                        <a:gd name="connsiteY52" fmla="*/ 864523 h 906087"/>
                                        <a:gd name="connsiteX53" fmla="*/ 856211 w 1962438"/>
                                        <a:gd name="connsiteY53" fmla="*/ 814647 h 906087"/>
                                        <a:gd name="connsiteX54" fmla="*/ 864523 w 1962438"/>
                                        <a:gd name="connsiteY54" fmla="*/ 773083 h 906087"/>
                                        <a:gd name="connsiteX55" fmla="*/ 872836 w 1962438"/>
                                        <a:gd name="connsiteY55" fmla="*/ 748145 h 906087"/>
                                        <a:gd name="connsiteX56" fmla="*/ 922713 w 1962438"/>
                                        <a:gd name="connsiteY56" fmla="*/ 731520 h 906087"/>
                                        <a:gd name="connsiteX57" fmla="*/ 972589 w 1962438"/>
                                        <a:gd name="connsiteY57" fmla="*/ 739833 h 906087"/>
                                        <a:gd name="connsiteX58" fmla="*/ 997527 w 1962438"/>
                                        <a:gd name="connsiteY58" fmla="*/ 756458 h 906087"/>
                                        <a:gd name="connsiteX59" fmla="*/ 1022465 w 1962438"/>
                                        <a:gd name="connsiteY59" fmla="*/ 764771 h 906087"/>
                                        <a:gd name="connsiteX60" fmla="*/ 1055716 w 1962438"/>
                                        <a:gd name="connsiteY60" fmla="*/ 798022 h 906087"/>
                                        <a:gd name="connsiteX61" fmla="*/ 1080654 w 1962438"/>
                                        <a:gd name="connsiteY61" fmla="*/ 847898 h 906087"/>
                                        <a:gd name="connsiteX62" fmla="*/ 1097280 w 1962438"/>
                                        <a:gd name="connsiteY62" fmla="*/ 864523 h 906087"/>
                                        <a:gd name="connsiteX63" fmla="*/ 1155469 w 1962438"/>
                                        <a:gd name="connsiteY63" fmla="*/ 881149 h 906087"/>
                                        <a:gd name="connsiteX64" fmla="*/ 1246909 w 1962438"/>
                                        <a:gd name="connsiteY64" fmla="*/ 906087 h 906087"/>
                                        <a:gd name="connsiteX65" fmla="*/ 1338349 w 1962438"/>
                                        <a:gd name="connsiteY65" fmla="*/ 897774 h 906087"/>
                                        <a:gd name="connsiteX66" fmla="*/ 1346662 w 1962438"/>
                                        <a:gd name="connsiteY66" fmla="*/ 872836 h 906087"/>
                                        <a:gd name="connsiteX67" fmla="*/ 1338349 w 1962438"/>
                                        <a:gd name="connsiteY67" fmla="*/ 731520 h 906087"/>
                                        <a:gd name="connsiteX68" fmla="*/ 1280160 w 1962438"/>
                                        <a:gd name="connsiteY68" fmla="*/ 706582 h 906087"/>
                                        <a:gd name="connsiteX69" fmla="*/ 1221971 w 1962438"/>
                                        <a:gd name="connsiteY69" fmla="*/ 698269 h 906087"/>
                                        <a:gd name="connsiteX70" fmla="*/ 1130531 w 1962438"/>
                                        <a:gd name="connsiteY70" fmla="*/ 681643 h 906087"/>
                                        <a:gd name="connsiteX71" fmla="*/ 1097280 w 1962438"/>
                                        <a:gd name="connsiteY71" fmla="*/ 673331 h 906087"/>
                                        <a:gd name="connsiteX72" fmla="*/ 1064029 w 1962438"/>
                                        <a:gd name="connsiteY72" fmla="*/ 631767 h 906087"/>
                                        <a:gd name="connsiteX73" fmla="*/ 1055716 w 1962438"/>
                                        <a:gd name="connsiteY73" fmla="*/ 606829 h 906087"/>
                                        <a:gd name="connsiteX74" fmla="*/ 1072342 w 1962438"/>
                                        <a:gd name="connsiteY74" fmla="*/ 490451 h 906087"/>
                                        <a:gd name="connsiteX75" fmla="*/ 1088967 w 1962438"/>
                                        <a:gd name="connsiteY75" fmla="*/ 473825 h 906087"/>
                                        <a:gd name="connsiteX76" fmla="*/ 1155469 w 1962438"/>
                                        <a:gd name="connsiteY76" fmla="*/ 465513 h 906087"/>
                                        <a:gd name="connsiteX77" fmla="*/ 1197033 w 1962438"/>
                                        <a:gd name="connsiteY77" fmla="*/ 457200 h 906087"/>
                                        <a:gd name="connsiteX78" fmla="*/ 1246909 w 1962438"/>
                                        <a:gd name="connsiteY78" fmla="*/ 448887 h 906087"/>
                                        <a:gd name="connsiteX79" fmla="*/ 1296785 w 1962438"/>
                                        <a:gd name="connsiteY79" fmla="*/ 432262 h 906087"/>
                                        <a:gd name="connsiteX80" fmla="*/ 1321723 w 1962438"/>
                                        <a:gd name="connsiteY80" fmla="*/ 423949 h 906087"/>
                                        <a:gd name="connsiteX81" fmla="*/ 1338349 w 1962438"/>
                                        <a:gd name="connsiteY81" fmla="*/ 374073 h 906087"/>
                                        <a:gd name="connsiteX82" fmla="*/ 1346662 w 1962438"/>
                                        <a:gd name="connsiteY82" fmla="*/ 349134 h 906087"/>
                                        <a:gd name="connsiteX83" fmla="*/ 1354974 w 1962438"/>
                                        <a:gd name="connsiteY83" fmla="*/ 307571 h 906087"/>
                                        <a:gd name="connsiteX84" fmla="*/ 1438102 w 1962438"/>
                                        <a:gd name="connsiteY84" fmla="*/ 299258 h 906087"/>
                                        <a:gd name="connsiteX85" fmla="*/ 1487978 w 1962438"/>
                                        <a:gd name="connsiteY85" fmla="*/ 282633 h 906087"/>
                                        <a:gd name="connsiteX86" fmla="*/ 1512916 w 1962438"/>
                                        <a:gd name="connsiteY86" fmla="*/ 274320 h 906087"/>
                                        <a:gd name="connsiteX87" fmla="*/ 1537854 w 1962438"/>
                                        <a:gd name="connsiteY87" fmla="*/ 290945 h 906087"/>
                                        <a:gd name="connsiteX88" fmla="*/ 1571105 w 1962438"/>
                                        <a:gd name="connsiteY88" fmla="*/ 332509 h 906087"/>
                                        <a:gd name="connsiteX89" fmla="*/ 1587731 w 1962438"/>
                                        <a:gd name="connsiteY89" fmla="*/ 382385 h 906087"/>
                                        <a:gd name="connsiteX90" fmla="*/ 1596043 w 1962438"/>
                                        <a:gd name="connsiteY90" fmla="*/ 407323 h 906087"/>
                                        <a:gd name="connsiteX91" fmla="*/ 1620982 w 1962438"/>
                                        <a:gd name="connsiteY91" fmla="*/ 423949 h 906087"/>
                                        <a:gd name="connsiteX92" fmla="*/ 1629294 w 1962438"/>
                                        <a:gd name="connsiteY92" fmla="*/ 448887 h 906087"/>
                                        <a:gd name="connsiteX93" fmla="*/ 1662545 w 1962438"/>
                                        <a:gd name="connsiteY93" fmla="*/ 498763 h 906087"/>
                                        <a:gd name="connsiteX94" fmla="*/ 1687483 w 1962438"/>
                                        <a:gd name="connsiteY94" fmla="*/ 556953 h 906087"/>
                                        <a:gd name="connsiteX95" fmla="*/ 1712422 w 1962438"/>
                                        <a:gd name="connsiteY95" fmla="*/ 573578 h 906087"/>
                                        <a:gd name="connsiteX96" fmla="*/ 1737360 w 1962438"/>
                                        <a:gd name="connsiteY96" fmla="*/ 615142 h 906087"/>
                                        <a:gd name="connsiteX97" fmla="*/ 1770611 w 1962438"/>
                                        <a:gd name="connsiteY97" fmla="*/ 665018 h 906087"/>
                                        <a:gd name="connsiteX98" fmla="*/ 1795549 w 1962438"/>
                                        <a:gd name="connsiteY98" fmla="*/ 673331 h 906087"/>
                                        <a:gd name="connsiteX99" fmla="*/ 1820487 w 1962438"/>
                                        <a:gd name="connsiteY99" fmla="*/ 689956 h 906087"/>
                                        <a:gd name="connsiteX100" fmla="*/ 1911927 w 1962438"/>
                                        <a:gd name="connsiteY100" fmla="*/ 673331 h 906087"/>
                                        <a:gd name="connsiteX101" fmla="*/ 1928553 w 1962438"/>
                                        <a:gd name="connsiteY101" fmla="*/ 656705 h 906087"/>
                                        <a:gd name="connsiteX102" fmla="*/ 1961803 w 1962438"/>
                                        <a:gd name="connsiteY102" fmla="*/ 689956 h 9060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Lst>
                                      <a:rect l="l" t="t" r="r" b="b"/>
                                      <a:pathLst>
                                        <a:path w="1962438" h="906087">
                                          <a:moveTo>
                                            <a:pt x="0" y="0"/>
                                          </a:moveTo>
                                          <a:cubicBezTo>
                                            <a:pt x="6192" y="37153"/>
                                            <a:pt x="12193" y="81328"/>
                                            <a:pt x="24938" y="116378"/>
                                          </a:cubicBezTo>
                                          <a:cubicBezTo>
                                            <a:pt x="28352" y="125767"/>
                                            <a:pt x="33091" y="136021"/>
                                            <a:pt x="41563" y="141316"/>
                                          </a:cubicBezTo>
                                          <a:cubicBezTo>
                                            <a:pt x="56424" y="150604"/>
                                            <a:pt x="76858" y="148221"/>
                                            <a:pt x="91440" y="157942"/>
                                          </a:cubicBezTo>
                                          <a:lnTo>
                                            <a:pt x="116378" y="174567"/>
                                          </a:lnTo>
                                          <a:cubicBezTo>
                                            <a:pt x="157942" y="171796"/>
                                            <a:pt x="199832" y="172145"/>
                                            <a:pt x="241069" y="166254"/>
                                          </a:cubicBezTo>
                                          <a:cubicBezTo>
                                            <a:pt x="258417" y="163776"/>
                                            <a:pt x="274320" y="155171"/>
                                            <a:pt x="290945" y="149629"/>
                                          </a:cubicBezTo>
                                          <a:lnTo>
                                            <a:pt x="315883" y="141316"/>
                                          </a:lnTo>
                                          <a:cubicBezTo>
                                            <a:pt x="332647" y="144669"/>
                                            <a:pt x="370154" y="146684"/>
                                            <a:pt x="382385" y="166254"/>
                                          </a:cubicBezTo>
                                          <a:cubicBezTo>
                                            <a:pt x="391673" y="181115"/>
                                            <a:pt x="394761" y="199129"/>
                                            <a:pt x="399011" y="216131"/>
                                          </a:cubicBezTo>
                                          <a:cubicBezTo>
                                            <a:pt x="401782" y="227215"/>
                                            <a:pt x="404040" y="238439"/>
                                            <a:pt x="407323" y="249382"/>
                                          </a:cubicBezTo>
                                          <a:cubicBezTo>
                                            <a:pt x="412359" y="266168"/>
                                            <a:pt x="423949" y="299258"/>
                                            <a:pt x="423949" y="299258"/>
                                          </a:cubicBezTo>
                                          <a:cubicBezTo>
                                            <a:pt x="421178" y="338051"/>
                                            <a:pt x="420180" y="377011"/>
                                            <a:pt x="415636" y="415636"/>
                                          </a:cubicBezTo>
                                          <a:cubicBezTo>
                                            <a:pt x="414612" y="424338"/>
                                            <a:pt x="411831" y="433060"/>
                                            <a:pt x="407323" y="440574"/>
                                          </a:cubicBezTo>
                                          <a:cubicBezTo>
                                            <a:pt x="403291" y="447294"/>
                                            <a:pt x="396240" y="451658"/>
                                            <a:pt x="390698" y="457200"/>
                                          </a:cubicBezTo>
                                          <a:lnTo>
                                            <a:pt x="374073" y="507076"/>
                                          </a:lnTo>
                                          <a:lnTo>
                                            <a:pt x="365760" y="532014"/>
                                          </a:lnTo>
                                          <a:cubicBezTo>
                                            <a:pt x="368531" y="545869"/>
                                            <a:pt x="367063" y="561311"/>
                                            <a:pt x="374073" y="573578"/>
                                          </a:cubicBezTo>
                                          <a:cubicBezTo>
                                            <a:pt x="381656" y="586848"/>
                                            <a:pt x="411149" y="594249"/>
                                            <a:pt x="423949" y="598516"/>
                                          </a:cubicBezTo>
                                          <a:cubicBezTo>
                                            <a:pt x="440574" y="592974"/>
                                            <a:pt x="461433" y="594283"/>
                                            <a:pt x="473825" y="581891"/>
                                          </a:cubicBezTo>
                                          <a:cubicBezTo>
                                            <a:pt x="497515" y="558201"/>
                                            <a:pt x="483930" y="569612"/>
                                            <a:pt x="515389" y="548640"/>
                                          </a:cubicBezTo>
                                          <a:cubicBezTo>
                                            <a:pt x="518160" y="540327"/>
                                            <a:pt x="519194" y="531216"/>
                                            <a:pt x="523702" y="523702"/>
                                          </a:cubicBezTo>
                                          <a:cubicBezTo>
                                            <a:pt x="557934" y="466648"/>
                                            <a:pt x="525091" y="552783"/>
                                            <a:pt x="548640" y="482138"/>
                                          </a:cubicBezTo>
                                          <a:cubicBezTo>
                                            <a:pt x="540327" y="479367"/>
                                            <a:pt x="532464" y="473825"/>
                                            <a:pt x="523702" y="473825"/>
                                          </a:cubicBezTo>
                                          <a:cubicBezTo>
                                            <a:pt x="470982" y="473825"/>
                                            <a:pt x="417997" y="475015"/>
                                            <a:pt x="365760" y="482138"/>
                                          </a:cubicBezTo>
                                          <a:cubicBezTo>
                                            <a:pt x="355861" y="483488"/>
                                            <a:pt x="348623" y="492522"/>
                                            <a:pt x="340822" y="498763"/>
                                          </a:cubicBezTo>
                                          <a:cubicBezTo>
                                            <a:pt x="327935" y="509073"/>
                                            <a:pt x="314772" y="525924"/>
                                            <a:pt x="307571" y="540327"/>
                                          </a:cubicBezTo>
                                          <a:cubicBezTo>
                                            <a:pt x="303652" y="548164"/>
                                            <a:pt x="303177" y="557428"/>
                                            <a:pt x="299258" y="565265"/>
                                          </a:cubicBezTo>
                                          <a:cubicBezTo>
                                            <a:pt x="294790" y="574201"/>
                                            <a:pt x="288175" y="581890"/>
                                            <a:pt x="282633" y="590203"/>
                                          </a:cubicBezTo>
                                          <a:cubicBezTo>
                                            <a:pt x="285404" y="609600"/>
                                            <a:pt x="282183" y="630868"/>
                                            <a:pt x="290945" y="648393"/>
                                          </a:cubicBezTo>
                                          <a:cubicBezTo>
                                            <a:pt x="294864" y="656230"/>
                                            <a:pt x="307240" y="655265"/>
                                            <a:pt x="315883" y="656705"/>
                                          </a:cubicBezTo>
                                          <a:cubicBezTo>
                                            <a:pt x="340633" y="660830"/>
                                            <a:pt x="365760" y="662247"/>
                                            <a:pt x="390698" y="665018"/>
                                          </a:cubicBezTo>
                                          <a:cubicBezTo>
                                            <a:pt x="399011" y="667789"/>
                                            <a:pt x="408122" y="668823"/>
                                            <a:pt x="415636" y="673331"/>
                                          </a:cubicBezTo>
                                          <a:cubicBezTo>
                                            <a:pt x="426106" y="679613"/>
                                            <a:pt x="444767" y="705624"/>
                                            <a:pt x="448887" y="714894"/>
                                          </a:cubicBezTo>
                                          <a:cubicBezTo>
                                            <a:pt x="456005" y="730909"/>
                                            <a:pt x="465513" y="764771"/>
                                            <a:pt x="465513" y="764771"/>
                                          </a:cubicBezTo>
                                          <a:cubicBezTo>
                                            <a:pt x="459971" y="773084"/>
                                            <a:pt x="456562" y="783313"/>
                                            <a:pt x="448887" y="789709"/>
                                          </a:cubicBezTo>
                                          <a:cubicBezTo>
                                            <a:pt x="439367" y="797642"/>
                                            <a:pt x="427392" y="802415"/>
                                            <a:pt x="415636" y="806334"/>
                                          </a:cubicBezTo>
                                          <a:cubicBezTo>
                                            <a:pt x="386118" y="816173"/>
                                            <a:pt x="310570" y="820997"/>
                                            <a:pt x="290945" y="822960"/>
                                          </a:cubicBezTo>
                                          <a:cubicBezTo>
                                            <a:pt x="293716" y="834044"/>
                                            <a:pt x="291179" y="848133"/>
                                            <a:pt x="299258" y="856211"/>
                                          </a:cubicBezTo>
                                          <a:cubicBezTo>
                                            <a:pt x="307337" y="864289"/>
                                            <a:pt x="321184" y="863013"/>
                                            <a:pt x="332509" y="864523"/>
                                          </a:cubicBezTo>
                                          <a:cubicBezTo>
                                            <a:pt x="362846" y="868568"/>
                                            <a:pt x="393469" y="870065"/>
                                            <a:pt x="423949" y="872836"/>
                                          </a:cubicBezTo>
                                          <a:cubicBezTo>
                                            <a:pt x="429491" y="878378"/>
                                            <a:pt x="432797" y="888490"/>
                                            <a:pt x="440574" y="889462"/>
                                          </a:cubicBezTo>
                                          <a:cubicBezTo>
                                            <a:pt x="461855" y="892122"/>
                                            <a:pt x="493821" y="880026"/>
                                            <a:pt x="515389" y="872836"/>
                                          </a:cubicBezTo>
                                          <a:cubicBezTo>
                                            <a:pt x="523702" y="864523"/>
                                            <a:pt x="530546" y="854419"/>
                                            <a:pt x="540327" y="847898"/>
                                          </a:cubicBezTo>
                                          <a:cubicBezTo>
                                            <a:pt x="605079" y="804730"/>
                                            <a:pt x="530108" y="874740"/>
                                            <a:pt x="581891" y="822960"/>
                                          </a:cubicBezTo>
                                          <a:cubicBezTo>
                                            <a:pt x="584662" y="814647"/>
                                            <a:pt x="585695" y="805536"/>
                                            <a:pt x="590203" y="798022"/>
                                          </a:cubicBezTo>
                                          <a:cubicBezTo>
                                            <a:pt x="601614" y="779004"/>
                                            <a:pt x="612151" y="779622"/>
                                            <a:pt x="631767" y="773083"/>
                                          </a:cubicBezTo>
                                          <a:cubicBezTo>
                                            <a:pt x="645622" y="775854"/>
                                            <a:pt x="661575" y="773559"/>
                                            <a:pt x="673331" y="781396"/>
                                          </a:cubicBezTo>
                                          <a:cubicBezTo>
                                            <a:pt x="680622" y="786256"/>
                                            <a:pt x="677135" y="798820"/>
                                            <a:pt x="681643" y="806334"/>
                                          </a:cubicBezTo>
                                          <a:cubicBezTo>
                                            <a:pt x="685675" y="813055"/>
                                            <a:pt x="693373" y="816840"/>
                                            <a:pt x="698269" y="822960"/>
                                          </a:cubicBezTo>
                                          <a:cubicBezTo>
                                            <a:pt x="708727" y="836032"/>
                                            <a:pt x="716078" y="855258"/>
                                            <a:pt x="731520" y="864523"/>
                                          </a:cubicBezTo>
                                          <a:cubicBezTo>
                                            <a:pt x="739034" y="869031"/>
                                            <a:pt x="748145" y="870065"/>
                                            <a:pt x="756458" y="872836"/>
                                          </a:cubicBezTo>
                                          <a:cubicBezTo>
                                            <a:pt x="778625" y="870065"/>
                                            <a:pt x="803663" y="875779"/>
                                            <a:pt x="822960" y="864523"/>
                                          </a:cubicBezTo>
                                          <a:cubicBezTo>
                                            <a:pt x="840219" y="854455"/>
                                            <a:pt x="856211" y="814647"/>
                                            <a:pt x="856211" y="814647"/>
                                          </a:cubicBezTo>
                                          <a:cubicBezTo>
                                            <a:pt x="858982" y="800792"/>
                                            <a:pt x="861096" y="786790"/>
                                            <a:pt x="864523" y="773083"/>
                                          </a:cubicBezTo>
                                          <a:cubicBezTo>
                                            <a:pt x="866648" y="764582"/>
                                            <a:pt x="865706" y="753238"/>
                                            <a:pt x="872836" y="748145"/>
                                          </a:cubicBezTo>
                                          <a:cubicBezTo>
                                            <a:pt x="887097" y="737959"/>
                                            <a:pt x="922713" y="731520"/>
                                            <a:pt x="922713" y="731520"/>
                                          </a:cubicBezTo>
                                          <a:cubicBezTo>
                                            <a:pt x="939338" y="734291"/>
                                            <a:pt x="956599" y="734503"/>
                                            <a:pt x="972589" y="739833"/>
                                          </a:cubicBezTo>
                                          <a:cubicBezTo>
                                            <a:pt x="982067" y="742992"/>
                                            <a:pt x="988591" y="751990"/>
                                            <a:pt x="997527" y="756458"/>
                                          </a:cubicBezTo>
                                          <a:cubicBezTo>
                                            <a:pt x="1005364" y="760377"/>
                                            <a:pt x="1014152" y="762000"/>
                                            <a:pt x="1022465" y="764771"/>
                                          </a:cubicBezTo>
                                          <a:cubicBezTo>
                                            <a:pt x="1033549" y="775855"/>
                                            <a:pt x="1050759" y="783152"/>
                                            <a:pt x="1055716" y="798022"/>
                                          </a:cubicBezTo>
                                          <a:cubicBezTo>
                                            <a:pt x="1064496" y="824360"/>
                                            <a:pt x="1062239" y="824879"/>
                                            <a:pt x="1080654" y="847898"/>
                                          </a:cubicBezTo>
                                          <a:cubicBezTo>
                                            <a:pt x="1085550" y="854018"/>
                                            <a:pt x="1090560" y="860491"/>
                                            <a:pt x="1097280" y="864523"/>
                                          </a:cubicBezTo>
                                          <a:cubicBezTo>
                                            <a:pt x="1106593" y="870111"/>
                                            <a:pt x="1148221" y="878975"/>
                                            <a:pt x="1155469" y="881149"/>
                                          </a:cubicBezTo>
                                          <a:cubicBezTo>
                                            <a:pt x="1239840" y="906460"/>
                                            <a:pt x="1171156" y="890936"/>
                                            <a:pt x="1246909" y="906087"/>
                                          </a:cubicBezTo>
                                          <a:cubicBezTo>
                                            <a:pt x="1277389" y="903316"/>
                                            <a:pt x="1309314" y="907452"/>
                                            <a:pt x="1338349" y="897774"/>
                                          </a:cubicBezTo>
                                          <a:cubicBezTo>
                                            <a:pt x="1346662" y="895003"/>
                                            <a:pt x="1346662" y="881598"/>
                                            <a:pt x="1346662" y="872836"/>
                                          </a:cubicBezTo>
                                          <a:cubicBezTo>
                                            <a:pt x="1346662" y="825649"/>
                                            <a:pt x="1350358" y="777153"/>
                                            <a:pt x="1338349" y="731520"/>
                                          </a:cubicBezTo>
                                          <a:cubicBezTo>
                                            <a:pt x="1336846" y="725810"/>
                                            <a:pt x="1288864" y="708323"/>
                                            <a:pt x="1280160" y="706582"/>
                                          </a:cubicBezTo>
                                          <a:cubicBezTo>
                                            <a:pt x="1260947" y="702740"/>
                                            <a:pt x="1241336" y="701248"/>
                                            <a:pt x="1221971" y="698269"/>
                                          </a:cubicBezTo>
                                          <a:cubicBezTo>
                                            <a:pt x="1192634" y="693756"/>
                                            <a:pt x="1159721" y="688130"/>
                                            <a:pt x="1130531" y="681643"/>
                                          </a:cubicBezTo>
                                          <a:cubicBezTo>
                                            <a:pt x="1119378" y="679165"/>
                                            <a:pt x="1108364" y="676102"/>
                                            <a:pt x="1097280" y="673331"/>
                                          </a:cubicBezTo>
                                          <a:cubicBezTo>
                                            <a:pt x="1081816" y="657867"/>
                                            <a:pt x="1074516" y="652741"/>
                                            <a:pt x="1064029" y="631767"/>
                                          </a:cubicBezTo>
                                          <a:cubicBezTo>
                                            <a:pt x="1060110" y="623930"/>
                                            <a:pt x="1058487" y="615142"/>
                                            <a:pt x="1055716" y="606829"/>
                                          </a:cubicBezTo>
                                          <a:cubicBezTo>
                                            <a:pt x="1055845" y="605405"/>
                                            <a:pt x="1056920" y="516154"/>
                                            <a:pt x="1072342" y="490451"/>
                                          </a:cubicBezTo>
                                          <a:cubicBezTo>
                                            <a:pt x="1076374" y="483731"/>
                                            <a:pt x="1081460" y="476077"/>
                                            <a:pt x="1088967" y="473825"/>
                                          </a:cubicBezTo>
                                          <a:cubicBezTo>
                                            <a:pt x="1110365" y="467406"/>
                                            <a:pt x="1133389" y="468910"/>
                                            <a:pt x="1155469" y="465513"/>
                                          </a:cubicBezTo>
                                          <a:cubicBezTo>
                                            <a:pt x="1169434" y="463365"/>
                                            <a:pt x="1183132" y="459728"/>
                                            <a:pt x="1197033" y="457200"/>
                                          </a:cubicBezTo>
                                          <a:cubicBezTo>
                                            <a:pt x="1213616" y="454185"/>
                                            <a:pt x="1230558" y="452975"/>
                                            <a:pt x="1246909" y="448887"/>
                                          </a:cubicBezTo>
                                          <a:cubicBezTo>
                                            <a:pt x="1263910" y="444637"/>
                                            <a:pt x="1280160" y="437804"/>
                                            <a:pt x="1296785" y="432262"/>
                                          </a:cubicBezTo>
                                          <a:lnTo>
                                            <a:pt x="1321723" y="423949"/>
                                          </a:lnTo>
                                          <a:lnTo>
                                            <a:pt x="1338349" y="374073"/>
                                          </a:lnTo>
                                          <a:cubicBezTo>
                                            <a:pt x="1341120" y="365760"/>
                                            <a:pt x="1344944" y="357727"/>
                                            <a:pt x="1346662" y="349134"/>
                                          </a:cubicBezTo>
                                          <a:cubicBezTo>
                                            <a:pt x="1349433" y="335280"/>
                                            <a:pt x="1342570" y="314337"/>
                                            <a:pt x="1354974" y="307571"/>
                                          </a:cubicBezTo>
                                          <a:cubicBezTo>
                                            <a:pt x="1379421" y="294236"/>
                                            <a:pt x="1410393" y="302029"/>
                                            <a:pt x="1438102" y="299258"/>
                                          </a:cubicBezTo>
                                          <a:lnTo>
                                            <a:pt x="1487978" y="282633"/>
                                          </a:lnTo>
                                          <a:lnTo>
                                            <a:pt x="1512916" y="274320"/>
                                          </a:lnTo>
                                          <a:cubicBezTo>
                                            <a:pt x="1521229" y="279862"/>
                                            <a:pt x="1530053" y="284704"/>
                                            <a:pt x="1537854" y="290945"/>
                                          </a:cubicBezTo>
                                          <a:cubicBezTo>
                                            <a:pt x="1549767" y="300475"/>
                                            <a:pt x="1565145" y="319099"/>
                                            <a:pt x="1571105" y="332509"/>
                                          </a:cubicBezTo>
                                          <a:cubicBezTo>
                                            <a:pt x="1578223" y="348523"/>
                                            <a:pt x="1582189" y="365760"/>
                                            <a:pt x="1587731" y="382385"/>
                                          </a:cubicBezTo>
                                          <a:cubicBezTo>
                                            <a:pt x="1590502" y="390698"/>
                                            <a:pt x="1588752" y="402463"/>
                                            <a:pt x="1596043" y="407323"/>
                                          </a:cubicBezTo>
                                          <a:lnTo>
                                            <a:pt x="1620982" y="423949"/>
                                          </a:lnTo>
                                          <a:cubicBezTo>
                                            <a:pt x="1623753" y="432262"/>
                                            <a:pt x="1625039" y="441227"/>
                                            <a:pt x="1629294" y="448887"/>
                                          </a:cubicBezTo>
                                          <a:cubicBezTo>
                                            <a:pt x="1638998" y="466354"/>
                                            <a:pt x="1656226" y="479807"/>
                                            <a:pt x="1662545" y="498763"/>
                                          </a:cubicBezTo>
                                          <a:cubicBezTo>
                                            <a:pt x="1668320" y="516087"/>
                                            <a:pt x="1676071" y="543258"/>
                                            <a:pt x="1687483" y="556953"/>
                                          </a:cubicBezTo>
                                          <a:cubicBezTo>
                                            <a:pt x="1693879" y="564628"/>
                                            <a:pt x="1704109" y="568036"/>
                                            <a:pt x="1712422" y="573578"/>
                                          </a:cubicBezTo>
                                          <a:cubicBezTo>
                                            <a:pt x="1735966" y="644216"/>
                                            <a:pt x="1703130" y="558094"/>
                                            <a:pt x="1737360" y="615142"/>
                                          </a:cubicBezTo>
                                          <a:cubicBezTo>
                                            <a:pt x="1757696" y="649034"/>
                                            <a:pt x="1728335" y="636833"/>
                                            <a:pt x="1770611" y="665018"/>
                                          </a:cubicBezTo>
                                          <a:cubicBezTo>
                                            <a:pt x="1777902" y="669879"/>
                                            <a:pt x="1787712" y="669412"/>
                                            <a:pt x="1795549" y="673331"/>
                                          </a:cubicBezTo>
                                          <a:cubicBezTo>
                                            <a:pt x="1804485" y="677799"/>
                                            <a:pt x="1812174" y="684414"/>
                                            <a:pt x="1820487" y="689956"/>
                                          </a:cubicBezTo>
                                          <a:cubicBezTo>
                                            <a:pt x="1823815" y="689401"/>
                                            <a:pt x="1904539" y="676497"/>
                                            <a:pt x="1911927" y="673331"/>
                                          </a:cubicBezTo>
                                          <a:cubicBezTo>
                                            <a:pt x="1919131" y="670244"/>
                                            <a:pt x="1923011" y="662247"/>
                                            <a:pt x="1928553" y="656705"/>
                                          </a:cubicBezTo>
                                          <a:cubicBezTo>
                                            <a:pt x="1969867" y="667034"/>
                                            <a:pt x="1961803" y="653594"/>
                                            <a:pt x="1961803" y="689956"/>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g:cNvPr id="1046" name="Group 1046"/>
                            <wpg:cNvGrpSpPr/>
                            <wpg:grpSpPr>
                              <a:xfrm>
                                <a:off x="3613165" y="1826381"/>
                                <a:ext cx="2256253" cy="598475"/>
                                <a:chOff x="3613165" y="1826381"/>
                                <a:chExt cx="2256253" cy="598475"/>
                              </a:xfrm>
                            </wpg:grpSpPr>
                            <wps:wsp>
                              <wps:cNvPr id="1047" name="Freeform 1371"/>
                              <wps:cNvSpPr/>
                              <wps:spPr>
                                <a:xfrm>
                                  <a:off x="4171242" y="1901889"/>
                                  <a:ext cx="806483" cy="440575"/>
                                </a:xfrm>
                                <a:custGeom>
                                  <a:avLst/>
                                  <a:gdLst>
                                    <a:gd name="connsiteX0" fmla="*/ 0 w 806483"/>
                                    <a:gd name="connsiteY0" fmla="*/ 357448 h 440575"/>
                                    <a:gd name="connsiteX1" fmla="*/ 41563 w 806483"/>
                                    <a:gd name="connsiteY1" fmla="*/ 390698 h 440575"/>
                                    <a:gd name="connsiteX2" fmla="*/ 58189 w 806483"/>
                                    <a:gd name="connsiteY2" fmla="*/ 407324 h 440575"/>
                                    <a:gd name="connsiteX3" fmla="*/ 108065 w 806483"/>
                                    <a:gd name="connsiteY3" fmla="*/ 423949 h 440575"/>
                                    <a:gd name="connsiteX4" fmla="*/ 141316 w 806483"/>
                                    <a:gd name="connsiteY4" fmla="*/ 440575 h 440575"/>
                                    <a:gd name="connsiteX5" fmla="*/ 224443 w 806483"/>
                                    <a:gd name="connsiteY5" fmla="*/ 415637 h 440575"/>
                                    <a:gd name="connsiteX6" fmla="*/ 216131 w 806483"/>
                                    <a:gd name="connsiteY6" fmla="*/ 390698 h 440575"/>
                                    <a:gd name="connsiteX7" fmla="*/ 157942 w 806483"/>
                                    <a:gd name="connsiteY7" fmla="*/ 365760 h 440575"/>
                                    <a:gd name="connsiteX8" fmla="*/ 141316 w 806483"/>
                                    <a:gd name="connsiteY8" fmla="*/ 382386 h 440575"/>
                                    <a:gd name="connsiteX9" fmla="*/ 191193 w 806483"/>
                                    <a:gd name="connsiteY9" fmla="*/ 407324 h 440575"/>
                                    <a:gd name="connsiteX10" fmla="*/ 307571 w 806483"/>
                                    <a:gd name="connsiteY10" fmla="*/ 382386 h 440575"/>
                                    <a:gd name="connsiteX11" fmla="*/ 315883 w 806483"/>
                                    <a:gd name="connsiteY11" fmla="*/ 357448 h 440575"/>
                                    <a:gd name="connsiteX12" fmla="*/ 307571 w 806483"/>
                                    <a:gd name="connsiteY12" fmla="*/ 324197 h 440575"/>
                                    <a:gd name="connsiteX13" fmla="*/ 207818 w 806483"/>
                                    <a:gd name="connsiteY13" fmla="*/ 324197 h 440575"/>
                                    <a:gd name="connsiteX14" fmla="*/ 216131 w 806483"/>
                                    <a:gd name="connsiteY14" fmla="*/ 349135 h 440575"/>
                                    <a:gd name="connsiteX15" fmla="*/ 290945 w 806483"/>
                                    <a:gd name="connsiteY15" fmla="*/ 390698 h 440575"/>
                                    <a:gd name="connsiteX16" fmla="*/ 365760 w 806483"/>
                                    <a:gd name="connsiteY16" fmla="*/ 382386 h 440575"/>
                                    <a:gd name="connsiteX17" fmla="*/ 399011 w 806483"/>
                                    <a:gd name="connsiteY17" fmla="*/ 349135 h 440575"/>
                                    <a:gd name="connsiteX18" fmla="*/ 407323 w 806483"/>
                                    <a:gd name="connsiteY18" fmla="*/ 324197 h 440575"/>
                                    <a:gd name="connsiteX19" fmla="*/ 382385 w 806483"/>
                                    <a:gd name="connsiteY19" fmla="*/ 241069 h 440575"/>
                                    <a:gd name="connsiteX20" fmla="*/ 357447 w 806483"/>
                                    <a:gd name="connsiteY20" fmla="*/ 232757 h 440575"/>
                                    <a:gd name="connsiteX21" fmla="*/ 340822 w 806483"/>
                                    <a:gd name="connsiteY21" fmla="*/ 257695 h 440575"/>
                                    <a:gd name="connsiteX22" fmla="*/ 365760 w 806483"/>
                                    <a:gd name="connsiteY22" fmla="*/ 307571 h 440575"/>
                                    <a:gd name="connsiteX23" fmla="*/ 448887 w 806483"/>
                                    <a:gd name="connsiteY23" fmla="*/ 299258 h 440575"/>
                                    <a:gd name="connsiteX24" fmla="*/ 490451 w 806483"/>
                                    <a:gd name="connsiteY24" fmla="*/ 257695 h 440575"/>
                                    <a:gd name="connsiteX25" fmla="*/ 507076 w 806483"/>
                                    <a:gd name="connsiteY25" fmla="*/ 241069 h 440575"/>
                                    <a:gd name="connsiteX26" fmla="*/ 473825 w 806483"/>
                                    <a:gd name="connsiteY26" fmla="*/ 199506 h 440575"/>
                                    <a:gd name="connsiteX27" fmla="*/ 407323 w 806483"/>
                                    <a:gd name="connsiteY27" fmla="*/ 207818 h 440575"/>
                                    <a:gd name="connsiteX28" fmla="*/ 415636 w 806483"/>
                                    <a:gd name="connsiteY28" fmla="*/ 241069 h 440575"/>
                                    <a:gd name="connsiteX29" fmla="*/ 448887 w 806483"/>
                                    <a:gd name="connsiteY29" fmla="*/ 249382 h 440575"/>
                                    <a:gd name="connsiteX30" fmla="*/ 540327 w 806483"/>
                                    <a:gd name="connsiteY30" fmla="*/ 241069 h 440575"/>
                                    <a:gd name="connsiteX31" fmla="*/ 556953 w 806483"/>
                                    <a:gd name="connsiteY31" fmla="*/ 224444 h 440575"/>
                                    <a:gd name="connsiteX32" fmla="*/ 581891 w 806483"/>
                                    <a:gd name="connsiteY32" fmla="*/ 149629 h 440575"/>
                                    <a:gd name="connsiteX33" fmla="*/ 573578 w 806483"/>
                                    <a:gd name="connsiteY33" fmla="*/ 124691 h 440575"/>
                                    <a:gd name="connsiteX34" fmla="*/ 515389 w 806483"/>
                                    <a:gd name="connsiteY34" fmla="*/ 124691 h 440575"/>
                                    <a:gd name="connsiteX35" fmla="*/ 507076 w 806483"/>
                                    <a:gd name="connsiteY35" fmla="*/ 149629 h 440575"/>
                                    <a:gd name="connsiteX36" fmla="*/ 615142 w 806483"/>
                                    <a:gd name="connsiteY36" fmla="*/ 174568 h 440575"/>
                                    <a:gd name="connsiteX37" fmla="*/ 623454 w 806483"/>
                                    <a:gd name="connsiteY37" fmla="*/ 149629 h 440575"/>
                                    <a:gd name="connsiteX38" fmla="*/ 640080 w 806483"/>
                                    <a:gd name="connsiteY38" fmla="*/ 83128 h 440575"/>
                                    <a:gd name="connsiteX39" fmla="*/ 656705 w 806483"/>
                                    <a:gd name="connsiteY39" fmla="*/ 66502 h 440575"/>
                                    <a:gd name="connsiteX40" fmla="*/ 606829 w 806483"/>
                                    <a:gd name="connsiteY40" fmla="*/ 74815 h 440575"/>
                                    <a:gd name="connsiteX41" fmla="*/ 615142 w 806483"/>
                                    <a:gd name="connsiteY41" fmla="*/ 116378 h 440575"/>
                                    <a:gd name="connsiteX42" fmla="*/ 698269 w 806483"/>
                                    <a:gd name="connsiteY42" fmla="*/ 124691 h 440575"/>
                                    <a:gd name="connsiteX43" fmla="*/ 714894 w 806483"/>
                                    <a:gd name="connsiteY43" fmla="*/ 99753 h 440575"/>
                                    <a:gd name="connsiteX44" fmla="*/ 748145 w 806483"/>
                                    <a:gd name="connsiteY44" fmla="*/ 66502 h 440575"/>
                                    <a:gd name="connsiteX45" fmla="*/ 739833 w 806483"/>
                                    <a:gd name="connsiteY45" fmla="*/ 24938 h 440575"/>
                                    <a:gd name="connsiteX46" fmla="*/ 723207 w 806483"/>
                                    <a:gd name="connsiteY46" fmla="*/ 41564 h 440575"/>
                                    <a:gd name="connsiteX47" fmla="*/ 689956 w 806483"/>
                                    <a:gd name="connsiteY47" fmla="*/ 74815 h 440575"/>
                                    <a:gd name="connsiteX48" fmla="*/ 681643 w 806483"/>
                                    <a:gd name="connsiteY48" fmla="*/ 99753 h 440575"/>
                                    <a:gd name="connsiteX49" fmla="*/ 698269 w 806483"/>
                                    <a:gd name="connsiteY49" fmla="*/ 116378 h 440575"/>
                                    <a:gd name="connsiteX50" fmla="*/ 798022 w 806483"/>
                                    <a:gd name="connsiteY50" fmla="*/ 99753 h 440575"/>
                                    <a:gd name="connsiteX51" fmla="*/ 806334 w 806483"/>
                                    <a:gd name="connsiteY51" fmla="*/ 0 h 440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806483" h="440575">
                                      <a:moveTo>
                                        <a:pt x="0" y="357448"/>
                                      </a:moveTo>
                                      <a:cubicBezTo>
                                        <a:pt x="13854" y="368531"/>
                                        <a:pt x="28092" y="379152"/>
                                        <a:pt x="41563" y="390698"/>
                                      </a:cubicBezTo>
                                      <a:cubicBezTo>
                                        <a:pt x="47514" y="395799"/>
                                        <a:pt x="51179" y="403819"/>
                                        <a:pt x="58189" y="407324"/>
                                      </a:cubicBezTo>
                                      <a:cubicBezTo>
                                        <a:pt x="73863" y="415161"/>
                                        <a:pt x="92391" y="416112"/>
                                        <a:pt x="108065" y="423949"/>
                                      </a:cubicBezTo>
                                      <a:lnTo>
                                        <a:pt x="141316" y="440575"/>
                                      </a:lnTo>
                                      <a:cubicBezTo>
                                        <a:pt x="146488" y="439836"/>
                                        <a:pt x="215278" y="438548"/>
                                        <a:pt x="224443" y="415637"/>
                                      </a:cubicBezTo>
                                      <a:cubicBezTo>
                                        <a:pt x="227697" y="407501"/>
                                        <a:pt x="220639" y="398212"/>
                                        <a:pt x="216131" y="390698"/>
                                      </a:cubicBezTo>
                                      <a:cubicBezTo>
                                        <a:pt x="201614" y="366503"/>
                                        <a:pt x="185377" y="371247"/>
                                        <a:pt x="157942" y="365760"/>
                                      </a:cubicBezTo>
                                      <a:cubicBezTo>
                                        <a:pt x="152400" y="371302"/>
                                        <a:pt x="139415" y="374782"/>
                                        <a:pt x="141316" y="382386"/>
                                      </a:cubicBezTo>
                                      <a:cubicBezTo>
                                        <a:pt x="144246" y="394105"/>
                                        <a:pt x="182475" y="404418"/>
                                        <a:pt x="191193" y="407324"/>
                                      </a:cubicBezTo>
                                      <a:cubicBezTo>
                                        <a:pt x="226653" y="404369"/>
                                        <a:pt x="284287" y="421192"/>
                                        <a:pt x="307571" y="382386"/>
                                      </a:cubicBezTo>
                                      <a:cubicBezTo>
                                        <a:pt x="312079" y="374872"/>
                                        <a:pt x="313112" y="365761"/>
                                        <a:pt x="315883" y="357448"/>
                                      </a:cubicBezTo>
                                      <a:cubicBezTo>
                                        <a:pt x="313112" y="346364"/>
                                        <a:pt x="316348" y="331511"/>
                                        <a:pt x="307571" y="324197"/>
                                      </a:cubicBezTo>
                                      <a:cubicBezTo>
                                        <a:pt x="286225" y="306408"/>
                                        <a:pt x="225314" y="321697"/>
                                        <a:pt x="207818" y="324197"/>
                                      </a:cubicBezTo>
                                      <a:cubicBezTo>
                                        <a:pt x="210589" y="332510"/>
                                        <a:pt x="209935" y="342939"/>
                                        <a:pt x="216131" y="349135"/>
                                      </a:cubicBezTo>
                                      <a:cubicBezTo>
                                        <a:pt x="244716" y="377720"/>
                                        <a:pt x="259585" y="380245"/>
                                        <a:pt x="290945" y="390698"/>
                                      </a:cubicBezTo>
                                      <a:cubicBezTo>
                                        <a:pt x="315883" y="387927"/>
                                        <a:pt x="342341" y="391393"/>
                                        <a:pt x="365760" y="382386"/>
                                      </a:cubicBezTo>
                                      <a:cubicBezTo>
                                        <a:pt x="380390" y="376759"/>
                                        <a:pt x="399011" y="349135"/>
                                        <a:pt x="399011" y="349135"/>
                                      </a:cubicBezTo>
                                      <a:cubicBezTo>
                                        <a:pt x="401782" y="340822"/>
                                        <a:pt x="407323" y="332959"/>
                                        <a:pt x="407323" y="324197"/>
                                      </a:cubicBezTo>
                                      <a:cubicBezTo>
                                        <a:pt x="407323" y="292455"/>
                                        <a:pt x="411550" y="258568"/>
                                        <a:pt x="382385" y="241069"/>
                                      </a:cubicBezTo>
                                      <a:cubicBezTo>
                                        <a:pt x="374871" y="236561"/>
                                        <a:pt x="365760" y="235528"/>
                                        <a:pt x="357447" y="232757"/>
                                      </a:cubicBezTo>
                                      <a:cubicBezTo>
                                        <a:pt x="351905" y="241070"/>
                                        <a:pt x="342464" y="247840"/>
                                        <a:pt x="340822" y="257695"/>
                                      </a:cubicBezTo>
                                      <a:cubicBezTo>
                                        <a:pt x="338527" y="271463"/>
                                        <a:pt x="359969" y="298885"/>
                                        <a:pt x="365760" y="307571"/>
                                      </a:cubicBezTo>
                                      <a:cubicBezTo>
                                        <a:pt x="393469" y="304800"/>
                                        <a:pt x="423031" y="309600"/>
                                        <a:pt x="448887" y="299258"/>
                                      </a:cubicBezTo>
                                      <a:cubicBezTo>
                                        <a:pt x="467079" y="291981"/>
                                        <a:pt x="476596" y="271550"/>
                                        <a:pt x="490451" y="257695"/>
                                      </a:cubicBezTo>
                                      <a:lnTo>
                                        <a:pt x="507076" y="241069"/>
                                      </a:lnTo>
                                      <a:cubicBezTo>
                                        <a:pt x="505516" y="238729"/>
                                        <a:pt x="482287" y="200352"/>
                                        <a:pt x="473825" y="199506"/>
                                      </a:cubicBezTo>
                                      <a:cubicBezTo>
                                        <a:pt x="451596" y="197283"/>
                                        <a:pt x="429490" y="205047"/>
                                        <a:pt x="407323" y="207818"/>
                                      </a:cubicBezTo>
                                      <a:cubicBezTo>
                                        <a:pt x="410094" y="218902"/>
                                        <a:pt x="407557" y="232990"/>
                                        <a:pt x="415636" y="241069"/>
                                      </a:cubicBezTo>
                                      <a:cubicBezTo>
                                        <a:pt x="423715" y="249148"/>
                                        <a:pt x="437462" y="249382"/>
                                        <a:pt x="448887" y="249382"/>
                                      </a:cubicBezTo>
                                      <a:cubicBezTo>
                                        <a:pt x="479493" y="249382"/>
                                        <a:pt x="509847" y="243840"/>
                                        <a:pt x="540327" y="241069"/>
                                      </a:cubicBezTo>
                                      <a:cubicBezTo>
                                        <a:pt x="545869" y="235527"/>
                                        <a:pt x="552606" y="230965"/>
                                        <a:pt x="556953" y="224444"/>
                                      </a:cubicBezTo>
                                      <a:cubicBezTo>
                                        <a:pt x="576618" y="194946"/>
                                        <a:pt x="574886" y="184656"/>
                                        <a:pt x="581891" y="149629"/>
                                      </a:cubicBezTo>
                                      <a:cubicBezTo>
                                        <a:pt x="579120" y="141316"/>
                                        <a:pt x="579774" y="130887"/>
                                        <a:pt x="573578" y="124691"/>
                                      </a:cubicBezTo>
                                      <a:cubicBezTo>
                                        <a:pt x="556882" y="107995"/>
                                        <a:pt x="532263" y="120472"/>
                                        <a:pt x="515389" y="124691"/>
                                      </a:cubicBezTo>
                                      <a:cubicBezTo>
                                        <a:pt x="512618" y="133004"/>
                                        <a:pt x="507076" y="140867"/>
                                        <a:pt x="507076" y="149629"/>
                                      </a:cubicBezTo>
                                      <a:cubicBezTo>
                                        <a:pt x="507076" y="216617"/>
                                        <a:pt x="551917" y="179836"/>
                                        <a:pt x="615142" y="174568"/>
                                      </a:cubicBezTo>
                                      <a:cubicBezTo>
                                        <a:pt x="617913" y="166255"/>
                                        <a:pt x="621148" y="158083"/>
                                        <a:pt x="623454" y="149629"/>
                                      </a:cubicBezTo>
                                      <a:cubicBezTo>
                                        <a:pt x="629466" y="127585"/>
                                        <a:pt x="623924" y="99285"/>
                                        <a:pt x="640080" y="83128"/>
                                      </a:cubicBezTo>
                                      <a:cubicBezTo>
                                        <a:pt x="645622" y="77586"/>
                                        <a:pt x="664308" y="68403"/>
                                        <a:pt x="656705" y="66502"/>
                                      </a:cubicBezTo>
                                      <a:cubicBezTo>
                                        <a:pt x="640354" y="62414"/>
                                        <a:pt x="623454" y="72044"/>
                                        <a:pt x="606829" y="74815"/>
                                      </a:cubicBezTo>
                                      <a:cubicBezTo>
                                        <a:pt x="609600" y="88669"/>
                                        <a:pt x="609576" y="103392"/>
                                        <a:pt x="615142" y="116378"/>
                                      </a:cubicBezTo>
                                      <a:cubicBezTo>
                                        <a:pt x="629980" y="150999"/>
                                        <a:pt x="674111" y="127711"/>
                                        <a:pt x="698269" y="124691"/>
                                      </a:cubicBezTo>
                                      <a:cubicBezTo>
                                        <a:pt x="703811" y="116378"/>
                                        <a:pt x="708392" y="107338"/>
                                        <a:pt x="714894" y="99753"/>
                                      </a:cubicBezTo>
                                      <a:cubicBezTo>
                                        <a:pt x="725095" y="87852"/>
                                        <a:pt x="748145" y="66502"/>
                                        <a:pt x="748145" y="66502"/>
                                      </a:cubicBezTo>
                                      <a:cubicBezTo>
                                        <a:pt x="750431" y="59645"/>
                                        <a:pt x="770261" y="24938"/>
                                        <a:pt x="739833" y="24938"/>
                                      </a:cubicBezTo>
                                      <a:cubicBezTo>
                                        <a:pt x="731995" y="24938"/>
                                        <a:pt x="728749" y="36022"/>
                                        <a:pt x="723207" y="41564"/>
                                      </a:cubicBezTo>
                                      <a:cubicBezTo>
                                        <a:pt x="701039" y="108065"/>
                                        <a:pt x="734291" y="30480"/>
                                        <a:pt x="689956" y="74815"/>
                                      </a:cubicBezTo>
                                      <a:cubicBezTo>
                                        <a:pt x="683760" y="81011"/>
                                        <a:pt x="684414" y="91440"/>
                                        <a:pt x="681643" y="99753"/>
                                      </a:cubicBezTo>
                                      <a:cubicBezTo>
                                        <a:pt x="687185" y="105295"/>
                                        <a:pt x="690432" y="116378"/>
                                        <a:pt x="698269" y="116378"/>
                                      </a:cubicBezTo>
                                      <a:cubicBezTo>
                                        <a:pt x="731979" y="116378"/>
                                        <a:pt x="770306" y="118941"/>
                                        <a:pt x="798022" y="99753"/>
                                      </a:cubicBezTo>
                                      <a:cubicBezTo>
                                        <a:pt x="808293" y="92642"/>
                                        <a:pt x="806334" y="15341"/>
                                        <a:pt x="806334" y="0"/>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1048" name="Group 1048"/>
                              <wpg:cNvGrpSpPr/>
                              <wpg:grpSpPr>
                                <a:xfrm>
                                  <a:off x="3613165" y="1826381"/>
                                  <a:ext cx="2256253" cy="598475"/>
                                  <a:chOff x="3613165" y="1826381"/>
                                  <a:chExt cx="2256253" cy="598475"/>
                                </a:xfrm>
                              </wpg:grpSpPr>
                              <wps:wsp>
                                <wps:cNvPr id="1049" name="Freeform 1373"/>
                                <wps:cNvSpPr/>
                                <wps:spPr>
                                  <a:xfrm rot="19665054">
                                    <a:off x="4155737" y="1901917"/>
                                    <a:ext cx="249382" cy="432321"/>
                                  </a:xfrm>
                                  <a:custGeom>
                                    <a:avLst/>
                                    <a:gdLst>
                                      <a:gd name="connsiteX0" fmla="*/ 249382 w 249382"/>
                                      <a:gd name="connsiteY0" fmla="*/ 0 h 432321"/>
                                      <a:gd name="connsiteX1" fmla="*/ 58189 w 249382"/>
                                      <a:gd name="connsiteY1" fmla="*/ 16625 h 432321"/>
                                      <a:gd name="connsiteX2" fmla="*/ 49877 w 249382"/>
                                      <a:gd name="connsiteY2" fmla="*/ 58189 h 432321"/>
                                      <a:gd name="connsiteX3" fmla="*/ 108066 w 249382"/>
                                      <a:gd name="connsiteY3" fmla="*/ 99753 h 432321"/>
                                      <a:gd name="connsiteX4" fmla="*/ 133004 w 249382"/>
                                      <a:gd name="connsiteY4" fmla="*/ 116378 h 432321"/>
                                      <a:gd name="connsiteX5" fmla="*/ 166255 w 249382"/>
                                      <a:gd name="connsiteY5" fmla="*/ 108065 h 432321"/>
                                      <a:gd name="connsiteX6" fmla="*/ 149629 w 249382"/>
                                      <a:gd name="connsiteY6" fmla="*/ 91440 h 432321"/>
                                      <a:gd name="connsiteX7" fmla="*/ 108066 w 249382"/>
                                      <a:gd name="connsiteY7" fmla="*/ 83127 h 432321"/>
                                      <a:gd name="connsiteX8" fmla="*/ 33251 w 249382"/>
                                      <a:gd name="connsiteY8" fmla="*/ 91440 h 432321"/>
                                      <a:gd name="connsiteX9" fmla="*/ 41564 w 249382"/>
                                      <a:gd name="connsiteY9" fmla="*/ 174567 h 432321"/>
                                      <a:gd name="connsiteX10" fmla="*/ 66502 w 249382"/>
                                      <a:gd name="connsiteY10" fmla="*/ 182880 h 432321"/>
                                      <a:gd name="connsiteX11" fmla="*/ 133004 w 249382"/>
                                      <a:gd name="connsiteY11" fmla="*/ 191193 h 432321"/>
                                      <a:gd name="connsiteX12" fmla="*/ 157942 w 249382"/>
                                      <a:gd name="connsiteY12" fmla="*/ 182880 h 432321"/>
                                      <a:gd name="connsiteX13" fmla="*/ 149629 w 249382"/>
                                      <a:gd name="connsiteY13" fmla="*/ 157942 h 432321"/>
                                      <a:gd name="connsiteX14" fmla="*/ 108066 w 249382"/>
                                      <a:gd name="connsiteY14" fmla="*/ 133004 h 432321"/>
                                      <a:gd name="connsiteX15" fmla="*/ 41564 w 249382"/>
                                      <a:gd name="connsiteY15" fmla="*/ 157942 h 432321"/>
                                      <a:gd name="connsiteX16" fmla="*/ 24939 w 249382"/>
                                      <a:gd name="connsiteY16" fmla="*/ 207818 h 432321"/>
                                      <a:gd name="connsiteX17" fmla="*/ 33251 w 249382"/>
                                      <a:gd name="connsiteY17" fmla="*/ 249382 h 432321"/>
                                      <a:gd name="connsiteX18" fmla="*/ 83128 w 249382"/>
                                      <a:gd name="connsiteY18" fmla="*/ 266007 h 432321"/>
                                      <a:gd name="connsiteX19" fmla="*/ 182880 w 249382"/>
                                      <a:gd name="connsiteY19" fmla="*/ 257695 h 432321"/>
                                      <a:gd name="connsiteX20" fmla="*/ 166255 w 249382"/>
                                      <a:gd name="connsiteY20" fmla="*/ 241069 h 432321"/>
                                      <a:gd name="connsiteX21" fmla="*/ 116379 w 249382"/>
                                      <a:gd name="connsiteY21" fmla="*/ 224444 h 432321"/>
                                      <a:gd name="connsiteX22" fmla="*/ 66502 w 249382"/>
                                      <a:gd name="connsiteY22" fmla="*/ 232756 h 432321"/>
                                      <a:gd name="connsiteX23" fmla="*/ 33251 w 249382"/>
                                      <a:gd name="connsiteY23" fmla="*/ 266007 h 432321"/>
                                      <a:gd name="connsiteX24" fmla="*/ 33251 w 249382"/>
                                      <a:gd name="connsiteY24" fmla="*/ 332509 h 432321"/>
                                      <a:gd name="connsiteX25" fmla="*/ 58189 w 249382"/>
                                      <a:gd name="connsiteY25" fmla="*/ 340822 h 432321"/>
                                      <a:gd name="connsiteX26" fmla="*/ 157942 w 249382"/>
                                      <a:gd name="connsiteY26" fmla="*/ 332509 h 432321"/>
                                      <a:gd name="connsiteX27" fmla="*/ 149629 w 249382"/>
                                      <a:gd name="connsiteY27" fmla="*/ 299258 h 432321"/>
                                      <a:gd name="connsiteX28" fmla="*/ 116379 w 249382"/>
                                      <a:gd name="connsiteY28" fmla="*/ 290945 h 432321"/>
                                      <a:gd name="connsiteX29" fmla="*/ 58189 w 249382"/>
                                      <a:gd name="connsiteY29" fmla="*/ 299258 h 432321"/>
                                      <a:gd name="connsiteX30" fmla="*/ 33251 w 249382"/>
                                      <a:gd name="connsiteY30" fmla="*/ 307571 h 432321"/>
                                      <a:gd name="connsiteX31" fmla="*/ 16626 w 249382"/>
                                      <a:gd name="connsiteY31" fmla="*/ 332509 h 432321"/>
                                      <a:gd name="connsiteX32" fmla="*/ 0 w 249382"/>
                                      <a:gd name="connsiteY32" fmla="*/ 349135 h 432321"/>
                                      <a:gd name="connsiteX33" fmla="*/ 24939 w 249382"/>
                                      <a:gd name="connsiteY33" fmla="*/ 365760 h 432321"/>
                                      <a:gd name="connsiteX34" fmla="*/ 74815 w 249382"/>
                                      <a:gd name="connsiteY34" fmla="*/ 374073 h 432321"/>
                                      <a:gd name="connsiteX35" fmla="*/ 99753 w 249382"/>
                                      <a:gd name="connsiteY35" fmla="*/ 382385 h 432321"/>
                                      <a:gd name="connsiteX36" fmla="*/ 108066 w 249382"/>
                                      <a:gd name="connsiteY36" fmla="*/ 407324 h 432321"/>
                                      <a:gd name="connsiteX37" fmla="*/ 133004 w 249382"/>
                                      <a:gd name="connsiteY37" fmla="*/ 415636 h 432321"/>
                                      <a:gd name="connsiteX38" fmla="*/ 108066 w 249382"/>
                                      <a:gd name="connsiteY38" fmla="*/ 432262 h 432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49382" h="432321">
                                        <a:moveTo>
                                          <a:pt x="249382" y="0"/>
                                        </a:moveTo>
                                        <a:cubicBezTo>
                                          <a:pt x="185651" y="5542"/>
                                          <a:pt x="121357" y="6518"/>
                                          <a:pt x="58189" y="16625"/>
                                        </a:cubicBezTo>
                                        <a:cubicBezTo>
                                          <a:pt x="32978" y="20659"/>
                                          <a:pt x="41757" y="46822"/>
                                          <a:pt x="49877" y="58189"/>
                                        </a:cubicBezTo>
                                        <a:cubicBezTo>
                                          <a:pt x="84979" y="107331"/>
                                          <a:pt x="70687" y="81063"/>
                                          <a:pt x="108066" y="99753"/>
                                        </a:cubicBezTo>
                                        <a:cubicBezTo>
                                          <a:pt x="117002" y="104221"/>
                                          <a:pt x="124691" y="110836"/>
                                          <a:pt x="133004" y="116378"/>
                                        </a:cubicBezTo>
                                        <a:cubicBezTo>
                                          <a:pt x="144088" y="113607"/>
                                          <a:pt x="159918" y="117571"/>
                                          <a:pt x="166255" y="108065"/>
                                        </a:cubicBezTo>
                                        <a:cubicBezTo>
                                          <a:pt x="170602" y="101544"/>
                                          <a:pt x="156833" y="94527"/>
                                          <a:pt x="149629" y="91440"/>
                                        </a:cubicBezTo>
                                        <a:cubicBezTo>
                                          <a:pt x="136643" y="85874"/>
                                          <a:pt x="121920" y="85898"/>
                                          <a:pt x="108066" y="83127"/>
                                        </a:cubicBezTo>
                                        <a:cubicBezTo>
                                          <a:pt x="83128" y="85898"/>
                                          <a:pt x="48009" y="71147"/>
                                          <a:pt x="33251" y="91440"/>
                                        </a:cubicBezTo>
                                        <a:cubicBezTo>
                                          <a:pt x="16872" y="113961"/>
                                          <a:pt x="32047" y="148396"/>
                                          <a:pt x="41564" y="174567"/>
                                        </a:cubicBezTo>
                                        <a:cubicBezTo>
                                          <a:pt x="44558" y="182802"/>
                                          <a:pt x="57881" y="181312"/>
                                          <a:pt x="66502" y="182880"/>
                                        </a:cubicBezTo>
                                        <a:cubicBezTo>
                                          <a:pt x="88481" y="186876"/>
                                          <a:pt x="110837" y="188422"/>
                                          <a:pt x="133004" y="191193"/>
                                        </a:cubicBezTo>
                                        <a:cubicBezTo>
                                          <a:pt x="141317" y="188422"/>
                                          <a:pt x="154023" y="190717"/>
                                          <a:pt x="157942" y="182880"/>
                                        </a:cubicBezTo>
                                        <a:cubicBezTo>
                                          <a:pt x="161861" y="175043"/>
                                          <a:pt x="154137" y="165456"/>
                                          <a:pt x="149629" y="157942"/>
                                        </a:cubicBezTo>
                                        <a:cubicBezTo>
                                          <a:pt x="138218" y="138923"/>
                                          <a:pt x="127683" y="139543"/>
                                          <a:pt x="108066" y="133004"/>
                                        </a:cubicBezTo>
                                        <a:cubicBezTo>
                                          <a:pt x="83939" y="137025"/>
                                          <a:pt x="54539" y="131992"/>
                                          <a:pt x="41564" y="157942"/>
                                        </a:cubicBezTo>
                                        <a:cubicBezTo>
                                          <a:pt x="33727" y="173617"/>
                                          <a:pt x="24939" y="207818"/>
                                          <a:pt x="24939" y="207818"/>
                                        </a:cubicBezTo>
                                        <a:cubicBezTo>
                                          <a:pt x="27710" y="221673"/>
                                          <a:pt x="23260" y="239391"/>
                                          <a:pt x="33251" y="249382"/>
                                        </a:cubicBezTo>
                                        <a:cubicBezTo>
                                          <a:pt x="45643" y="261774"/>
                                          <a:pt x="83128" y="266007"/>
                                          <a:pt x="83128" y="266007"/>
                                        </a:cubicBezTo>
                                        <a:cubicBezTo>
                                          <a:pt x="116379" y="263236"/>
                                          <a:pt x="150921" y="267283"/>
                                          <a:pt x="182880" y="257695"/>
                                        </a:cubicBezTo>
                                        <a:cubicBezTo>
                                          <a:pt x="190387" y="255443"/>
                                          <a:pt x="173265" y="244574"/>
                                          <a:pt x="166255" y="241069"/>
                                        </a:cubicBezTo>
                                        <a:cubicBezTo>
                                          <a:pt x="150581" y="233232"/>
                                          <a:pt x="116379" y="224444"/>
                                          <a:pt x="116379" y="224444"/>
                                        </a:cubicBezTo>
                                        <a:cubicBezTo>
                                          <a:pt x="99753" y="227215"/>
                                          <a:pt x="81578" y="225218"/>
                                          <a:pt x="66502" y="232756"/>
                                        </a:cubicBezTo>
                                        <a:cubicBezTo>
                                          <a:pt x="52482" y="239766"/>
                                          <a:pt x="33251" y="266007"/>
                                          <a:pt x="33251" y="266007"/>
                                        </a:cubicBezTo>
                                        <a:cubicBezTo>
                                          <a:pt x="25310" y="289833"/>
                                          <a:pt x="15419" y="305760"/>
                                          <a:pt x="33251" y="332509"/>
                                        </a:cubicBezTo>
                                        <a:cubicBezTo>
                                          <a:pt x="38111" y="339800"/>
                                          <a:pt x="49876" y="338051"/>
                                          <a:pt x="58189" y="340822"/>
                                        </a:cubicBezTo>
                                        <a:lnTo>
                                          <a:pt x="157942" y="332509"/>
                                        </a:lnTo>
                                        <a:cubicBezTo>
                                          <a:pt x="168343" y="327781"/>
                                          <a:pt x="157707" y="307337"/>
                                          <a:pt x="149629" y="299258"/>
                                        </a:cubicBezTo>
                                        <a:cubicBezTo>
                                          <a:pt x="141551" y="291180"/>
                                          <a:pt x="127462" y="293716"/>
                                          <a:pt x="116379" y="290945"/>
                                        </a:cubicBezTo>
                                        <a:cubicBezTo>
                                          <a:pt x="96982" y="293716"/>
                                          <a:pt x="77402" y="295415"/>
                                          <a:pt x="58189" y="299258"/>
                                        </a:cubicBezTo>
                                        <a:cubicBezTo>
                                          <a:pt x="49597" y="300976"/>
                                          <a:pt x="40093" y="302097"/>
                                          <a:pt x="33251" y="307571"/>
                                        </a:cubicBezTo>
                                        <a:cubicBezTo>
                                          <a:pt x="25450" y="313812"/>
                                          <a:pt x="22867" y="324708"/>
                                          <a:pt x="16626" y="332509"/>
                                        </a:cubicBezTo>
                                        <a:cubicBezTo>
                                          <a:pt x="11730" y="338629"/>
                                          <a:pt x="5542" y="343593"/>
                                          <a:pt x="0" y="349135"/>
                                        </a:cubicBezTo>
                                        <a:cubicBezTo>
                                          <a:pt x="8313" y="354677"/>
                                          <a:pt x="15461" y="362601"/>
                                          <a:pt x="24939" y="365760"/>
                                        </a:cubicBezTo>
                                        <a:cubicBezTo>
                                          <a:pt x="40929" y="371090"/>
                                          <a:pt x="58362" y="370417"/>
                                          <a:pt x="74815" y="374073"/>
                                        </a:cubicBezTo>
                                        <a:cubicBezTo>
                                          <a:pt x="83369" y="375974"/>
                                          <a:pt x="91440" y="379614"/>
                                          <a:pt x="99753" y="382385"/>
                                        </a:cubicBezTo>
                                        <a:cubicBezTo>
                                          <a:pt x="102524" y="390698"/>
                                          <a:pt x="101870" y="401128"/>
                                          <a:pt x="108066" y="407324"/>
                                        </a:cubicBezTo>
                                        <a:cubicBezTo>
                                          <a:pt x="114262" y="413520"/>
                                          <a:pt x="130233" y="407323"/>
                                          <a:pt x="133004" y="415636"/>
                                        </a:cubicBezTo>
                                        <a:cubicBezTo>
                                          <a:pt x="139199" y="434221"/>
                                          <a:pt x="115455" y="432262"/>
                                          <a:pt x="108066" y="432262"/>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50" name="Freeform 1374"/>
                                <wps:cNvSpPr/>
                                <wps:spPr>
                                  <a:xfrm>
                                    <a:off x="4496357" y="1930983"/>
                                    <a:ext cx="440575" cy="349231"/>
                                  </a:xfrm>
                                  <a:custGeom>
                                    <a:avLst/>
                                    <a:gdLst>
                                      <a:gd name="connsiteX0" fmla="*/ 83128 w 440575"/>
                                      <a:gd name="connsiteY0" fmla="*/ 0 h 349231"/>
                                      <a:gd name="connsiteX1" fmla="*/ 41564 w 440575"/>
                                      <a:gd name="connsiteY1" fmla="*/ 8313 h 349231"/>
                                      <a:gd name="connsiteX2" fmla="*/ 8313 w 440575"/>
                                      <a:gd name="connsiteY2" fmla="*/ 58189 h 349231"/>
                                      <a:gd name="connsiteX3" fmla="*/ 24939 w 440575"/>
                                      <a:gd name="connsiteY3" fmla="*/ 83127 h 349231"/>
                                      <a:gd name="connsiteX4" fmla="*/ 49877 w 440575"/>
                                      <a:gd name="connsiteY4" fmla="*/ 91440 h 349231"/>
                                      <a:gd name="connsiteX5" fmla="*/ 74815 w 440575"/>
                                      <a:gd name="connsiteY5" fmla="*/ 108065 h 349231"/>
                                      <a:gd name="connsiteX6" fmla="*/ 133004 w 440575"/>
                                      <a:gd name="connsiteY6" fmla="*/ 91440 h 349231"/>
                                      <a:gd name="connsiteX7" fmla="*/ 174568 w 440575"/>
                                      <a:gd name="connsiteY7" fmla="*/ 66502 h 349231"/>
                                      <a:gd name="connsiteX8" fmla="*/ 8313 w 440575"/>
                                      <a:gd name="connsiteY8" fmla="*/ 66502 h 349231"/>
                                      <a:gd name="connsiteX9" fmla="*/ 0 w 440575"/>
                                      <a:gd name="connsiteY9" fmla="*/ 91440 h 349231"/>
                                      <a:gd name="connsiteX10" fmla="*/ 41564 w 440575"/>
                                      <a:gd name="connsiteY10" fmla="*/ 116378 h 349231"/>
                                      <a:gd name="connsiteX11" fmla="*/ 66502 w 440575"/>
                                      <a:gd name="connsiteY11" fmla="*/ 133004 h 349231"/>
                                      <a:gd name="connsiteX12" fmla="*/ 124691 w 440575"/>
                                      <a:gd name="connsiteY12" fmla="*/ 149629 h 349231"/>
                                      <a:gd name="connsiteX13" fmla="*/ 149629 w 440575"/>
                                      <a:gd name="connsiteY13" fmla="*/ 157942 h 349231"/>
                                      <a:gd name="connsiteX14" fmla="*/ 207819 w 440575"/>
                                      <a:gd name="connsiteY14" fmla="*/ 149629 h 349231"/>
                                      <a:gd name="connsiteX15" fmla="*/ 232757 w 440575"/>
                                      <a:gd name="connsiteY15" fmla="*/ 133004 h 349231"/>
                                      <a:gd name="connsiteX16" fmla="*/ 216131 w 440575"/>
                                      <a:gd name="connsiteY16" fmla="*/ 116378 h 349231"/>
                                      <a:gd name="connsiteX17" fmla="*/ 149629 w 440575"/>
                                      <a:gd name="connsiteY17" fmla="*/ 124691 h 349231"/>
                                      <a:gd name="connsiteX18" fmla="*/ 124691 w 440575"/>
                                      <a:gd name="connsiteY18" fmla="*/ 133004 h 349231"/>
                                      <a:gd name="connsiteX19" fmla="*/ 108066 w 440575"/>
                                      <a:gd name="connsiteY19" fmla="*/ 182880 h 349231"/>
                                      <a:gd name="connsiteX20" fmla="*/ 182880 w 440575"/>
                                      <a:gd name="connsiteY20" fmla="*/ 199505 h 349231"/>
                                      <a:gd name="connsiteX21" fmla="*/ 290946 w 440575"/>
                                      <a:gd name="connsiteY21" fmla="*/ 191193 h 349231"/>
                                      <a:gd name="connsiteX22" fmla="*/ 315884 w 440575"/>
                                      <a:gd name="connsiteY22" fmla="*/ 149629 h 349231"/>
                                      <a:gd name="connsiteX23" fmla="*/ 307571 w 440575"/>
                                      <a:gd name="connsiteY23" fmla="*/ 124691 h 349231"/>
                                      <a:gd name="connsiteX24" fmla="*/ 216131 w 440575"/>
                                      <a:gd name="connsiteY24" fmla="*/ 149629 h 349231"/>
                                      <a:gd name="connsiteX25" fmla="*/ 199506 w 440575"/>
                                      <a:gd name="connsiteY25" fmla="*/ 174567 h 349231"/>
                                      <a:gd name="connsiteX26" fmla="*/ 207819 w 440575"/>
                                      <a:gd name="connsiteY26" fmla="*/ 232756 h 349231"/>
                                      <a:gd name="connsiteX27" fmla="*/ 257695 w 440575"/>
                                      <a:gd name="connsiteY27" fmla="*/ 249382 h 349231"/>
                                      <a:gd name="connsiteX28" fmla="*/ 374073 w 440575"/>
                                      <a:gd name="connsiteY28" fmla="*/ 241069 h 349231"/>
                                      <a:gd name="connsiteX29" fmla="*/ 349135 w 440575"/>
                                      <a:gd name="connsiteY29" fmla="*/ 224444 h 349231"/>
                                      <a:gd name="connsiteX30" fmla="*/ 290946 w 440575"/>
                                      <a:gd name="connsiteY30" fmla="*/ 232756 h 349231"/>
                                      <a:gd name="connsiteX31" fmla="*/ 282633 w 440575"/>
                                      <a:gd name="connsiteY31" fmla="*/ 324196 h 349231"/>
                                      <a:gd name="connsiteX32" fmla="*/ 357448 w 440575"/>
                                      <a:gd name="connsiteY32" fmla="*/ 315884 h 349231"/>
                                      <a:gd name="connsiteX33" fmla="*/ 390699 w 440575"/>
                                      <a:gd name="connsiteY33" fmla="*/ 282633 h 349231"/>
                                      <a:gd name="connsiteX34" fmla="*/ 365760 w 440575"/>
                                      <a:gd name="connsiteY34" fmla="*/ 274320 h 349231"/>
                                      <a:gd name="connsiteX35" fmla="*/ 357448 w 440575"/>
                                      <a:gd name="connsiteY35" fmla="*/ 299258 h 349231"/>
                                      <a:gd name="connsiteX36" fmla="*/ 332509 w 440575"/>
                                      <a:gd name="connsiteY36" fmla="*/ 340822 h 349231"/>
                                      <a:gd name="connsiteX37" fmla="*/ 357448 w 440575"/>
                                      <a:gd name="connsiteY37" fmla="*/ 349134 h 349231"/>
                                      <a:gd name="connsiteX38" fmla="*/ 407324 w 440575"/>
                                      <a:gd name="connsiteY38" fmla="*/ 332509 h 349231"/>
                                      <a:gd name="connsiteX39" fmla="*/ 440575 w 440575"/>
                                      <a:gd name="connsiteY39" fmla="*/ 332509 h 3492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440575" h="349231">
                                        <a:moveTo>
                                          <a:pt x="83128" y="0"/>
                                        </a:moveTo>
                                        <a:cubicBezTo>
                                          <a:pt x="69273" y="2771"/>
                                          <a:pt x="54201" y="1994"/>
                                          <a:pt x="41564" y="8313"/>
                                        </a:cubicBezTo>
                                        <a:cubicBezTo>
                                          <a:pt x="16657" y="20766"/>
                                          <a:pt x="15702" y="36022"/>
                                          <a:pt x="8313" y="58189"/>
                                        </a:cubicBezTo>
                                        <a:cubicBezTo>
                                          <a:pt x="13855" y="66502"/>
                                          <a:pt x="17138" y="76886"/>
                                          <a:pt x="24939" y="83127"/>
                                        </a:cubicBezTo>
                                        <a:cubicBezTo>
                                          <a:pt x="31781" y="88601"/>
                                          <a:pt x="42040" y="87521"/>
                                          <a:pt x="49877" y="91440"/>
                                        </a:cubicBezTo>
                                        <a:cubicBezTo>
                                          <a:pt x="58813" y="95908"/>
                                          <a:pt x="66502" y="102523"/>
                                          <a:pt x="74815" y="108065"/>
                                        </a:cubicBezTo>
                                        <a:cubicBezTo>
                                          <a:pt x="81030" y="106512"/>
                                          <a:pt x="124483" y="96553"/>
                                          <a:pt x="133004" y="91440"/>
                                        </a:cubicBezTo>
                                        <a:cubicBezTo>
                                          <a:pt x="190050" y="57211"/>
                                          <a:pt x="103928" y="90046"/>
                                          <a:pt x="174568" y="66502"/>
                                        </a:cubicBezTo>
                                        <a:cubicBezTo>
                                          <a:pt x="113060" y="45999"/>
                                          <a:pt x="114241" y="42962"/>
                                          <a:pt x="8313" y="66502"/>
                                        </a:cubicBezTo>
                                        <a:cubicBezTo>
                                          <a:pt x="-241" y="68403"/>
                                          <a:pt x="2771" y="83127"/>
                                          <a:pt x="0" y="91440"/>
                                        </a:cubicBezTo>
                                        <a:cubicBezTo>
                                          <a:pt x="32476" y="123914"/>
                                          <a:pt x="-1602" y="94794"/>
                                          <a:pt x="41564" y="116378"/>
                                        </a:cubicBezTo>
                                        <a:cubicBezTo>
                                          <a:pt x="50500" y="120846"/>
                                          <a:pt x="57566" y="128536"/>
                                          <a:pt x="66502" y="133004"/>
                                        </a:cubicBezTo>
                                        <a:cubicBezTo>
                                          <a:pt x="79784" y="139645"/>
                                          <a:pt x="112269" y="146080"/>
                                          <a:pt x="124691" y="149629"/>
                                        </a:cubicBezTo>
                                        <a:cubicBezTo>
                                          <a:pt x="133116" y="152036"/>
                                          <a:pt x="141316" y="155171"/>
                                          <a:pt x="149629" y="157942"/>
                                        </a:cubicBezTo>
                                        <a:cubicBezTo>
                                          <a:pt x="169026" y="155171"/>
                                          <a:pt x="189052" y="155259"/>
                                          <a:pt x="207819" y="149629"/>
                                        </a:cubicBezTo>
                                        <a:cubicBezTo>
                                          <a:pt x="217388" y="146758"/>
                                          <a:pt x="230334" y="142696"/>
                                          <a:pt x="232757" y="133004"/>
                                        </a:cubicBezTo>
                                        <a:cubicBezTo>
                                          <a:pt x="234658" y="125400"/>
                                          <a:pt x="221673" y="121920"/>
                                          <a:pt x="216131" y="116378"/>
                                        </a:cubicBezTo>
                                        <a:cubicBezTo>
                                          <a:pt x="193964" y="119149"/>
                                          <a:pt x="171608" y="120695"/>
                                          <a:pt x="149629" y="124691"/>
                                        </a:cubicBezTo>
                                        <a:cubicBezTo>
                                          <a:pt x="141008" y="126259"/>
                                          <a:pt x="129784" y="125874"/>
                                          <a:pt x="124691" y="133004"/>
                                        </a:cubicBezTo>
                                        <a:cubicBezTo>
                                          <a:pt x="114505" y="147264"/>
                                          <a:pt x="108066" y="182880"/>
                                          <a:pt x="108066" y="182880"/>
                                        </a:cubicBezTo>
                                        <a:cubicBezTo>
                                          <a:pt x="133784" y="191453"/>
                                          <a:pt x="153617" y="199505"/>
                                          <a:pt x="182880" y="199505"/>
                                        </a:cubicBezTo>
                                        <a:cubicBezTo>
                                          <a:pt x="219008" y="199505"/>
                                          <a:pt x="254924" y="193964"/>
                                          <a:pt x="290946" y="191193"/>
                                        </a:cubicBezTo>
                                        <a:cubicBezTo>
                                          <a:pt x="304114" y="178024"/>
                                          <a:pt x="315884" y="171210"/>
                                          <a:pt x="315884" y="149629"/>
                                        </a:cubicBezTo>
                                        <a:cubicBezTo>
                                          <a:pt x="315884" y="140867"/>
                                          <a:pt x="310342" y="133004"/>
                                          <a:pt x="307571" y="124691"/>
                                        </a:cubicBezTo>
                                        <a:cubicBezTo>
                                          <a:pt x="268235" y="129608"/>
                                          <a:pt x="243075" y="122685"/>
                                          <a:pt x="216131" y="149629"/>
                                        </a:cubicBezTo>
                                        <a:cubicBezTo>
                                          <a:pt x="209067" y="156693"/>
                                          <a:pt x="205048" y="166254"/>
                                          <a:pt x="199506" y="174567"/>
                                        </a:cubicBezTo>
                                        <a:cubicBezTo>
                                          <a:pt x="202277" y="193963"/>
                                          <a:pt x="195790" y="217290"/>
                                          <a:pt x="207819" y="232756"/>
                                        </a:cubicBezTo>
                                        <a:cubicBezTo>
                                          <a:pt x="218578" y="246589"/>
                                          <a:pt x="257695" y="249382"/>
                                          <a:pt x="257695" y="249382"/>
                                        </a:cubicBezTo>
                                        <a:cubicBezTo>
                                          <a:pt x="296488" y="246611"/>
                                          <a:pt x="336552" y="251302"/>
                                          <a:pt x="374073" y="241069"/>
                                        </a:cubicBezTo>
                                        <a:cubicBezTo>
                                          <a:pt x="383711" y="238440"/>
                                          <a:pt x="359076" y="225438"/>
                                          <a:pt x="349135" y="224444"/>
                                        </a:cubicBezTo>
                                        <a:cubicBezTo>
                                          <a:pt x="329639" y="222494"/>
                                          <a:pt x="310342" y="229985"/>
                                          <a:pt x="290946" y="232756"/>
                                        </a:cubicBezTo>
                                        <a:cubicBezTo>
                                          <a:pt x="276103" y="255020"/>
                                          <a:pt x="241385" y="295322"/>
                                          <a:pt x="282633" y="324196"/>
                                        </a:cubicBezTo>
                                        <a:cubicBezTo>
                                          <a:pt x="303189" y="338585"/>
                                          <a:pt x="332510" y="318655"/>
                                          <a:pt x="357448" y="315884"/>
                                        </a:cubicBezTo>
                                        <a:cubicBezTo>
                                          <a:pt x="366948" y="312717"/>
                                          <a:pt x="403366" y="307966"/>
                                          <a:pt x="390699" y="282633"/>
                                        </a:cubicBezTo>
                                        <a:cubicBezTo>
                                          <a:pt x="386780" y="274795"/>
                                          <a:pt x="374073" y="277091"/>
                                          <a:pt x="365760" y="274320"/>
                                        </a:cubicBezTo>
                                        <a:cubicBezTo>
                                          <a:pt x="362989" y="282633"/>
                                          <a:pt x="361956" y="291744"/>
                                          <a:pt x="357448" y="299258"/>
                                        </a:cubicBezTo>
                                        <a:cubicBezTo>
                                          <a:pt x="323213" y="356317"/>
                                          <a:pt x="356060" y="270172"/>
                                          <a:pt x="332509" y="340822"/>
                                        </a:cubicBezTo>
                                        <a:cubicBezTo>
                                          <a:pt x="340822" y="343593"/>
                                          <a:pt x="348739" y="350102"/>
                                          <a:pt x="357448" y="349134"/>
                                        </a:cubicBezTo>
                                        <a:cubicBezTo>
                                          <a:pt x="374865" y="347199"/>
                                          <a:pt x="389799" y="332509"/>
                                          <a:pt x="407324" y="332509"/>
                                        </a:cubicBezTo>
                                        <a:lnTo>
                                          <a:pt x="440575" y="332509"/>
                                        </a:ln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51" name="Freeform 1375"/>
                                <wps:cNvSpPr/>
                                <wps:spPr>
                                  <a:xfrm>
                                    <a:off x="4685507" y="2228540"/>
                                    <a:ext cx="841552" cy="125936"/>
                                  </a:xfrm>
                                  <a:custGeom>
                                    <a:avLst/>
                                    <a:gdLst>
                                      <a:gd name="connsiteX0" fmla="*/ 1966 w 841552"/>
                                      <a:gd name="connsiteY0" fmla="*/ 45744 h 125936"/>
                                      <a:gd name="connsiteX1" fmla="*/ 10279 w 841552"/>
                                      <a:gd name="connsiteY1" fmla="*/ 103934 h 125936"/>
                                      <a:gd name="connsiteX2" fmla="*/ 193159 w 841552"/>
                                      <a:gd name="connsiteY2" fmla="*/ 87308 h 125936"/>
                                      <a:gd name="connsiteX3" fmla="*/ 193159 w 841552"/>
                                      <a:gd name="connsiteY3" fmla="*/ 29119 h 125936"/>
                                      <a:gd name="connsiteX4" fmla="*/ 143283 w 841552"/>
                                      <a:gd name="connsiteY4" fmla="*/ 12494 h 125936"/>
                                      <a:gd name="connsiteX5" fmla="*/ 118344 w 841552"/>
                                      <a:gd name="connsiteY5" fmla="*/ 4181 h 125936"/>
                                      <a:gd name="connsiteX6" fmla="*/ 76781 w 841552"/>
                                      <a:gd name="connsiteY6" fmla="*/ 12494 h 125936"/>
                                      <a:gd name="connsiteX7" fmla="*/ 68468 w 841552"/>
                                      <a:gd name="connsiteY7" fmla="*/ 62370 h 125936"/>
                                      <a:gd name="connsiteX8" fmla="*/ 93406 w 841552"/>
                                      <a:gd name="connsiteY8" fmla="*/ 70683 h 125936"/>
                                      <a:gd name="connsiteX9" fmla="*/ 184846 w 841552"/>
                                      <a:gd name="connsiteY9" fmla="*/ 95621 h 125936"/>
                                      <a:gd name="connsiteX10" fmla="*/ 292912 w 841552"/>
                                      <a:gd name="connsiteY10" fmla="*/ 70683 h 125936"/>
                                      <a:gd name="connsiteX11" fmla="*/ 301224 w 841552"/>
                                      <a:gd name="connsiteY11" fmla="*/ 45744 h 125936"/>
                                      <a:gd name="connsiteX12" fmla="*/ 243035 w 841552"/>
                                      <a:gd name="connsiteY12" fmla="*/ 45744 h 125936"/>
                                      <a:gd name="connsiteX13" fmla="*/ 251348 w 841552"/>
                                      <a:gd name="connsiteY13" fmla="*/ 87308 h 125936"/>
                                      <a:gd name="connsiteX14" fmla="*/ 359413 w 841552"/>
                                      <a:gd name="connsiteY14" fmla="*/ 78995 h 125936"/>
                                      <a:gd name="connsiteX15" fmla="*/ 409290 w 841552"/>
                                      <a:gd name="connsiteY15" fmla="*/ 62370 h 125936"/>
                                      <a:gd name="connsiteX16" fmla="*/ 425915 w 841552"/>
                                      <a:gd name="connsiteY16" fmla="*/ 37432 h 125936"/>
                                      <a:gd name="connsiteX17" fmla="*/ 334475 w 841552"/>
                                      <a:gd name="connsiteY17" fmla="*/ 12494 h 125936"/>
                                      <a:gd name="connsiteX18" fmla="*/ 342788 w 841552"/>
                                      <a:gd name="connsiteY18" fmla="*/ 87308 h 125936"/>
                                      <a:gd name="connsiteX19" fmla="*/ 376039 w 841552"/>
                                      <a:gd name="connsiteY19" fmla="*/ 95621 h 125936"/>
                                      <a:gd name="connsiteX20" fmla="*/ 509043 w 841552"/>
                                      <a:gd name="connsiteY20" fmla="*/ 70683 h 125936"/>
                                      <a:gd name="connsiteX21" fmla="*/ 525668 w 841552"/>
                                      <a:gd name="connsiteY21" fmla="*/ 54057 h 125936"/>
                                      <a:gd name="connsiteX22" fmla="*/ 475792 w 841552"/>
                                      <a:gd name="connsiteY22" fmla="*/ 29119 h 125936"/>
                                      <a:gd name="connsiteX23" fmla="*/ 450853 w 841552"/>
                                      <a:gd name="connsiteY23" fmla="*/ 37432 h 125936"/>
                                      <a:gd name="connsiteX24" fmla="*/ 583857 w 841552"/>
                                      <a:gd name="connsiteY24" fmla="*/ 103934 h 125936"/>
                                      <a:gd name="connsiteX25" fmla="*/ 625421 w 841552"/>
                                      <a:gd name="connsiteY25" fmla="*/ 62370 h 125936"/>
                                      <a:gd name="connsiteX26" fmla="*/ 642046 w 841552"/>
                                      <a:gd name="connsiteY26" fmla="*/ 45744 h 125936"/>
                                      <a:gd name="connsiteX27" fmla="*/ 658672 w 841552"/>
                                      <a:gd name="connsiteY27" fmla="*/ 29119 h 125936"/>
                                      <a:gd name="connsiteX28" fmla="*/ 642046 w 841552"/>
                                      <a:gd name="connsiteY28" fmla="*/ 12494 h 125936"/>
                                      <a:gd name="connsiteX29" fmla="*/ 567232 w 841552"/>
                                      <a:gd name="connsiteY29" fmla="*/ 29119 h 125936"/>
                                      <a:gd name="connsiteX30" fmla="*/ 567232 w 841552"/>
                                      <a:gd name="connsiteY30" fmla="*/ 95621 h 125936"/>
                                      <a:gd name="connsiteX31" fmla="*/ 658672 w 841552"/>
                                      <a:gd name="connsiteY31" fmla="*/ 87308 h 125936"/>
                                      <a:gd name="connsiteX32" fmla="*/ 758424 w 841552"/>
                                      <a:gd name="connsiteY32" fmla="*/ 70683 h 125936"/>
                                      <a:gd name="connsiteX33" fmla="*/ 750112 w 841552"/>
                                      <a:gd name="connsiteY33" fmla="*/ 29119 h 125936"/>
                                      <a:gd name="connsiteX34" fmla="*/ 700235 w 841552"/>
                                      <a:gd name="connsiteY34" fmla="*/ 29119 h 125936"/>
                                      <a:gd name="connsiteX35" fmla="*/ 691923 w 841552"/>
                                      <a:gd name="connsiteY35" fmla="*/ 103934 h 125936"/>
                                      <a:gd name="connsiteX36" fmla="*/ 716861 w 841552"/>
                                      <a:gd name="connsiteY36" fmla="*/ 112246 h 125936"/>
                                      <a:gd name="connsiteX37" fmla="*/ 750112 w 841552"/>
                                      <a:gd name="connsiteY37" fmla="*/ 103934 h 125936"/>
                                      <a:gd name="connsiteX38" fmla="*/ 799988 w 841552"/>
                                      <a:gd name="connsiteY38" fmla="*/ 95621 h 125936"/>
                                      <a:gd name="connsiteX39" fmla="*/ 824926 w 841552"/>
                                      <a:gd name="connsiteY39" fmla="*/ 78995 h 125936"/>
                                      <a:gd name="connsiteX40" fmla="*/ 841552 w 841552"/>
                                      <a:gd name="connsiteY40" fmla="*/ 62370 h 125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841552" h="125936">
                                        <a:moveTo>
                                          <a:pt x="1966" y="45744"/>
                                        </a:moveTo>
                                        <a:cubicBezTo>
                                          <a:pt x="4737" y="65141"/>
                                          <a:pt x="-8488" y="98304"/>
                                          <a:pt x="10279" y="103934"/>
                                        </a:cubicBezTo>
                                        <a:cubicBezTo>
                                          <a:pt x="84160" y="126099"/>
                                          <a:pt x="133632" y="107151"/>
                                          <a:pt x="193159" y="87308"/>
                                        </a:cubicBezTo>
                                        <a:cubicBezTo>
                                          <a:pt x="196058" y="75712"/>
                                          <a:pt x="210867" y="41767"/>
                                          <a:pt x="193159" y="29119"/>
                                        </a:cubicBezTo>
                                        <a:cubicBezTo>
                                          <a:pt x="178899" y="18933"/>
                                          <a:pt x="159908" y="18036"/>
                                          <a:pt x="143283" y="12494"/>
                                        </a:cubicBezTo>
                                        <a:lnTo>
                                          <a:pt x="118344" y="4181"/>
                                        </a:lnTo>
                                        <a:cubicBezTo>
                                          <a:pt x="104490" y="6952"/>
                                          <a:pt x="89767" y="6928"/>
                                          <a:pt x="76781" y="12494"/>
                                        </a:cubicBezTo>
                                        <a:cubicBezTo>
                                          <a:pt x="55145" y="21766"/>
                                          <a:pt x="53780" y="44010"/>
                                          <a:pt x="68468" y="62370"/>
                                        </a:cubicBezTo>
                                        <a:cubicBezTo>
                                          <a:pt x="73942" y="69212"/>
                                          <a:pt x="85202" y="67606"/>
                                          <a:pt x="93406" y="70683"/>
                                        </a:cubicBezTo>
                                        <a:cubicBezTo>
                                          <a:pt x="157482" y="94711"/>
                                          <a:pt x="112499" y="83563"/>
                                          <a:pt x="184846" y="95621"/>
                                        </a:cubicBezTo>
                                        <a:cubicBezTo>
                                          <a:pt x="209889" y="93117"/>
                                          <a:pt x="269208" y="100314"/>
                                          <a:pt x="292912" y="70683"/>
                                        </a:cubicBezTo>
                                        <a:cubicBezTo>
                                          <a:pt x="298386" y="63841"/>
                                          <a:pt x="298453" y="54057"/>
                                          <a:pt x="301224" y="45744"/>
                                        </a:cubicBezTo>
                                        <a:cubicBezTo>
                                          <a:pt x="289464" y="41824"/>
                                          <a:pt x="253472" y="24870"/>
                                          <a:pt x="243035" y="45744"/>
                                        </a:cubicBezTo>
                                        <a:cubicBezTo>
                                          <a:pt x="236716" y="58381"/>
                                          <a:pt x="248577" y="73453"/>
                                          <a:pt x="251348" y="87308"/>
                                        </a:cubicBezTo>
                                        <a:cubicBezTo>
                                          <a:pt x="287370" y="84537"/>
                                          <a:pt x="323727" y="84630"/>
                                          <a:pt x="359413" y="78995"/>
                                        </a:cubicBezTo>
                                        <a:cubicBezTo>
                                          <a:pt x="376723" y="76262"/>
                                          <a:pt x="409290" y="62370"/>
                                          <a:pt x="409290" y="62370"/>
                                        </a:cubicBezTo>
                                        <a:cubicBezTo>
                                          <a:pt x="414832" y="54057"/>
                                          <a:pt x="424502" y="47322"/>
                                          <a:pt x="425915" y="37432"/>
                                        </a:cubicBezTo>
                                        <a:cubicBezTo>
                                          <a:pt x="434868" y="-25237"/>
                                          <a:pt x="370426" y="8899"/>
                                          <a:pt x="334475" y="12494"/>
                                        </a:cubicBezTo>
                                        <a:cubicBezTo>
                                          <a:pt x="324889" y="41256"/>
                                          <a:pt x="314858" y="54723"/>
                                          <a:pt x="342788" y="87308"/>
                                        </a:cubicBezTo>
                                        <a:cubicBezTo>
                                          <a:pt x="350223" y="95982"/>
                                          <a:pt x="364955" y="92850"/>
                                          <a:pt x="376039" y="95621"/>
                                        </a:cubicBezTo>
                                        <a:cubicBezTo>
                                          <a:pt x="457381" y="89364"/>
                                          <a:pt x="464188" y="106567"/>
                                          <a:pt x="509043" y="70683"/>
                                        </a:cubicBezTo>
                                        <a:cubicBezTo>
                                          <a:pt x="515163" y="65787"/>
                                          <a:pt x="520126" y="59599"/>
                                          <a:pt x="525668" y="54057"/>
                                        </a:cubicBezTo>
                                        <a:cubicBezTo>
                                          <a:pt x="513060" y="45652"/>
                                          <a:pt x="492999" y="29119"/>
                                          <a:pt x="475792" y="29119"/>
                                        </a:cubicBezTo>
                                        <a:cubicBezTo>
                                          <a:pt x="467029" y="29119"/>
                                          <a:pt x="459166" y="34661"/>
                                          <a:pt x="450853" y="37432"/>
                                        </a:cubicBezTo>
                                        <a:cubicBezTo>
                                          <a:pt x="471188" y="128934"/>
                                          <a:pt x="449196" y="146458"/>
                                          <a:pt x="583857" y="103934"/>
                                        </a:cubicBezTo>
                                        <a:cubicBezTo>
                                          <a:pt x="602541" y="98034"/>
                                          <a:pt x="611566" y="76225"/>
                                          <a:pt x="625421" y="62370"/>
                                        </a:cubicBezTo>
                                        <a:lnTo>
                                          <a:pt x="642046" y="45744"/>
                                        </a:lnTo>
                                        <a:lnTo>
                                          <a:pt x="658672" y="29119"/>
                                        </a:lnTo>
                                        <a:cubicBezTo>
                                          <a:pt x="653130" y="23577"/>
                                          <a:pt x="649823" y="13466"/>
                                          <a:pt x="642046" y="12494"/>
                                        </a:cubicBezTo>
                                        <a:cubicBezTo>
                                          <a:pt x="620764" y="9834"/>
                                          <a:pt x="588801" y="21929"/>
                                          <a:pt x="567232" y="29119"/>
                                        </a:cubicBezTo>
                                        <a:cubicBezTo>
                                          <a:pt x="563161" y="41333"/>
                                          <a:pt x="543156" y="87596"/>
                                          <a:pt x="567232" y="95621"/>
                                        </a:cubicBezTo>
                                        <a:cubicBezTo>
                                          <a:pt x="596267" y="105299"/>
                                          <a:pt x="628254" y="90688"/>
                                          <a:pt x="658672" y="87308"/>
                                        </a:cubicBezTo>
                                        <a:cubicBezTo>
                                          <a:pt x="705064" y="82153"/>
                                          <a:pt x="716240" y="79119"/>
                                          <a:pt x="758424" y="70683"/>
                                        </a:cubicBezTo>
                                        <a:cubicBezTo>
                                          <a:pt x="755653" y="56828"/>
                                          <a:pt x="757949" y="40875"/>
                                          <a:pt x="750112" y="29119"/>
                                        </a:cubicBezTo>
                                        <a:cubicBezTo>
                                          <a:pt x="738020" y="10981"/>
                                          <a:pt x="712327" y="25088"/>
                                          <a:pt x="700235" y="29119"/>
                                        </a:cubicBezTo>
                                        <a:cubicBezTo>
                                          <a:pt x="694693" y="45745"/>
                                          <a:pt x="671141" y="83152"/>
                                          <a:pt x="691923" y="103934"/>
                                        </a:cubicBezTo>
                                        <a:cubicBezTo>
                                          <a:pt x="698119" y="110130"/>
                                          <a:pt x="708548" y="109475"/>
                                          <a:pt x="716861" y="112246"/>
                                        </a:cubicBezTo>
                                        <a:cubicBezTo>
                                          <a:pt x="727945" y="109475"/>
                                          <a:pt x="738909" y="106175"/>
                                          <a:pt x="750112" y="103934"/>
                                        </a:cubicBezTo>
                                        <a:cubicBezTo>
                                          <a:pt x="766639" y="100629"/>
                                          <a:pt x="783998" y="100951"/>
                                          <a:pt x="799988" y="95621"/>
                                        </a:cubicBezTo>
                                        <a:cubicBezTo>
                                          <a:pt x="809466" y="92462"/>
                                          <a:pt x="817125" y="85236"/>
                                          <a:pt x="824926" y="78995"/>
                                        </a:cubicBezTo>
                                        <a:cubicBezTo>
                                          <a:pt x="831046" y="74099"/>
                                          <a:pt x="841552" y="62370"/>
                                          <a:pt x="841552" y="62370"/>
                                        </a:cubicBezTo>
                                      </a:path>
                                    </a:pathLst>
                                  </a:cu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52" name="Rectangle 1052"/>
                                <wps:cNvSpPr/>
                                <wps:spPr>
                                  <a:xfrm>
                                    <a:off x="3613165" y="1831923"/>
                                    <a:ext cx="1066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53" name="Rectangle 1053"/>
                                <wps:cNvSpPr/>
                                <wps:spPr>
                                  <a:xfrm rot="518173">
                                    <a:off x="4515829" y="1826381"/>
                                    <a:ext cx="1066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54" name="Rectangle 1054"/>
                                <wps:cNvSpPr/>
                                <wps:spPr>
                                  <a:xfrm rot="232802">
                                    <a:off x="3774864" y="2348656"/>
                                    <a:ext cx="5334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55" name="Rectangle 1055"/>
                                <wps:cNvSpPr/>
                                <wps:spPr>
                                  <a:xfrm>
                                    <a:off x="4337065" y="2343182"/>
                                    <a:ext cx="685800"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52" name="Rectangle 1252"/>
                                <wps:cNvSpPr/>
                                <wps:spPr>
                                  <a:xfrm>
                                    <a:off x="5056156" y="2334238"/>
                                    <a:ext cx="813262" cy="76200"/>
                                  </a:xfrm>
                                  <a:prstGeom prst="rect">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253" name="Right Arrow 1381"/>
                            <wps:cNvSpPr/>
                            <wps:spPr>
                              <a:xfrm>
                                <a:off x="3137564" y="2060806"/>
                                <a:ext cx="307571" cy="76200"/>
                              </a:xfrm>
                              <a:prstGeom prst="rightArrow">
                                <a:avLst/>
                              </a:prstGeom>
                              <a:solidFill>
                                <a:sysClr val="windowText" lastClr="000000"/>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254" name="TextBox 49"/>
                        <wps:cNvSpPr txBox="1"/>
                        <wps:spPr>
                          <a:xfrm>
                            <a:off x="4607482" y="403516"/>
                            <a:ext cx="360680" cy="266700"/>
                          </a:xfrm>
                          <a:prstGeom prst="rect">
                            <a:avLst/>
                          </a:prstGeom>
                          <a:noFill/>
                        </wps:spPr>
                        <wps:txbx>
                          <w:txbxContent>
                            <w:p w:rsidR="003152F3" w:rsidRDefault="003152F3" w:rsidP="00906377">
                              <w:pPr>
                                <w:pStyle w:val="NormalWeb"/>
                                <w:spacing w:before="0" w:beforeAutospacing="0" w:after="0" w:afterAutospacing="0"/>
                              </w:pPr>
                              <w:r>
                                <w:rPr>
                                  <w:rFonts w:eastAsiaTheme="minorEastAsia"/>
                                  <w:b/>
                                  <w:bCs/>
                                  <w:color w:val="000000" w:themeColor="text1"/>
                                  <w:kern w:val="24"/>
                                </w:rPr>
                                <w:t>(a)</w:t>
                              </w:r>
                            </w:p>
                          </w:txbxContent>
                        </wps:txbx>
                        <wps:bodyPr wrap="none" rtlCol="0">
                          <a:spAutoFit/>
                        </wps:bodyPr>
                      </wps:wsp>
                      <wps:wsp>
                        <wps:cNvPr id="1255" name="TextBox 50"/>
                        <wps:cNvSpPr txBox="1"/>
                        <wps:spPr>
                          <a:xfrm>
                            <a:off x="4607482" y="1469615"/>
                            <a:ext cx="369570" cy="266700"/>
                          </a:xfrm>
                          <a:prstGeom prst="rect">
                            <a:avLst/>
                          </a:prstGeom>
                          <a:noFill/>
                        </wps:spPr>
                        <wps:txbx>
                          <w:txbxContent>
                            <w:p w:rsidR="003152F3" w:rsidRDefault="003152F3" w:rsidP="00906377">
                              <w:pPr>
                                <w:pStyle w:val="NormalWeb"/>
                                <w:spacing w:before="0" w:beforeAutospacing="0" w:after="0" w:afterAutospacing="0"/>
                              </w:pPr>
                              <w:r>
                                <w:rPr>
                                  <w:rFonts w:eastAsiaTheme="minorEastAsia"/>
                                  <w:b/>
                                  <w:bCs/>
                                  <w:color w:val="000000" w:themeColor="text1"/>
                                  <w:kern w:val="24"/>
                                </w:rPr>
                                <w:t>(b)</w:t>
                              </w:r>
                            </w:p>
                          </w:txbxContent>
                        </wps:txbx>
                        <wps:bodyPr wrap="none" rtlCol="0">
                          <a:spAutoFit/>
                        </wps:bodyPr>
                      </wps:wsp>
                    </wpg:wgp>
                  </a:graphicData>
                </a:graphic>
              </wp:anchor>
            </w:drawing>
          </mc:Choice>
          <mc:Fallback>
            <w:pict>
              <v:group id="Group 51" o:spid="_x0000_s1459" style="position:absolute;left:0;text-align:left;margin-left:14.3pt;margin-top:-14.65pt;width:391.85pt;height:157.45pt;z-index:251863040" coordsize="49770,19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">
                <v:group id="Group 1140" o:spid="_x0000_s1460" style="position:absolute;width:44958;height:19996" coordsize="58694,2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HfPscAAADdAAAADwAAAGRycy9kb3ducmV2LnhtbESPQWvCQBCF70L/wzKF&#10;3nSTVkuJriLSlh5EMBaKtyE7JsHsbMhuk/jvnUOhtxnem/e+WW1G16ieulB7NpDOElDEhbc1lwa+&#10;Tx/TN1AhIltsPJOBGwXYrB8mK8ysH/hIfR5LJSEcMjRQxdhmWoeiIodh5lti0S6+cxhl7UptOxwk&#10;3DX6OUletcOapaHClnYVFdf81xn4HHDYvqTv/f562d3Op8XhZ5+SMU+P43YJKtIY/81/119W8N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xHfPscAAADd&#10;AAAADwAAAAAAAAAAAAAAAACqAgAAZHJzL2Rvd25yZXYueG1sUEsFBgAAAAAEAAQA+gAAAJ4DAAAA&#10;AA==&#10;">
                  <v:group id="Group 1141" o:spid="_x0000_s1461" style="position:absolute;left:2850;width:50624;height:14207" coordorigin="2850" coordsize="50624,14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16pcQAAADdAAAADwAAAGRycy9kb3ducmV2LnhtbERPTWvCQBC9F/wPywi9&#10;1c1qWyS6ikgtPYhQFcTbkB2TYHY2ZLdJ/PeuIPQ2j/c582VvK9FS40vHGtQoAUGcOVNyruF42LxN&#10;QfiAbLByTBpu5GG5GLzMMTWu419q9yEXMYR9ihqKEOpUSp8VZNGPXE0cuYtrLIYIm1yaBrsYbis5&#10;TpJPabHk2FBgTeuCsuv+z2r47rBbTdRXu71e1rfz4WN32irS+nXYr2YgAvXhX/x0/5g4X70r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F16pcQAAADdAAAA&#10;DwAAAAAAAAAAAAAAAACqAgAAZHJzL2Rvd25yZXYueG1sUEsFBgAAAAAEAAQA+gAAAJs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338" o:spid="_x0000_s1462" type="#_x0000_t13" style="position:absolute;left:31044;top:6722;width:3075;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bxM8cA&#10;AADdAAAADwAAAGRycy9kb3ducmV2LnhtbESPW2vCQBCF3wv9D8sUfKsbpUiJrqJC6YX2oVqUvA3Z&#10;yQWzsyE7mvjvu4WCbzOcM+c7s1gNrlEX6kLt2cBknIAizr2tuTTws395fAYVBNli45kMXCnAanl/&#10;t8DU+p6/6bKTUsUQDikaqETaVOuQV+QwjH1LHLXCdw4lrl2pbYd9DHeNnibJTDusORIqbGlbUX7a&#10;nV2EbPcfm9dDf/yy7bt8ZlhkkhXGjB6G9RyU0CA38//1m431J09T+Psmjq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m8TPHAAAA3QAAAA8AAAAAAAAAAAAAAAAAmAIAAGRy&#10;cy9kb3ducmV2LnhtbFBLBQYAAAAABAAEAPUAAACMAwAAAAA=&#10;" adj="18924" fillcolor="windowText" strokecolor="windowText" strokeweight="2pt"/>
                    <v:group id="Group 1143" o:spid="_x0000_s1463" style="position:absolute;left:2850;top:5690;width:25935;height:2646" coordorigin="2850,5690" coordsize="25935,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NBScMAAADdAAAADwAAAGRycy9kb3ducmV2LnhtbERPS4vCMBC+L/gfwgje&#10;1rTqilSjiLjiQQQfIN6GZmyLzaQ02bb++82CsLf5+J6zWHWmFA3VrrCsIB5GIIhTqwvOFFwv358z&#10;EM4jaywtk4IXOVgtex8LTLRt+UTN2WcihLBLUEHufZVI6dKcDLqhrYgD97C1QR9gnUldYxvCTSlH&#10;UTSVBgsODTlWtMkpfZ5/jIJdi+16HG+bw/Oxed0vX8fbISalBv1uPQfhqfP/4rd7r8P8e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0FJwwAAAN0AAAAP&#10;AAAAAAAAAAAAAAAAAKoCAABkcnMvZG93bnJldi54bWxQSwUGAAAAAAQABAD6AAAAmgMAAAAA&#10;">
                      <v:group id="Group 1144" o:spid="_x0000_s1464" style="position:absolute;left:2850;top:5690;width:25935;height:2646" coordorigin="2850,5690" coordsize="25935,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rZPcMAAADdAAAADwAAAGRycy9kb3ducmV2LnhtbERPS4vCMBC+L/gfwgje&#10;NK0vlq5RRFQ8iOADlr0NzdgWm0lpYlv//WZB2Nt8fM9ZrDpTioZqV1hWEI8iEMSp1QVnCm7X3fAT&#10;hPPIGkvLpOBFDlbL3scCE21bPlNz8ZkIIewSVJB7XyVSujQng25kK+LA3W1t0AdYZ1LX2IZwU8px&#10;FM2lwYJDQ44VbXJKH5enUbBvsV1P4m1zfNw3r5/r7PR9jEmpQb9bf4Hw1Pl/8dt90GF+P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Ktk9wwAAAN0AAAAP&#10;AAAAAAAAAAAAAAAAAKoCAABkcnMvZG93bnJldi54bWxQSwUGAAAAAAQABAD6AAAAmgMAAAAA&#10;">
                        <v:rect id="Rectangle 1145" o:spid="_x0000_s1465" style="position:absolute;left:4374;top:5690;width:10668;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TAsQA&#10;AADdAAAADwAAAGRycy9kb3ducmV2LnhtbERPTWsCMRC9C/0PYQRvmlVsrVujFFEsFJGqF2/TzbhZ&#10;3EyWJOr23zeFgrd5vM+ZLVpbixv5UDlWMBxkIIgLpysuFRwP6/4riBCRNdaOScEPBVjMnzozzLW7&#10;8xfd9rEUKYRDjgpMjE0uZSgMWQwD1xAn7uy8xZigL6X2eE/htpajLHuRFitODQYbWhoqLvurVXA5&#10;rXbb3fQ4Wlu9+c6qOJka/6lUr9u+v4GI1MaH+N/9odP84fgZ/r5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rkwLEAAAA3QAAAA8AAAAAAAAAAAAAAAAAmAIAAGRycy9k&#10;b3ducmV2LnhtbFBLBQYAAAAABAAEAPUAAACJAwAAAAA=&#10;" fillcolor="#4f81bd" strokecolor="#385d8a" strokeweight="2pt"/>
                        <v:rect id="Rectangle 1146" o:spid="_x0000_s1466" style="position:absolute;left:17078;top:5690;width:10668;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kNdcMA&#10;AADdAAAADwAAAGRycy9kb3ducmV2LnhtbERPS2sCMRC+C/0PYQRvmlXE6mqUIkoLpYiPi7dxM24W&#10;N5MlSXX775tCwdt8fM9ZrFpbizv5UDlWMBxkIIgLpysuFZyO2/4URIjIGmvHpOCHAqyWL50F5to9&#10;eE/3QyxFCuGQowITY5NLGQpDFsPANcSJuzpvMSboS6k9PlK4reUoyybSYsWpwWBDa0PF7fBtFdzO&#10;m93XbnYaba1+v2RVfJ0Z/6lUr9u+zUFEauNT/O/+0Gn+cDyB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kNdcMAAADdAAAADwAAAAAAAAAAAAAAAACYAgAAZHJzL2Rv&#10;d25yZXYueG1sUEsFBgAAAAAEAAQA9QAAAIgDAAAAAA==&#10;" fillcolor="#4f81bd" strokecolor="#385d8a" strokeweight="2pt"/>
                        <v:rect id="Rectangle 1147" o:spid="_x0000_s1467" style="position:absolute;left:11232;top:7574;width:6858;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Wo7sMA&#10;AADdAAAADwAAAGRycy9kb3ducmV2LnhtbERPS2sCMRC+F/ofwgjealaRqqtRSqm0ICI+Lt7GzbhZ&#10;3EyWJNXtv28Ewdt8fM+ZLVpbiyv5UDlW0O9lIIgLpysuFRz2y7cxiBCRNdaOScEfBVjMX19mmGt3&#10;4y1dd7EUKYRDjgpMjE0uZSgMWQw91xAn7uy8xZigL6X2eEvhtpaDLHuXFitODQYb+jRUXHa/VsHl&#10;+LVZbyaHwdLq71NWxdHE+JVS3U77MQURqY1P8cP9o9P8/nAE92/SC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Wo7sMAAADdAAAADwAAAAAAAAAAAAAAAACYAgAAZHJzL2Rv&#10;d25yZXYueG1sUEsFBgAAAAAEAAQA9QAAAIgDAAAAAA==&#10;" fillcolor="#4f81bd" strokecolor="#385d8a" strokeweight="2pt"/>
                        <v:rect id="Rectangle 1148" o:spid="_x0000_s1468" style="position:absolute;left:19614;top:7574;width:813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o8nMcA&#10;AADdAAAADwAAAGRycy9kb3ducmV2LnhtbESPQWsCMRCF74X+hzAFbzWrSK1bo5RSsSAitV56m26m&#10;m8XNZEmibv995yB4m+G9ee+b+bL3rTpTTE1gA6NhAYq4Crbh2sDha/X4DCplZIttYDLwRwmWi/u7&#10;OZY2XPiTzvtcKwnhVKIBl3NXap0qRx7TMHTEov2G6DHLGmttI14k3Ld6XBRP2mPD0uCwozdH1XF/&#10;8gaO3++77W52GK+8Xf8UTZ7OXNwYM3joX19AZerzzXy9/rCCP5oIrnwjI+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qPJzHAAAA3QAAAA8AAAAAAAAAAAAAAAAAmAIAAGRy&#10;cy9kb3ducmV2LnhtbFBLBQYAAAAABAAEAPUAAACMAwAAAAA=&#10;" fillcolor="#4f81bd" strokecolor="#385d8a" strokeweight="2pt"/>
                        <v:rect id="Rectangle 1149" o:spid="_x0000_s1469" style="position:absolute;left:4374;top:7574;width:5334;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aZB8QA&#10;AADdAAAADwAAAGRycy9kb3ducmV2LnhtbERPS2sCMRC+F/ofwhR6q1lFrLsaRURpQYr4uPQ23Yyb&#10;xc1kSVJd/70pFLzNx/ec6byzjbiQD7VjBf1eBoK4dLrmSsHxsH4bgwgRWWPjmBTcKMB89vw0xUK7&#10;K+/oso+VSCEcClRgYmwLKUNpyGLouZY4cSfnLcYEfSW1x2sKt40cZNlIWqw5NRhsaWmoPO9/rYLz&#10;92r7tc2Pg7XVHz9ZHd9z4zdKvb50iwmISF18iP/dnzrN7w9z+PsmnS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mmQfEAAAA3QAAAA8AAAAAAAAAAAAAAAAAmAIAAGRycy9k&#10;b3ducmV2LnhtbFBLBQYAAAAABAAEAPUAAACJAwAAAAA=&#10;" fillcolor="#4f81bd" strokecolor="#385d8a" strokeweight="2pt"/>
                        <v:shape id="Freeform 1346" o:spid="_x0000_s1470" style="position:absolute;left:2850;top:6071;width:25935;height:1746;visibility:visible;mso-wrap-style:square;v-text-anchor:middle" coordsize="2593571,174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8vMYA&#10;AADdAAAADwAAAGRycy9kb3ducmV2LnhtbESPT0/DMAzF70h8h8hIu7F0TEVQlk3TNCQ4wf4Irqbx&#10;2qqNUyWhLd8eH5C42XrP7/282kyuUwOF2Hg2sJhnoIhLbxuuDJxPz7cPoGJCtth5JgM/FGGzvr5a&#10;YWH9yAcajqlSEsKxQAN1Sn2hdSxrchjnvicW7eKDwyRrqLQNOEq46/Rdlt1rhw1LQ4097Woq2+O3&#10;M/B2esy/hs895u1+2Z4/mvfLaxiNmd1M2ydQiab0b/67frGCv8iF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8vMYAAADdAAAADwAAAAAAAAAAAAAAAACYAgAAZHJz&#10;L2Rvd25yZXYueG1sUEsFBgAAAAAEAAQA9QAAAIsDAAAAAA==&#10;" path="m,c143394,72043,286789,144087,415636,149629,544483,155171,647007,34635,773083,33250v126076,-1385,284018,109451,399011,108066c1287087,139931,1352204,19396,1463040,24938v110836,5542,256309,148244,374072,149629c1954875,175952,2043545,37406,2169621,33250v126076,-4156,275013,56111,423950,116379e" filled="f" strokecolor="windowText" strokeweight="2pt">
                          <v:path arrowok="t" o:connecttype="custom" o:connectlocs="0,0;415636,149629;773083,33250;1172094,141316;1463040,24938;1837112,174567;2169621,33250;2593571,149629" o:connectangles="0,0,0,0,0,0,0,0"/>
                        </v:shape>
                      </v:group>
                      <v:shape id="Freeform 1347" o:spid="_x0000_s1471" style="position:absolute;left:6466;top:6452;width:18703;height:1247;visibility:visible;mso-wrap-style:square;v-text-anchor:middle" coordsize="1870363,124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Y2cYA&#10;AADdAAAADwAAAGRycy9kb3ducmV2LnhtbESPQWsCMRCF7wX/QxihF6nZXbCU1SgqiB6kUC0Fb8Nm&#10;urs1mSybVOO/N4WCtxnem/e9mS2iNeJCvW8dK8jHGQjiyumWawWfx83LGwgfkDUax6TgRh4W88HT&#10;DEvtrvxBl0OoRQphX6KCJoSulNJXDVn0Y9cRJ+3b9RZDWvta6h6vKdwaWWTZq7TYciI02NG6oep8&#10;+LWJu233YcujzXv8WY3MLRbm9FUo9TyMyymIQDE8zP/XO53q55Mc/r5JI8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pY2cYAAADdAAAADwAAAAAAAAAAAAAAAACYAgAAZHJz&#10;L2Rvd25yZXYueG1sUEsFBgAAAAAEAAQA9QAAAIsDAAAAAA==&#10;" path="m,124742c83127,63782,166254,2822,257694,51v91440,-2771,192579,108065,290946,108065c647007,108116,749531,-1334,847898,51v98367,1385,205047,116378,290945,116378c1224741,116429,1274618,1436,1363287,51v88669,-1385,223058,105294,307571,108065c1755371,110887,1870363,16676,1870363,16676e" filled="f" strokecolor="windowText" strokeweight="2pt">
                        <v:path arrowok="t" o:connecttype="custom" o:connectlocs="0,124742;257694,51;548640,108116;847898,51;1138843,116429;1363287,51;1670858,108116;1870363,16676" o:connectangles="0,0,0,0,0,0,0,0"/>
                      </v:shape>
                    </v:group>
                    <v:group id="Group 1024" o:spid="_x0000_s1472" style="position:absolute;left:36690;width:16784;height:14207" coordorigin="36690" coordsize="16783,14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QzAMUAAADdAAAADwAAAGRycy9kb3ducmV2LnhtbERPS2vCQBC+F/wPywi9&#10;1U1iKyV1FREtPUjBRCi9DdkxCWZnQ3bN4993C4Xe5uN7zno7mkb01LnasoJ4EYEgLqyuuVRwyY9P&#10;ryCcR9bYWCYFEznYbmYPa0y1HfhMfeZLEULYpaig8r5NpXRFRQbdwrbEgbvazqAPsCul7nAI4aaR&#10;SRStpMGaQ0OFLe0rKm7Z3Sh4H3DYLeNDf7pd99N3/vL5dYpJqcf5uHsD4Wn0/+I/94cO86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UMwDFAAAA3QAA&#10;AA8AAAAAAAAAAAAAAAAAqgIAAGRycy9kb3ducmV2LnhtbFBLBQYAAAAABAAEAPoAAACcAwAAAAA=&#10;">
                      <v:group id="Group 1025" o:spid="_x0000_s1473" style="position:absolute;left:36733;width:16741;height:14207" coordorigin="36733" coordsize="16741,14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iWm8MAAADdAAAADwAAAGRycy9kb3ducmV2LnhtbERPTYvCMBC9C/6HMII3&#10;TasoUo0isrt4kAXrwuJtaMa22ExKk23rvzcLgrd5vM/Z7HpTiZYaV1pWEE8jEMSZ1SXnCn4un5MV&#10;COeRNVaWScGDHOy2w8EGE207PlOb+lyEEHYJKii8rxMpXVaQQTe1NXHgbrYx6ANscqkb7EK4qeQs&#10;ipbSYMmhocCaDgVl9/TPKPjqsNvP44/2dL8dHtfL4vv3FJNS41G/X4Pw1Pu3+OU+6jA/m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WJabwwAAAN0AAAAP&#10;AAAAAAAAAAAAAAAAAKoCAABkcnMvZG93bnJldi54bWxQSwUGAAAAAAQABAD6AAAAmgMAAAAA&#10;">
                        <v:rect id="Rectangle 1026" o:spid="_x0000_s1474" style="position:absolute;left:34066;top:4953;width:10668;height:762;rotation:339286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T8NsMA&#10;AADdAAAADwAAAGRycy9kb3ducmV2LnhtbERPzWrCQBC+F/oOyxS81Y1JEY1ugihCpb2oeYAhOybR&#10;7GzIrjF9e7dQ6G0+vt9Z56NpxUC9aywrmE0jEMSl1Q1XCorz/n0Bwnlkja1lUvBDDvLs9WWNqbYP&#10;PtJw8pUIIexSVFB736VSurImg25qO+LAXWxv0AfYV1L3+AjhppVxFM2lwYZDQ40dbWsqb6e7UfCR&#10;8K7wMrl8FTRbxsfr9+6wLZWavI2bFQhPo/8X/7k/dZgfxXP4/SacI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T8NsMAAADdAAAADwAAAAAAAAAAAAAAAACYAgAAZHJzL2Rv&#10;d25yZXYueG1sUEsFBgAAAAAEAAQA9QAAAIgDAAAAAA==&#10;" fillcolor="#4f81bd" strokecolor="#385d8a" strokeweight="2pt"/>
                        <v:rect id="Rectangle 1027" o:spid="_x0000_s1475" style="position:absolute;left:42806;top:6330;width:10668;height:762;rotation:-18780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S2C8YA&#10;AADdAAAADwAAAGRycy9kb3ducmV2LnhtbERP22rCQBB9L/gPywh9q5vaUiW6SlEEqS0lXtDHMTvN&#10;hmZnQ3Zr4t93CwXf5nCuM513thIXanzpWMHjIAFBnDtdcqFgv1s9jEH4gKyxckwKruRhPuvdTTHV&#10;ruWMLttQiBjCPkUFJoQ6ldLnhiz6gauJI/flGoshwqaQusE2httKDpPkRVosOTYYrGlhKP/e/lgF&#10;+H5sN8u3z4/sdFzXJjuvDs9PB6Xu+93rBESgLtzE/+61jvOT4Qj+vokn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S2C8YAAADdAAAADwAAAAAAAAAAAAAAAACYAgAAZHJz&#10;L2Rvd25yZXYueG1sUEsFBgAAAAAEAAQA9QAAAIsDAAAAAA==&#10;" fillcolor="#4f81bd" strokecolor="#385d8a" strokeweight="2pt"/>
                        <v:rect id="Rectangle 1028" o:spid="_x0000_s1476" style="position:absolute;left:36733;top:9223;width:5334;height:762;rotation:254132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UWbsQA&#10;AADdAAAADwAAAGRycy9kb3ducmV2LnhtbESPT2vDMAzF74V9B6PBbq29HtaS1S37Q2G7dCwLO4tY&#10;i8NsOcRum3376VDoTeI9vffTZjfFoE405j6xhfuFAUXcJtdzZ6H52s/XoHJBdhgSk4U/yrDb3sw2&#10;WLl05k861aVTEsK5Qgu+lKHSOreeIuZFGohF+0ljxCLr2Gk34lnCY9BLYx50xJ6lweNAL57a3/oY&#10;LRxWz974PX+vuvChXzE09fvRWHt3Oz09gio0lav5cv3mBN8sBVe+kRH0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VFm7EAAAA3QAAAA8AAAAAAAAAAAAAAAAAmAIAAGRycy9k&#10;b3ducmV2LnhtbFBLBQYAAAAABAAEAPUAAACJAwAAAAA=&#10;" fillcolor="#4f81bd" strokecolor="#385d8a" strokeweight="2pt"/>
                        <v:rect id="Rectangle 1029" o:spid="_x0000_s1477" style="position:absolute;left:39848;top:11190;width:6858;height:762;rotation:-5404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iNcUA&#10;AADdAAAADwAAAGRycy9kb3ducmV2LnhtbERPTWsCMRC9F/wPYYTealYPVrdGEaFaChW0Cu1t3Iy7&#10;azeTNUl17a9vBMHbPN7njCaNqcSJnC8tK+h2EhDEmdUl5wo2n69PAxA+IGusLJOCC3mYjFsPI0y1&#10;PfOKTuuQixjCPkUFRQh1KqXPCjLoO7YmjtzeOoMhQpdL7fAcw00le0nSlwZLjg0F1jQrKPtZ/xoF&#10;y8Xu62N7ee7ONw3x9/vxb7Z1B6Ue2830BUSgJtzFN/ebjvOT3hCu38QT5P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16I1xQAAAN0AAAAPAAAAAAAAAAAAAAAAAJgCAABkcnMv&#10;ZG93bnJldi54bWxQSwUGAAAAAAQABAD1AAAAigMAAAAA&#10;" fillcolor="#4f81bd" strokecolor="#385d8a" strokeweight="2pt"/>
                        <v:rect id="Rectangle 1030" o:spid="_x0000_s1478" style="position:absolute;left:44138;top:9760;width:8133;height:762;rotation:-35166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YoMcA&#10;AADdAAAADwAAAGRycy9kb3ducmV2LnhtbESPQWvDMAyF74P9B6PBLqN1usAoad0yCt126WBpLr2J&#10;WE3CbDnEbpPu10+HwW4S7+m9T+vt5J260hC7wAYW8wwUcR1sx42B6rifLUHFhGzRBSYDN4qw3dzf&#10;rbGwYeQvupapURLCsUADbUp9oXWsW/IY56EnFu0cBo9J1qHRdsBRwr3Tz1n2oj12LA0t9rRrqf4u&#10;L97A5+2QH93h9F49venxJ985XZULYx4fptcVqERT+jf/XX9Ywc9y4ZdvZAS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m2KDHAAAA3QAAAA8AAAAAAAAAAAAAAAAAmAIAAGRy&#10;cy9kb3ducmV2LnhtbFBLBQYAAAAABAAEAPUAAACMAwAAAAA=&#10;" fillcolor="#4f81bd" strokecolor="#385d8a" strokeweight="2pt"/>
                        <v:shape id="Freeform 1355" o:spid="_x0000_s1479" style="position:absolute;left:39400;top:6487;width:10340;height:4439;visibility:visible;mso-wrap-style:square;v-text-anchor:middle" coordsize="1034017,44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NcUA&#10;AADdAAAADwAAAGRycy9kb3ducmV2LnhtbERPS2vCQBC+C/0PyxS86SYWakndSKm0KBREjYfexuzk&#10;gdnZNLvG9N93BaG3+fies1gOphE9da62rCCeRiCIc6trLhVkh4/JCwjnkTU2lknBLzlYpg+jBSba&#10;XnlH/d6XIoSwS1BB5X2bSOnyigy6qW2JA1fYzqAPsCul7vAawk0jZ1H0LA3WHBoqbOm9ovy8vxgF&#10;h6/N5zYufk5unq2+TZ8d68YdlRo/Dm+vIDwN/l98d691mB89xXD7Jp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v41xQAAAN0AAAAPAAAAAAAAAAAAAAAAAJgCAABkcnMv&#10;ZG93bnJldi54bWxQSwUGAAAAAAQABAD1AAAAigMAAAAA&#10;" path="m11552,16625v-13915,69573,-16823,65316,,166255c13194,192735,19241,203350,28177,207818v20437,10219,66502,16625,66502,16625c122120,218955,138350,223703,152868,199505v4508,-7514,5542,-16625,8313,-24938c158410,163483,162165,147957,152868,141316v-25592,-18280,-65389,-5210,-91440,c50099,148869,27763,161404,19865,174567v-4508,7514,-5542,16625,-8313,24938c14323,227214,5834,258578,19865,282632v8830,15137,49876,16626,49876,16626c114076,296487,158568,295595,202745,290945v8714,-917,18742,-2117,24938,-8313c233879,276436,233224,266007,235995,257694v-5542,-8313,-6828,-22979,-16625,-24938c151811,219244,156937,228862,144555,266007v2771,24938,-5158,53645,8313,74814c162277,355606,186119,351905,202745,357447v8313,2771,16346,6595,24938,8313c277839,375790,255842,369604,294185,382385v22167,-2771,45104,-1894,66501,-8313c399823,362331,364519,290297,360686,282632v-3919,-7837,-16513,-5905,-24938,-8312c324763,271181,313581,268778,302497,266007v-8313,5542,-18697,8824,-24938,16625c272085,289475,273165,299733,269246,307571v-4468,8936,-11083,16625,-16625,24938c264669,416840,241230,376690,285872,399011v8936,4468,15809,12568,24938,16625c326824,422753,344061,426719,360686,432261r24939,8313c469121,435355,497332,463038,535254,415636v6241,-7801,12157,-16002,16625,-24938c555798,382861,557421,374073,560192,365760v-2771,-16626,-775,-34801,-8313,-49877c541253,294632,488990,292933,477065,290945v-67776,11296,-73720,-4753,-41564,99753c438439,400247,451503,402855,460439,407323v17042,8521,50691,13464,66502,16626c557421,421178,588083,419964,618381,415636v8674,-1239,16513,-5906,24938,-8313c654304,404184,665486,401782,676570,399011v39447,-39447,28294,-18381,41564,-58190c715363,318654,722632,292621,709821,274320,699771,259963,676570,263236,659945,257694r-24939,-8313c574502,261482,568184,248420,601755,349134v2771,8313,16513,5906,24939,8313c637679,360586,648861,362989,659945,365760v36022,-2771,72216,-3832,108065,-8313c776705,356360,785434,353642,792948,349134v6720,-4032,11084,-11083,16626,-16625c812345,324196,813378,315085,817886,307571v34235,-57059,1388,29086,24939,-41564c840054,241069,843831,214489,834512,191192v-3254,-8136,-16513,-5905,-24938,-8312c782176,175052,763335,171969,734759,166254v-8313,2771,-22531,-112,-24938,8313c704916,191734,717593,235648,734759,249381v6842,5474,17101,4394,24938,8313c818139,286916,741917,267201,834512,282632v24938,-2771,50607,-1710,74814,-8312c916887,272258,921249,263964,925952,257694v11989,-15985,33251,-49876,33251,-49876c963679,189913,988830,133643,967515,108065,959582,98546,946021,95359,934265,91440,912588,84214,867763,74814,867763,74814v-13855,2771,-29808,476,-41564,8313c818908,87987,817886,99303,817886,108065v,29033,7157,51591,33251,66502c861056,180235,873304,180109,884388,182880v91810,-6121,111861,25661,141317,-33251c1029624,141792,1031246,133004,1034017,124691,1025015,16654,1025705,58304,1025705,e" filled="f" strokecolor="windowText" strokeweight="2pt">
                          <v:path arrowok="t" o:connecttype="custom" o:connectlocs="11552,16625;11552,182880;28177,207818;94679,224443;152868,199505;161181,174567;152868,141316;61428,141316;19865,174567;11552,199505;19865,282632;69741,299258;202745,290945;227683,282632;235995,257694;219370,232756;144555,266007;152868,340821;202745,357447;227683,365760;294185,382385;360686,374072;360686,282632;335748,274320;302497,266007;277559,282632;269246,307571;252621,332509;285872,399011;310810,415636;360686,432261;385625,440574;535254,415636;551879,390698;560192,365760;551879,315883;477065,290945;435501,390698;460439,407323;526941,423949;618381,415636;643319,407323;676570,399011;718134,340821;709821,274320;659945,257694;635006,249381;601755,349134;626694,357447;659945,365760;768010,357447;792948,349134;809574,332509;817886,307571;842825,266007;834512,191192;809574,182880;734759,166254;709821,174567;734759,249381;759697,257694;834512,282632;909326,274320;925952,257694;959203,207818;967515,108065;934265,91440;867763,74814;826199,83127;817886,108065;851137,174567;884388,182880;1025705,149629;1034017,124691;1025705,0" o:connectangles="0,0,0,0,0,0,0,0,0,0,0,0,0,0,0,0,0,0,0,0,0,0,0,0,0,0,0,0,0,0,0,0,0,0,0,0,0,0,0,0,0,0,0,0,0,0,0,0,0,0,0,0,0,0,0,0,0,0,0,0,0,0,0,0,0,0,0,0,0,0,0,0,0,0,0"/>
                        </v:shape>
                      </v:group>
                      <v:shape id="Freeform 1356" o:spid="_x0000_s1480" style="position:absolute;left:36690;top:5491;width:14630;height:5690;visibility:visible;mso-wrap-style:square;v-text-anchor:middle" coordsize="1463040,569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n4sYA&#10;AADdAAAADwAAAGRycy9kb3ducmV2LnhtbERPS2sCMRC+F/wPYYRepCa1KGVrlFpa1J58Ir0Nm3F3&#10;cTPZbrK69tc3BaG3+fieM562thRnqn3hWMNjX4EgTp0pONOw2348PIPwAdlg6Zg0XMnDdNK5G2Ni&#10;3IXXdN6ETMQQ9glqyEOoEil9mpNF33cVceSOrrYYIqwzaWq8xHBbyoFSI2mx4NiQY0VvOaWnTWM1&#10;fL3P5s1+u1zNPg+qt2t+qvn3aqj1fbd9fQERqA3/4pt7YeJ89TSAv2/iCXL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Fn4sYAAADdAAAADwAAAAAAAAAAAAAAAACYAgAAZHJz&#10;L2Rvd25yZXYueG1sUEsFBgAAAAAEAAQA9QAAAIsDAAAAAA==&#10;" path="m,78555v2771,22167,16,45760,8313,66502c12023,154333,23283,161017,33251,161682v33292,2219,66502,-5542,99753,-8313c135775,145056,149742,130838,141317,128431,82478,111620,79347,129946,58189,161682v-7304,21913,-21944,52871,,74815c70107,248415,91538,241504,108066,244809v11203,2241,22098,5835,33251,8313c155109,256187,169026,258664,182880,261435v5598,-933,67940,-4312,74815,-24938c261308,225658,258056,210681,249382,203246,236076,191841,199506,186620,199506,186620v-13855,2771,-36603,-4916,-41564,8313c151005,213430,170293,257207,191193,269747v7514,4508,16625,5542,24938,8313c221673,283602,226637,289790,232757,294686v7801,6241,17874,9561,24938,16625c264759,318375,269852,327313,274320,336249v3919,7837,2117,18742,8313,24938c288829,367383,299258,366729,307571,369500v5542,5542,9905,12594,16626,16626c350888,402140,367878,391314,399011,386126v8313,-5542,22771,-6873,24938,-16626c433897,324735,421908,310291,390698,294686v-7837,-3919,-16625,-5542,-24938,-8313c358380,287193,288159,289707,266007,302998v-6720,4032,-11083,11084,-16625,16626c243840,336249,228507,352499,232757,369500v2771,11084,3203,23032,8312,33251c249774,420161,266042,422949,282633,427689v48818,13948,99440,18665,149629,24938c467333,464318,476703,471427,523702,452627v12395,-4958,21439,-39379,24938,-49876c540327,399980,532464,394438,523702,394438v-53491,,-49325,2404,-83127,24939c437804,427690,432262,435553,432262,444315v,14129,2747,28577,8313,41563c445314,496935,474836,514261,482138,519129v83127,-2771,166572,-549,249382,-8312c739323,510085,744114,500912,748146,494191v4508,-7514,5541,-16625,8312,-24938c753687,449857,765983,419172,748146,411064v-25725,-11693,-57155,5494,-83128,16625c650611,433863,642851,449856,631767,460940r-16625,16626c621074,513157,614546,533576,648393,552380v15319,8511,49876,16626,49876,16626c742604,566235,787096,565343,831273,560693v8714,-917,17424,-3805,24938,-8313c862931,548348,867295,541297,872837,535755v15620,-46863,17384,-41049,,-116378c871075,411740,863415,405838,856211,402751v-12987,-5566,-27709,-5542,-41564,-8313c803564,397209,785010,391913,781397,402751v-11035,33104,3463,74419,33250,91440c824566,499859,836814,499733,847898,502504v41564,-2771,83669,-1074,124691,-8313c980307,492829,984319,483686,989215,477566v6241,-7802,12567,-15809,16625,-24939c1017408,426598,1023869,397140,1030778,369500v-2771,-16625,2787,-37192,-8312,-49876c1010926,306435,989215,308540,972589,302998r-24938,-8312c938194,313601,922713,338553,922713,361187v,11425,-361,25816,8313,33251c944332,405843,980902,411064,980902,411064v23848,-2385,78105,-1646,108065,-16626c1097903,389970,1105593,383355,1113906,377813v21093,-63280,13188,-32692,24938,-91440c1136073,258664,1144562,227300,1130531,203246v-8830,-15137,-49876,-16626,-49876,-16626c1027871,197177,1013763,185644,1047404,269747v3254,8136,16437,6188,24938,8313c1086049,281487,1100113,283308,1113906,286373v11153,2478,22167,5542,33251,8313c1169324,291915,1193244,295446,1213658,286373v8007,-3559,3805,-17424,8313,-24938c1226003,254714,1233055,250351,1238597,244809r16625,-49876l1263535,169995v-3745,-37445,16394,-91440,-33251,-91440c1218859,78555,1208117,84096,1197033,86867v-6520,19559,-31813,67941,-8313,91440c1198711,188298,1216429,183849,1230284,186620v24938,-2771,50210,-3392,74814,-8313c1322283,174870,1354975,161682,1354975,161682v8313,-8313,19229,-14661,24938,-24938c1388424,121424,1390996,103493,1396538,86867v11928,-35784,6185,-16427,16626,-58189c1410393,20365,1412987,6994,1404851,3740v-40550,-16219,-34265,24533,-41564,41564c1359352,54487,1352204,61929,1346662,70242v28021,42032,18930,45050,99753,8313c1454392,74929,1452826,62171,1454727,53617v3656,-16454,8313,-49877,8313,-49877e" filled="f" strokecolor="windowText" strokeweight="2pt">
                        <v:path arrowok="t" o:connecttype="custom" o:connectlocs="0,78555;8313,145057;33251,161682;133004,153369;141317,128431;58189,161682;58189,236497;108066,244809;141317,253122;182880,261435;257695,236497;249382,203246;199506,186620;157942,194933;191193,269747;216131,278060;232757,294686;257695,311311;274320,336249;282633,361187;307571,369500;324197,386126;399011,386126;423949,369500;390698,294686;365760,286373;266007,302998;249382,319624;232757,369500;241069,402751;282633,427689;432262,452627;523702,452627;548640,402751;523702,394438;440575,419377;432262,444315;440575,485878;482138,519129;731520,510817;748146,494191;756458,469253;748146,411064;665018,427689;631767,460940;615142,477566;648393,552380;698269,569006;831273,560693;856211,552380;872837,535755;872837,419377;856211,402751;814647,394438;781397,402751;814647,494191;847898,502504;972589,494191;989215,477566;1005840,452627;1030778,369500;1022466,319624;972589,302998;947651,294686;922713,361187;931026,394438;980902,411064;1088967,394438;1113906,377813;1138844,286373;1130531,203246;1080655,186620;1047404,269747;1072342,278060;1113906,286373;1147157,294686;1213658,286373;1221971,261435;1238597,244809;1255222,194933;1263535,169995;1230284,78555;1197033,86867;1188720,178307;1230284,186620;1305098,178307;1354975,161682;1379913,136744;1396538,86867;1413164,28678;1404851,3740;1363287,45304;1346662,70242;1446415,78555;1454727,53617;1463040,3740" o:connectangles="0,0,0,0,0,0,0,0,0,0,0,0,0,0,0,0,0,0,0,0,0,0,0,0,0,0,0,0,0,0,0,0,0,0,0,0,0,0,0,0,0,0,0,0,0,0,0,0,0,0,0,0,0,0,0,0,0,0,0,0,0,0,0,0,0,0,0,0,0,0,0,0,0,0,0,0,0,0,0,0,0,0,0,0,0,0,0,0,0,0,0,0,0,0,0,0"/>
                      </v:shape>
                    </v:group>
                  </v:group>
                  <v:group id="Group 1033" o:spid="_x0000_s1481" style="position:absolute;top:15353;width:58694;height:10752" coordorigin=",15353" coordsize="58694,10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group id="Group 1034" o:spid="_x0000_s1482" style="position:absolute;top:15353;width:29985;height:10752" coordorigin=",15353" coordsize="29985,10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2l3cMAAADdAAAADwAAAGRycy9kb3ducmV2LnhtbERPS4vCMBC+L/gfwgje&#10;1rTqilSjiLjiQQQfIN6GZmyLzaQ02bb++82CsLf5+J6zWHWmFA3VrrCsIB5GIIhTqwvOFFwv358z&#10;EM4jaywtk4IXOVgtex8LTLRt+UTN2WcihLBLUEHufZVI6dKcDLqhrYgD97C1QR9gnUldYxvCTSlH&#10;UTSVBgsODTlWtMkpfZ5/jIJdi+16HG+bw/Oxed0vX8fbISalBv1uPQfhqfP/4rd7r8P8aD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zaXdwwAAAN0AAAAP&#10;AAAAAAAAAAAAAAAAAKoCAABkcnMvZG93bnJldi54bWxQSwUGAAAAAAQABAD6AAAAmgMAAAAA&#10;">
                      <v:shape id="Freeform 1359" o:spid="_x0000_s1483" style="position:absolute;left:3631;top:17792;width:15878;height:8313;visibility:visible;mso-wrap-style:square;v-text-anchor:middle" coordsize="1587731,83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31msIA&#10;AADdAAAADwAAAGRycy9kb3ducmV2LnhtbERPTWsCMRC9F/ofwhR6q4mWLrIaRcSCnmq1FLwNybhZ&#10;3EyWTbqu/74pCL3N433OfDn4RvTUxTqwhvFIgSA2wdZcafg6vr9MQcSEbLEJTBpuFGG5eHyYY2nD&#10;lT+pP6RK5BCOJWpwKbWllNE48hhHoSXO3Dl0HlOGXSVth9cc7hs5UaqQHmvODQ5bWjsyl8OP12BC&#10;v6P1bnv62Bff7Ey7uRVGaf38NKxmIBIN6V98d29tnq9e3+Dvm3yC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LfWawgAAAN0AAAAPAAAAAAAAAAAAAAAAAJgCAABkcnMvZG93&#10;bnJldi54bWxQSwUGAAAAAAQABAD1AAAAhwMAAAAA&#10;" path="m573578,49877c555556,42668,527569,30528,507076,24939,403966,-3182,473031,19132,415636,,382385,2771,347348,-2792,315884,8313v-18476,6521,-41564,41564,-41564,41564c277091,72044,274336,95637,282633,116379v3710,9276,18697,8824,24938,16625c313045,139846,313113,149629,315884,157942v-2771,13855,732,30710,-8313,41564c300257,208283,285745,207819,274320,207819v-36128,,-72043,-5542,-108065,-8313c108688,187992,89113,180176,16626,199506,6973,202080,5542,216131,,224444v2771,19396,-449,40664,8313,58189c12232,290470,24489,290946,33251,290946v44421,,88669,-5542,133004,-8313c251315,254278,109856,299003,340822,266008v9890,-1413,16002,-12158,24938,-16626c373597,245463,382385,243840,390698,241069v22167,2771,46088,-760,66502,8313c465207,252941,465513,265558,465513,274320v,56526,1773,48103,-24938,74815c437804,357448,431294,365364,432262,374073v9508,85577,37378,48280,124691,41564c562495,410095,569546,405731,573578,399011v4508,-7514,4394,-17101,8313,-24938c586359,365137,592974,357448,598516,349135v2771,-24938,4188,-50065,8313,-74815c608270,265677,607851,254242,615142,249382v11756,-7837,27709,-5542,41564,-8313c707268,249496,719786,239117,739833,299259r16625,49876c761269,469414,707649,532549,789709,573579v7837,3919,16625,5541,24938,8312c820189,587433,824552,594485,831273,598517v9309,5585,50948,14453,58189,16625c906248,620178,939338,631768,939338,631768v40148,-40148,-10874,8700,41564,-33251c987022,593621,991985,587433,997527,581891v2771,-8313,3805,-17424,8313,-24938c1027320,521154,1055940,544047,1097280,548640v8313,5542,17137,10385,24938,16626c1128338,570162,1131834,578386,1138844,581891v15675,7837,33251,11084,49876,16626c1245715,617515,1174988,595083,1255222,615142v8501,2125,16625,5542,24938,8313c1299127,642421,1302891,655407,1338349,631768v7291,-4861,2839,-18096,8313,-24939c1358381,592181,1380111,587367,1396538,581891v40908,40908,5604,-1491,24938,108066c1424522,707215,1432560,723208,1438102,739833v4529,13587,11369,41395,24938,49876c1510046,819089,1526201,796909,1579418,814648v5878,1959,5542,11083,8313,16625e" filled="f" strokecolor="windowText" strokeweight="2pt">
                        <v:path arrowok="t" o:connecttype="custom" o:connectlocs="573578,49877;507076,24939;415636,0;315884,8313;274320,49877;282633,116379;307571,133004;315884,157942;307571,199506;274320,207819;166255,199506;16626,199506;0,224444;8313,282633;33251,290946;166255,282633;340822,266008;365760,249382;390698,241069;457200,249382;465513,274320;440575,349135;432262,374073;556953,415637;573578,399011;581891,374073;598516,349135;606829,274320;615142,249382;656706,241069;739833,299259;756458,349135;789709,573579;814647,581891;831273,598517;889462,615142;939338,631768;980902,598517;997527,581891;1005840,556953;1097280,548640;1122218,565266;1138844,581891;1188720,598517;1255222,615142;1280160,623455;1338349,631768;1346662,606829;1396538,581891;1421476,689957;1438102,739833;1463040,789709;1579418,814648;1587731,831273" o:connectangles="0,0,0,0,0,0,0,0,0,0,0,0,0,0,0,0,0,0,0,0,0,0,0,0,0,0,0,0,0,0,0,0,0,0,0,0,0,0,0,0,0,0,0,0,0,0,0,0,0,0,0,0,0,0"/>
                      </v:shape>
                      <v:group id="Group 1036" o:spid="_x0000_s1484" style="position:absolute;top:15353;width:29985;height:9809" coordorigin=",15353" coordsize="29985,9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OeMcIAAADdAAAADwAAAGRycy9kb3ducmV2LnhtbERPTYvCMBC9L/gfwgje&#10;1rTKilSjiKh4EGFVEG9DM7bFZlKa2NZ/bxaEvc3jfc582ZlSNFS7wrKCeBiBIE6tLjhTcDlvv6cg&#10;nEfWWFomBS9ysFz0vuaYaNvyLzUnn4kQwi5BBbn3VSKlS3My6Ia2Ig7c3dYGfYB1JnWNbQg3pRxF&#10;0UQaLDg05FjROqf0cXoaBbsW29U43jSHx339up1/jtdDTEoN+t1qBsJT5//FH/deh/nR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FTnjHCAAAA3QAAAA8A&#10;AAAAAAAAAAAAAAAAqgIAAGRycy9kb3ducmV2LnhtbFBLBQYAAAAABAAEAPoAAACZAwAAAAA=&#10;">
                        <v:shape id="Freeform 1361" o:spid="_x0000_s1485" style="position:absolute;left:2630;top:17099;width:27016;height:7149;visibility:visible;mso-wrap-style:square;v-text-anchor:middle" coordsize="2701637,714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6nMcA&#10;AADdAAAADwAAAGRycy9kb3ducmV2LnhtbESPT2vCQBDF74LfYRmhN91YrUp0lVJoCdSLf9HbmB2T&#10;YHY2ZFeN374rFLzN8N6835vZojGluFHtCssK+r0IBHFqdcGZgu3muzsB4TyyxtIyKXiQg8W83Zph&#10;rO2dV3Rb+0yEEHYxKsi9r2IpXZqTQdezFXHQzrY26MNaZ1LXeA/hppTvUTSSBgsOhBwr+sopvayv&#10;JnCPyeH3ui8ew9Ngf9qNf4bp8iNR6q3TfE5BeGr8y/x/nehQPxqM4flNGEH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epzHAAAA3QAAAA8AAAAAAAAAAAAAAAAAmAIAAGRy&#10;cy9kb3ducmV2LnhtbFBLBQYAAAAABAAEAPUAAACMAwAAAAA=&#10;" path="m,640080v19396,2771,39097,3907,58189,8313c75265,652334,108066,665018,108066,665018v8313,5542,16002,12158,24938,16626c140841,685563,150428,685448,157942,689956v52940,31764,-32140,4434,49876,24939c231664,712510,285925,713249,315884,698269v18803,-9401,47962,-34536,58189,-49876c381625,637065,394162,614726,407324,606829v7514,-4508,16437,-6188,24938,-8313c515718,577653,587725,585648,681644,581891r24938,-74815l714895,482138v2771,-88669,515,-177638,8312,-266007c723896,208324,735801,206226,739833,199506v4508,-7514,1022,-20078,8313,-24939c759902,166730,775855,169026,789709,166255v8313,-5542,17137,-10385,24938,-16626c820767,144733,824553,137036,831273,133004v7514,-4508,16625,-5542,24938,-8313c892224,128292,935101,114859,955964,149629v4508,7514,5542,16625,8313,24938c963405,178928,954752,231128,947651,241069v-9111,12755,-22167,22167,-33251,33251l881149,307571v-31459,20972,-17874,9560,-41563,33251c829827,370098,810384,400929,831273,432262v4860,7291,16625,5542,24938,8313c872022,437413,905671,432470,922713,423949v64458,-32229,-12807,-4043,49876,-24938c975360,390698,976394,381587,980902,374073v4032,-6720,13538,-9422,16625,-16626c1003093,344461,1002122,329515,1005840,315884v4611,-16907,12376,-32875,16626,-49877l1030778,232756v2771,-44334,-3133,-90082,8313,-133003c1041349,91287,1057019,102809,1064029,108066v15675,11756,27709,27708,41564,41563l1122218,166255v14778,44333,-3694,11084,33251,33251c1217277,236590,1080559,201868,1238597,224444v119364,17051,-30123,-2532,116378,24938c1376932,253499,1399362,254536,1421477,257695v16685,2384,33251,5541,49876,8312c1465811,254923,1462792,242165,1454727,232756v-16849,-19658,-39313,-25384,-58189,-41563c1338263,141244,1383429,177125,1346662,133004v-7526,-9031,-16625,-16625,-24938,-24938c1302968,51798,1299881,72291,1313411,24938v2407,-8425,5542,-16625,8313,-24938c1346662,2771,1374095,-2908,1396538,8313v7837,3919,-8312,16176,-8312,24938c1388226,44676,1389401,57581,1396538,66502v5474,6843,17279,4057,24939,8313c1438944,84519,1454728,96982,1471353,108066v8313,5542,17873,9561,24938,16625c1511754,140153,1516884,147456,1537855,157942v7837,3919,16625,5542,24938,8313c1589052,139996,1588546,130589,1620982,124691v21979,-3996,44335,-5542,66502,-8313c1690255,105294,1684372,83127,1695797,83127v2,,62344,41564,74814,49877c1814767,162442,1776113,139144,1837113,166255v11324,5033,21861,11744,33251,16625c1955984,219574,1818273,152680,1928553,207818v39447,39447,28294,18381,41564,58189c1953934,314557,1974466,269972,1936866,307571v-7065,7064,-10385,17137,-16626,24938c1915344,338629,1909157,343593,1903615,349135v-2771,8313,-12232,17101,-8313,24938c1899221,381910,1912403,378467,1920240,382386v8936,4468,15808,12568,24938,16625c1961193,406128,1995055,415636,1995055,415636v3321,-664,57206,-9653,66502,-16625c2077232,387255,2089265,371302,2103120,357447r16626,-16625c2122883,331411,2128708,301540,2144684,299258v13987,-1998,27709,5542,41563,8313c2194560,315884,2204353,322943,2211186,332509v7203,10084,11744,21861,16625,33251c2238153,389892,2235166,412545,2269375,423949v35776,11926,16437,6188,58189,16626c2332369,440095,2411661,438329,2435629,423949v6720,-4032,9616,-13120,16626,-16625c2462474,402215,2474809,403022,2485506,399011v24111,-9041,47411,-24595,66501,-41564c2566651,344430,2579716,329738,2593571,315884v5542,-5542,10356,-11923,16626,-16626c2621280,290945,2631418,281194,2643447,274320v7608,-4348,17101,-4394,24939,-8313c2687185,256607,2689946,252760,2701637,241069e" filled="f" strokecolor="windowText" strokeweight="2pt">
                          <v:path arrowok="t" o:connecttype="custom" o:connectlocs="0,640080;58189,648393;108066,665018;133004,681644;157942,689956;207818,714895;315884,698269;374073,648393;407324,606829;432262,598516;681644,581891;706582,507076;714895,482138;723207,216131;739833,199506;748146,174567;789709,166255;814647,149629;831273,133004;856211,124691;955964,149629;964277,174567;947651,241069;914400,274320;881149,307571;839586,340822;831273,432262;856211,440575;922713,423949;972589,399011;980902,374073;997527,357447;1005840,315884;1022466,266007;1030778,232756;1039091,99753;1064029,108066;1105593,149629;1122218,166255;1155469,199506;1238597,224444;1354975,249382;1421477,257695;1471353,266007;1454727,232756;1396538,191193;1346662,133004;1321724,108066;1313411,24938;1321724,0;1396538,8313;1388226,33251;1396538,66502;1421477,74815;1471353,108066;1496291,124691;1537855,157942;1562793,166255;1620982,124691;1687484,116378;1695797,83127;1770611,133004;1837113,166255;1870364,182880;1928553,207818;1970117,266007;1936866,307571;1920240,332509;1903615,349135;1895302,374073;1920240,382386;1945178,399011;1995055,415636;2061557,399011;2103120,357447;2119746,340822;2144684,299258;2186247,307571;2211186,332509;2227811,365760;2269375,423949;2327564,440575;2435629,423949;2452255,407324;2485506,399011;2552007,357447;2593571,315884;2610197,299258;2643447,274320;2668386,266007;2701637,241069" o:connectangles="0,0,0,0,0,0,0,0,0,0,0,0,0,0,0,0,0,0,0,0,0,0,0,0,0,0,0,0,0,0,0,0,0,0,0,0,0,0,0,0,0,0,0,0,0,0,0,0,0,0,0,0,0,0,0,0,0,0,0,0,0,0,0,0,0,0,0,0,0,0,0,0,0,0,0,0,0,0,0,0,0,0,0,0,0,0,0,0,0,0,0"/>
                        </v:shape>
                        <v:group id="Group 1038" o:spid="_x0000_s1486" style="position:absolute;top:15353;width:29985;height:9809" coordorigin=",15353" coordsize="29985,9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Cv2MYAAADdAAAADwAAAGRycy9kb3ducmV2LnhtbESPQWvCQBCF74L/YRmh&#10;N92kokjqKiJt6UEEtVB6G7JjEszOhuw2if++cxC8zfDevPfNeju4WnXUhsqzgXSWgCLOva24MPB9&#10;+ZiuQIWIbLH2TAbuFGC7GY/WmFnf84m6cyyUhHDI0EAZY5NpHfKSHIaZb4hFu/rWYZS1LbRtsZdw&#10;V+vXJFlqhxVLQ4kN7UvKb+c/Z+Czx343T9+7w+26v/9eFsefQ0rGvEyG3RuoSEN8mh/XX1bwk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gK/YxgAAAN0A&#10;AAAPAAAAAAAAAAAAAAAAAKoCAABkcnMvZG93bnJldi54bWxQSwUGAAAAAAQABAD6AAAAnQMAAAAA&#10;">
                          <v:rect id="Rectangle 1039" o:spid="_x0000_s1487" style="position:absolute;top:17210;width:10668;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Hl58QA&#10;AADdAAAADwAAAGRycy9kb3ducmV2LnhtbERPTWsCMRC9F/ofwhR6q0ktWHc1ikilBSmi9dLbuJlu&#10;FjeTJUl1/femUPA2j/c503nvWnGiEBvPGp4HCgRx5U3DtYb91+ppDCImZIOtZ9JwoQjz2f3dFEvj&#10;z7yl0y7VIodwLFGDTakrpYyVJYdx4DvizP344DBlGGppAp5zuGvlUKmRdNhwbrDY0dJSddz9Og3H&#10;77fN56bYD1fOvB9Uk14LG9ZaPz70iwmIRH26if/dHybPVy8F/H2TT5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B5efEAAAA3QAAAA8AAAAAAAAAAAAAAAAAmAIAAGRycy9k&#10;b3ducmV2LnhtbFBLBQYAAAAABAAEAPUAAACJAwAAAAA=&#10;" fillcolor="#4f81bd" strokecolor="#385d8a" strokeweight="2pt"/>
                          <v:rect id="Rectangle 1040" o:spid="_x0000_s1488" style="position:absolute;left:17773;top:17210;width:10668;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B8YA&#10;AADdAAAADwAAAGRycy9kb3ducmV2LnhtbESPQUsDMRCF70L/QxjBm00sou22aSliURAptr14GzfT&#10;zdLNZEliu/575yB4m+G9ee+bxWoInTpTym1kC3djA4q4jq7lxsJhv7mdgsoF2WEXmSz8UIbVcnS1&#10;wMrFC3/QeVcaJSGcK7TgS+krrXPtKWAex55YtGNMAYusqdEu4UXCQ6cnxjzogC1Lg8eenjzVp913&#10;sHD6fN6+b2eHySa4ly/TlseZT2/W3lwP6zmoQkP5N/9dvzrBN/fCL9/ICH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0/B8YAAADdAAAADwAAAAAAAAAAAAAAAACYAgAAZHJz&#10;L2Rvd25yZXYueG1sUEsFBgAAAAAEAAQA9QAAAIsDAAAAAA==&#10;" fillcolor="#4f81bd" strokecolor="#385d8a" strokeweight="2pt"/>
                          <v:rect id="Rectangle 1041" o:spid="_x0000_s1489" style="position:absolute;left:166;top:24220;width:5334;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anMMA&#10;AADdAAAADwAAAGRycy9kb3ducmV2LnhtbERPTWsCMRC9F/ofwhS81UQRW7dGEVEUpEitl96mm+lm&#10;cTNZkqjrvzeFQm/zeJ8znXeuERcKsfasYdBXIIhLb2quNBw/18+vIGJCNth4Jg03ijCfPT5MsTD+&#10;yh90OaRK5BCOBWqwKbWFlLG05DD2fUucuR8fHKYMQyVNwGsOd40cKjWWDmvODRZbWloqT4ez03D6&#10;Wu3f95PjcO3M5lvV6WViw07r3lO3eAORqEv/4j/31uT5ajSA32/yC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anMMAAADdAAAADwAAAAAAAAAAAAAAAACYAgAAZHJzL2Rv&#10;d25yZXYueG1sUEsFBgAAAAAEAAQA9QAAAIgDAAAAAA==&#10;" fillcolor="#4f81bd" strokecolor="#385d8a" strokeweight="2pt"/>
                          <v:rect id="Rectangle 1042" o:spid="_x0000_s1490" style="position:absolute;left:10293;top:24234;width:6858;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ME68QA&#10;AADdAAAADwAAAGRycy9kb3ducmV2LnhtbERPTWsCMRC9F/wPYQRvNekibV2NUoqiUIrUeult3Ew3&#10;i5vJkkTd/vumUPA2j/c582XvWnGhEBvPGh7GCgRx5U3DtYbD5/r+GURMyAZbz6ThhyIsF4O7OZbG&#10;X/mDLvtUixzCsUQNNqWulDJWlhzGse+IM/ftg8OUYailCXjN4a6VhVKP0mHDucFiR6+WqtP+7DSc&#10;vla79930UKyd2RxVk56mNrxpPRr2LzMQifp0E/+7tybPV5MC/r7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BOvEAAAA3QAAAA8AAAAAAAAAAAAAAAAAmAIAAGRycy9k&#10;b3ducmV2LnhtbFBLBQYAAAAABAAEAPUAAACJAwAAAAA=&#10;" fillcolor="#4f81bd" strokecolor="#385d8a" strokeweight="2pt"/>
                          <v:rect id="Rectangle 1043" o:spid="_x0000_s1491" style="position:absolute;left:21638;top:24400;width:8133;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cMQA&#10;AADdAAAADwAAAGRycy9kb3ducmV2LnhtbERPTWsCMRC9C/0PYYTeNNGWtm6NUkRRKCK1Xnqbbqab&#10;xc1kSaJu/70pFLzN433OdN65RpwpxNqzhtFQgSAuvam50nD4XA1eQMSEbLDxTBp+KcJ8dtebYmH8&#10;hT/ovE+VyCEcC9RgU2oLKWNpyWEc+pY4cz8+OEwZhkqagJcc7ho5VupJOqw5N1hsaWGpPO5PTsPx&#10;a7nb7iaH8cqZ9beq0/PEhnet7/vd2yuIRF26if/dG5Pnq8cH+Psmn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voXDEAAAA3QAAAA8AAAAAAAAAAAAAAAAAmAIAAGRycy9k&#10;b3ducmV2LnhtbFBLBQYAAAAABAAEAPUAAACJAwAAAAA=&#10;" fillcolor="#4f81bd" strokecolor="#385d8a" strokeweight="2pt"/>
                          <v:shape id="Freeform 1368" o:spid="_x0000_s1492" style="position:absolute;left:3378;top:17930;width:4244;height:6117;visibility:visible;mso-wrap-style:square;v-text-anchor:middle" coordsize="424413,61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nBMMA&#10;AADdAAAADwAAAGRycy9kb3ducmV2LnhtbERP30vDMBB+F/wfwgl7EZc6iki3bIhDdIjI6tjz0dza&#10;suRSknOr//0iCL7dx/fzFqvRO3WimPrABu6nBSjiJtieWwO7r5e7R1BJkC26wGTghxKsltdXC6xs&#10;OPOWTrW0KodwqtBAJzJUWqemI49pGgbizB1C9CgZxlbbiOcc7p2eFcWD9thzbuhwoOeOmmP97Q28&#10;ttv6/bh2G7f+2Jd9/LRyO4gxk5vxaQ5KaJR/8Z/7zeb5RVnC7zf5BL2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FnBMMAAADdAAAADwAAAAAAAAAAAAAAAACYAgAAZHJzL2Rv&#10;d25yZXYueG1sUEsFBgAAAAAEAAQA9QAAAIgDAAAAAA==&#10;" path="m307571,41564c293716,38793,279714,36678,266007,33251,202630,17407,285557,32174,207818,16626,105909,-3757,201925,19309,124691,,57677,6092,46639,-12578,16625,24939,10384,32740,5542,41564,,49877v2771,24938,-5159,53645,8312,74814c8314,124694,70656,145472,83127,149629r24938,8313c144087,155171,180250,153850,216131,149629v11346,-1335,21826,-8312,33251,-8312c263511,141317,277091,146858,290945,149629v5542,5542,11730,10506,16626,16626c313812,174056,322554,181338,324196,191193v1440,8643,261,23133,-8313,24938c267001,226422,216130,221673,166254,224444v-8313,8313,-22633,13410,-24938,24938c137474,268595,143433,288983,149629,307571v2478,7435,10104,12279,16625,16626c186795,337891,202278,341746,224443,349135v7395,-822,77596,-3332,99753,-16626c381250,298277,295115,331120,365760,307571v8313,2771,17101,4394,24938,8313c419919,330495,440622,347885,407323,390699v-10759,13833,-49876,16625,-49876,16625c302029,404553,246680,399011,191192,399011v-27847,,-61146,-8784,-83127,8313c73789,433983,128572,467454,141316,473826v7837,3919,17101,4394,24938,8313c175190,486607,181373,496923,191192,498764v35510,6658,72044,5542,108066,8313c307663,519685,324196,539746,324196,556953v,16855,4484,38907,-8313,49876c303260,617649,282632,606829,266007,606829e" filled="f" strokecolor="windowText" strokeweight="2pt">
                            <v:path arrowok="t" o:connecttype="custom" o:connectlocs="307571,41564;266007,33251;207818,16626;124691,0;16625,24939;0,49877;8312,124691;83127,149629;108065,157942;216131,149629;249382,141317;290945,149629;307571,166255;324196,191193;315883,216131;166254,224444;141316,249382;149629,307571;166254,324197;224443,349135;324196,332509;365760,307571;390698,315884;407323,390699;357447,407324;191192,399011;108065,407324;141316,473826;166254,482139;191192,498764;299258,507077;324196,556953;315883,606829;266007,606829" o:connectangles="0,0,0,0,0,0,0,0,0,0,0,0,0,0,0,0,0,0,0,0,0,0,0,0,0,0,0,0,0,0,0,0,0,0"/>
                          </v:shape>
                          <v:shape id="Freeform 1369" o:spid="_x0000_s1493" style="position:absolute;left:10360;top:15353;width:19625;height:9061;visibility:visible;mso-wrap-style:square;v-text-anchor:middle" coordsize="1962438,90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AS1cQA&#10;AADdAAAADwAAAGRycy9kb3ducmV2LnhtbERPTUsDMRC9C/0PYQpepE0UlbJtWkRRPGltS8/TzTTZ&#10;upksm3S7+++NIHibx/ucxar3teiojVVgDbdTBYK4DKZiq2G3fZ3MQMSEbLAOTBoGirBajq4WWJhw&#10;4S/qNsmKHMKxQA0upaaQMpaOPMZpaIgzdwytx5Rha6Vp8ZLDfS3vlHqUHivODQ4benZUfm/OXsPJ&#10;dvbmTX24/bA+NOfPl8of+kHr63H/NAeRqE//4j/3u8nz1f0D/H6TT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QEtXEAAAA3QAAAA8AAAAAAAAAAAAAAAAAmAIAAGRycy9k&#10;b3ducmV2LnhtbFBLBQYAAAAABAAEAPUAAACJAwAAAAA=&#10;" path="m,c6192,37153,12193,81328,24938,116378v3414,9389,8153,19643,16625,24938c56424,150604,76858,148221,91440,157942r24938,16625c157942,171796,199832,172145,241069,166254v17348,-2478,33251,-11083,49876,-16625l315883,141316v16764,3353,54271,5368,66502,24938c391673,181115,394761,199129,399011,216131v2771,11084,5029,22308,8312,33251c412359,266168,423949,299258,423949,299258v-2771,38793,-3769,77753,-8313,116378c414612,424338,411831,433060,407323,440574v-4032,6720,-11083,11084,-16625,16626l374073,507076r-8313,24938c368531,545869,367063,561311,374073,573578v7583,13270,37076,20671,49876,24938c440574,592974,461433,594283,473825,581891v23690,-23690,10105,-12279,41564,-33251c518160,540327,519194,531216,523702,523702v34232,-57054,1389,29081,24938,-41564c540327,479367,532464,473825,523702,473825v-52720,,-105705,1190,-157942,8313c355861,483488,348623,492522,340822,498763v-12887,10310,-26050,27161,-33251,41564c303652,548164,303177,557428,299258,565265v-4468,8936,-11083,16625,-16625,24938c285404,609600,282183,630868,290945,648393v3919,7837,16295,6872,24938,8312c340633,660830,365760,662247,390698,665018v8313,2771,17424,3805,24938,8313c426106,679613,444767,705624,448887,714894v7118,16015,16626,49877,16626,49877c459971,773084,456562,783313,448887,789709v-9520,7933,-21495,12706,-33251,16625c386118,816173,310570,820997,290945,822960v2771,11084,234,25173,8313,33251c307337,864289,321184,863013,332509,864523v30337,4045,60960,5542,91440,8313c429491,878378,432797,888490,440574,889462v21281,2660,53247,-9436,74815,-16626c523702,864523,530546,854419,540327,847898v64752,-43168,-10219,26842,41564,-24938c584662,814647,585695,805536,590203,798022v11411,-19018,21948,-18400,41564,-24939c645622,775854,661575,773559,673331,781396v7291,4860,3804,17424,8312,24938c685675,813055,693373,816840,698269,822960v10458,13072,17809,32298,33251,41563c739034,869031,748145,870065,756458,872836v22167,-2771,47205,2943,66502,-8313c840219,854455,856211,814647,856211,814647v2771,-13855,4885,-27857,8312,-41564c866648,764582,865706,753238,872836,748145v14261,-10186,49877,-16625,49877,-16625c939338,734291,956599,734503,972589,739833v9478,3159,16002,12157,24938,16625c1005364,760377,1014152,762000,1022465,764771v11084,11084,28294,18381,33251,33251c1064496,824360,1062239,824879,1080654,847898v4896,6120,9906,12593,16626,16625c1106593,870111,1148221,878975,1155469,881149v84371,25311,15687,9787,91440,24938c1277389,903316,1309314,907452,1338349,897774v8313,-2771,8313,-16176,8313,-24938c1346662,825649,1350358,777153,1338349,731520v-1503,-5710,-49485,-23197,-58189,-24938c1260947,702740,1241336,701248,1221971,698269v-29337,-4513,-62250,-10139,-91440,-16626c1119378,679165,1108364,676102,1097280,673331v-15464,-15464,-22764,-20590,-33251,-41564c1060110,623930,1058487,615142,1055716,606829v129,-1424,1204,-90675,16626,-116378c1076374,483731,1081460,476077,1088967,473825v21398,-6419,44422,-4915,66502,-8312c1169434,463365,1183132,459728,1197033,457200v16583,-3015,33525,-4225,49876,-8313c1263910,444637,1280160,437804,1296785,432262r24938,-8313l1338349,374073v2771,-8313,6595,-16346,8313,-24939c1349433,335280,1342570,314337,1354974,307571v24447,-13335,55419,-5542,83128,-8313l1487978,282633r24938,-8313c1521229,279862,1530053,284704,1537854,290945v11913,9530,27291,28154,33251,41564c1578223,348523,1582189,365760,1587731,382385v2771,8313,1021,20078,8312,24938l1620982,423949v2771,8313,4057,17278,8312,24938c1638998,466354,1656226,479807,1662545,498763v5775,17324,13526,44495,24938,58190c1693879,564628,1704109,568036,1712422,573578v23544,70638,-9292,-15484,24938,41564c1757696,649034,1728335,636833,1770611,665018v7291,4861,17101,4394,24938,8313c1804485,677799,1812174,684414,1820487,689956v3328,-555,84052,-13459,91440,-16625c1919131,670244,1923011,662247,1928553,656705v41314,10329,33250,-3111,33250,33251e" filled="f" strokecolor="windowText" strokeweight="2pt">
                            <v:path arrowok="t" o:connecttype="custom" o:connectlocs="0,0;24938,116378;41563,141316;91440,157942;116378,174567;241069,166254;290945,149629;315883,141316;382385,166254;399011,216131;407323,249382;423949,299258;415636,415636;407323,440574;390698,457200;374073,507076;365760,532014;374073,573578;423949,598516;473825,581891;515389,548640;523702,523702;548640,482138;523702,473825;365760,482138;340822,498763;307571,540327;299258,565265;282633,590203;290945,648393;315883,656705;390698,665018;415636,673331;448887,714894;465513,764771;448887,789709;415636,806334;290945,822960;299258,856211;332509,864523;423949,872836;440574,889462;515389,872836;540327,847898;581891,822960;590203,798022;631767,773083;673331,781396;681643,806334;698269,822960;731520,864523;756458,872836;822960,864523;856211,814647;864523,773083;872836,748145;922713,731520;972589,739833;997527,756458;1022465,764771;1055716,798022;1080654,847898;1097280,864523;1155469,881149;1246909,906087;1338349,897774;1346662,872836;1338349,731520;1280160,706582;1221971,698269;1130531,681643;1097280,673331;1064029,631767;1055716,606829;1072342,490451;1088967,473825;1155469,465513;1197033,457200;1246909,448887;1296785,432262;1321723,423949;1338349,374073;1346662,349134;1354974,307571;1438102,299258;1487978,282633;1512916,274320;1537854,290945;1571105,332509;1587731,382385;1596043,407323;1620982,423949;1629294,448887;1662545,498763;1687483,556953;1712422,573578;1737360,615142;1770611,665018;1795549,673331;1820487,689956;1911927,673331;1928553,656705;1961803,689956" o:connectangles="0,0,0,0,0,0,0,0,0,0,0,0,0,0,0,0,0,0,0,0,0,0,0,0,0,0,0,0,0,0,0,0,0,0,0,0,0,0,0,0,0,0,0,0,0,0,0,0,0,0,0,0,0,0,0,0,0,0,0,0,0,0,0,0,0,0,0,0,0,0,0,0,0,0,0,0,0,0,0,0,0,0,0,0,0,0,0,0,0,0,0,0,0,0,0,0,0,0,0,0,0,0,0"/>
                          </v:shape>
                        </v:group>
                      </v:group>
                    </v:group>
                    <v:group id="Group 1046" o:spid="_x0000_s1494" style="position:absolute;left:36131;top:18263;width:22563;height:5985" coordorigin="36131,18263" coordsize="22562,5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XtTMMAAADdAAAADwAAAGRycy9kb3ducmV2LnhtbERPS4vCMBC+C/6HMII3&#10;Tau7snSNIqLiQRZ8wLK3oRnbYjMpTWzrv98Igrf5+J4zX3amFA3VrrCsIB5HIIhTqwvOFFzO29EX&#10;COeRNZaWScGDHCwX/d4cE21bPlJz8pkIIewSVJB7XyVSujQng25sK+LAXW1t0AdYZ1LX2IZwU8pJ&#10;FM2kwYJDQ44VrXNKb6e7UbBrsV1N401zuF3Xj7/z58/vISalhoNu9Q3CU+ff4pd7r8P86GM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Ve1MwwAAAN0AAAAP&#10;AAAAAAAAAAAAAAAAAKoCAABkcnMvZG93bnJldi54bWxQSwUGAAAAAAQABAD6AAAAmgMAAAAA&#10;">
                      <v:shape id="Freeform 1371" o:spid="_x0000_s1495" style="position:absolute;left:41712;top:19018;width:8065;height:4406;visibility:visible;mso-wrap-style:square;v-text-anchor:middle" coordsize="806483,440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nKZcAA&#10;AADdAAAADwAAAGRycy9kb3ducmV2LnhtbERPTYvCMBC9C/sfwix401QRXbqmRQXBm9jV3evQjG21&#10;mdQmav33RljwNo/3OfO0M7W4UesqywpGwwgEcW51xYWC/c968AXCeWSNtWVS8CAHafLRm2Os7Z13&#10;dMt8IUIIuxgVlN43sZQuL8mgG9qGOHBH2xr0AbaF1C3eQ7ip5TiKptJgxaGhxIZWJeXn7GoUWH3a&#10;HORFe7o252X2wL9f2rJS/c9u8Q3CU+ff4n/3Rof50WQGr2/CCTJ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qnKZcAAAADdAAAADwAAAAAAAAAAAAAAAACYAgAAZHJzL2Rvd25y&#10;ZXYueG1sUEsFBgAAAAAEAAQA9QAAAIUDAAAAAA==&#10;" path="m,357448v13854,11083,28092,21704,41563,33250c47514,395799,51179,403819,58189,407324v15674,7837,34202,8788,49876,16625l141316,440575v5172,-739,73962,-2027,83127,-24938c227697,407501,220639,398212,216131,390698,201614,366503,185377,371247,157942,365760v-5542,5542,-18527,9022,-16626,16626c144246,394105,182475,404418,191193,407324v35460,-2955,93094,13868,116378,-24938c312079,374872,313112,365761,315883,357448v-2771,-11084,465,-25937,-8312,-33251c286225,306408,225314,321697,207818,324197v2771,8313,2117,18742,8313,24938c244716,377720,259585,380245,290945,390698v24938,-2771,51396,695,74815,-8312c380390,376759,399011,349135,399011,349135v2771,-8313,8312,-16176,8312,-24938c407323,292455,411550,258568,382385,241069v-7514,-4508,-16625,-5541,-24938,-8312c351905,241070,342464,247840,340822,257695v-2295,13768,19147,41190,24938,49876c393469,304800,423031,309600,448887,299258v18192,-7277,27709,-27708,41564,-41563l507076,241069v-1560,-2340,-24789,-40717,-33251,-41563c451596,197283,429490,205047,407323,207818v2771,11084,234,25172,8313,33251c423715,249148,437462,249382,448887,249382v30606,,60960,-5542,91440,-8313c545869,235527,552606,230965,556953,224444v19665,-29498,17933,-39788,24938,-74815c579120,141316,579774,130887,573578,124691v-16696,-16696,-41315,-4219,-58189,c512618,133004,507076,140867,507076,149629v,66988,44841,30207,108066,24939c617913,166255,621148,158083,623454,149629v6012,-22044,470,-50344,16626,-66501c645622,77586,664308,68403,656705,66502v-16351,-4088,-33251,5542,-49876,8313c609600,88669,609576,103392,615142,116378v14838,34621,58969,11333,83127,8313c703811,116378,708392,107338,714894,99753,725095,87852,748145,66502,748145,66502v2286,-6857,22116,-41564,-8312,-41564c731995,24938,728749,36022,723207,41564v-22168,66501,11084,-11084,-33251,33251c683760,81011,684414,91440,681643,99753v5542,5542,8789,16625,16626,16625c731979,116378,770306,118941,798022,99753,808293,92642,806334,15341,806334,e" filled="f" strokecolor="windowText" strokeweight="2pt">
                        <v:path arrowok="t" o:connecttype="custom" o:connectlocs="0,357448;41563,390698;58189,407324;108065,423949;141316,440575;224443,415637;216131,390698;157942,365760;141316,382386;191193,407324;307571,382386;315883,357448;307571,324197;207818,324197;216131,349135;290945,390698;365760,382386;399011,349135;407323,324197;382385,241069;357447,232757;340822,257695;365760,307571;448887,299258;490451,257695;507076,241069;473825,199506;407323,207818;415636,241069;448887,249382;540327,241069;556953,224444;581891,149629;573578,124691;515389,124691;507076,149629;615142,174568;623454,149629;640080,83128;656705,66502;606829,74815;615142,116378;698269,124691;714894,99753;748145,66502;739833,24938;723207,41564;689956,74815;681643,99753;698269,116378;798022,99753;806334,0" o:connectangles="0,0,0,0,0,0,0,0,0,0,0,0,0,0,0,0,0,0,0,0,0,0,0,0,0,0,0,0,0,0,0,0,0,0,0,0,0,0,0,0,0,0,0,0,0,0,0,0,0,0,0,0"/>
                      </v:shape>
                      <v:group id="Group 1048" o:spid="_x0000_s1496" style="position:absolute;left:36131;top:18263;width:22563;height:5985" coordorigin="36131,18263" coordsize="22562,5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shape id="Freeform 1373" o:spid="_x0000_s1497" style="position:absolute;left:41557;top:19019;width:2494;height:4323;rotation:-2113477fd;visibility:visible;mso-wrap-style:square;v-text-anchor:middle" coordsize="249382,43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41ecIA&#10;AADdAAAADwAAAGRycy9kb3ducmV2LnhtbERPzWoCMRC+F/oOYQreaqIWabdGkaWCnrTWB5huppul&#10;m8mSpO769qYgeJuP73cWq8G14kwhNp41TMYKBHHlTcO1htPX5vkVREzIBlvPpOFCEVbLx4cFFsb3&#10;/EnnY6pFDuFYoAabUldIGStLDuPYd8SZ+/HBYcow1NIE7HO4a+VUqbl02HBusNhRaan6Pf45DVHZ&#10;stz1/rQ/mGYf0+R7tv0IWo+ehvU7iERDuotv7q3J89XLG/x/k0+Qy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PjV5wgAAAN0AAAAPAAAAAAAAAAAAAAAAAJgCAABkcnMvZG93&#10;bnJldi54bWxQSwUGAAAAAAQABAD1AAAAhwMAAAAA&#10;" path="m249382,c185651,5542,121357,6518,58189,16625,32978,20659,41757,46822,49877,58189v35102,49142,20810,22874,58189,41564c117002,104221,124691,110836,133004,116378v11084,-2771,26914,1193,33251,-8313c170602,101544,156833,94527,149629,91440,136643,85874,121920,85898,108066,83127,83128,85898,48009,71147,33251,91440v-16379,22521,-1204,56956,8313,83127c44558,182802,57881,181312,66502,182880v21979,3996,44335,5542,66502,8313c141317,188422,154023,190717,157942,182880v3919,-7837,-3805,-17424,-8313,-24938c138218,138923,127683,139543,108066,133004v-24127,4021,-53527,-1012,-66502,24938c33727,173617,24939,207818,24939,207818v2771,13855,-1679,31573,8312,41564c45643,261774,83128,266007,83128,266007v33251,-2771,67793,1276,99752,-8312c190387,255443,173265,244574,166255,241069v-15674,-7837,-49876,-16625,-49876,-16625c99753,227215,81578,225218,66502,232756v-14020,7010,-33251,33251,-33251,33251c25310,289833,15419,305760,33251,332509v4860,7291,16625,5542,24938,8313l157942,332509v10401,-4728,-235,-25172,-8313,-33251c141551,291180,127462,293716,116379,290945v-19397,2771,-38977,4470,-58190,8313c49597,300976,40093,302097,33251,307571v-7801,6241,-10384,17137,-16625,24938c11730,338629,5542,343593,,349135v8313,5542,15461,13466,24939,16625c40929,371090,58362,370417,74815,374073v8554,1901,16625,5541,24938,8312c102524,390698,101870,401128,108066,407324v6196,6196,22167,-1,24938,8312c139199,434221,115455,432262,108066,432262e" filled="f" strokecolor="windowText" strokeweight="2pt">
                          <v:path arrowok="t" o:connecttype="custom" o:connectlocs="249382,0;58189,16625;49877,58189;108066,99753;133004,116378;166255,108065;149629,91440;108066,83127;33251,91440;41564,174567;66502,182880;133004,191193;157942,182880;149629,157942;108066,133004;41564,157942;24939,207818;33251,249382;83128,266007;182880,257695;166255,241069;116379,224444;66502,232756;33251,266007;33251,332509;58189,340822;157942,332509;149629,299258;116379,290945;58189,299258;33251,307571;16626,332509;0,349135;24939,365760;74815,374073;99753,382385;108066,407324;133004,415636;108066,432262" o:connectangles="0,0,0,0,0,0,0,0,0,0,0,0,0,0,0,0,0,0,0,0,0,0,0,0,0,0,0,0,0,0,0,0,0,0,0,0,0,0,0"/>
                        </v:shape>
                        <v:shape id="Freeform 1374" o:spid="_x0000_s1498" style="position:absolute;left:44963;top:19309;width:4406;height:3493;visibility:visible;mso-wrap-style:square;v-text-anchor:middle" coordsize="440575,349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JxTcUA&#10;AADdAAAADwAAAGRycy9kb3ducmV2LnhtbESPQUsDMRCF70L/QxjBm01Utsi2aZGiIN5chfY4JONm&#10;6Way3cR26693DoK3Gd6b975ZbabYqxONuUts4W5uQBG75DtuLXx+vNw+gsoF2WOfmCxcKMNmPbta&#10;Ye3Tmd/p1JRWSQjnGi2EUoZa6+wCRczzNBCL9pXGiEXWsdV+xLOEx17fG7PQETuWhoADbQO5Q/Md&#10;LRx32x98qMKlcm87t8+LQxPNs7U319PTElShqfyb/65fveCbSvj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YnFNxQAAAN0AAAAPAAAAAAAAAAAAAAAAAJgCAABkcnMv&#10;ZG93bnJldi54bWxQSwUGAAAAAAQABAD1AAAAigMAAAAA&#10;" path="m83128,c69273,2771,54201,1994,41564,8313,16657,20766,15702,36022,8313,58189v5542,8313,8825,18697,16626,24938c31781,88601,42040,87521,49877,91440v8936,4468,16625,11083,24938,16625c81030,106512,124483,96553,133004,91440,190050,57211,103928,90046,174568,66502,113060,45999,114241,42962,8313,66502,-241,68403,2771,83127,,91440v32476,32474,-1602,3354,41564,24938c50500,120846,57566,128536,66502,133004v13282,6641,45767,13076,58189,16625c133116,152036,141316,155171,149629,157942v19397,-2771,39423,-2683,58190,-8313c217388,146758,230334,142696,232757,133004v1901,-7604,-11084,-11084,-16626,-16626c193964,119149,171608,120695,149629,124691v-8621,1568,-19845,1183,-24938,8313c114505,147264,108066,182880,108066,182880v25718,8573,45551,16625,74814,16625c219008,199505,254924,193964,290946,191193v13168,-13169,24938,-19983,24938,-41564c315884,140867,310342,133004,307571,124691v-39336,4917,-64496,-2006,-91440,24938c209067,156693,205048,166254,199506,174567v2771,19396,-3716,42723,8313,58189c218578,246589,257695,249382,257695,249382v38793,-2771,78857,1920,116378,-8313c383711,238440,359076,225438,349135,224444v-19496,-1950,-38793,5541,-58189,8312c276103,255020,241385,295322,282633,324196v20556,14389,49877,-5541,74815,-8312c366948,312717,403366,307966,390699,282633v-3919,-7838,-16626,-5542,-24939,-8313c362989,282633,361956,291744,357448,299258v-34235,57059,-1388,-29086,-24939,41564c340822,343593,348739,350102,357448,349134v17417,-1935,32351,-16625,49876,-16625l440575,332509e" filled="f" strokecolor="windowText" strokeweight="2pt">
                          <v:path arrowok="t" o:connecttype="custom" o:connectlocs="83128,0;41564,8313;8313,58189;24939,83127;49877,91440;74815,108065;133004,91440;174568,66502;8313,66502;0,91440;41564,116378;66502,133004;124691,149629;149629,157942;207819,149629;232757,133004;216131,116378;149629,124691;124691,133004;108066,182880;182880,199505;290946,191193;315884,149629;307571,124691;216131,149629;199506,174567;207819,232756;257695,249382;374073,241069;349135,224444;290946,232756;282633,324196;357448,315884;390699,282633;365760,274320;357448,299258;332509,340822;357448,349134;407324,332509;440575,332509" o:connectangles="0,0,0,0,0,0,0,0,0,0,0,0,0,0,0,0,0,0,0,0,0,0,0,0,0,0,0,0,0,0,0,0,0,0,0,0,0,0,0,0"/>
                        </v:shape>
                        <v:shape id="Freeform 1375" o:spid="_x0000_s1499" style="position:absolute;left:46855;top:22285;width:8415;height:1259;visibility:visible;mso-wrap-style:square;v-text-anchor:middle" coordsize="841552,125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SUccMA&#10;AADdAAAADwAAAGRycy9kb3ducmV2LnhtbERPTWvCQBC9F/wPywje6q4FJaRugihCr7Up0ts0O01C&#10;srMxuzXRX98tFHqbx/ucbT7ZTlxp8I1jDaulAkFcOtNwpaF4Oz4mIHxANtg5Jg038pBns4ctpsaN&#10;/ErXU6hEDGGfooY6hD6V0pc1WfRL1xNH7ssNFkOEQyXNgGMMt518UmojLTYcG2rsaV9T2Z6+rYbK&#10;Xi7vh809aRJXjK2Sxcf5s9V6MZ92zyACTeFf/Od+MXG+Wq/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SUccMAAADdAAAADwAAAAAAAAAAAAAAAACYAgAAZHJzL2Rv&#10;d25yZXYueG1sUEsFBgAAAAAEAAQA9QAAAIgDAAAAAA==&#10;" path="m1966,45744v2771,19397,-10454,52560,8313,58190c84160,126099,133632,107151,193159,87308v2899,-11596,17708,-45541,,-58189c178899,18933,159908,18036,143283,12494l118344,4181c104490,6952,89767,6928,76781,12494,55145,21766,53780,44010,68468,62370v5474,6842,16734,5236,24938,8313c157482,94711,112499,83563,184846,95621v25043,-2504,84362,4693,108066,-24938c298386,63841,298453,54057,301224,45744v-11760,-3920,-47752,-20874,-58189,c236716,58381,248577,73453,251348,87308v36022,-2771,72379,-2678,108065,-8313c376723,76262,409290,62370,409290,62370v5542,-8313,15212,-15048,16625,-24938c434868,-25237,370426,8899,334475,12494v-9586,28762,-19617,42229,8313,74814c350223,95982,364955,92850,376039,95621v81342,-6257,88149,10946,133004,-24938c515163,65787,520126,59599,525668,54057,513060,45652,492999,29119,475792,29119v-8763,,-16626,5542,-24939,8313c471188,128934,449196,146458,583857,103934v18684,-5900,27709,-27709,41564,-41564l642046,45744,658672,29119c653130,23577,649823,13466,642046,12494,620764,9834,588801,21929,567232,29119v-4071,12214,-24076,58477,,66502c596267,105299,628254,90688,658672,87308v46392,-5155,57568,-8189,99752,-16625c755653,56828,757949,40875,750112,29119v-12092,-18138,-37785,-4031,-49877,c694693,45745,671141,83152,691923,103934v6196,6196,16625,5541,24938,8312c727945,109475,738909,106175,750112,103934v16527,-3305,33886,-2983,49876,-8313c809466,92462,817125,85236,824926,78995v6120,-4896,16626,-16625,16626,-16625e" filled="f" strokecolor="windowText" strokeweight="2pt">
                          <v:path arrowok="t" o:connecttype="custom" o:connectlocs="1966,45744;10279,103934;193159,87308;193159,29119;143283,12494;118344,4181;76781,12494;68468,62370;93406,70683;184846,95621;292912,70683;301224,45744;243035,45744;251348,87308;359413,78995;409290,62370;425915,37432;334475,12494;342788,87308;376039,95621;509043,70683;525668,54057;475792,29119;450853,37432;583857,103934;625421,62370;642046,45744;658672,29119;642046,12494;567232,29119;567232,95621;658672,87308;758424,70683;750112,29119;700235,29119;691923,103934;716861,112246;750112,103934;799988,95621;824926,78995;841552,62370" o:connectangles="0,0,0,0,0,0,0,0,0,0,0,0,0,0,0,0,0,0,0,0,0,0,0,0,0,0,0,0,0,0,0,0,0,0,0,0,0,0,0,0,0"/>
                        </v:shape>
                        <v:rect id="Rectangle 1052" o:spid="_x0000_s1500" style="position:absolute;left:36131;top:18319;width:10668;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qSNsQA&#10;AADdAAAADwAAAGRycy9kb3ducmV2LnhtbERPTWsCMRC9F/wPYQRvNemCbV2NUoqiUIrUeult3Ew3&#10;i5vJkkTd/vumUPA2j/c582XvWnGhEBvPGh7GCgRx5U3DtYbD5/r+GURMyAZbz6ThhyIsF4O7OZbG&#10;X/mDLvtUixzCsUQNNqWulDJWlhzGse+IM/ftg8OUYailCXjN4a6VhVKP0mHDucFiR6+WqtP+7DSc&#10;vla79930UKyd2RxVk56mNrxpPRr2LzMQifp0E/+7tybPV5MC/r7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6kjbEAAAA3QAAAA8AAAAAAAAAAAAAAAAAmAIAAGRycy9k&#10;b3ducmV2LnhtbFBLBQYAAAAABAAEAPUAAACJAwAAAAA=&#10;" fillcolor="#4f81bd" strokecolor="#385d8a" strokeweight="2pt"/>
                        <v:rect id="Rectangle 1053" o:spid="_x0000_s1501" style="position:absolute;left:45158;top:18263;width:10668;height:762;rotation:56598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GycQA&#10;AADdAAAADwAAAGRycy9kb3ducmV2LnhtbERPTWsCMRC9C/6HMIIXqdkqatkaxUqFggfRLe112Ex3&#10;UzeTJUl1+++NUOhtHu9zluvONuJCPhjHCh7HGQji0mnDlYL3YvfwBCJEZI2NY1LwSwHWq35vibl2&#10;Vz7S5RQrkUI45KigjrHNpQxlTRbD2LXEifty3mJM0FdSe7ymcNvISZbNpUXDqaHGlrY1lefTj1Ww&#10;Hy2qD5xPjDkU7M3n67c8vBRKDQfd5hlEpC7+i//cbzrNz2ZTuH+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LRsnEAAAA3QAAAA8AAAAAAAAAAAAAAAAAmAIAAGRycy9k&#10;b3ducmV2LnhtbFBLBQYAAAAABAAEAPUAAACJAwAAAAA=&#10;" fillcolor="#4f81bd" strokecolor="#385d8a" strokeweight="2pt"/>
                        <v:rect id="Rectangle 1054" o:spid="_x0000_s1502" style="position:absolute;left:37748;top:23486;width:5334;height:762;rotation:25428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cEcQA&#10;AADdAAAADwAAAGRycy9kb3ducmV2LnhtbERP3WrCMBS+F/YO4Qx2I2vqnCJdo4zBnApSpnuAQ3PW&#10;FpuT0mQ1vr0RBt6dj+/35KtgWjFQ7xrLCiZJCoK4tLrhSsHP8fN5AcJ5ZI2tZVJwIQer5cMox0zb&#10;M3/TcPCViCHsMlRQe99lUrqyJoMusR1x5H5tb9BH2FdS93iO4aaVL2k6lwYbjg01dvRRU3k6/BkF&#10;62Id6GtfjsfTXTXxYV5sT+2g1NNjeH8D4Sn4u/jfvdFxfjp7hds38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3BHEAAAA3QAAAA8AAAAAAAAAAAAAAAAAmAIAAGRycy9k&#10;b3ducmV2LnhtbFBLBQYAAAAABAAEAPUAAACJAwAAAAA=&#10;" fillcolor="#4f81bd" strokecolor="#385d8a" strokeweight="2pt"/>
                        <v:rect id="Rectangle 1055" o:spid="_x0000_s1503" style="position:absolute;left:43370;top:23431;width:6858;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KQsMA&#10;AADdAAAADwAAAGRycy9kb3ducmV2LnhtbERPTWsCMRC9F/ofwgjeaqJgq6tRSqkolCJVL97GzbhZ&#10;3EyWJOr23zeFQm/zeJ8zX3auETcKsfasYThQIIhLb2quNBz2q6cJiJiQDTaeScM3RVguHh/mWBh/&#10;5y+67VIlcgjHAjXYlNpCylhachgHviXO3NkHhynDUEkT8J7DXSNHSj1LhzXnBostvVkqL7ur03A5&#10;vm8/t9PDaOXM+qTq9DK14UPrfq97nYFI1KV/8Z97Y/J8NR7D7zf5BL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MKQsMAAADdAAAADwAAAAAAAAAAAAAAAACYAgAAZHJzL2Rv&#10;d25yZXYueG1sUEsFBgAAAAAEAAQA9QAAAIgDAAAAAA==&#10;" fillcolor="#4f81bd" strokecolor="#385d8a" strokeweight="2pt"/>
                        <v:rect id="Rectangle 1252" o:spid="_x0000_s1504" style="position:absolute;left:50561;top:23342;width:8133;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7818QA&#10;AADdAAAADwAAAGRycy9kb3ducmV2LnhtbERPS2sCMRC+F/wPYQRvNetCW12NIlJpoRTxcfE2bsbN&#10;4mayJFG3/74pFLzNx/ec2aKzjbiRD7VjBaNhBoK4dLrmSsFhv34egwgRWWPjmBT8UIDFvPc0w0K7&#10;O2/ptouVSCEcClRgYmwLKUNpyGIYupY4cWfnLcYEfSW1x3sKt43Ms+xVWqw5NRhsaWWovOyuVsHl&#10;+L753kwO+drqj1NWx7eJ8V9KDfrdcgoiUhcf4n/3p07z85cc/r5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NfEAAAA3QAAAA8AAAAAAAAAAAAAAAAAmAIAAGRycy9k&#10;b3ducmV2LnhtbFBLBQYAAAAABAAEAPUAAACJAwAAAAA=&#10;" fillcolor="#4f81bd" strokecolor="#385d8a" strokeweight="2pt"/>
                      </v:group>
                    </v:group>
                    <v:shape id="Right Arrow 1381" o:spid="_x0000_s1505" type="#_x0000_t13" style="position:absolute;left:31375;top:20608;width:307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ajCccA&#10;AADdAAAADwAAAGRycy9kb3ducmV2LnhtbESPT2vCQBDF74V+h2WE3upGi0Wiq7RCaSv1UBVLbkN2&#10;8odmZ0N2auK3dwuF3mZ4b97vzXI9uEadqQu1ZwOTcQKKOPe25tLA8fByPwcVBNli45kMXCjAenV7&#10;s8TU+p4/6byXUsUQDikaqETaVOuQV+QwjH1LHLXCdw4lrl2pbYd9DHeNnibJo3ZYcyRU2NKmovx7&#10;/+MiZHPYPr+e+q+dbd/lI8Mik6ww5m40PC1ACQ3yb/67frOx/nT2AL/fxBH0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WownHAAAA3QAAAA8AAAAAAAAAAAAAAAAAmAIAAGRy&#10;cy9kb3ducmV2LnhtbFBLBQYAAAAABAAEAPUAAACMAwAAAAA=&#10;" adj="18924" fillcolor="windowText" strokecolor="windowText" strokeweight="2pt"/>
                  </v:group>
                </v:group>
                <v:shape id="TextBox 49" o:spid="_x0000_s1506" type="#_x0000_t202" style="position:absolute;left:46074;top:4035;width:360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ZRQMIA&#10;AADdAAAADwAAAGRycy9kb3ducmV2LnhtbERP24rCMBB9X/Afwiz4tqYWXbRrFPEC++Z6+YChmW26&#10;bSaliVr3640g+DaHc53ZorO1uFDrS8cKhoMEBHHudMmFgtNx+zEB4QOyxtoxKbiRh8W89zbDTLsr&#10;7+lyCIWIIewzVGBCaDIpfW7Ioh+4hjhyv661GCJsC6lbvMZwW8s0ST6lxZJjg8GGVoby6nC2CiaJ&#10;3VXVNP3xdvQ/HJvV2m2aP6X6793yC0SgLrzET/e3jvPT8Qge38QT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plFAwgAAAN0AAAAPAAAAAAAAAAAAAAAAAJgCAABkcnMvZG93&#10;bnJldi54bWxQSwUGAAAAAAQABAD1AAAAhwMAAAAA&#10;" filled="f" stroked="f">
                  <v:textbox style="mso-fit-shape-to-text:t">
                    <w:txbxContent>
                      <w:p w:rsidR="003152F3" w:rsidRDefault="003152F3" w:rsidP="00906377">
                        <w:pPr>
                          <w:pStyle w:val="NormalWeb"/>
                          <w:spacing w:before="0" w:beforeAutospacing="0" w:after="0" w:afterAutospacing="0"/>
                        </w:pPr>
                        <w:r>
                          <w:rPr>
                            <w:rFonts w:eastAsiaTheme="minorEastAsia"/>
                            <w:b/>
                            <w:bCs/>
                            <w:color w:val="000000" w:themeColor="text1"/>
                            <w:kern w:val="24"/>
                          </w:rPr>
                          <w:t>(a)</w:t>
                        </w:r>
                      </w:p>
                    </w:txbxContent>
                  </v:textbox>
                </v:shape>
                <v:shape id="TextBox 50" o:spid="_x0000_s1507" type="#_x0000_t202" style="position:absolute;left:46074;top:14696;width:3696;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028MA&#10;AADdAAAADwAAAGRycy9kb3ducmV2LnhtbERPzWrCQBC+C32HZQredGMwYtNspFgLvWltH2DITrNp&#10;srMhu2rap3cFobf5+H6n2Iy2E2cafONYwWKegCCunG64VvD1+TZbg/ABWWPnmBT8kodN+TApMNfu&#10;wh90PoZaxBD2OSowIfS5lL4yZNHPXU8cuW83WAwRDrXUA15iuO1kmiQrabHh2GCwp62hqj2erIJ1&#10;Yvdt+5QevF3+LTKzfXW7/kep6eP48gwi0Bj+xXf3u47z0yyD2zfxBF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r028MAAADdAAAADwAAAAAAAAAAAAAAAACYAgAAZHJzL2Rv&#10;d25yZXYueG1sUEsFBgAAAAAEAAQA9QAAAIgDAAAAAA==&#10;" filled="f" stroked="f">
                  <v:textbox style="mso-fit-shape-to-text:t">
                    <w:txbxContent>
                      <w:p w:rsidR="003152F3" w:rsidRDefault="003152F3" w:rsidP="00906377">
                        <w:pPr>
                          <w:pStyle w:val="NormalWeb"/>
                          <w:spacing w:before="0" w:beforeAutospacing="0" w:after="0" w:afterAutospacing="0"/>
                        </w:pPr>
                        <w:r>
                          <w:rPr>
                            <w:rFonts w:eastAsiaTheme="minorEastAsia"/>
                            <w:b/>
                            <w:bCs/>
                            <w:color w:val="000000" w:themeColor="text1"/>
                            <w:kern w:val="24"/>
                          </w:rPr>
                          <w:t>(b)</w:t>
                        </w:r>
                      </w:p>
                    </w:txbxContent>
                  </v:textbox>
                </v:shape>
              </v:group>
            </w:pict>
          </mc:Fallback>
        </mc:AlternateContent>
      </w:r>
    </w:p>
    <w:p w:rsidR="00906377" w:rsidRPr="00833C3D" w:rsidRDefault="00906377" w:rsidP="00906377">
      <w:pPr>
        <w:spacing w:line="480" w:lineRule="auto"/>
        <w:jc w:val="both"/>
        <w:rPr>
          <w:rFonts w:ascii="Times New Roman" w:hAnsi="Times New Roman"/>
          <w:sz w:val="24"/>
          <w:szCs w:val="22"/>
        </w:rPr>
      </w:pPr>
    </w:p>
    <w:p w:rsidR="00906377" w:rsidRPr="00833C3D" w:rsidRDefault="00906377" w:rsidP="00906377">
      <w:pPr>
        <w:spacing w:line="480" w:lineRule="auto"/>
        <w:jc w:val="both"/>
        <w:rPr>
          <w:rFonts w:ascii="Times New Roman" w:hAnsi="Times New Roman"/>
          <w:sz w:val="24"/>
          <w:szCs w:val="22"/>
        </w:rPr>
      </w:pPr>
    </w:p>
    <w:p w:rsidR="00906377" w:rsidRPr="00833C3D" w:rsidRDefault="00906377" w:rsidP="00906377">
      <w:pPr>
        <w:spacing w:line="480" w:lineRule="auto"/>
        <w:jc w:val="both"/>
        <w:rPr>
          <w:rFonts w:ascii="Times New Roman" w:hAnsi="Times New Roman"/>
          <w:sz w:val="24"/>
          <w:szCs w:val="22"/>
        </w:rPr>
      </w:pPr>
    </w:p>
    <w:p w:rsidR="00906377" w:rsidRPr="001E22D2" w:rsidRDefault="00906377" w:rsidP="00881C80">
      <w:pPr>
        <w:pStyle w:val="Figuretitle"/>
        <w:spacing w:before="0" w:line="240" w:lineRule="auto"/>
      </w:pPr>
      <w:bookmarkStart w:id="1093" w:name="_Toc492475978"/>
      <w:bookmarkStart w:id="1094" w:name="_Toc492648186"/>
      <w:bookmarkStart w:id="1095" w:name="_Toc493535010"/>
      <w:proofErr w:type="gramStart"/>
      <w:r w:rsidRPr="001E22D2">
        <w:t xml:space="preserve">Scheme </w:t>
      </w:r>
      <w:r w:rsidR="00DE3318">
        <w:t>4</w:t>
      </w:r>
      <w:r w:rsidRPr="001E22D2">
        <w:t>.</w:t>
      </w:r>
      <w:r w:rsidR="00DE3318">
        <w:t>7</w:t>
      </w:r>
      <w:r w:rsidRPr="001E22D2">
        <w:t>.</w:t>
      </w:r>
      <w:proofErr w:type="gramEnd"/>
      <w:r w:rsidRPr="001E22D2">
        <w:t xml:space="preserve"> </w:t>
      </w:r>
      <w:proofErr w:type="gramStart"/>
      <w:r w:rsidRPr="001E22D2">
        <w:t xml:space="preserve">Schematic illustration of dehydration of (a) CMMT-ALG, and (b) </w:t>
      </w:r>
      <w:proofErr w:type="spellStart"/>
      <w:r w:rsidRPr="001E22D2">
        <w:t>AlgMMTCa</w:t>
      </w:r>
      <w:proofErr w:type="spellEnd"/>
      <w:r>
        <w:t>.</w:t>
      </w:r>
      <w:bookmarkEnd w:id="1093"/>
      <w:bookmarkEnd w:id="1094"/>
      <w:bookmarkEnd w:id="1095"/>
      <w:proofErr w:type="gramEnd"/>
    </w:p>
    <w:p w:rsidR="00906377" w:rsidRPr="00833C3D" w:rsidRDefault="00906377" w:rsidP="00906377">
      <w:pPr>
        <w:spacing w:line="480" w:lineRule="auto"/>
        <w:rPr>
          <w:rFonts w:ascii="Times New Roman" w:hAnsi="Times New Roman"/>
          <w:sz w:val="24"/>
          <w:szCs w:val="22"/>
        </w:rPr>
      </w:pPr>
    </w:p>
    <w:p w:rsidR="00906377" w:rsidRPr="00833C3D" w:rsidRDefault="00906377" w:rsidP="00906377">
      <w:pPr>
        <w:spacing w:line="480" w:lineRule="auto"/>
        <w:jc w:val="both"/>
        <w:rPr>
          <w:rFonts w:ascii="Times New Roman" w:hAnsi="Times New Roman"/>
          <w:sz w:val="24"/>
          <w:szCs w:val="22"/>
        </w:rPr>
      </w:pPr>
      <w:r w:rsidRPr="00833C3D">
        <w:rPr>
          <w:rFonts w:ascii="Times New Roman" w:hAnsi="Times New Roman"/>
          <w:sz w:val="24"/>
          <w:szCs w:val="22"/>
        </w:rPr>
        <w:t xml:space="preserve">When it came to acetone, as shown in Figure </w:t>
      </w:r>
      <w:r w:rsidR="00DE3318">
        <w:rPr>
          <w:rFonts w:ascii="Times New Roman" w:hAnsi="Times New Roman"/>
          <w:sz w:val="24"/>
          <w:szCs w:val="22"/>
        </w:rPr>
        <w:t>4</w:t>
      </w:r>
      <w:r>
        <w:rPr>
          <w:rFonts w:ascii="Times New Roman" w:hAnsi="Times New Roman"/>
          <w:sz w:val="24"/>
          <w:szCs w:val="22"/>
        </w:rPr>
        <w:t>.</w:t>
      </w:r>
      <w:r w:rsidR="00DE3318">
        <w:rPr>
          <w:rFonts w:ascii="Times New Roman" w:hAnsi="Times New Roman"/>
          <w:sz w:val="24"/>
          <w:szCs w:val="22"/>
        </w:rPr>
        <w:t>25</w:t>
      </w:r>
      <w:r w:rsidRPr="00833C3D">
        <w:rPr>
          <w:rFonts w:ascii="Times New Roman" w:hAnsi="Times New Roman"/>
          <w:sz w:val="24"/>
          <w:szCs w:val="22"/>
        </w:rPr>
        <w:t xml:space="preserve"> (j-r), the films </w:t>
      </w:r>
      <w:r w:rsidRPr="00833C3D">
        <w:rPr>
          <w:rFonts w:ascii="Times New Roman" w:hAnsi="Times New Roman" w:hint="eastAsia"/>
          <w:sz w:val="24"/>
          <w:szCs w:val="22"/>
        </w:rPr>
        <w:t xml:space="preserve">were </w:t>
      </w:r>
      <w:r w:rsidRPr="00833C3D">
        <w:rPr>
          <w:rFonts w:ascii="Times New Roman" w:hAnsi="Times New Roman"/>
          <w:sz w:val="24"/>
          <w:szCs w:val="22"/>
        </w:rPr>
        <w:t>highly dehydrated and AlgMMTCa82</w:t>
      </w:r>
      <w:r w:rsidRPr="00833C3D">
        <w:rPr>
          <w:rFonts w:ascii="Times New Roman" w:hAnsi="Times New Roman" w:hint="eastAsia"/>
          <w:sz w:val="24"/>
          <w:szCs w:val="22"/>
        </w:rPr>
        <w:t xml:space="preserve"> coiled strongly</w:t>
      </w:r>
      <w:r w:rsidRPr="00833C3D">
        <w:rPr>
          <w:rFonts w:ascii="Times New Roman" w:hAnsi="Times New Roman"/>
          <w:sz w:val="24"/>
          <w:szCs w:val="22"/>
        </w:rPr>
        <w:t xml:space="preserve"> in a few seconds</w:t>
      </w:r>
      <w:r w:rsidRPr="00833C3D">
        <w:rPr>
          <w:rFonts w:ascii="Times New Roman" w:hAnsi="Times New Roman" w:hint="eastAsia"/>
          <w:sz w:val="24"/>
          <w:szCs w:val="22"/>
        </w:rPr>
        <w:t xml:space="preserve">. This </w:t>
      </w:r>
      <w:r w:rsidRPr="00833C3D">
        <w:rPr>
          <w:rFonts w:ascii="Times New Roman" w:hAnsi="Times New Roman"/>
          <w:sz w:val="24"/>
          <w:szCs w:val="22"/>
        </w:rPr>
        <w:t>phenomenon</w:t>
      </w:r>
      <w:r w:rsidRPr="00833C3D">
        <w:rPr>
          <w:rFonts w:ascii="Times New Roman" w:hAnsi="Times New Roman" w:hint="eastAsia"/>
          <w:sz w:val="24"/>
          <w:szCs w:val="22"/>
        </w:rPr>
        <w:t xml:space="preserve"> was in accordance with the previous research for</w:t>
      </w:r>
      <w:r w:rsidRPr="00833C3D">
        <w:rPr>
          <w:rFonts w:ascii="Times New Roman" w:hAnsi="Times New Roman"/>
          <w:sz w:val="24"/>
          <w:szCs w:val="22"/>
        </w:rPr>
        <w:t xml:space="preserve"> shape responses of Ca</w:t>
      </w:r>
      <w:r w:rsidRPr="00833C3D">
        <w:rPr>
          <w:rFonts w:ascii="Times New Roman" w:hAnsi="Times New Roman"/>
          <w:sz w:val="24"/>
          <w:szCs w:val="22"/>
          <w:vertAlign w:val="superscript"/>
        </w:rPr>
        <w:t>2+</w:t>
      </w:r>
      <w:r w:rsidRPr="00833C3D">
        <w:rPr>
          <w:rFonts w:ascii="Times New Roman" w:hAnsi="Times New Roman"/>
          <w:sz w:val="24"/>
          <w:szCs w:val="22"/>
        </w:rPr>
        <w:t xml:space="preserve">-crosslinked alginate hydrogels to different organic solvents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&lt;EndNote&gt;&lt;Cite&gt;&lt;Author&gt;Torres&lt;/Author&gt;&lt;Year&gt;2011&lt;/Year&gt;&lt;RecNum&gt;259&lt;/RecNum&gt;&lt;DisplayText&gt;(Torres, Velasquez, &amp;amp; Brito-Arias, 2011)&lt;/DisplayText&gt;&lt;record&gt;&lt;rec-number&gt;259&lt;/rec-number&gt;&lt;foreign-keys&gt;&lt;key app="EN" db-id="te5fa029a5r9t9erpax5pp2lxffwxpvrw0tw" timestamp="1484678361"&gt;259&lt;/key&gt;&lt;/foreign-keys&gt;&lt;ref-type name="Journal Article"&gt;17&lt;/ref-type&gt;&lt;contributors&gt;&lt;authors&gt;&lt;author&gt;Torres, Luis G&lt;/author&gt;&lt;author&gt;Velasquez, Angelica&lt;/author&gt;&lt;author&gt;Brito-Arias, Marco A&lt;/author&gt;&lt;/authors&gt;&lt;/contributors&gt;&lt;titles&gt;&lt;title&gt;Ca-alginate spheres behavior in presence of some solvents and water-solvent mixtures&lt;/title&gt;&lt;secondary-title&gt;Advances in Bioscience and Biotechnology&lt;/secondary-title&gt;&lt;/titles&gt;&lt;pages&gt;8&lt;/pages&gt;&lt;volume&gt;2&lt;/volume&gt;&lt;number&gt;01&lt;/number&gt;&lt;dates&gt;&lt;year&gt;2011&lt;/year&gt;&lt;/dates&gt;&lt;urls&gt;&lt;/urls&gt;&lt;/record&gt;&lt;/Cite&gt;&lt;/EndNote&gt;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34" w:tooltip="Torres, 2011 #259" w:history="1">
        <w:r w:rsidR="00DE1C74" w:rsidRPr="00833C3D">
          <w:rPr>
            <w:rFonts w:ascii="Times New Roman" w:hAnsi="Times New Roman"/>
            <w:noProof/>
            <w:sz w:val="24"/>
            <w:szCs w:val="22"/>
          </w:rPr>
          <w:t>Torres, Velasquez, &amp; Brito-Arias, 2011</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xml:space="preserve">. </w:t>
      </w:r>
      <w:r w:rsidRPr="00833C3D">
        <w:rPr>
          <w:rFonts w:ascii="Times New Roman" w:hAnsi="Times New Roman"/>
          <w:sz w:val="24"/>
          <w:szCs w:val="22"/>
        </w:rPr>
        <w:t>It</w:t>
      </w:r>
      <w:r w:rsidRPr="00833C3D">
        <w:rPr>
          <w:rFonts w:ascii="Times New Roman" w:hAnsi="Times New Roman" w:hint="eastAsia"/>
          <w:sz w:val="24"/>
          <w:szCs w:val="22"/>
        </w:rPr>
        <w:t xml:space="preserve"> was due </w:t>
      </w:r>
      <w:r w:rsidRPr="00833C3D">
        <w:rPr>
          <w:rFonts w:ascii="Times New Roman" w:hAnsi="Times New Roman"/>
          <w:sz w:val="24"/>
          <w:szCs w:val="22"/>
        </w:rPr>
        <w:t xml:space="preserve">to </w:t>
      </w:r>
      <w:r w:rsidRPr="00833C3D">
        <w:rPr>
          <w:rFonts w:ascii="Times New Roman" w:hAnsi="Times New Roman" w:hint="eastAsia"/>
          <w:sz w:val="24"/>
          <w:szCs w:val="22"/>
        </w:rPr>
        <w:t xml:space="preserve">the aprotic nature of acetone. </w:t>
      </w:r>
      <w:r w:rsidRPr="00833C3D">
        <w:rPr>
          <w:rFonts w:ascii="Times New Roman" w:hAnsi="Times New Roman"/>
          <w:sz w:val="24"/>
          <w:szCs w:val="22"/>
        </w:rPr>
        <w:t xml:space="preserve"> </w:t>
      </w:r>
      <w:r w:rsidRPr="00833C3D">
        <w:rPr>
          <w:rFonts w:ascii="Times New Roman" w:hAnsi="Times New Roman" w:hint="eastAsia"/>
          <w:sz w:val="24"/>
          <w:szCs w:val="22"/>
        </w:rPr>
        <w:t xml:space="preserve">Acetone </w:t>
      </w:r>
      <w:r w:rsidRPr="00833C3D">
        <w:rPr>
          <w:rFonts w:ascii="Times New Roman" w:hAnsi="Times New Roman"/>
          <w:sz w:val="24"/>
          <w:szCs w:val="22"/>
        </w:rPr>
        <w:t>was</w:t>
      </w:r>
      <w:r w:rsidRPr="00833C3D">
        <w:rPr>
          <w:rFonts w:ascii="Times New Roman" w:hAnsi="Times New Roman" w:hint="eastAsia"/>
          <w:sz w:val="24"/>
          <w:szCs w:val="22"/>
        </w:rPr>
        <w:t xml:space="preserve"> able to attack positively charged Ca</w:t>
      </w:r>
      <w:r w:rsidRPr="00833C3D">
        <w:rPr>
          <w:rFonts w:ascii="Times New Roman" w:hAnsi="Times New Roman" w:hint="eastAsia"/>
          <w:sz w:val="24"/>
          <w:szCs w:val="22"/>
          <w:vertAlign w:val="superscript"/>
        </w:rPr>
        <w:t xml:space="preserve">2+ </w:t>
      </w:r>
      <w:r w:rsidRPr="00833C3D">
        <w:rPr>
          <w:rFonts w:ascii="Times New Roman" w:hAnsi="Times New Roman" w:hint="eastAsia"/>
          <w:sz w:val="24"/>
          <w:szCs w:val="22"/>
        </w:rPr>
        <w:t xml:space="preserve">by its </w:t>
      </w:r>
      <w:r w:rsidRPr="00833C3D">
        <w:rPr>
          <w:rFonts w:ascii="Times New Roman" w:hAnsi="Times New Roman"/>
          <w:sz w:val="24"/>
          <w:szCs w:val="22"/>
        </w:rPr>
        <w:t>negatively</w:t>
      </w:r>
      <w:r w:rsidRPr="00833C3D">
        <w:rPr>
          <w:rFonts w:ascii="Times New Roman" w:hAnsi="Times New Roman" w:hint="eastAsia"/>
          <w:sz w:val="24"/>
          <w:szCs w:val="22"/>
        </w:rPr>
        <w:t xml:space="preserve"> charged dipole. When </w:t>
      </w:r>
      <w:r w:rsidRPr="00833C3D">
        <w:rPr>
          <w:rFonts w:ascii="Times New Roman" w:hAnsi="Times New Roman"/>
          <w:sz w:val="24"/>
          <w:szCs w:val="22"/>
        </w:rPr>
        <w:t xml:space="preserve">some </w:t>
      </w:r>
      <w:r w:rsidRPr="00833C3D">
        <w:rPr>
          <w:rFonts w:ascii="Times New Roman" w:hAnsi="Times New Roman" w:hint="eastAsia"/>
          <w:sz w:val="24"/>
          <w:szCs w:val="22"/>
        </w:rPr>
        <w:t>Ca</w:t>
      </w:r>
      <w:r w:rsidRPr="00833C3D">
        <w:rPr>
          <w:rFonts w:ascii="Times New Roman" w:hAnsi="Times New Roman" w:hint="eastAsia"/>
          <w:sz w:val="24"/>
          <w:szCs w:val="22"/>
          <w:vertAlign w:val="superscript"/>
        </w:rPr>
        <w:t xml:space="preserve">2+ </w:t>
      </w:r>
      <w:r w:rsidRPr="00833C3D">
        <w:rPr>
          <w:rFonts w:ascii="Times New Roman" w:hAnsi="Times New Roman" w:hint="eastAsia"/>
          <w:sz w:val="24"/>
          <w:szCs w:val="22"/>
        </w:rPr>
        <w:t xml:space="preserve">was </w:t>
      </w:r>
      <w:r w:rsidRPr="00833C3D">
        <w:rPr>
          <w:rFonts w:ascii="Times New Roman" w:hAnsi="Times New Roman"/>
          <w:sz w:val="24"/>
          <w:szCs w:val="22"/>
        </w:rPr>
        <w:t>dissociated</w:t>
      </w:r>
      <w:r w:rsidRPr="00833C3D">
        <w:rPr>
          <w:rFonts w:ascii="Times New Roman" w:hAnsi="Times New Roman" w:hint="eastAsia"/>
          <w:sz w:val="24"/>
          <w:szCs w:val="22"/>
        </w:rPr>
        <w:t xml:space="preserve"> from the </w:t>
      </w:r>
      <w:r w:rsidRPr="00833C3D">
        <w:rPr>
          <w:rFonts w:ascii="Times New Roman" w:hAnsi="Times New Roman"/>
          <w:sz w:val="24"/>
          <w:szCs w:val="22"/>
        </w:rPr>
        <w:t>–</w:t>
      </w:r>
      <w:r w:rsidRPr="00833C3D">
        <w:rPr>
          <w:rFonts w:ascii="Times New Roman" w:hAnsi="Times New Roman" w:hint="eastAsia"/>
          <w:sz w:val="24"/>
          <w:szCs w:val="22"/>
        </w:rPr>
        <w:t xml:space="preserve">COO-Ca-OOC- crosslinking points, the originally crosslinked alginate chains were free to coil so that more water was extracted by acetone than methanol </w:t>
      </w:r>
      <w:r w:rsidRPr="00833C3D">
        <w:rPr>
          <w:rFonts w:ascii="Times New Roman" w:hAnsi="Times New Roman"/>
          <w:sz w:val="24"/>
          <w:szCs w:val="22"/>
        </w:rPr>
        <w:fldChar w:fldCharType="begin"/>
      </w:r>
      <w:r w:rsidR="00DE1C74">
        <w:rPr>
          <w:rFonts w:ascii="Times New Roman" w:hAnsi="Times New Roman"/>
          <w:sz w:val="24"/>
          <w:szCs w:val="22"/>
        </w:rPr>
        <w:instrText xml:space="preserve"> ADDIN EN.CITE &lt;EndNote&gt;&lt;Cite&gt;&lt;Author&gt;Torres&lt;/Author&gt;&lt;Year&gt;2011&lt;/Year&gt;&lt;RecNum&gt;259&lt;/RecNum&gt;&lt;DisplayText&gt;(Torres et al., 2011)&lt;/DisplayText&gt;&lt;record&gt;&lt;rec-number&gt;259&lt;/rec-number&gt;&lt;foreign-keys&gt;&lt;key app="EN" db-id="te5fa029a5r9t9erpax5pp2lxffwxpvrw0tw" timestamp="1484678361"&gt;259&lt;/key&gt;&lt;/foreign-keys&gt;&lt;ref-type name="Journal Article"&gt;17&lt;/ref-type&gt;&lt;contributors&gt;&lt;authors&gt;&lt;author&gt;Torres, Luis G&lt;/author&gt;&lt;author&gt;Velasquez, Angelica&lt;/author&gt;&lt;author&gt;Brito-Arias, Marco A&lt;/author&gt;&lt;/authors&gt;&lt;/contributors&gt;&lt;titles&gt;&lt;title&gt;Ca-alginate spheres behavior in presence of some solvents and water-solvent mixtures&lt;/title&gt;&lt;secondary-title&gt;Advances in Bioscience and Biotechnology&lt;/secondary-title&gt;&lt;/titles&gt;&lt;pages&gt;8&lt;/pages&gt;&lt;volume&gt;2&lt;/volume&gt;&lt;number&gt;01&lt;/number&gt;&lt;dates&gt;&lt;year&gt;2011&lt;/year&gt;&lt;/dates&gt;&lt;urls&gt;&lt;/urls&gt;&lt;/record&gt;&lt;/Cite&gt;&lt;/EndNote&gt;</w:instrText>
      </w:r>
      <w:r w:rsidRPr="00833C3D">
        <w:rPr>
          <w:rFonts w:ascii="Times New Roman" w:hAnsi="Times New Roman"/>
          <w:sz w:val="24"/>
          <w:szCs w:val="22"/>
        </w:rPr>
        <w:fldChar w:fldCharType="separate"/>
      </w:r>
      <w:r w:rsidRPr="00833C3D">
        <w:rPr>
          <w:rFonts w:ascii="Times New Roman" w:hAnsi="Times New Roman"/>
          <w:noProof/>
          <w:sz w:val="24"/>
          <w:szCs w:val="22"/>
        </w:rPr>
        <w:t>(</w:t>
      </w:r>
      <w:hyperlink w:anchor="_ENREF_234" w:tooltip="Torres, 2011 #259" w:history="1">
        <w:r w:rsidR="00DE1C74" w:rsidRPr="00833C3D">
          <w:rPr>
            <w:rFonts w:ascii="Times New Roman" w:hAnsi="Times New Roman"/>
            <w:noProof/>
            <w:sz w:val="24"/>
            <w:szCs w:val="22"/>
          </w:rPr>
          <w:t>Torres et al., 2011</w:t>
        </w:r>
      </w:hyperlink>
      <w:r w:rsidRPr="00833C3D">
        <w:rPr>
          <w:rFonts w:ascii="Times New Roman" w:hAnsi="Times New Roman"/>
          <w:noProof/>
          <w:sz w:val="24"/>
          <w:szCs w:val="22"/>
        </w:rPr>
        <w:t>)</w:t>
      </w:r>
      <w:r w:rsidRPr="00833C3D">
        <w:rPr>
          <w:rFonts w:ascii="Times New Roman" w:hAnsi="Times New Roman"/>
          <w:sz w:val="24"/>
          <w:szCs w:val="22"/>
        </w:rPr>
        <w:fldChar w:fldCharType="end"/>
      </w:r>
      <w:r w:rsidRPr="00833C3D">
        <w:rPr>
          <w:rFonts w:ascii="Times New Roman" w:hAnsi="Times New Roman" w:hint="eastAsia"/>
          <w:sz w:val="24"/>
          <w:szCs w:val="22"/>
        </w:rPr>
        <w:t xml:space="preserve">. In this case, AlgMMTCa82 films shrank more </w:t>
      </w:r>
      <w:r w:rsidRPr="00833C3D">
        <w:rPr>
          <w:rFonts w:ascii="Times New Roman" w:hAnsi="Times New Roman" w:hint="eastAsia"/>
          <w:sz w:val="24"/>
          <w:szCs w:val="22"/>
        </w:rPr>
        <w:lastRenderedPageBreak/>
        <w:t xml:space="preserve">and displayed a denser microstructure than those in methanol, making it </w:t>
      </w:r>
      <w:r w:rsidRPr="00833C3D">
        <w:rPr>
          <w:rFonts w:ascii="Times New Roman" w:hAnsi="Times New Roman"/>
          <w:sz w:val="24"/>
          <w:szCs w:val="22"/>
        </w:rPr>
        <w:t>possible</w:t>
      </w:r>
      <w:r w:rsidRPr="00833C3D">
        <w:rPr>
          <w:rFonts w:ascii="Times New Roman" w:hAnsi="Times New Roman" w:hint="eastAsia"/>
          <w:sz w:val="24"/>
          <w:szCs w:val="22"/>
        </w:rPr>
        <w:t xml:space="preserve"> for MMT to </w:t>
      </w:r>
      <w:proofErr w:type="spellStart"/>
      <w:r w:rsidRPr="00833C3D">
        <w:rPr>
          <w:rFonts w:ascii="Times New Roman" w:hAnsi="Times New Roman" w:hint="eastAsia"/>
          <w:sz w:val="24"/>
          <w:szCs w:val="22"/>
        </w:rPr>
        <w:t>reorientate</w:t>
      </w:r>
      <w:proofErr w:type="spellEnd"/>
      <w:r w:rsidRPr="00833C3D">
        <w:rPr>
          <w:rFonts w:ascii="Times New Roman" w:hAnsi="Times New Roman" w:hint="eastAsia"/>
          <w:sz w:val="24"/>
          <w:szCs w:val="22"/>
        </w:rPr>
        <w:t xml:space="preserve"> and thus the significant bending. However, for AlgMMTCa73 and AlgMMTCa11, they didn</w:t>
      </w:r>
      <w:r w:rsidRPr="00833C3D">
        <w:rPr>
          <w:rFonts w:ascii="Times New Roman" w:hAnsi="Times New Roman"/>
          <w:sz w:val="24"/>
          <w:szCs w:val="22"/>
        </w:rPr>
        <w:t>’</w:t>
      </w:r>
      <w:r w:rsidRPr="00833C3D">
        <w:rPr>
          <w:rFonts w:ascii="Times New Roman" w:hAnsi="Times New Roman" w:hint="eastAsia"/>
          <w:sz w:val="24"/>
          <w:szCs w:val="22"/>
        </w:rPr>
        <w:t xml:space="preserve">t coil as </w:t>
      </w:r>
      <w:r w:rsidRPr="00833C3D">
        <w:rPr>
          <w:rFonts w:ascii="Times New Roman" w:hAnsi="Times New Roman"/>
          <w:sz w:val="24"/>
          <w:szCs w:val="22"/>
        </w:rPr>
        <w:t xml:space="preserve">did </w:t>
      </w:r>
      <w:r w:rsidRPr="00833C3D">
        <w:rPr>
          <w:rFonts w:ascii="Times New Roman" w:hAnsi="Times New Roman" w:hint="eastAsia"/>
          <w:sz w:val="24"/>
          <w:szCs w:val="22"/>
        </w:rPr>
        <w:t>Al</w:t>
      </w:r>
      <w:r>
        <w:rPr>
          <w:rFonts w:ascii="Times New Roman" w:hAnsi="Times New Roman" w:hint="eastAsia"/>
          <w:sz w:val="24"/>
          <w:szCs w:val="22"/>
        </w:rPr>
        <w:t>gMMTCa82 but only slightly crump</w:t>
      </w:r>
      <w:r w:rsidRPr="00833C3D">
        <w:rPr>
          <w:rFonts w:ascii="Times New Roman" w:hAnsi="Times New Roman" w:hint="eastAsia"/>
          <w:sz w:val="24"/>
          <w:szCs w:val="22"/>
        </w:rPr>
        <w:t xml:space="preserve">led at the edges. </w:t>
      </w:r>
      <w:r w:rsidRPr="00833C3D">
        <w:rPr>
          <w:rFonts w:ascii="Times New Roman" w:hAnsi="Times New Roman"/>
          <w:sz w:val="24"/>
          <w:szCs w:val="22"/>
        </w:rPr>
        <w:t>This was probably due to the higher content of alginate in AlgMMTCa82 than the other two as the higher content of alginate m</w:t>
      </w:r>
      <w:r w:rsidRPr="00833C3D">
        <w:rPr>
          <w:rFonts w:ascii="Times New Roman" w:hAnsi="Times New Roman" w:hint="eastAsia"/>
          <w:sz w:val="24"/>
          <w:szCs w:val="22"/>
        </w:rPr>
        <w:t xml:space="preserve">eant </w:t>
      </w:r>
      <w:r w:rsidRPr="00833C3D">
        <w:rPr>
          <w:rFonts w:ascii="Times New Roman" w:hAnsi="Times New Roman"/>
          <w:sz w:val="24"/>
          <w:szCs w:val="22"/>
        </w:rPr>
        <w:t xml:space="preserve">more polymer coils and thus more reshaping when the interlayer water was partially removed.  </w:t>
      </w:r>
    </w:p>
    <w:p w:rsidR="00906377" w:rsidRPr="00833C3D" w:rsidRDefault="00906377" w:rsidP="00906377">
      <w:pPr>
        <w:spacing w:line="480" w:lineRule="auto"/>
        <w:jc w:val="both"/>
        <w:rPr>
          <w:rFonts w:ascii="Times New Roman" w:hAnsi="Times New Roman"/>
          <w:sz w:val="24"/>
          <w:szCs w:val="22"/>
        </w:rPr>
      </w:pPr>
    </w:p>
    <w:p w:rsidR="00906377" w:rsidRPr="00833C3D" w:rsidRDefault="00906377" w:rsidP="00906377">
      <w:pPr>
        <w:spacing w:line="480" w:lineRule="auto"/>
        <w:jc w:val="both"/>
        <w:rPr>
          <w:rFonts w:ascii="Times New Roman" w:hAnsi="Times New Roman"/>
          <w:sz w:val="24"/>
          <w:szCs w:val="22"/>
        </w:rPr>
      </w:pPr>
      <w:r w:rsidRPr="00833C3D">
        <w:rPr>
          <w:rFonts w:ascii="Times New Roman" w:hAnsi="Times New Roman"/>
          <w:sz w:val="24"/>
          <w:szCs w:val="22"/>
        </w:rPr>
        <w:t xml:space="preserve">No matter </w:t>
      </w:r>
      <w:r>
        <w:rPr>
          <w:rFonts w:ascii="Times New Roman" w:hAnsi="Times New Roman"/>
          <w:sz w:val="24"/>
          <w:szCs w:val="22"/>
        </w:rPr>
        <w:t>whe</w:t>
      </w:r>
      <w:r w:rsidRPr="00833C3D">
        <w:rPr>
          <w:rFonts w:ascii="Times New Roman" w:hAnsi="Times New Roman"/>
          <w:sz w:val="24"/>
          <w:szCs w:val="22"/>
        </w:rPr>
        <w:t xml:space="preserve">ther methanol or acetone was used for treating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films, </w:t>
      </w:r>
      <w:r>
        <w:rPr>
          <w:rFonts w:ascii="Times New Roman" w:hAnsi="Times New Roman"/>
          <w:sz w:val="24"/>
          <w:szCs w:val="22"/>
        </w:rPr>
        <w:t xml:space="preserve">they became </w:t>
      </w:r>
      <w:r w:rsidR="00EE5262">
        <w:rPr>
          <w:rFonts w:ascii="Times New Roman" w:hAnsi="Times New Roman"/>
          <w:sz w:val="24"/>
          <w:szCs w:val="22"/>
        </w:rPr>
        <w:t xml:space="preserve">slightly </w:t>
      </w:r>
      <w:r>
        <w:rPr>
          <w:rFonts w:ascii="Times New Roman" w:hAnsi="Times New Roman"/>
          <w:sz w:val="24"/>
          <w:szCs w:val="22"/>
        </w:rPr>
        <w:t>dehydrated and crumple. W</w:t>
      </w:r>
      <w:r w:rsidRPr="00833C3D">
        <w:rPr>
          <w:rFonts w:ascii="Times New Roman" w:hAnsi="Times New Roman"/>
          <w:sz w:val="24"/>
          <w:szCs w:val="22"/>
        </w:rPr>
        <w:t xml:space="preserve">hen they were put back to distilled water, they became soft </w:t>
      </w:r>
      <w:r w:rsidRPr="00833C3D">
        <w:rPr>
          <w:rFonts w:ascii="Times New Roman" w:hAnsi="Times New Roman" w:hint="eastAsia"/>
          <w:sz w:val="24"/>
          <w:szCs w:val="22"/>
        </w:rPr>
        <w:t xml:space="preserve">quickly </w:t>
      </w:r>
      <w:r w:rsidRPr="00833C3D">
        <w:rPr>
          <w:rFonts w:ascii="Times New Roman" w:hAnsi="Times New Roman"/>
          <w:sz w:val="24"/>
          <w:szCs w:val="22"/>
        </w:rPr>
        <w:t xml:space="preserve">and </w:t>
      </w:r>
      <w:r w:rsidRPr="00833C3D">
        <w:rPr>
          <w:rFonts w:ascii="Times New Roman" w:hAnsi="Times New Roman" w:hint="eastAsia"/>
          <w:sz w:val="24"/>
          <w:szCs w:val="22"/>
        </w:rPr>
        <w:t xml:space="preserve">fully </w:t>
      </w:r>
      <w:r w:rsidRPr="00833C3D">
        <w:rPr>
          <w:rFonts w:ascii="Times New Roman" w:hAnsi="Times New Roman"/>
          <w:sz w:val="24"/>
          <w:szCs w:val="22"/>
        </w:rPr>
        <w:t xml:space="preserve">recover to their original </w:t>
      </w:r>
      <w:r w:rsidRPr="00833C3D">
        <w:rPr>
          <w:rFonts w:ascii="Times New Roman" w:hAnsi="Times New Roman" w:hint="eastAsia"/>
          <w:sz w:val="24"/>
          <w:szCs w:val="22"/>
        </w:rPr>
        <w:t>state</w:t>
      </w:r>
      <w:r w:rsidRPr="00833C3D">
        <w:rPr>
          <w:rFonts w:ascii="Times New Roman" w:hAnsi="Times New Roman"/>
          <w:sz w:val="24"/>
          <w:szCs w:val="22"/>
        </w:rPr>
        <w:t xml:space="preserve"> </w:t>
      </w:r>
      <w:r w:rsidRPr="00833C3D">
        <w:rPr>
          <w:rFonts w:ascii="Times New Roman" w:hAnsi="Times New Roman" w:hint="eastAsia"/>
          <w:sz w:val="24"/>
          <w:szCs w:val="22"/>
        </w:rPr>
        <w:t xml:space="preserve">in </w:t>
      </w:r>
      <w:r w:rsidRPr="00833C3D">
        <w:rPr>
          <w:rFonts w:ascii="Times New Roman" w:hAnsi="Times New Roman"/>
          <w:sz w:val="24"/>
          <w:szCs w:val="22"/>
        </w:rPr>
        <w:t>4</w:t>
      </w:r>
      <w:r w:rsidRPr="00833C3D">
        <w:rPr>
          <w:rFonts w:ascii="Times New Roman" w:hAnsi="Times New Roman" w:hint="eastAsia"/>
          <w:sz w:val="24"/>
          <w:szCs w:val="22"/>
        </w:rPr>
        <w:t xml:space="preserve"> hours</w:t>
      </w:r>
      <w:r w:rsidRPr="00833C3D">
        <w:rPr>
          <w:rFonts w:ascii="Times New Roman" w:hAnsi="Times New Roman"/>
          <w:sz w:val="24"/>
          <w:szCs w:val="22"/>
        </w:rPr>
        <w:t xml:space="preserve">, indicating shape-memory effect. In summary, the shape of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films was stable in either methanol or acetone </w:t>
      </w:r>
      <w:r w:rsidRPr="00833C3D">
        <w:rPr>
          <w:rFonts w:ascii="Times New Roman" w:hAnsi="Times New Roman" w:hint="eastAsia"/>
          <w:sz w:val="24"/>
          <w:szCs w:val="22"/>
        </w:rPr>
        <w:t xml:space="preserve">except </w:t>
      </w:r>
      <w:r w:rsidRPr="00833C3D">
        <w:rPr>
          <w:rFonts w:ascii="Times New Roman" w:hAnsi="Times New Roman"/>
          <w:sz w:val="24"/>
          <w:szCs w:val="22"/>
        </w:rPr>
        <w:t xml:space="preserve">for </w:t>
      </w:r>
      <w:r w:rsidRPr="00833C3D">
        <w:rPr>
          <w:rFonts w:ascii="Times New Roman" w:hAnsi="Times New Roman" w:hint="eastAsia"/>
          <w:sz w:val="24"/>
          <w:szCs w:val="22"/>
        </w:rPr>
        <w:t>the case of AlgMMTCa82 in acetone, in which it coiled strongly</w:t>
      </w:r>
      <w:r w:rsidRPr="00833C3D">
        <w:rPr>
          <w:rFonts w:ascii="Times New Roman" w:hAnsi="Times New Roman"/>
          <w:sz w:val="24"/>
          <w:szCs w:val="22"/>
        </w:rPr>
        <w:t xml:space="preserve">. </w:t>
      </w:r>
      <w:r w:rsidRPr="00833C3D">
        <w:rPr>
          <w:rFonts w:ascii="Times New Roman" w:hAnsi="Times New Roman" w:hint="eastAsia"/>
          <w:sz w:val="24"/>
          <w:szCs w:val="22"/>
        </w:rPr>
        <w:t xml:space="preserve">All the treated films recovered their original state after being putting back to distilled water for 24 hours. </w:t>
      </w:r>
      <w:r w:rsidRPr="00833C3D">
        <w:rPr>
          <w:rFonts w:ascii="Times New Roman" w:hAnsi="Times New Roman"/>
          <w:sz w:val="24"/>
          <w:szCs w:val="22"/>
        </w:rPr>
        <w:t xml:space="preserve"> </w:t>
      </w:r>
    </w:p>
    <w:p w:rsidR="007927B1" w:rsidRPr="007927B1" w:rsidRDefault="007927B1" w:rsidP="007927B1"/>
    <w:p w:rsidR="0081640D" w:rsidRDefault="0081640D" w:rsidP="0081640D">
      <w:pPr>
        <w:pStyle w:val="Heading2"/>
        <w:spacing w:line="480" w:lineRule="auto"/>
        <w:rPr>
          <w:rFonts w:ascii="Times New Roman" w:hAnsi="Times New Roman"/>
          <w:i w:val="0"/>
          <w:sz w:val="36"/>
          <w:szCs w:val="36"/>
        </w:rPr>
      </w:pPr>
      <w:bookmarkStart w:id="1096" w:name="_Toc481120381"/>
      <w:bookmarkStart w:id="1097" w:name="_Toc481142242"/>
      <w:bookmarkStart w:id="1098" w:name="_Toc481143645"/>
      <w:bookmarkStart w:id="1099" w:name="_Toc481143941"/>
      <w:bookmarkStart w:id="1100" w:name="_Toc481144135"/>
      <w:bookmarkStart w:id="1101" w:name="_Toc481144357"/>
      <w:bookmarkStart w:id="1102" w:name="_Toc481144506"/>
      <w:bookmarkStart w:id="1103" w:name="_Toc481145016"/>
      <w:bookmarkStart w:id="1104" w:name="_Toc492646571"/>
      <w:bookmarkStart w:id="1105" w:name="_Toc493534750"/>
      <w:bookmarkStart w:id="1106" w:name="_Toc493534841"/>
      <w:r>
        <w:rPr>
          <w:rFonts w:ascii="Times New Roman" w:hAnsi="Times New Roman"/>
          <w:i w:val="0"/>
          <w:sz w:val="36"/>
          <w:szCs w:val="36"/>
        </w:rPr>
        <w:t>4</w:t>
      </w:r>
      <w:r w:rsidR="008E50C1" w:rsidRPr="008A0D58">
        <w:rPr>
          <w:rFonts w:ascii="Times New Roman" w:hAnsi="Times New Roman"/>
          <w:i w:val="0"/>
          <w:sz w:val="36"/>
          <w:szCs w:val="36"/>
        </w:rPr>
        <w:t>.4. Summary</w:t>
      </w:r>
      <w:bookmarkEnd w:id="1096"/>
      <w:bookmarkEnd w:id="1097"/>
      <w:bookmarkEnd w:id="1098"/>
      <w:bookmarkEnd w:id="1099"/>
      <w:bookmarkEnd w:id="1100"/>
      <w:bookmarkEnd w:id="1101"/>
      <w:bookmarkEnd w:id="1102"/>
      <w:bookmarkEnd w:id="1103"/>
      <w:bookmarkEnd w:id="1104"/>
      <w:bookmarkEnd w:id="1105"/>
      <w:bookmarkEnd w:id="1106"/>
    </w:p>
    <w:p w:rsidR="00015BDE" w:rsidRDefault="00FD5EF2" w:rsidP="00FD5EF2">
      <w:pPr>
        <w:spacing w:after="0" w:line="480" w:lineRule="auto"/>
        <w:jc w:val="both"/>
        <w:rPr>
          <w:rFonts w:ascii="Times" w:eastAsiaTheme="minorEastAsia" w:hAnsi="Times"/>
          <w:sz w:val="24"/>
        </w:rPr>
      </w:pPr>
      <w:r>
        <w:rPr>
          <w:rFonts w:ascii="Times" w:eastAsiaTheme="minorEastAsia" w:hAnsi="Times"/>
          <w:sz w:val="24"/>
        </w:rPr>
        <w:t>As summarised in Table 4.9, h</w:t>
      </w:r>
      <w:r w:rsidRPr="009B525C">
        <w:rPr>
          <w:rFonts w:ascii="Times" w:eastAsiaTheme="minorEastAsia" w:hAnsi="Times"/>
          <w:sz w:val="24"/>
        </w:rPr>
        <w:t xml:space="preserve">ighly stretchable PAM nanocomposite hydrogels with low hysteresis were </w:t>
      </w:r>
      <w:r>
        <w:rPr>
          <w:rFonts w:ascii="Times" w:eastAsiaTheme="minorEastAsia" w:hAnsi="Times"/>
          <w:sz w:val="24"/>
        </w:rPr>
        <w:t xml:space="preserve">successfully </w:t>
      </w:r>
      <w:r w:rsidRPr="009B525C">
        <w:rPr>
          <w:rFonts w:ascii="Times" w:eastAsiaTheme="minorEastAsia" w:hAnsi="Times"/>
          <w:sz w:val="24"/>
        </w:rPr>
        <w:t>prepared with the presence of a small amount of MMT or MMT</w:t>
      </w:r>
      <w:r>
        <w:rPr>
          <w:rFonts w:ascii="Times" w:eastAsiaTheme="minorEastAsia" w:hAnsi="Times"/>
          <w:sz w:val="24"/>
        </w:rPr>
        <w:t xml:space="preserve"> pre-treated by either chitosan or alginate, by the means of high temperature </w:t>
      </w:r>
      <w:r w:rsidRPr="00CB3C6F">
        <w:rPr>
          <w:rFonts w:ascii="Times" w:eastAsiaTheme="minorEastAsia" w:hAnsi="Times"/>
          <w:i/>
          <w:sz w:val="24"/>
        </w:rPr>
        <w:t>in situ</w:t>
      </w:r>
      <w:r>
        <w:rPr>
          <w:rFonts w:ascii="Times" w:eastAsiaTheme="minorEastAsia" w:hAnsi="Times"/>
          <w:sz w:val="24"/>
        </w:rPr>
        <w:t xml:space="preserve"> polymerisation</w:t>
      </w:r>
      <w:r w:rsidRPr="009B525C">
        <w:rPr>
          <w:rFonts w:ascii="Times" w:eastAsiaTheme="minorEastAsia" w:hAnsi="Times"/>
          <w:sz w:val="24"/>
        </w:rPr>
        <w:t xml:space="preserve">. </w:t>
      </w:r>
      <w:r>
        <w:rPr>
          <w:rFonts w:ascii="Times" w:eastAsiaTheme="minorEastAsia" w:hAnsi="Times"/>
          <w:sz w:val="24"/>
        </w:rPr>
        <w:t xml:space="preserve">And </w:t>
      </w:r>
      <w:r>
        <w:rPr>
          <w:rFonts w:ascii="Times New Roman" w:hAnsi="Times New Roman"/>
          <w:sz w:val="24"/>
          <w:szCs w:val="22"/>
        </w:rPr>
        <w:t>n</w:t>
      </w:r>
      <w:r w:rsidRPr="00833C3D">
        <w:rPr>
          <w:rFonts w:ascii="Times New Roman" w:hAnsi="Times New Roman"/>
          <w:sz w:val="24"/>
          <w:szCs w:val="22"/>
        </w:rPr>
        <w:t>ovel alginate/MMT/Ca</w:t>
      </w:r>
      <w:r w:rsidRPr="00833C3D">
        <w:rPr>
          <w:rFonts w:ascii="Times New Roman" w:hAnsi="Times New Roman"/>
          <w:sz w:val="24"/>
          <w:szCs w:val="22"/>
          <w:vertAlign w:val="superscript"/>
        </w:rPr>
        <w:t>2+</w:t>
      </w:r>
      <w:r w:rsidRPr="00833C3D">
        <w:rPr>
          <w:rFonts w:ascii="Times New Roman" w:hAnsi="Times New Roman"/>
          <w:sz w:val="24"/>
          <w:szCs w:val="22"/>
        </w:rPr>
        <w:t xml:space="preserve"> nacre-like nanocomposite films were synthesised by solution casting alginate-MMT suspension and then followed by immersion in CaCl</w:t>
      </w:r>
      <w:r w:rsidRPr="00833C3D">
        <w:rPr>
          <w:rFonts w:ascii="Times New Roman" w:hAnsi="Times New Roman"/>
          <w:sz w:val="24"/>
          <w:szCs w:val="22"/>
          <w:vertAlign w:val="subscript"/>
        </w:rPr>
        <w:t>2</w:t>
      </w:r>
      <w:r w:rsidRPr="00833C3D">
        <w:rPr>
          <w:rFonts w:ascii="Times New Roman" w:hAnsi="Times New Roman"/>
          <w:sz w:val="24"/>
          <w:szCs w:val="22"/>
        </w:rPr>
        <w:t xml:space="preserve"> solution. </w:t>
      </w:r>
      <w:r>
        <w:rPr>
          <w:rFonts w:ascii="Times New Roman" w:hAnsi="Times New Roman"/>
          <w:sz w:val="24"/>
          <w:szCs w:val="22"/>
        </w:rPr>
        <w:t xml:space="preserve">The mechanical properties of the fully swollen </w:t>
      </w:r>
      <w:proofErr w:type="spellStart"/>
      <w:r>
        <w:rPr>
          <w:rFonts w:ascii="Times New Roman" w:hAnsi="Times New Roman"/>
          <w:sz w:val="24"/>
          <w:szCs w:val="22"/>
        </w:rPr>
        <w:t>AlgMMTCa</w:t>
      </w:r>
      <w:proofErr w:type="spellEnd"/>
      <w:r>
        <w:rPr>
          <w:rFonts w:ascii="Times New Roman" w:hAnsi="Times New Roman"/>
          <w:sz w:val="24"/>
          <w:szCs w:val="22"/>
        </w:rPr>
        <w:t xml:space="preserve"> nanocomposite films were investigated for the first time. </w:t>
      </w:r>
      <w:r w:rsidRPr="009B525C">
        <w:rPr>
          <w:rFonts w:ascii="Times" w:eastAsiaTheme="minorEastAsia" w:hAnsi="Times"/>
          <w:sz w:val="24"/>
        </w:rPr>
        <w:t>The rheological results confirmed resilient nature of the hydrogels. The hydrogels may be fabricate</w:t>
      </w:r>
      <w:r>
        <w:rPr>
          <w:rFonts w:ascii="Times" w:eastAsiaTheme="minorEastAsia" w:hAnsi="Times"/>
          <w:sz w:val="24"/>
        </w:rPr>
        <w:t xml:space="preserve">d into various forms and shapes. </w:t>
      </w:r>
      <w:r w:rsidR="0001243C">
        <w:rPr>
          <w:rFonts w:ascii="Times" w:eastAsiaTheme="minorEastAsia" w:hAnsi="Times"/>
          <w:sz w:val="24"/>
        </w:rPr>
        <w:t xml:space="preserve">In Table 4.9, </w:t>
      </w:r>
      <w:r w:rsidR="00881C80">
        <w:rPr>
          <w:rFonts w:ascii="Times" w:eastAsiaTheme="minorEastAsia" w:hAnsi="Times"/>
          <w:sz w:val="24"/>
        </w:rPr>
        <w:t xml:space="preserve">in terms of </w:t>
      </w:r>
      <w:r w:rsidR="0001243C">
        <w:rPr>
          <w:rFonts w:ascii="Times" w:eastAsiaTheme="minorEastAsia" w:hAnsi="Times"/>
          <w:sz w:val="24"/>
        </w:rPr>
        <w:t>th</w:t>
      </w:r>
      <w:r w:rsidR="00881C80">
        <w:rPr>
          <w:rFonts w:ascii="Times" w:eastAsiaTheme="minorEastAsia" w:hAnsi="Times"/>
          <w:sz w:val="24"/>
        </w:rPr>
        <w:t xml:space="preserve">e mechanical properties, </w:t>
      </w:r>
      <w:r w:rsidR="0001243C">
        <w:rPr>
          <w:rFonts w:ascii="Times" w:eastAsiaTheme="minorEastAsia" w:hAnsi="Times"/>
          <w:sz w:val="24"/>
        </w:rPr>
        <w:t>PM 5 CHI</w:t>
      </w:r>
      <w:r w:rsidR="00881C80">
        <w:rPr>
          <w:rFonts w:ascii="Times" w:eastAsiaTheme="minorEastAsia" w:hAnsi="Times"/>
          <w:sz w:val="24"/>
        </w:rPr>
        <w:t xml:space="preserve"> was compared to those of PM 5;</w:t>
      </w:r>
      <w:r w:rsidR="0001243C">
        <w:rPr>
          <w:rFonts w:ascii="Times" w:eastAsiaTheme="minorEastAsia" w:hAnsi="Times"/>
          <w:sz w:val="24"/>
        </w:rPr>
        <w:t xml:space="preserve"> </w:t>
      </w:r>
      <w:proofErr w:type="spellStart"/>
      <w:r w:rsidR="0001243C">
        <w:rPr>
          <w:rFonts w:ascii="Times" w:eastAsiaTheme="minorEastAsia" w:hAnsi="Times"/>
          <w:sz w:val="24"/>
        </w:rPr>
        <w:t>PMACa</w:t>
      </w:r>
      <w:proofErr w:type="spellEnd"/>
      <w:r w:rsidR="0001243C">
        <w:rPr>
          <w:rFonts w:ascii="Times" w:eastAsiaTheme="minorEastAsia" w:hAnsi="Times"/>
          <w:sz w:val="24"/>
        </w:rPr>
        <w:t xml:space="preserve">, </w:t>
      </w:r>
      <w:r w:rsidR="0001243C">
        <w:rPr>
          <w:rFonts w:ascii="Times" w:eastAsiaTheme="minorEastAsia" w:hAnsi="Times"/>
          <w:sz w:val="24"/>
        </w:rPr>
        <w:lastRenderedPageBreak/>
        <w:t xml:space="preserve">PMAW, </w:t>
      </w:r>
      <w:proofErr w:type="spellStart"/>
      <w:r w:rsidR="0001243C">
        <w:rPr>
          <w:rFonts w:ascii="Times" w:eastAsiaTheme="minorEastAsia" w:hAnsi="Times"/>
          <w:sz w:val="24"/>
        </w:rPr>
        <w:t>PMCa</w:t>
      </w:r>
      <w:proofErr w:type="spellEnd"/>
      <w:r w:rsidR="0001243C">
        <w:rPr>
          <w:rFonts w:ascii="Times" w:eastAsiaTheme="minorEastAsia" w:hAnsi="Times"/>
          <w:sz w:val="24"/>
        </w:rPr>
        <w:t xml:space="preserve"> and PMW were compared to PMW; AlgMMTCa</w:t>
      </w:r>
      <w:r w:rsidR="00881C80">
        <w:rPr>
          <w:rFonts w:ascii="Times" w:eastAsiaTheme="minorEastAsia" w:hAnsi="Times"/>
          <w:sz w:val="24"/>
        </w:rPr>
        <w:t>73 and AlgMMTCa11</w:t>
      </w:r>
      <w:r w:rsidR="0001243C">
        <w:rPr>
          <w:rFonts w:ascii="Times" w:eastAsiaTheme="minorEastAsia" w:hAnsi="Times"/>
          <w:sz w:val="24"/>
        </w:rPr>
        <w:t xml:space="preserve"> nanocomposite hydrogel films were compared to AlgMMTCa82</w:t>
      </w:r>
      <w:r w:rsidR="00881C80">
        <w:rPr>
          <w:rFonts w:ascii="Times" w:eastAsiaTheme="minorEastAsia" w:hAnsi="Times"/>
          <w:sz w:val="24"/>
        </w:rPr>
        <w:t xml:space="preserve"> nanocomposite hydrogel film</w:t>
      </w:r>
      <w:r w:rsidR="0001243C">
        <w:rPr>
          <w:rFonts w:ascii="Times" w:eastAsiaTheme="minorEastAsia" w:hAnsi="Times"/>
          <w:sz w:val="24"/>
        </w:rPr>
        <w:t>.</w:t>
      </w:r>
    </w:p>
    <w:p w:rsidR="0001243C" w:rsidRPr="0001243C" w:rsidRDefault="0001243C" w:rsidP="00FD5EF2">
      <w:pPr>
        <w:spacing w:after="0" w:line="480" w:lineRule="auto"/>
        <w:jc w:val="both"/>
        <w:rPr>
          <w:rFonts w:ascii="Times New Roman" w:hAnsi="Times New Roman"/>
          <w:sz w:val="24"/>
          <w:szCs w:val="22"/>
        </w:rPr>
      </w:pPr>
    </w:p>
    <w:p w:rsidR="0081640D" w:rsidRDefault="0081640D" w:rsidP="0081640D">
      <w:pPr>
        <w:pStyle w:val="Tabletitle"/>
      </w:pPr>
      <w:bookmarkStart w:id="1107" w:name="_Toc492648574"/>
      <w:bookmarkStart w:id="1108" w:name="_Toc493535040"/>
      <w:proofErr w:type="gramStart"/>
      <w:r>
        <w:t>Table 4.9.</w:t>
      </w:r>
      <w:proofErr w:type="gramEnd"/>
      <w:r>
        <w:t xml:space="preserve"> </w:t>
      </w:r>
      <w:proofErr w:type="gramStart"/>
      <w:r w:rsidR="00260AD8">
        <w:t>Summary of polymer/MMT nanocomposite hydrogels in the 4</w:t>
      </w:r>
      <w:r w:rsidR="00260AD8" w:rsidRPr="00260AD8">
        <w:rPr>
          <w:vertAlign w:val="superscript"/>
        </w:rPr>
        <w:t>th</w:t>
      </w:r>
      <w:r w:rsidR="00260AD8">
        <w:t xml:space="preserve"> Chapter.</w:t>
      </w:r>
      <w:bookmarkEnd w:id="1107"/>
      <w:bookmarkEnd w:id="1108"/>
      <w:proofErr w:type="gramEnd"/>
    </w:p>
    <w:tbl>
      <w:tblPr>
        <w:tblStyle w:val="TableGrid"/>
        <w:tblW w:w="9072" w:type="dxa"/>
        <w:tblBorders>
          <w:left w:val="none" w:sz="0" w:space="0" w:color="auto"/>
          <w:right w:val="none" w:sz="0" w:space="0" w:color="auto"/>
        </w:tblBorders>
        <w:tblLayout w:type="fixed"/>
        <w:tblLook w:val="04A0" w:firstRow="1" w:lastRow="0" w:firstColumn="1" w:lastColumn="0" w:noHBand="0" w:noVBand="1"/>
      </w:tblPr>
      <w:tblGrid>
        <w:gridCol w:w="1276"/>
        <w:gridCol w:w="1843"/>
        <w:gridCol w:w="992"/>
        <w:gridCol w:w="992"/>
        <w:gridCol w:w="851"/>
        <w:gridCol w:w="992"/>
        <w:gridCol w:w="992"/>
        <w:gridCol w:w="1134"/>
      </w:tblGrid>
      <w:tr w:rsidR="00BB4914" w:rsidTr="000D7FC5">
        <w:trPr>
          <w:trHeight w:hRule="exact" w:val="673"/>
        </w:trPr>
        <w:tc>
          <w:tcPr>
            <w:tcW w:w="1276" w:type="dxa"/>
            <w:vMerge w:val="restart"/>
          </w:tcPr>
          <w:p w:rsidR="00BB4914" w:rsidRPr="00FE43D0" w:rsidRDefault="00BB4914" w:rsidP="009668FA">
            <w:pPr>
              <w:spacing w:line="240" w:lineRule="auto"/>
              <w:rPr>
                <w:rFonts w:ascii="Times New Roman" w:hAnsi="Times New Roman"/>
                <w:b/>
                <w:color w:val="000000"/>
                <w:sz w:val="16"/>
                <w:szCs w:val="16"/>
              </w:rPr>
            </w:pPr>
            <w:r w:rsidRPr="00FE43D0">
              <w:rPr>
                <w:rFonts w:ascii="Times New Roman" w:hAnsi="Times New Roman"/>
                <w:b/>
                <w:color w:val="000000"/>
                <w:sz w:val="16"/>
                <w:szCs w:val="16"/>
              </w:rPr>
              <w:t>Materials</w:t>
            </w:r>
            <w:r w:rsidR="009557B1">
              <w:rPr>
                <w:rFonts w:ascii="Times New Roman" w:hAnsi="Times New Roman"/>
                <w:b/>
                <w:color w:val="000000"/>
                <w:sz w:val="16"/>
                <w:szCs w:val="16"/>
              </w:rPr>
              <w:t xml:space="preserve"> (special property</w:t>
            </w:r>
            <w:r w:rsidR="0002451D">
              <w:rPr>
                <w:rFonts w:ascii="Times New Roman" w:hAnsi="Times New Roman"/>
                <w:b/>
                <w:color w:val="000000"/>
                <w:sz w:val="16"/>
                <w:szCs w:val="16"/>
              </w:rPr>
              <w:t>)</w:t>
            </w:r>
          </w:p>
        </w:tc>
        <w:tc>
          <w:tcPr>
            <w:tcW w:w="1843" w:type="dxa"/>
            <w:vMerge w:val="restart"/>
          </w:tcPr>
          <w:p w:rsidR="00BB4914" w:rsidRPr="00FE43D0" w:rsidRDefault="00BB4914" w:rsidP="009668FA">
            <w:pPr>
              <w:spacing w:line="240" w:lineRule="auto"/>
              <w:rPr>
                <w:rFonts w:ascii="Times New Roman" w:hAnsi="Times New Roman"/>
                <w:b/>
                <w:i/>
                <w:color w:val="000000"/>
                <w:sz w:val="16"/>
                <w:szCs w:val="16"/>
                <w:vertAlign w:val="superscript"/>
              </w:rPr>
            </w:pPr>
            <w:r w:rsidRPr="00FE43D0">
              <w:rPr>
                <w:rFonts w:ascii="Times New Roman" w:hAnsi="Times New Roman"/>
                <w:b/>
                <w:color w:val="000000"/>
                <w:sz w:val="16"/>
                <w:szCs w:val="16"/>
              </w:rPr>
              <w:t>Processing strategy</w:t>
            </w:r>
          </w:p>
        </w:tc>
        <w:tc>
          <w:tcPr>
            <w:tcW w:w="992" w:type="dxa"/>
            <w:vMerge w:val="restart"/>
          </w:tcPr>
          <w:p w:rsidR="00BB4914" w:rsidRPr="00FE43D0" w:rsidRDefault="00BB4914" w:rsidP="009668FA">
            <w:pPr>
              <w:spacing w:line="240" w:lineRule="auto"/>
              <w:rPr>
                <w:rFonts w:ascii="Times New Roman" w:hAnsi="Times New Roman"/>
                <w:b/>
                <w:color w:val="000000"/>
                <w:sz w:val="16"/>
                <w:szCs w:val="16"/>
              </w:rPr>
            </w:pPr>
            <w:r w:rsidRPr="00FE43D0">
              <w:rPr>
                <w:rFonts w:ascii="Times New Roman" w:hAnsi="Times New Roman"/>
                <w:b/>
                <w:color w:val="000000"/>
                <w:sz w:val="16"/>
                <w:szCs w:val="16"/>
              </w:rPr>
              <w:t>Clay filler</w:t>
            </w:r>
          </w:p>
        </w:tc>
        <w:tc>
          <w:tcPr>
            <w:tcW w:w="3827" w:type="dxa"/>
            <w:gridSpan w:val="4"/>
          </w:tcPr>
          <w:p w:rsidR="00BB4914" w:rsidRPr="00FE43D0" w:rsidRDefault="00BB4914" w:rsidP="009668FA">
            <w:pPr>
              <w:spacing w:line="240" w:lineRule="auto"/>
              <w:rPr>
                <w:rFonts w:ascii="Times New Roman" w:hAnsi="Times New Roman"/>
                <w:b/>
                <w:color w:val="000000"/>
                <w:sz w:val="16"/>
                <w:szCs w:val="16"/>
              </w:rPr>
            </w:pPr>
            <w:r w:rsidRPr="00FE43D0">
              <w:rPr>
                <w:rFonts w:ascii="Times New Roman" w:hAnsi="Times New Roman"/>
                <w:b/>
                <w:color w:val="000000"/>
                <w:sz w:val="16"/>
                <w:szCs w:val="16"/>
              </w:rPr>
              <w:t>Change on the properties in respect to the PAM/MMT nanocomposite hydrogel or the fully swollen AlgMMTCa82 film</w:t>
            </w:r>
          </w:p>
        </w:tc>
        <w:tc>
          <w:tcPr>
            <w:tcW w:w="1134" w:type="dxa"/>
            <w:vMerge w:val="restart"/>
          </w:tcPr>
          <w:p w:rsidR="00BB4914" w:rsidRPr="00FE43D0" w:rsidRDefault="00BB4914" w:rsidP="009668FA">
            <w:pPr>
              <w:spacing w:line="240" w:lineRule="auto"/>
              <w:rPr>
                <w:rFonts w:ascii="Times New Roman" w:hAnsi="Times New Roman"/>
                <w:b/>
                <w:color w:val="000000"/>
                <w:sz w:val="16"/>
                <w:szCs w:val="16"/>
              </w:rPr>
            </w:pPr>
            <w:r>
              <w:rPr>
                <w:rFonts w:ascii="Times New Roman" w:hAnsi="Times New Roman"/>
                <w:b/>
                <w:color w:val="000000"/>
                <w:sz w:val="16"/>
                <w:szCs w:val="16"/>
              </w:rPr>
              <w:t>Equilibrium swelling ratio</w:t>
            </w:r>
            <w:r w:rsidR="00CE000A">
              <w:rPr>
                <w:rFonts w:ascii="Times New Roman" w:hAnsi="Times New Roman"/>
                <w:b/>
                <w:color w:val="000000"/>
                <w:sz w:val="16"/>
                <w:szCs w:val="16"/>
              </w:rPr>
              <w:t xml:space="preserve"> in distilled water</w:t>
            </w:r>
          </w:p>
        </w:tc>
      </w:tr>
      <w:tr w:rsidR="00BB4914" w:rsidTr="000D7FC5">
        <w:trPr>
          <w:trHeight w:hRule="exact" w:val="285"/>
        </w:trPr>
        <w:tc>
          <w:tcPr>
            <w:tcW w:w="1276" w:type="dxa"/>
            <w:vMerge/>
          </w:tcPr>
          <w:p w:rsidR="00BB4914" w:rsidRPr="00FE43D0" w:rsidRDefault="00BB4914" w:rsidP="009668FA">
            <w:pPr>
              <w:spacing w:line="240" w:lineRule="auto"/>
              <w:rPr>
                <w:rFonts w:ascii="Times New Roman" w:hAnsi="Times New Roman"/>
                <w:b/>
                <w:color w:val="000000"/>
                <w:sz w:val="16"/>
                <w:szCs w:val="16"/>
              </w:rPr>
            </w:pPr>
          </w:p>
        </w:tc>
        <w:tc>
          <w:tcPr>
            <w:tcW w:w="1843" w:type="dxa"/>
            <w:vMerge/>
          </w:tcPr>
          <w:p w:rsidR="00BB4914" w:rsidRPr="00FE43D0" w:rsidRDefault="00BB4914" w:rsidP="009668FA">
            <w:pPr>
              <w:spacing w:line="240" w:lineRule="auto"/>
              <w:rPr>
                <w:rFonts w:ascii="Times New Roman" w:hAnsi="Times New Roman"/>
                <w:b/>
                <w:color w:val="000000"/>
                <w:sz w:val="16"/>
                <w:szCs w:val="16"/>
              </w:rPr>
            </w:pPr>
          </w:p>
        </w:tc>
        <w:tc>
          <w:tcPr>
            <w:tcW w:w="992" w:type="dxa"/>
            <w:vMerge/>
          </w:tcPr>
          <w:p w:rsidR="00BB4914" w:rsidRPr="00FE43D0" w:rsidRDefault="00BB4914" w:rsidP="009668FA">
            <w:pPr>
              <w:spacing w:line="240" w:lineRule="auto"/>
              <w:rPr>
                <w:rFonts w:ascii="Times New Roman" w:hAnsi="Times New Roman"/>
                <w:b/>
                <w:color w:val="000000"/>
                <w:sz w:val="16"/>
                <w:szCs w:val="16"/>
              </w:rPr>
            </w:pPr>
          </w:p>
        </w:tc>
        <w:tc>
          <w:tcPr>
            <w:tcW w:w="1843" w:type="dxa"/>
            <w:gridSpan w:val="2"/>
          </w:tcPr>
          <w:p w:rsidR="00BB4914" w:rsidRPr="00FE43D0" w:rsidRDefault="00BB4914" w:rsidP="009668FA">
            <w:pPr>
              <w:spacing w:line="240" w:lineRule="auto"/>
              <w:rPr>
                <w:rFonts w:ascii="Times New Roman" w:hAnsi="Times New Roman"/>
                <w:color w:val="000000"/>
                <w:sz w:val="16"/>
                <w:szCs w:val="16"/>
              </w:rPr>
            </w:pPr>
            <w:r w:rsidRPr="00FE43D0">
              <w:rPr>
                <w:rFonts w:ascii="Times New Roman" w:hAnsi="Times New Roman"/>
                <w:color w:val="000000"/>
                <w:sz w:val="16"/>
                <w:szCs w:val="16"/>
              </w:rPr>
              <w:t xml:space="preserve">Tensile strength </w:t>
            </w:r>
          </w:p>
        </w:tc>
        <w:tc>
          <w:tcPr>
            <w:tcW w:w="1984" w:type="dxa"/>
            <w:gridSpan w:val="2"/>
          </w:tcPr>
          <w:p w:rsidR="00BB4914" w:rsidRPr="00FE43D0" w:rsidRDefault="00BB4914" w:rsidP="009668FA">
            <w:pPr>
              <w:spacing w:line="240" w:lineRule="auto"/>
              <w:rPr>
                <w:rFonts w:ascii="Times New Roman" w:hAnsi="Times New Roman"/>
                <w:color w:val="000000"/>
                <w:sz w:val="16"/>
                <w:szCs w:val="16"/>
              </w:rPr>
            </w:pPr>
            <w:r w:rsidRPr="00FE43D0">
              <w:rPr>
                <w:rFonts w:ascii="Times New Roman" w:hAnsi="Times New Roman"/>
                <w:color w:val="000000"/>
                <w:sz w:val="16"/>
                <w:szCs w:val="16"/>
              </w:rPr>
              <w:t>Strain at break</w:t>
            </w:r>
          </w:p>
        </w:tc>
        <w:tc>
          <w:tcPr>
            <w:tcW w:w="1134" w:type="dxa"/>
            <w:vMerge/>
          </w:tcPr>
          <w:p w:rsidR="00BB4914" w:rsidRPr="00FE43D0" w:rsidRDefault="00BB4914" w:rsidP="009668FA">
            <w:pPr>
              <w:spacing w:line="240" w:lineRule="auto"/>
              <w:rPr>
                <w:rFonts w:ascii="Times New Roman" w:hAnsi="Times New Roman"/>
                <w:color w:val="000000"/>
                <w:sz w:val="16"/>
                <w:szCs w:val="16"/>
              </w:rPr>
            </w:pPr>
          </w:p>
        </w:tc>
      </w:tr>
      <w:tr w:rsidR="00083BC6" w:rsidTr="000D7FC5">
        <w:trPr>
          <w:trHeight w:hRule="exact" w:val="416"/>
        </w:trPr>
        <w:tc>
          <w:tcPr>
            <w:tcW w:w="1276" w:type="dxa"/>
          </w:tcPr>
          <w:p w:rsidR="00083BC6" w:rsidRPr="00FE43D0" w:rsidRDefault="00083BC6" w:rsidP="009668FA">
            <w:pPr>
              <w:spacing w:line="240" w:lineRule="auto"/>
              <w:rPr>
                <w:rFonts w:ascii="Times New Roman" w:hAnsi="Times New Roman"/>
                <w:color w:val="000000"/>
                <w:sz w:val="16"/>
                <w:szCs w:val="16"/>
              </w:rPr>
            </w:pPr>
            <w:r w:rsidRPr="00FE43D0">
              <w:rPr>
                <w:rFonts w:ascii="Times New Roman" w:hAnsi="Times New Roman"/>
                <w:color w:val="000000"/>
                <w:sz w:val="16"/>
                <w:szCs w:val="16"/>
              </w:rPr>
              <w:t>PM 5</w:t>
            </w:r>
          </w:p>
        </w:tc>
        <w:tc>
          <w:tcPr>
            <w:tcW w:w="1843" w:type="dxa"/>
          </w:tcPr>
          <w:p w:rsidR="00083BC6" w:rsidRPr="00FE43D0" w:rsidRDefault="00083BC6" w:rsidP="009668FA">
            <w:pPr>
              <w:spacing w:line="240" w:lineRule="auto"/>
              <w:rPr>
                <w:rFonts w:ascii="Times New Roman" w:hAnsi="Times New Roman"/>
                <w:color w:val="000000"/>
                <w:sz w:val="16"/>
                <w:szCs w:val="16"/>
              </w:rPr>
            </w:pPr>
            <w:r w:rsidRPr="00FE43D0">
              <w:rPr>
                <w:rFonts w:ascii="Times New Roman" w:hAnsi="Times New Roman"/>
                <w:color w:val="000000"/>
                <w:sz w:val="16"/>
                <w:szCs w:val="16"/>
              </w:rPr>
              <w:t xml:space="preserve">60 </w:t>
            </w:r>
            <w:proofErr w:type="spellStart"/>
            <w:r w:rsidRPr="00FE43D0">
              <w:rPr>
                <w:rFonts w:ascii="Times New Roman" w:hAnsi="Times New Roman"/>
                <w:color w:val="000000"/>
                <w:sz w:val="16"/>
                <w:szCs w:val="16"/>
                <w:vertAlign w:val="superscript"/>
              </w:rPr>
              <w:t>o</w:t>
            </w:r>
            <w:r w:rsidRPr="00FE43D0">
              <w:rPr>
                <w:rFonts w:ascii="Times New Roman" w:hAnsi="Times New Roman"/>
                <w:color w:val="000000"/>
                <w:sz w:val="16"/>
                <w:szCs w:val="16"/>
              </w:rPr>
              <w:t>C</w:t>
            </w:r>
            <w:proofErr w:type="spellEnd"/>
            <w:r w:rsidRPr="00FE43D0">
              <w:rPr>
                <w:rFonts w:ascii="Times New Roman" w:hAnsi="Times New Roman"/>
                <w:color w:val="000000"/>
                <w:sz w:val="16"/>
                <w:szCs w:val="16"/>
              </w:rPr>
              <w:t xml:space="preserve"> for 24 hours, in situ polymerisation </w:t>
            </w:r>
          </w:p>
        </w:tc>
        <w:tc>
          <w:tcPr>
            <w:tcW w:w="992" w:type="dxa"/>
          </w:tcPr>
          <w:p w:rsidR="00083BC6" w:rsidRPr="00FE43D0" w:rsidRDefault="00083BC6" w:rsidP="009668FA">
            <w:pPr>
              <w:spacing w:line="240" w:lineRule="auto"/>
              <w:rPr>
                <w:rFonts w:ascii="Times New Roman" w:hAnsi="Times New Roman"/>
                <w:color w:val="000000"/>
                <w:sz w:val="16"/>
                <w:szCs w:val="16"/>
              </w:rPr>
            </w:pPr>
            <w:r w:rsidRPr="00FE43D0">
              <w:rPr>
                <w:rFonts w:ascii="Times New Roman" w:hAnsi="Times New Roman"/>
                <w:color w:val="000000"/>
                <w:sz w:val="16"/>
                <w:szCs w:val="16"/>
              </w:rPr>
              <w:t>MMT</w:t>
            </w:r>
          </w:p>
        </w:tc>
        <w:tc>
          <w:tcPr>
            <w:tcW w:w="1843" w:type="dxa"/>
            <w:gridSpan w:val="2"/>
          </w:tcPr>
          <w:p w:rsidR="00083BC6" w:rsidRPr="00FE43D0" w:rsidRDefault="00083BC6" w:rsidP="009668FA">
            <w:pPr>
              <w:spacing w:line="240" w:lineRule="auto"/>
              <w:rPr>
                <w:rFonts w:ascii="Times New Roman" w:hAnsi="Times New Roman"/>
                <w:color w:val="000000"/>
                <w:sz w:val="16"/>
                <w:szCs w:val="16"/>
              </w:rPr>
            </w:pPr>
            <w:r w:rsidRPr="00FE43D0">
              <w:rPr>
                <w:rFonts w:ascii="Times New Roman" w:hAnsi="Times New Roman"/>
                <w:color w:val="000000"/>
                <w:sz w:val="16"/>
                <w:szCs w:val="16"/>
              </w:rPr>
              <w:t>-</w:t>
            </w:r>
          </w:p>
        </w:tc>
        <w:tc>
          <w:tcPr>
            <w:tcW w:w="1984" w:type="dxa"/>
            <w:gridSpan w:val="2"/>
          </w:tcPr>
          <w:p w:rsidR="00083BC6" w:rsidRPr="00FE43D0" w:rsidRDefault="00083BC6" w:rsidP="009668FA">
            <w:pPr>
              <w:spacing w:line="240" w:lineRule="auto"/>
              <w:rPr>
                <w:rFonts w:ascii="Times New Roman" w:hAnsi="Times New Roman"/>
                <w:color w:val="000000"/>
                <w:sz w:val="16"/>
                <w:szCs w:val="16"/>
              </w:rPr>
            </w:pPr>
            <w:r w:rsidRPr="00FE43D0">
              <w:rPr>
                <w:rFonts w:ascii="Times New Roman" w:hAnsi="Times New Roman"/>
                <w:color w:val="000000"/>
                <w:sz w:val="16"/>
                <w:szCs w:val="16"/>
              </w:rPr>
              <w:t>-</w:t>
            </w:r>
          </w:p>
        </w:tc>
        <w:tc>
          <w:tcPr>
            <w:tcW w:w="1134" w:type="dxa"/>
          </w:tcPr>
          <w:p w:rsidR="00083BC6" w:rsidRPr="00FE43D0" w:rsidRDefault="00BB4914" w:rsidP="009668FA">
            <w:pPr>
              <w:spacing w:line="240" w:lineRule="auto"/>
              <w:rPr>
                <w:rFonts w:ascii="Times New Roman" w:hAnsi="Times New Roman"/>
                <w:color w:val="000000"/>
                <w:sz w:val="16"/>
                <w:szCs w:val="16"/>
              </w:rPr>
            </w:pPr>
            <w:r>
              <w:rPr>
                <w:rFonts w:ascii="Times New Roman" w:hAnsi="Times New Roman"/>
                <w:color w:val="000000"/>
                <w:sz w:val="16"/>
                <w:szCs w:val="16"/>
              </w:rPr>
              <w:t>64</w:t>
            </w:r>
          </w:p>
        </w:tc>
      </w:tr>
      <w:tr w:rsidR="00083BC6" w:rsidTr="000D7FC5">
        <w:trPr>
          <w:trHeight w:hRule="exact" w:val="389"/>
        </w:trPr>
        <w:tc>
          <w:tcPr>
            <w:tcW w:w="1276" w:type="dxa"/>
            <w:vMerge w:val="restart"/>
          </w:tcPr>
          <w:p w:rsidR="00083BC6" w:rsidRPr="00FE43D0" w:rsidRDefault="00083BC6" w:rsidP="0001243C">
            <w:pPr>
              <w:spacing w:line="240" w:lineRule="auto"/>
              <w:rPr>
                <w:rFonts w:ascii="Times New Roman" w:hAnsi="Times New Roman"/>
                <w:color w:val="000000"/>
                <w:sz w:val="16"/>
                <w:szCs w:val="16"/>
              </w:rPr>
            </w:pPr>
            <w:bookmarkStart w:id="1109" w:name="_Hlk492599973"/>
            <w:r w:rsidRPr="00FE43D0">
              <w:rPr>
                <w:rFonts w:ascii="Times New Roman" w:hAnsi="Times New Roman"/>
                <w:color w:val="000000"/>
                <w:sz w:val="16"/>
                <w:szCs w:val="16"/>
              </w:rPr>
              <w:t>PM 5 CHI</w:t>
            </w:r>
            <w:r w:rsidR="0002451D">
              <w:rPr>
                <w:rFonts w:ascii="Times New Roman" w:hAnsi="Times New Roman"/>
                <w:color w:val="000000"/>
                <w:sz w:val="16"/>
                <w:szCs w:val="16"/>
              </w:rPr>
              <w:t xml:space="preserve"> (</w:t>
            </w:r>
            <w:r w:rsidR="006B1183">
              <w:rPr>
                <w:rFonts w:ascii="Times New Roman" w:hAnsi="Times New Roman"/>
                <w:color w:val="000000"/>
                <w:sz w:val="16"/>
                <w:szCs w:val="16"/>
              </w:rPr>
              <w:t>compressively resistan</w:t>
            </w:r>
            <w:r w:rsidR="006B1183">
              <w:rPr>
                <w:rFonts w:ascii="Times New Roman" w:hAnsi="Times New Roman" w:hint="eastAsia"/>
                <w:color w:val="000000"/>
                <w:sz w:val="16"/>
                <w:szCs w:val="16"/>
              </w:rPr>
              <w:t>t</w:t>
            </w:r>
            <w:r w:rsidR="0002451D">
              <w:rPr>
                <w:rFonts w:ascii="Times New Roman" w:hAnsi="Times New Roman"/>
                <w:color w:val="000000"/>
                <w:sz w:val="16"/>
                <w:szCs w:val="16"/>
              </w:rPr>
              <w:t>)</w:t>
            </w:r>
          </w:p>
        </w:tc>
        <w:tc>
          <w:tcPr>
            <w:tcW w:w="1843"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xml:space="preserve">Same as PM 5 </w:t>
            </w:r>
          </w:p>
        </w:tc>
        <w:tc>
          <w:tcPr>
            <w:tcW w:w="992"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chitosan-treated MMT</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as-prepared</w:t>
            </w:r>
          </w:p>
        </w:tc>
        <w:tc>
          <w:tcPr>
            <w:tcW w:w="851"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fully swollen</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as-prepared</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fully swollen</w:t>
            </w:r>
          </w:p>
        </w:tc>
        <w:tc>
          <w:tcPr>
            <w:tcW w:w="1134" w:type="dxa"/>
            <w:vMerge w:val="restart"/>
          </w:tcPr>
          <w:p w:rsidR="00083BC6" w:rsidRPr="00FE43D0" w:rsidRDefault="00BB4914" w:rsidP="0001243C">
            <w:pPr>
              <w:spacing w:line="240" w:lineRule="auto"/>
              <w:rPr>
                <w:rFonts w:ascii="Times New Roman" w:hAnsi="Times New Roman"/>
                <w:color w:val="000000"/>
                <w:sz w:val="16"/>
                <w:szCs w:val="16"/>
              </w:rPr>
            </w:pPr>
            <w:r>
              <w:rPr>
                <w:rFonts w:ascii="Times New Roman" w:hAnsi="Times New Roman"/>
                <w:color w:val="000000"/>
                <w:sz w:val="16"/>
                <w:szCs w:val="16"/>
              </w:rPr>
              <w:t>32</w:t>
            </w:r>
          </w:p>
        </w:tc>
      </w:tr>
      <w:tr w:rsidR="00083BC6" w:rsidTr="000D7FC5">
        <w:trPr>
          <w:trHeight w:hRule="exact" w:val="188"/>
        </w:trPr>
        <w:tc>
          <w:tcPr>
            <w:tcW w:w="1276" w:type="dxa"/>
            <w:vMerge/>
          </w:tcPr>
          <w:p w:rsidR="00083BC6" w:rsidRPr="00FE43D0" w:rsidRDefault="00083BC6" w:rsidP="0001243C">
            <w:pPr>
              <w:spacing w:line="240" w:lineRule="auto"/>
              <w:rPr>
                <w:rFonts w:ascii="Times New Roman" w:hAnsi="Times New Roman"/>
                <w:color w:val="000000"/>
                <w:sz w:val="16"/>
                <w:szCs w:val="16"/>
              </w:rPr>
            </w:pPr>
          </w:p>
        </w:tc>
        <w:tc>
          <w:tcPr>
            <w:tcW w:w="1843" w:type="dxa"/>
            <w:vMerge/>
          </w:tcPr>
          <w:p w:rsidR="00083BC6" w:rsidRPr="00FE43D0" w:rsidRDefault="00083BC6" w:rsidP="0001243C">
            <w:pPr>
              <w:spacing w:line="240" w:lineRule="auto"/>
              <w:rPr>
                <w:rFonts w:ascii="Times New Roman" w:hAnsi="Times New Roman"/>
                <w:color w:val="000000"/>
                <w:sz w:val="16"/>
                <w:szCs w:val="16"/>
              </w:rPr>
            </w:pPr>
          </w:p>
        </w:tc>
        <w:tc>
          <w:tcPr>
            <w:tcW w:w="992" w:type="dxa"/>
            <w:vMerge/>
          </w:tcPr>
          <w:p w:rsidR="00083BC6" w:rsidRPr="00FE43D0" w:rsidRDefault="00083BC6" w:rsidP="0001243C">
            <w:pPr>
              <w:spacing w:line="240" w:lineRule="auto"/>
              <w:rPr>
                <w:rFonts w:ascii="Times New Roman" w:hAnsi="Times New Roman"/>
                <w:color w:val="000000"/>
                <w:sz w:val="16"/>
                <w:szCs w:val="16"/>
              </w:rPr>
            </w:pP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+ 237%</w:t>
            </w:r>
          </w:p>
        </w:tc>
        <w:tc>
          <w:tcPr>
            <w:tcW w:w="851"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+ 91%</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+ 101%</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+ 109%</w:t>
            </w:r>
          </w:p>
        </w:tc>
        <w:tc>
          <w:tcPr>
            <w:tcW w:w="1134" w:type="dxa"/>
            <w:vMerge/>
          </w:tcPr>
          <w:p w:rsidR="00083BC6" w:rsidRPr="00FE43D0" w:rsidRDefault="00083BC6" w:rsidP="0001243C">
            <w:pPr>
              <w:spacing w:line="240" w:lineRule="auto"/>
              <w:rPr>
                <w:rFonts w:ascii="Times New Roman" w:hAnsi="Times New Roman"/>
                <w:color w:val="000000"/>
                <w:sz w:val="16"/>
                <w:szCs w:val="16"/>
              </w:rPr>
            </w:pPr>
          </w:p>
        </w:tc>
      </w:tr>
      <w:bookmarkEnd w:id="1109"/>
      <w:tr w:rsidR="00083BC6" w:rsidTr="000D7FC5">
        <w:trPr>
          <w:trHeight w:val="388"/>
        </w:trPr>
        <w:tc>
          <w:tcPr>
            <w:tcW w:w="1276" w:type="dxa"/>
            <w:vMerge w:val="restart"/>
          </w:tcPr>
          <w:p w:rsidR="00083BC6" w:rsidRPr="00FE43D0" w:rsidRDefault="00083BC6" w:rsidP="0001243C">
            <w:pPr>
              <w:spacing w:line="240" w:lineRule="auto"/>
              <w:rPr>
                <w:rFonts w:ascii="Times New Roman" w:hAnsi="Times New Roman"/>
                <w:color w:val="000000"/>
                <w:sz w:val="16"/>
                <w:szCs w:val="16"/>
              </w:rPr>
            </w:pPr>
            <w:proofErr w:type="spellStart"/>
            <w:r w:rsidRPr="00FE43D0">
              <w:rPr>
                <w:rFonts w:ascii="Times New Roman" w:hAnsi="Times New Roman"/>
                <w:color w:val="000000"/>
                <w:sz w:val="16"/>
                <w:szCs w:val="16"/>
              </w:rPr>
              <w:t>PMACa</w:t>
            </w:r>
            <w:proofErr w:type="spellEnd"/>
            <w:r w:rsidR="0002451D">
              <w:rPr>
                <w:rFonts w:ascii="Times New Roman" w:hAnsi="Times New Roman"/>
                <w:color w:val="000000"/>
                <w:sz w:val="16"/>
                <w:szCs w:val="16"/>
              </w:rPr>
              <w:t xml:space="preserve"> (pH-sensitive)</w:t>
            </w:r>
          </w:p>
        </w:tc>
        <w:tc>
          <w:tcPr>
            <w:tcW w:w="1843"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xml:space="preserve">60 </w:t>
            </w:r>
            <w:r w:rsidRPr="00FE43D0">
              <w:rPr>
                <w:rFonts w:ascii="Times New Roman" w:hAnsi="Times New Roman"/>
                <w:color w:val="000000"/>
                <w:sz w:val="16"/>
                <w:szCs w:val="16"/>
                <w:vertAlign w:val="superscript"/>
              </w:rPr>
              <w:t>o</w:t>
            </w:r>
            <w:r w:rsidRPr="00FE43D0">
              <w:rPr>
                <w:rFonts w:ascii="Times New Roman" w:hAnsi="Times New Roman"/>
                <w:color w:val="000000"/>
                <w:sz w:val="16"/>
                <w:szCs w:val="16"/>
              </w:rPr>
              <w:t xml:space="preserve">C-80 </w:t>
            </w:r>
            <w:proofErr w:type="spellStart"/>
            <w:r w:rsidRPr="00FE43D0">
              <w:rPr>
                <w:rFonts w:ascii="Times New Roman" w:hAnsi="Times New Roman"/>
                <w:color w:val="000000"/>
                <w:sz w:val="16"/>
                <w:szCs w:val="16"/>
                <w:vertAlign w:val="superscript"/>
              </w:rPr>
              <w:t>o</w:t>
            </w:r>
            <w:r w:rsidRPr="00FE43D0">
              <w:rPr>
                <w:rFonts w:ascii="Times New Roman" w:hAnsi="Times New Roman"/>
                <w:color w:val="000000"/>
                <w:sz w:val="16"/>
                <w:szCs w:val="16"/>
              </w:rPr>
              <w:t>C</w:t>
            </w:r>
            <w:proofErr w:type="spellEnd"/>
            <w:r w:rsidRPr="00FE43D0">
              <w:rPr>
                <w:rFonts w:ascii="Times New Roman" w:hAnsi="Times New Roman"/>
                <w:color w:val="000000"/>
                <w:sz w:val="16"/>
                <w:szCs w:val="16"/>
              </w:rPr>
              <w:t xml:space="preserve"> for 1 hour, then 80 </w:t>
            </w:r>
            <w:proofErr w:type="spellStart"/>
            <w:r w:rsidRPr="00FE43D0">
              <w:rPr>
                <w:rFonts w:ascii="Times New Roman" w:hAnsi="Times New Roman"/>
                <w:color w:val="000000"/>
                <w:sz w:val="16"/>
                <w:szCs w:val="16"/>
                <w:vertAlign w:val="superscript"/>
              </w:rPr>
              <w:t>o</w:t>
            </w:r>
            <w:r w:rsidRPr="00FE43D0">
              <w:rPr>
                <w:rFonts w:ascii="Times New Roman" w:hAnsi="Times New Roman"/>
                <w:color w:val="000000"/>
                <w:sz w:val="16"/>
                <w:szCs w:val="16"/>
              </w:rPr>
              <w:t>C</w:t>
            </w:r>
            <w:proofErr w:type="spellEnd"/>
            <w:r w:rsidRPr="00FE43D0">
              <w:rPr>
                <w:rFonts w:ascii="Times New Roman" w:hAnsi="Times New Roman"/>
                <w:color w:val="000000"/>
                <w:sz w:val="16"/>
                <w:szCs w:val="16"/>
              </w:rPr>
              <w:t xml:space="preserve"> for 1 hour, </w:t>
            </w:r>
            <w:r w:rsidRPr="00FE43D0">
              <w:rPr>
                <w:rFonts w:ascii="Times New Roman" w:hAnsi="Times New Roman"/>
                <w:i/>
                <w:color w:val="000000"/>
                <w:sz w:val="16"/>
                <w:szCs w:val="16"/>
              </w:rPr>
              <w:t>in situ</w:t>
            </w:r>
            <w:r w:rsidRPr="00FE43D0">
              <w:rPr>
                <w:rFonts w:ascii="Times New Roman" w:hAnsi="Times New Roman"/>
                <w:color w:val="000000"/>
                <w:sz w:val="16"/>
                <w:szCs w:val="16"/>
              </w:rPr>
              <w:t xml:space="preserve"> polymerisation, swollen in 0.3 M CaCl</w:t>
            </w:r>
            <w:r w:rsidRPr="00FE43D0">
              <w:rPr>
                <w:rFonts w:ascii="Times New Roman" w:hAnsi="Times New Roman"/>
                <w:color w:val="000000"/>
                <w:sz w:val="16"/>
                <w:szCs w:val="16"/>
                <w:vertAlign w:val="subscript"/>
              </w:rPr>
              <w:t>2</w:t>
            </w:r>
            <w:r w:rsidRPr="00FE43D0">
              <w:rPr>
                <w:rFonts w:ascii="Times New Roman" w:hAnsi="Times New Roman"/>
                <w:color w:val="000000"/>
                <w:sz w:val="16"/>
                <w:szCs w:val="16"/>
              </w:rPr>
              <w:t xml:space="preserve"> solution </w:t>
            </w:r>
          </w:p>
        </w:tc>
        <w:tc>
          <w:tcPr>
            <w:tcW w:w="992"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Sodium alginate-treated MMT</w:t>
            </w: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fully swollen</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fully swollen</w:t>
            </w:r>
          </w:p>
        </w:tc>
        <w:tc>
          <w:tcPr>
            <w:tcW w:w="1134" w:type="dxa"/>
            <w:vMerge w:val="restart"/>
          </w:tcPr>
          <w:p w:rsidR="00083BC6" w:rsidRPr="00FE43D0" w:rsidRDefault="00CE000A" w:rsidP="0001243C">
            <w:pPr>
              <w:spacing w:line="240" w:lineRule="auto"/>
              <w:rPr>
                <w:rFonts w:ascii="Times New Roman" w:hAnsi="Times New Roman"/>
                <w:color w:val="000000"/>
                <w:sz w:val="16"/>
                <w:szCs w:val="16"/>
              </w:rPr>
            </w:pPr>
            <w:r>
              <w:rPr>
                <w:rFonts w:ascii="Times New Roman" w:hAnsi="Times New Roman"/>
                <w:color w:val="000000"/>
                <w:sz w:val="16"/>
                <w:szCs w:val="16"/>
              </w:rPr>
              <w:t>9.8</w:t>
            </w:r>
          </w:p>
        </w:tc>
      </w:tr>
      <w:tr w:rsidR="00083BC6" w:rsidTr="000D7FC5">
        <w:trPr>
          <w:trHeight w:hRule="exact" w:val="579"/>
        </w:trPr>
        <w:tc>
          <w:tcPr>
            <w:tcW w:w="1276" w:type="dxa"/>
            <w:vMerge/>
          </w:tcPr>
          <w:p w:rsidR="00083BC6" w:rsidRPr="00FE43D0" w:rsidRDefault="00083BC6" w:rsidP="0001243C">
            <w:pPr>
              <w:spacing w:line="240" w:lineRule="auto"/>
              <w:rPr>
                <w:rFonts w:ascii="Times New Roman" w:hAnsi="Times New Roman"/>
                <w:color w:val="000000"/>
                <w:sz w:val="16"/>
                <w:szCs w:val="16"/>
              </w:rPr>
            </w:pPr>
          </w:p>
        </w:tc>
        <w:tc>
          <w:tcPr>
            <w:tcW w:w="1843" w:type="dxa"/>
            <w:vMerge/>
          </w:tcPr>
          <w:p w:rsidR="00083BC6" w:rsidRPr="00FE43D0" w:rsidRDefault="00083BC6" w:rsidP="0001243C">
            <w:pPr>
              <w:spacing w:line="240" w:lineRule="auto"/>
              <w:rPr>
                <w:rFonts w:ascii="Times New Roman" w:hAnsi="Times New Roman"/>
                <w:color w:val="000000"/>
                <w:sz w:val="16"/>
                <w:szCs w:val="16"/>
              </w:rPr>
            </w:pPr>
          </w:p>
        </w:tc>
        <w:tc>
          <w:tcPr>
            <w:tcW w:w="992" w:type="dxa"/>
            <w:vMerge/>
          </w:tcPr>
          <w:p w:rsidR="00083BC6" w:rsidRPr="00FE43D0" w:rsidRDefault="00083BC6" w:rsidP="0001243C">
            <w:pPr>
              <w:spacing w:line="240" w:lineRule="auto"/>
              <w:rPr>
                <w:rFonts w:ascii="Times New Roman" w:hAnsi="Times New Roman"/>
                <w:color w:val="000000"/>
                <w:sz w:val="16"/>
                <w:szCs w:val="16"/>
              </w:rPr>
            </w:pP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+ 4325%</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+ 573%</w:t>
            </w:r>
          </w:p>
        </w:tc>
        <w:tc>
          <w:tcPr>
            <w:tcW w:w="1134" w:type="dxa"/>
            <w:vMerge/>
          </w:tcPr>
          <w:p w:rsidR="00083BC6" w:rsidRPr="00FE43D0" w:rsidRDefault="00083BC6" w:rsidP="0001243C">
            <w:pPr>
              <w:spacing w:line="240" w:lineRule="auto"/>
              <w:rPr>
                <w:rFonts w:ascii="Times New Roman" w:hAnsi="Times New Roman"/>
                <w:color w:val="000000"/>
                <w:sz w:val="16"/>
                <w:szCs w:val="16"/>
              </w:rPr>
            </w:pPr>
          </w:p>
        </w:tc>
      </w:tr>
      <w:tr w:rsidR="00083BC6" w:rsidTr="000D7FC5">
        <w:trPr>
          <w:trHeight w:val="376"/>
        </w:trPr>
        <w:tc>
          <w:tcPr>
            <w:tcW w:w="1276"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PMAW</w:t>
            </w:r>
          </w:p>
        </w:tc>
        <w:tc>
          <w:tcPr>
            <w:tcW w:w="1843"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xml:space="preserve">60 </w:t>
            </w:r>
            <w:r w:rsidRPr="00FE43D0">
              <w:rPr>
                <w:rFonts w:ascii="Times New Roman" w:hAnsi="Times New Roman"/>
                <w:color w:val="000000"/>
                <w:sz w:val="16"/>
                <w:szCs w:val="16"/>
                <w:vertAlign w:val="superscript"/>
              </w:rPr>
              <w:t>o</w:t>
            </w:r>
            <w:r w:rsidRPr="00FE43D0">
              <w:rPr>
                <w:rFonts w:ascii="Times New Roman" w:hAnsi="Times New Roman"/>
                <w:color w:val="000000"/>
                <w:sz w:val="16"/>
                <w:szCs w:val="16"/>
              </w:rPr>
              <w:t xml:space="preserve">C-80 </w:t>
            </w:r>
            <w:proofErr w:type="spellStart"/>
            <w:r w:rsidRPr="00FE43D0">
              <w:rPr>
                <w:rFonts w:ascii="Times New Roman" w:hAnsi="Times New Roman"/>
                <w:color w:val="000000"/>
                <w:sz w:val="16"/>
                <w:szCs w:val="16"/>
                <w:vertAlign w:val="superscript"/>
              </w:rPr>
              <w:t>o</w:t>
            </w:r>
            <w:r w:rsidRPr="00FE43D0">
              <w:rPr>
                <w:rFonts w:ascii="Times New Roman" w:hAnsi="Times New Roman"/>
                <w:color w:val="000000"/>
                <w:sz w:val="16"/>
                <w:szCs w:val="16"/>
              </w:rPr>
              <w:t>C</w:t>
            </w:r>
            <w:proofErr w:type="spellEnd"/>
            <w:r w:rsidRPr="00FE43D0">
              <w:rPr>
                <w:rFonts w:ascii="Times New Roman" w:hAnsi="Times New Roman"/>
                <w:color w:val="000000"/>
                <w:sz w:val="16"/>
                <w:szCs w:val="16"/>
              </w:rPr>
              <w:t xml:space="preserve"> for 1 hour, then 80 </w:t>
            </w:r>
            <w:proofErr w:type="spellStart"/>
            <w:r w:rsidRPr="00FE43D0">
              <w:rPr>
                <w:rFonts w:ascii="Times New Roman" w:hAnsi="Times New Roman"/>
                <w:color w:val="000000"/>
                <w:sz w:val="16"/>
                <w:szCs w:val="16"/>
                <w:vertAlign w:val="superscript"/>
              </w:rPr>
              <w:t>o</w:t>
            </w:r>
            <w:r w:rsidRPr="00FE43D0">
              <w:rPr>
                <w:rFonts w:ascii="Times New Roman" w:hAnsi="Times New Roman"/>
                <w:color w:val="000000"/>
                <w:sz w:val="16"/>
                <w:szCs w:val="16"/>
              </w:rPr>
              <w:t>C</w:t>
            </w:r>
            <w:proofErr w:type="spellEnd"/>
            <w:r w:rsidRPr="00FE43D0">
              <w:rPr>
                <w:rFonts w:ascii="Times New Roman" w:hAnsi="Times New Roman"/>
                <w:color w:val="000000"/>
                <w:sz w:val="16"/>
                <w:szCs w:val="16"/>
              </w:rPr>
              <w:t xml:space="preserve"> for 1 hour, </w:t>
            </w:r>
            <w:r w:rsidRPr="00FE43D0">
              <w:rPr>
                <w:rFonts w:ascii="Times New Roman" w:hAnsi="Times New Roman"/>
                <w:i/>
                <w:color w:val="000000"/>
                <w:sz w:val="16"/>
                <w:szCs w:val="16"/>
              </w:rPr>
              <w:t>in situ</w:t>
            </w:r>
            <w:r w:rsidRPr="00FE43D0">
              <w:rPr>
                <w:rFonts w:ascii="Times New Roman" w:hAnsi="Times New Roman"/>
                <w:color w:val="000000"/>
                <w:sz w:val="16"/>
                <w:szCs w:val="16"/>
              </w:rPr>
              <w:t xml:space="preserve"> polymerisation, swollen in distilled water</w:t>
            </w:r>
          </w:p>
        </w:tc>
        <w:tc>
          <w:tcPr>
            <w:tcW w:w="992"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Sodium alginate-treated MMT</w:t>
            </w: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fully swollen</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fully swollen</w:t>
            </w:r>
          </w:p>
        </w:tc>
        <w:tc>
          <w:tcPr>
            <w:tcW w:w="1134" w:type="dxa"/>
            <w:vMerge w:val="restart"/>
          </w:tcPr>
          <w:p w:rsidR="00083BC6" w:rsidRPr="00FE43D0" w:rsidRDefault="00CE000A" w:rsidP="0001243C">
            <w:pPr>
              <w:spacing w:line="240" w:lineRule="auto"/>
              <w:rPr>
                <w:rFonts w:ascii="Times New Roman" w:hAnsi="Times New Roman"/>
                <w:color w:val="000000"/>
                <w:sz w:val="16"/>
                <w:szCs w:val="16"/>
              </w:rPr>
            </w:pPr>
            <w:r>
              <w:rPr>
                <w:rFonts w:ascii="Times New Roman" w:hAnsi="Times New Roman"/>
                <w:color w:val="000000"/>
                <w:sz w:val="16"/>
                <w:szCs w:val="16"/>
              </w:rPr>
              <w:t>47.7</w:t>
            </w:r>
          </w:p>
        </w:tc>
      </w:tr>
      <w:tr w:rsidR="00083BC6" w:rsidTr="000D7FC5">
        <w:trPr>
          <w:trHeight w:hRule="exact" w:val="341"/>
        </w:trPr>
        <w:tc>
          <w:tcPr>
            <w:tcW w:w="1276" w:type="dxa"/>
            <w:vMerge/>
          </w:tcPr>
          <w:p w:rsidR="00083BC6" w:rsidRPr="00FE43D0" w:rsidRDefault="00083BC6" w:rsidP="0001243C">
            <w:pPr>
              <w:spacing w:line="240" w:lineRule="auto"/>
              <w:rPr>
                <w:rFonts w:ascii="Times New Roman" w:hAnsi="Times New Roman"/>
                <w:color w:val="000000"/>
                <w:sz w:val="16"/>
                <w:szCs w:val="16"/>
              </w:rPr>
            </w:pPr>
          </w:p>
        </w:tc>
        <w:tc>
          <w:tcPr>
            <w:tcW w:w="1843" w:type="dxa"/>
            <w:vMerge/>
          </w:tcPr>
          <w:p w:rsidR="00083BC6" w:rsidRPr="00FE43D0" w:rsidRDefault="00083BC6" w:rsidP="0001243C">
            <w:pPr>
              <w:spacing w:line="240" w:lineRule="auto"/>
              <w:rPr>
                <w:rFonts w:ascii="Times New Roman" w:hAnsi="Times New Roman"/>
                <w:color w:val="000000"/>
                <w:sz w:val="16"/>
                <w:szCs w:val="16"/>
              </w:rPr>
            </w:pPr>
          </w:p>
        </w:tc>
        <w:tc>
          <w:tcPr>
            <w:tcW w:w="992" w:type="dxa"/>
            <w:vMerge/>
          </w:tcPr>
          <w:p w:rsidR="00083BC6" w:rsidRPr="00FE43D0" w:rsidRDefault="00083BC6" w:rsidP="0001243C">
            <w:pPr>
              <w:spacing w:line="240" w:lineRule="auto"/>
              <w:rPr>
                <w:rFonts w:ascii="Times New Roman" w:hAnsi="Times New Roman"/>
                <w:color w:val="000000"/>
                <w:sz w:val="16"/>
                <w:szCs w:val="16"/>
              </w:rPr>
            </w:pPr>
          </w:p>
        </w:tc>
        <w:tc>
          <w:tcPr>
            <w:tcW w:w="1843" w:type="dxa"/>
            <w:gridSpan w:val="2"/>
          </w:tcPr>
          <w:p w:rsidR="00083BC6" w:rsidRPr="00FE43D0" w:rsidRDefault="00083BC6" w:rsidP="0001243C">
            <w:pPr>
              <w:rPr>
                <w:rFonts w:ascii="Times New Roman" w:hAnsi="Times New Roman"/>
                <w:color w:val="000000"/>
                <w:sz w:val="16"/>
                <w:szCs w:val="16"/>
              </w:rPr>
            </w:pPr>
            <w:r w:rsidRPr="00FE43D0">
              <w:rPr>
                <w:rFonts w:ascii="Times New Roman" w:hAnsi="Times New Roman"/>
                <w:color w:val="000000"/>
                <w:sz w:val="16"/>
                <w:szCs w:val="16"/>
              </w:rPr>
              <w:t>- 33%</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+ 280%</w:t>
            </w:r>
          </w:p>
        </w:tc>
        <w:tc>
          <w:tcPr>
            <w:tcW w:w="1134" w:type="dxa"/>
            <w:vMerge/>
          </w:tcPr>
          <w:p w:rsidR="00083BC6" w:rsidRPr="00FE43D0" w:rsidRDefault="00083BC6" w:rsidP="0001243C">
            <w:pPr>
              <w:spacing w:line="240" w:lineRule="auto"/>
              <w:rPr>
                <w:rFonts w:ascii="Times New Roman" w:hAnsi="Times New Roman"/>
                <w:color w:val="000000"/>
                <w:sz w:val="16"/>
                <w:szCs w:val="16"/>
              </w:rPr>
            </w:pPr>
          </w:p>
        </w:tc>
      </w:tr>
      <w:tr w:rsidR="00083BC6" w:rsidTr="000D7FC5">
        <w:trPr>
          <w:trHeight w:hRule="exact" w:val="295"/>
        </w:trPr>
        <w:tc>
          <w:tcPr>
            <w:tcW w:w="1276" w:type="dxa"/>
            <w:vMerge w:val="restart"/>
          </w:tcPr>
          <w:p w:rsidR="00083BC6" w:rsidRPr="00FE43D0" w:rsidRDefault="00083BC6" w:rsidP="0001243C">
            <w:pPr>
              <w:spacing w:line="240" w:lineRule="auto"/>
              <w:rPr>
                <w:rFonts w:ascii="Times New Roman" w:hAnsi="Times New Roman"/>
                <w:color w:val="000000"/>
                <w:sz w:val="16"/>
                <w:szCs w:val="16"/>
              </w:rPr>
            </w:pPr>
            <w:proofErr w:type="spellStart"/>
            <w:r w:rsidRPr="00FE43D0">
              <w:rPr>
                <w:rFonts w:ascii="Times New Roman" w:hAnsi="Times New Roman"/>
                <w:color w:val="000000"/>
                <w:sz w:val="16"/>
                <w:szCs w:val="16"/>
              </w:rPr>
              <w:t>PMCa</w:t>
            </w:r>
            <w:proofErr w:type="spellEnd"/>
          </w:p>
        </w:tc>
        <w:tc>
          <w:tcPr>
            <w:tcW w:w="1843"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xml:space="preserve">same as </w:t>
            </w:r>
            <w:proofErr w:type="spellStart"/>
            <w:r w:rsidRPr="00FE43D0">
              <w:rPr>
                <w:rFonts w:ascii="Times New Roman" w:hAnsi="Times New Roman"/>
                <w:color w:val="000000"/>
                <w:sz w:val="16"/>
                <w:szCs w:val="16"/>
              </w:rPr>
              <w:t>PMACa</w:t>
            </w:r>
            <w:proofErr w:type="spellEnd"/>
          </w:p>
        </w:tc>
        <w:tc>
          <w:tcPr>
            <w:tcW w:w="992" w:type="dxa"/>
            <w:vMerge w:val="restart"/>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MMT</w:t>
            </w: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fully swollen</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fully swollen</w:t>
            </w:r>
          </w:p>
        </w:tc>
        <w:tc>
          <w:tcPr>
            <w:tcW w:w="1134" w:type="dxa"/>
            <w:vMerge w:val="restart"/>
          </w:tcPr>
          <w:p w:rsidR="00083BC6" w:rsidRPr="00FE43D0" w:rsidRDefault="00CE000A" w:rsidP="0001243C">
            <w:pPr>
              <w:spacing w:line="240" w:lineRule="auto"/>
              <w:rPr>
                <w:rFonts w:ascii="Times New Roman" w:hAnsi="Times New Roman"/>
                <w:color w:val="000000"/>
                <w:sz w:val="16"/>
                <w:szCs w:val="16"/>
              </w:rPr>
            </w:pPr>
            <w:r>
              <w:rPr>
                <w:rFonts w:ascii="Times New Roman" w:hAnsi="Times New Roman"/>
                <w:color w:val="000000"/>
                <w:sz w:val="16"/>
                <w:szCs w:val="16"/>
              </w:rPr>
              <w:t>11.7</w:t>
            </w:r>
          </w:p>
        </w:tc>
      </w:tr>
      <w:tr w:rsidR="00083BC6" w:rsidTr="000D7FC5">
        <w:trPr>
          <w:trHeight w:hRule="exact" w:val="188"/>
        </w:trPr>
        <w:tc>
          <w:tcPr>
            <w:tcW w:w="1276" w:type="dxa"/>
            <w:vMerge/>
          </w:tcPr>
          <w:p w:rsidR="00083BC6" w:rsidRPr="00FE43D0" w:rsidRDefault="00083BC6" w:rsidP="0001243C">
            <w:pPr>
              <w:spacing w:line="240" w:lineRule="auto"/>
              <w:rPr>
                <w:rFonts w:ascii="Times New Roman" w:hAnsi="Times New Roman"/>
                <w:color w:val="000000"/>
                <w:sz w:val="16"/>
                <w:szCs w:val="16"/>
              </w:rPr>
            </w:pPr>
          </w:p>
        </w:tc>
        <w:tc>
          <w:tcPr>
            <w:tcW w:w="1843" w:type="dxa"/>
            <w:vMerge/>
          </w:tcPr>
          <w:p w:rsidR="00083BC6" w:rsidRPr="00FE43D0" w:rsidRDefault="00083BC6" w:rsidP="0001243C">
            <w:pPr>
              <w:spacing w:line="240" w:lineRule="auto"/>
              <w:rPr>
                <w:rFonts w:ascii="Times New Roman" w:hAnsi="Times New Roman"/>
                <w:color w:val="000000"/>
                <w:sz w:val="16"/>
                <w:szCs w:val="16"/>
              </w:rPr>
            </w:pPr>
          </w:p>
        </w:tc>
        <w:tc>
          <w:tcPr>
            <w:tcW w:w="992" w:type="dxa"/>
            <w:vMerge/>
          </w:tcPr>
          <w:p w:rsidR="00083BC6" w:rsidRPr="00FE43D0" w:rsidRDefault="00083BC6" w:rsidP="0001243C">
            <w:pPr>
              <w:spacing w:line="240" w:lineRule="auto"/>
              <w:rPr>
                <w:rFonts w:ascii="Times New Roman" w:hAnsi="Times New Roman"/>
                <w:color w:val="000000"/>
                <w:sz w:val="16"/>
                <w:szCs w:val="16"/>
              </w:rPr>
            </w:pP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+ 58%</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+ 67%</w:t>
            </w:r>
          </w:p>
        </w:tc>
        <w:tc>
          <w:tcPr>
            <w:tcW w:w="1134" w:type="dxa"/>
            <w:vMerge/>
          </w:tcPr>
          <w:p w:rsidR="00083BC6" w:rsidRPr="00FE43D0" w:rsidRDefault="00083BC6" w:rsidP="0001243C">
            <w:pPr>
              <w:spacing w:line="240" w:lineRule="auto"/>
              <w:rPr>
                <w:rFonts w:ascii="Times New Roman" w:hAnsi="Times New Roman"/>
                <w:color w:val="000000"/>
                <w:sz w:val="16"/>
                <w:szCs w:val="16"/>
              </w:rPr>
            </w:pPr>
          </w:p>
        </w:tc>
      </w:tr>
      <w:tr w:rsidR="00083BC6" w:rsidTr="000D7FC5">
        <w:trPr>
          <w:trHeight w:hRule="exact" w:val="239"/>
        </w:trPr>
        <w:tc>
          <w:tcPr>
            <w:tcW w:w="1276"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PMW</w:t>
            </w:r>
          </w:p>
        </w:tc>
        <w:tc>
          <w:tcPr>
            <w:tcW w:w="1843"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same as PMAW</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MMT</w:t>
            </w: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Pr>
                <w:rFonts w:ascii="Times New Roman" w:hAnsi="Times New Roman"/>
                <w:color w:val="000000"/>
                <w:sz w:val="16"/>
                <w:szCs w:val="16"/>
              </w:rPr>
              <w:t>-</w:t>
            </w:r>
          </w:p>
        </w:tc>
        <w:tc>
          <w:tcPr>
            <w:tcW w:w="1134" w:type="dxa"/>
          </w:tcPr>
          <w:p w:rsidR="00083BC6" w:rsidRPr="00FE43D0" w:rsidRDefault="00CE000A" w:rsidP="0001243C">
            <w:pPr>
              <w:spacing w:line="240" w:lineRule="auto"/>
              <w:rPr>
                <w:rFonts w:ascii="Times New Roman" w:hAnsi="Times New Roman"/>
                <w:color w:val="000000"/>
                <w:sz w:val="16"/>
                <w:szCs w:val="16"/>
              </w:rPr>
            </w:pPr>
            <w:r>
              <w:rPr>
                <w:rFonts w:ascii="Times New Roman" w:hAnsi="Times New Roman"/>
                <w:color w:val="000000"/>
                <w:sz w:val="16"/>
                <w:szCs w:val="16"/>
              </w:rPr>
              <w:t>37.6</w:t>
            </w:r>
          </w:p>
        </w:tc>
      </w:tr>
      <w:tr w:rsidR="00083BC6" w:rsidTr="000D7FC5">
        <w:trPr>
          <w:trHeight w:hRule="exact" w:val="730"/>
        </w:trPr>
        <w:tc>
          <w:tcPr>
            <w:tcW w:w="1276"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AlgMMTCa82</w:t>
            </w:r>
            <w:r w:rsidR="0002451D">
              <w:rPr>
                <w:rFonts w:ascii="Times New Roman" w:hAnsi="Times New Roman"/>
                <w:color w:val="000000"/>
                <w:sz w:val="16"/>
                <w:szCs w:val="16"/>
              </w:rPr>
              <w:t xml:space="preserve"> (acetone-sensitive)</w:t>
            </w:r>
          </w:p>
        </w:tc>
        <w:tc>
          <w:tcPr>
            <w:tcW w:w="1843" w:type="dxa"/>
          </w:tcPr>
          <w:p w:rsidR="00083BC6" w:rsidRPr="00FE43D0" w:rsidRDefault="00083BC6" w:rsidP="0001243C">
            <w:pPr>
              <w:spacing w:line="240" w:lineRule="auto"/>
              <w:rPr>
                <w:rFonts w:ascii="Times New Roman" w:hAnsi="Times New Roman"/>
                <w:color w:val="000000"/>
                <w:sz w:val="16"/>
                <w:szCs w:val="16"/>
              </w:rPr>
            </w:pPr>
            <w:proofErr w:type="spellStart"/>
            <w:r w:rsidRPr="00FE43D0">
              <w:rPr>
                <w:rFonts w:ascii="Times New Roman" w:hAnsi="Times New Roman"/>
                <w:color w:val="000000"/>
                <w:sz w:val="16"/>
                <w:szCs w:val="16"/>
              </w:rPr>
              <w:t>alginate+MMT</w:t>
            </w:r>
            <w:proofErr w:type="spellEnd"/>
            <w:r w:rsidRPr="00FE43D0">
              <w:rPr>
                <w:rFonts w:ascii="Times New Roman" w:hAnsi="Times New Roman"/>
                <w:color w:val="000000"/>
                <w:sz w:val="16"/>
                <w:szCs w:val="16"/>
              </w:rPr>
              <w:t xml:space="preserve"> solution casting, then swollen in 0.3 M CaCl</w:t>
            </w:r>
            <w:r w:rsidRPr="00FE43D0">
              <w:rPr>
                <w:rFonts w:ascii="Times New Roman" w:hAnsi="Times New Roman"/>
                <w:color w:val="000000"/>
                <w:sz w:val="16"/>
                <w:szCs w:val="16"/>
                <w:vertAlign w:val="subscript"/>
              </w:rPr>
              <w:t>2</w:t>
            </w:r>
            <w:r w:rsidRPr="00FE43D0">
              <w:rPr>
                <w:rFonts w:ascii="Times New Roman" w:hAnsi="Times New Roman"/>
                <w:color w:val="000000"/>
                <w:sz w:val="16"/>
                <w:szCs w:val="16"/>
              </w:rPr>
              <w:t xml:space="preserve"> solution</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Sodium alginate-treated MMT</w:t>
            </w: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Pr>
                <w:rFonts w:ascii="Times New Roman" w:hAnsi="Times New Roman"/>
                <w:color w:val="000000"/>
                <w:sz w:val="16"/>
                <w:szCs w:val="16"/>
              </w:rPr>
              <w:t>-</w:t>
            </w:r>
          </w:p>
        </w:tc>
        <w:tc>
          <w:tcPr>
            <w:tcW w:w="1134" w:type="dxa"/>
          </w:tcPr>
          <w:p w:rsidR="00083BC6" w:rsidRPr="00FE43D0" w:rsidRDefault="00CE000A" w:rsidP="0001243C">
            <w:pPr>
              <w:spacing w:line="240" w:lineRule="auto"/>
              <w:rPr>
                <w:rFonts w:ascii="Times New Roman" w:hAnsi="Times New Roman"/>
                <w:color w:val="000000"/>
                <w:sz w:val="16"/>
                <w:szCs w:val="16"/>
              </w:rPr>
            </w:pPr>
            <w:r>
              <w:rPr>
                <w:rFonts w:ascii="Times New Roman" w:hAnsi="Times New Roman"/>
                <w:color w:val="000000"/>
                <w:sz w:val="16"/>
                <w:szCs w:val="16"/>
              </w:rPr>
              <w:t>0.62</w:t>
            </w:r>
          </w:p>
        </w:tc>
      </w:tr>
      <w:tr w:rsidR="00083BC6" w:rsidTr="000D7FC5">
        <w:trPr>
          <w:trHeight w:hRule="exact" w:val="796"/>
        </w:trPr>
        <w:tc>
          <w:tcPr>
            <w:tcW w:w="1276"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AlgMMTCa73</w:t>
            </w:r>
            <w:r w:rsidR="0002451D">
              <w:rPr>
                <w:rFonts w:ascii="Times New Roman" w:hAnsi="Times New Roman"/>
                <w:color w:val="000000"/>
                <w:sz w:val="16"/>
                <w:szCs w:val="16"/>
              </w:rPr>
              <w:t xml:space="preserve"> (UV-proof)</w:t>
            </w:r>
          </w:p>
        </w:tc>
        <w:tc>
          <w:tcPr>
            <w:tcW w:w="1843"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same as AlgMMTCa82</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Sodium alginate-treated MMT</w:t>
            </w: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+ 381%</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Pr>
                <w:rFonts w:ascii="Times New Roman" w:hAnsi="Times New Roman"/>
                <w:color w:val="000000"/>
                <w:sz w:val="16"/>
                <w:szCs w:val="16"/>
              </w:rPr>
              <w:t>- 50%</w:t>
            </w:r>
          </w:p>
        </w:tc>
        <w:tc>
          <w:tcPr>
            <w:tcW w:w="1134" w:type="dxa"/>
          </w:tcPr>
          <w:p w:rsidR="00083BC6" w:rsidRPr="00FE43D0" w:rsidRDefault="00CE000A" w:rsidP="0001243C">
            <w:pPr>
              <w:spacing w:line="240" w:lineRule="auto"/>
              <w:rPr>
                <w:rFonts w:ascii="Times New Roman" w:hAnsi="Times New Roman"/>
                <w:color w:val="000000"/>
                <w:sz w:val="16"/>
                <w:szCs w:val="16"/>
              </w:rPr>
            </w:pPr>
            <w:r>
              <w:rPr>
                <w:rFonts w:ascii="Times New Roman" w:hAnsi="Times New Roman"/>
                <w:color w:val="000000"/>
                <w:sz w:val="16"/>
                <w:szCs w:val="16"/>
              </w:rPr>
              <w:t>0.37</w:t>
            </w:r>
          </w:p>
        </w:tc>
      </w:tr>
      <w:tr w:rsidR="00083BC6" w:rsidTr="000D7FC5">
        <w:trPr>
          <w:trHeight w:hRule="exact" w:val="802"/>
        </w:trPr>
        <w:tc>
          <w:tcPr>
            <w:tcW w:w="1276"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AlgMMTCa11</w:t>
            </w:r>
            <w:r w:rsidR="0002451D">
              <w:rPr>
                <w:rFonts w:ascii="Times New Roman" w:hAnsi="Times New Roman"/>
                <w:color w:val="000000"/>
                <w:sz w:val="16"/>
                <w:szCs w:val="16"/>
              </w:rPr>
              <w:t xml:space="preserve"> (highly UV-proof)</w:t>
            </w:r>
          </w:p>
        </w:tc>
        <w:tc>
          <w:tcPr>
            <w:tcW w:w="1843"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same as AlgMMTCa82</w:t>
            </w:r>
          </w:p>
        </w:tc>
        <w:tc>
          <w:tcPr>
            <w:tcW w:w="992" w:type="dxa"/>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Sodium alginate-treated MMT</w:t>
            </w:r>
          </w:p>
        </w:tc>
        <w:tc>
          <w:tcPr>
            <w:tcW w:w="1843" w:type="dxa"/>
            <w:gridSpan w:val="2"/>
          </w:tcPr>
          <w:p w:rsidR="00083BC6" w:rsidRPr="00FE43D0" w:rsidRDefault="00083BC6" w:rsidP="0001243C">
            <w:pPr>
              <w:spacing w:line="240" w:lineRule="auto"/>
              <w:rPr>
                <w:rFonts w:ascii="Times New Roman" w:hAnsi="Times New Roman"/>
                <w:color w:val="000000"/>
                <w:sz w:val="16"/>
                <w:szCs w:val="16"/>
              </w:rPr>
            </w:pPr>
            <w:r w:rsidRPr="00FE43D0">
              <w:rPr>
                <w:rFonts w:ascii="Times New Roman" w:hAnsi="Times New Roman"/>
                <w:color w:val="000000"/>
                <w:sz w:val="16"/>
                <w:szCs w:val="16"/>
              </w:rPr>
              <w:t>+ 60%</w:t>
            </w:r>
          </w:p>
        </w:tc>
        <w:tc>
          <w:tcPr>
            <w:tcW w:w="1984" w:type="dxa"/>
            <w:gridSpan w:val="2"/>
          </w:tcPr>
          <w:p w:rsidR="00083BC6" w:rsidRPr="00FE43D0" w:rsidRDefault="00083BC6" w:rsidP="0001243C">
            <w:pPr>
              <w:spacing w:line="240" w:lineRule="auto"/>
              <w:rPr>
                <w:rFonts w:ascii="Times New Roman" w:hAnsi="Times New Roman"/>
                <w:color w:val="000000"/>
                <w:sz w:val="16"/>
                <w:szCs w:val="16"/>
              </w:rPr>
            </w:pPr>
            <w:r>
              <w:rPr>
                <w:rFonts w:ascii="Times New Roman" w:hAnsi="Times New Roman"/>
                <w:color w:val="000000"/>
                <w:sz w:val="16"/>
                <w:szCs w:val="16"/>
              </w:rPr>
              <w:t>- 65%</w:t>
            </w:r>
          </w:p>
        </w:tc>
        <w:tc>
          <w:tcPr>
            <w:tcW w:w="1134" w:type="dxa"/>
          </w:tcPr>
          <w:p w:rsidR="00083BC6" w:rsidRPr="00FE43D0" w:rsidRDefault="00CE000A" w:rsidP="0001243C">
            <w:pPr>
              <w:spacing w:line="240" w:lineRule="auto"/>
              <w:rPr>
                <w:rFonts w:ascii="Times New Roman" w:hAnsi="Times New Roman"/>
                <w:color w:val="000000"/>
                <w:sz w:val="16"/>
                <w:szCs w:val="16"/>
              </w:rPr>
            </w:pPr>
            <w:r>
              <w:rPr>
                <w:rFonts w:ascii="Times New Roman" w:hAnsi="Times New Roman"/>
                <w:color w:val="000000"/>
                <w:sz w:val="16"/>
                <w:szCs w:val="16"/>
              </w:rPr>
              <w:t>0.55</w:t>
            </w:r>
          </w:p>
        </w:tc>
      </w:tr>
    </w:tbl>
    <w:p w:rsidR="0081640D" w:rsidRPr="0081640D" w:rsidRDefault="0081640D" w:rsidP="0081640D"/>
    <w:p w:rsidR="00CB3C6F" w:rsidRDefault="008E50C1" w:rsidP="008E50C1">
      <w:pPr>
        <w:spacing w:after="0" w:line="480" w:lineRule="auto"/>
        <w:jc w:val="both"/>
        <w:rPr>
          <w:rFonts w:ascii="Times New Roman" w:hAnsi="Times New Roman"/>
          <w:sz w:val="24"/>
          <w:szCs w:val="22"/>
        </w:rPr>
      </w:pPr>
      <w:bookmarkStart w:id="1110" w:name="_Hlk492598290"/>
      <w:r w:rsidRPr="009B525C">
        <w:rPr>
          <w:rFonts w:ascii="Times" w:eastAsiaTheme="minorEastAsia" w:hAnsi="Times"/>
          <w:sz w:val="24"/>
        </w:rPr>
        <w:t xml:space="preserve">Highly stretchable PAM nanocomposite hydrogels with low hysteresis were </w:t>
      </w:r>
      <w:r w:rsidR="00DE3318">
        <w:rPr>
          <w:rFonts w:ascii="Times" w:eastAsiaTheme="minorEastAsia" w:hAnsi="Times"/>
          <w:sz w:val="24"/>
        </w:rPr>
        <w:t xml:space="preserve">successfully </w:t>
      </w:r>
      <w:r w:rsidRPr="009B525C">
        <w:rPr>
          <w:rFonts w:ascii="Times" w:eastAsiaTheme="minorEastAsia" w:hAnsi="Times"/>
          <w:sz w:val="24"/>
        </w:rPr>
        <w:t>prepared with the presence of a small amount of MMT or MMT</w:t>
      </w:r>
      <w:r w:rsidR="00DE3318">
        <w:rPr>
          <w:rFonts w:ascii="Times" w:eastAsiaTheme="minorEastAsia" w:hAnsi="Times"/>
          <w:sz w:val="24"/>
        </w:rPr>
        <w:t xml:space="preserve"> pre-treated by either chitosan or alginate</w:t>
      </w:r>
      <w:r w:rsidR="00CB3C6F">
        <w:rPr>
          <w:rFonts w:ascii="Times" w:eastAsiaTheme="minorEastAsia" w:hAnsi="Times"/>
          <w:sz w:val="24"/>
        </w:rPr>
        <w:t xml:space="preserve">, by the means of high temperature </w:t>
      </w:r>
      <w:r w:rsidR="00CB3C6F" w:rsidRPr="00CB3C6F">
        <w:rPr>
          <w:rFonts w:ascii="Times" w:eastAsiaTheme="minorEastAsia" w:hAnsi="Times"/>
          <w:i/>
          <w:sz w:val="24"/>
        </w:rPr>
        <w:t>in situ</w:t>
      </w:r>
      <w:r w:rsidR="00CB3C6F">
        <w:rPr>
          <w:rFonts w:ascii="Times" w:eastAsiaTheme="minorEastAsia" w:hAnsi="Times"/>
          <w:sz w:val="24"/>
        </w:rPr>
        <w:t xml:space="preserve"> polymerisation</w:t>
      </w:r>
      <w:r w:rsidRPr="009B525C">
        <w:rPr>
          <w:rFonts w:ascii="Times" w:eastAsiaTheme="minorEastAsia" w:hAnsi="Times"/>
          <w:sz w:val="24"/>
        </w:rPr>
        <w:t xml:space="preserve">. </w:t>
      </w:r>
      <w:r w:rsidR="00D435DD">
        <w:rPr>
          <w:rFonts w:ascii="Times" w:eastAsiaTheme="minorEastAsia" w:hAnsi="Times"/>
          <w:sz w:val="24"/>
        </w:rPr>
        <w:t xml:space="preserve">And </w:t>
      </w:r>
      <w:r w:rsidR="00D435DD">
        <w:rPr>
          <w:rFonts w:ascii="Times New Roman" w:hAnsi="Times New Roman"/>
          <w:sz w:val="24"/>
          <w:szCs w:val="22"/>
        </w:rPr>
        <w:t>n</w:t>
      </w:r>
      <w:r w:rsidR="00D435DD" w:rsidRPr="00833C3D">
        <w:rPr>
          <w:rFonts w:ascii="Times New Roman" w:hAnsi="Times New Roman"/>
          <w:sz w:val="24"/>
          <w:szCs w:val="22"/>
        </w:rPr>
        <w:t>ovel alginate/MMT/Ca</w:t>
      </w:r>
      <w:r w:rsidR="00D435DD" w:rsidRPr="00833C3D">
        <w:rPr>
          <w:rFonts w:ascii="Times New Roman" w:hAnsi="Times New Roman"/>
          <w:sz w:val="24"/>
          <w:szCs w:val="22"/>
          <w:vertAlign w:val="superscript"/>
        </w:rPr>
        <w:t>2+</w:t>
      </w:r>
      <w:r w:rsidR="00D435DD" w:rsidRPr="00833C3D">
        <w:rPr>
          <w:rFonts w:ascii="Times New Roman" w:hAnsi="Times New Roman"/>
          <w:sz w:val="24"/>
          <w:szCs w:val="22"/>
        </w:rPr>
        <w:t xml:space="preserve"> nacre-like nanocomposite films were synthesised by solution casting alginate-MMT suspension and then followed by immersion in CaCl</w:t>
      </w:r>
      <w:r w:rsidR="00D435DD" w:rsidRPr="00833C3D">
        <w:rPr>
          <w:rFonts w:ascii="Times New Roman" w:hAnsi="Times New Roman"/>
          <w:sz w:val="24"/>
          <w:szCs w:val="22"/>
          <w:vertAlign w:val="subscript"/>
        </w:rPr>
        <w:t>2</w:t>
      </w:r>
      <w:r w:rsidR="00D435DD" w:rsidRPr="00833C3D">
        <w:rPr>
          <w:rFonts w:ascii="Times New Roman" w:hAnsi="Times New Roman"/>
          <w:sz w:val="24"/>
          <w:szCs w:val="22"/>
        </w:rPr>
        <w:t xml:space="preserve"> solution. </w:t>
      </w:r>
      <w:r w:rsidR="00D435DD">
        <w:rPr>
          <w:rFonts w:ascii="Times New Roman" w:hAnsi="Times New Roman"/>
          <w:sz w:val="24"/>
          <w:szCs w:val="22"/>
        </w:rPr>
        <w:t xml:space="preserve">The mechanical properties of the fully swollen </w:t>
      </w:r>
      <w:proofErr w:type="spellStart"/>
      <w:r w:rsidR="00D435DD">
        <w:rPr>
          <w:rFonts w:ascii="Times New Roman" w:hAnsi="Times New Roman"/>
          <w:sz w:val="24"/>
          <w:szCs w:val="22"/>
        </w:rPr>
        <w:t>AlgMMTCa</w:t>
      </w:r>
      <w:proofErr w:type="spellEnd"/>
      <w:r w:rsidR="00D435DD">
        <w:rPr>
          <w:rFonts w:ascii="Times New Roman" w:hAnsi="Times New Roman"/>
          <w:sz w:val="24"/>
          <w:szCs w:val="22"/>
        </w:rPr>
        <w:t xml:space="preserve"> nanocomposite films were </w:t>
      </w:r>
      <w:r w:rsidR="00D435DD">
        <w:rPr>
          <w:rFonts w:ascii="Times New Roman" w:hAnsi="Times New Roman"/>
          <w:sz w:val="24"/>
          <w:szCs w:val="22"/>
        </w:rPr>
        <w:lastRenderedPageBreak/>
        <w:t xml:space="preserve">investigated for the first time. </w:t>
      </w:r>
      <w:r w:rsidR="00CB3C6F" w:rsidRPr="009B525C">
        <w:rPr>
          <w:rFonts w:ascii="Times" w:eastAsiaTheme="minorEastAsia" w:hAnsi="Times"/>
          <w:sz w:val="24"/>
        </w:rPr>
        <w:t>The rheological results confirmed resilient nature of the hydrogels. The hydrogels may be fabricate</w:t>
      </w:r>
      <w:r w:rsidR="00CB3C6F">
        <w:rPr>
          <w:rFonts w:ascii="Times" w:eastAsiaTheme="minorEastAsia" w:hAnsi="Times"/>
          <w:sz w:val="24"/>
        </w:rPr>
        <w:t xml:space="preserve">d into various forms and shapes. </w:t>
      </w:r>
    </w:p>
    <w:bookmarkEnd w:id="1110"/>
    <w:p w:rsidR="00CB3C6F" w:rsidRDefault="00CB3C6F" w:rsidP="008E50C1">
      <w:pPr>
        <w:spacing w:after="0" w:line="480" w:lineRule="auto"/>
        <w:jc w:val="both"/>
        <w:rPr>
          <w:rFonts w:ascii="Times New Roman" w:hAnsi="Times New Roman"/>
          <w:sz w:val="24"/>
          <w:szCs w:val="22"/>
        </w:rPr>
      </w:pPr>
    </w:p>
    <w:p w:rsidR="008E50C1" w:rsidRDefault="00CB3C6F" w:rsidP="008E50C1">
      <w:pPr>
        <w:spacing w:after="0" w:line="480" w:lineRule="auto"/>
        <w:jc w:val="both"/>
        <w:rPr>
          <w:rFonts w:ascii="Times" w:eastAsiaTheme="minorEastAsia" w:hAnsi="Times"/>
          <w:sz w:val="24"/>
        </w:rPr>
      </w:pPr>
      <w:r>
        <w:rPr>
          <w:rFonts w:ascii="Times New Roman" w:hAnsi="Times New Roman"/>
          <w:sz w:val="24"/>
          <w:szCs w:val="22"/>
        </w:rPr>
        <w:t xml:space="preserve">Polyacrylamide was successfully grafted onto the chitosan chains, which was confirmed by that </w:t>
      </w:r>
      <w:r>
        <w:rPr>
          <w:rFonts w:ascii="Times" w:eastAsiaTheme="minorEastAsia" w:hAnsi="Times"/>
          <w:sz w:val="24"/>
        </w:rPr>
        <w:t>a</w:t>
      </w:r>
      <w:r w:rsidRPr="009B525C">
        <w:rPr>
          <w:rFonts w:ascii="Times" w:eastAsiaTheme="minorEastAsia" w:hAnsi="Times"/>
          <w:sz w:val="24"/>
        </w:rPr>
        <w:t xml:space="preserve"> 25% of weight loss was achieved by PM 5 CHI by biodegradation while no weight loss was observed by PM 5. </w:t>
      </w:r>
      <w:r w:rsidR="008E50C1" w:rsidRPr="009B525C">
        <w:rPr>
          <w:rFonts w:ascii="Times" w:eastAsiaTheme="minorEastAsia" w:hAnsi="Times"/>
          <w:sz w:val="24"/>
        </w:rPr>
        <w:t>PM 5</w:t>
      </w:r>
      <w:r w:rsidR="0031292B">
        <w:rPr>
          <w:rFonts w:ascii="Times" w:eastAsiaTheme="minorEastAsia" w:hAnsi="Times"/>
          <w:sz w:val="24"/>
        </w:rPr>
        <w:t xml:space="preserve"> and</w:t>
      </w:r>
      <w:r w:rsidR="00DE3318">
        <w:rPr>
          <w:rFonts w:ascii="Times" w:eastAsiaTheme="minorEastAsia" w:hAnsi="Times"/>
          <w:sz w:val="24"/>
        </w:rPr>
        <w:t xml:space="preserve"> </w:t>
      </w:r>
      <w:r w:rsidR="008E50C1" w:rsidRPr="009B525C">
        <w:rPr>
          <w:rFonts w:ascii="Times" w:eastAsiaTheme="minorEastAsia" w:hAnsi="Times"/>
          <w:sz w:val="24"/>
        </w:rPr>
        <w:t>PM 5 CHI displayed relatively high tensile streng</w:t>
      </w:r>
      <w:r w:rsidR="008E50C1">
        <w:rPr>
          <w:rFonts w:ascii="Times" w:eastAsiaTheme="minorEastAsia" w:hAnsi="Times"/>
          <w:sz w:val="24"/>
        </w:rPr>
        <w:t>th</w:t>
      </w:r>
      <w:r w:rsidR="006A3441">
        <w:rPr>
          <w:rFonts w:ascii="Times" w:eastAsiaTheme="minorEastAsia" w:hAnsi="Times"/>
          <w:sz w:val="24"/>
        </w:rPr>
        <w:t xml:space="preserve"> of 45.9 </w:t>
      </w:r>
      <w:proofErr w:type="spellStart"/>
      <w:r w:rsidR="0065243A">
        <w:rPr>
          <w:rFonts w:ascii="Times" w:eastAsiaTheme="minorEastAsia" w:hAnsi="Times"/>
          <w:sz w:val="24"/>
        </w:rPr>
        <w:t>kPa</w:t>
      </w:r>
      <w:proofErr w:type="spellEnd"/>
      <w:r w:rsidR="0065243A">
        <w:rPr>
          <w:rFonts w:ascii="Times" w:eastAsiaTheme="minorEastAsia" w:hAnsi="Times"/>
          <w:sz w:val="24"/>
        </w:rPr>
        <w:t xml:space="preserve"> </w:t>
      </w:r>
      <w:r w:rsidR="006A3441">
        <w:rPr>
          <w:rFonts w:ascii="Times" w:eastAsiaTheme="minorEastAsia" w:hAnsi="Times"/>
          <w:sz w:val="24"/>
        </w:rPr>
        <w:t xml:space="preserve">and 154.8 </w:t>
      </w:r>
      <w:proofErr w:type="spellStart"/>
      <w:r w:rsidR="006A3441">
        <w:rPr>
          <w:rFonts w:ascii="Times" w:eastAsiaTheme="minorEastAsia" w:hAnsi="Times"/>
          <w:sz w:val="24"/>
        </w:rPr>
        <w:t>kPa</w:t>
      </w:r>
      <w:proofErr w:type="spellEnd"/>
      <w:r w:rsidR="008E50C1">
        <w:rPr>
          <w:rFonts w:ascii="Times" w:eastAsiaTheme="minorEastAsia" w:hAnsi="Times"/>
          <w:sz w:val="24"/>
        </w:rPr>
        <w:t>, strain at break</w:t>
      </w:r>
      <w:r w:rsidR="006A3441">
        <w:rPr>
          <w:rFonts w:ascii="Times" w:eastAsiaTheme="minorEastAsia" w:hAnsi="Times"/>
          <w:sz w:val="24"/>
        </w:rPr>
        <w:t xml:space="preserve"> of 12.9 and 26.0</w:t>
      </w:r>
      <w:r w:rsidR="008E50C1">
        <w:rPr>
          <w:rFonts w:ascii="Times" w:eastAsiaTheme="minorEastAsia" w:hAnsi="Times"/>
          <w:sz w:val="24"/>
        </w:rPr>
        <w:t>, fast shape</w:t>
      </w:r>
      <w:r w:rsidR="008E50C1" w:rsidRPr="009B525C">
        <w:rPr>
          <w:rFonts w:ascii="Times" w:eastAsiaTheme="minorEastAsia" w:hAnsi="Times"/>
          <w:sz w:val="24"/>
        </w:rPr>
        <w:t xml:space="preserve"> recovery </w:t>
      </w:r>
      <w:r w:rsidR="006A0F14">
        <w:rPr>
          <w:rFonts w:ascii="Times" w:eastAsiaTheme="minorEastAsia" w:hAnsi="Times"/>
          <w:sz w:val="24"/>
        </w:rPr>
        <w:t xml:space="preserve">within one minute </w:t>
      </w:r>
      <w:r w:rsidR="008E50C1" w:rsidRPr="009B525C">
        <w:rPr>
          <w:rFonts w:ascii="Times" w:eastAsiaTheme="minorEastAsia" w:hAnsi="Times"/>
          <w:sz w:val="24"/>
        </w:rPr>
        <w:t xml:space="preserve">and low </w:t>
      </w:r>
      <w:r w:rsidR="006A0F14">
        <w:rPr>
          <w:rFonts w:ascii="Times" w:eastAsiaTheme="minorEastAsia" w:hAnsi="Times"/>
          <w:sz w:val="24"/>
        </w:rPr>
        <w:t>1</w:t>
      </w:r>
      <w:r w:rsidR="006A0F14" w:rsidRPr="006A0F14">
        <w:rPr>
          <w:rFonts w:ascii="Times" w:eastAsiaTheme="minorEastAsia" w:hAnsi="Times"/>
          <w:sz w:val="24"/>
          <w:vertAlign w:val="superscript"/>
        </w:rPr>
        <w:t>st</w:t>
      </w:r>
      <w:r w:rsidR="006A0F14">
        <w:rPr>
          <w:rFonts w:ascii="Times" w:eastAsiaTheme="minorEastAsia" w:hAnsi="Times"/>
          <w:sz w:val="24"/>
        </w:rPr>
        <w:t xml:space="preserve"> cycle </w:t>
      </w:r>
      <w:r w:rsidR="008E50C1" w:rsidRPr="009B525C">
        <w:rPr>
          <w:rFonts w:ascii="Times" w:eastAsiaTheme="minorEastAsia" w:hAnsi="Times"/>
          <w:sz w:val="24"/>
        </w:rPr>
        <w:t>hysteresis</w:t>
      </w:r>
      <w:r w:rsidR="006A0F14">
        <w:rPr>
          <w:rFonts w:ascii="Times" w:eastAsiaTheme="minorEastAsia" w:hAnsi="Times"/>
          <w:sz w:val="24"/>
        </w:rPr>
        <w:t xml:space="preserve"> to </w:t>
      </w:r>
      <w:r w:rsidR="009D6858">
        <w:rPr>
          <w:rFonts w:ascii="Times" w:eastAsiaTheme="minorEastAsia" w:hAnsi="Times"/>
          <w:sz w:val="24"/>
        </w:rPr>
        <w:t>500%</w:t>
      </w:r>
      <w:r w:rsidR="006A0F14">
        <w:rPr>
          <w:rFonts w:ascii="Times" w:eastAsiaTheme="minorEastAsia" w:hAnsi="Times"/>
          <w:sz w:val="24"/>
        </w:rPr>
        <w:t xml:space="preserve"> of 0.09 and 0.20</w:t>
      </w:r>
      <w:r w:rsidR="008E50C1" w:rsidRPr="009B525C">
        <w:rPr>
          <w:rFonts w:ascii="Times" w:eastAsiaTheme="minorEastAsia" w:hAnsi="Times"/>
          <w:sz w:val="24"/>
        </w:rPr>
        <w:t xml:space="preserve">. Comparing </w:t>
      </w:r>
      <w:r w:rsidR="001263A4">
        <w:rPr>
          <w:rFonts w:ascii="Times" w:eastAsiaTheme="minorEastAsia" w:hAnsi="Times"/>
          <w:sz w:val="24"/>
        </w:rPr>
        <w:t xml:space="preserve">to </w:t>
      </w:r>
      <w:r w:rsidR="008E50C1" w:rsidRPr="009B525C">
        <w:rPr>
          <w:rFonts w:ascii="Times" w:eastAsiaTheme="minorEastAsia" w:hAnsi="Times"/>
          <w:sz w:val="24"/>
        </w:rPr>
        <w:t>PM 5</w:t>
      </w:r>
      <w:r w:rsidR="001263A4">
        <w:rPr>
          <w:rFonts w:ascii="Times" w:eastAsiaTheme="minorEastAsia" w:hAnsi="Times"/>
          <w:sz w:val="24"/>
        </w:rPr>
        <w:t>,</w:t>
      </w:r>
      <w:r w:rsidR="008E50C1" w:rsidRPr="009B525C">
        <w:rPr>
          <w:rFonts w:ascii="Times" w:eastAsiaTheme="minorEastAsia" w:hAnsi="Times"/>
          <w:sz w:val="24"/>
        </w:rPr>
        <w:t xml:space="preserve"> PM 5 CHI </w:t>
      </w:r>
      <w:r w:rsidR="001263A4">
        <w:rPr>
          <w:rFonts w:ascii="Times" w:eastAsiaTheme="minorEastAsia" w:hAnsi="Times"/>
          <w:sz w:val="24"/>
        </w:rPr>
        <w:t xml:space="preserve">increased the </w:t>
      </w:r>
      <w:r w:rsidR="008E50C1" w:rsidRPr="009B525C">
        <w:rPr>
          <w:rFonts w:ascii="Times" w:eastAsiaTheme="minorEastAsia" w:hAnsi="Times"/>
          <w:sz w:val="24"/>
        </w:rPr>
        <w:t xml:space="preserve">tensile strength </w:t>
      </w:r>
      <w:r w:rsidR="001263A4">
        <w:rPr>
          <w:rFonts w:ascii="Times" w:eastAsiaTheme="minorEastAsia" w:hAnsi="Times"/>
          <w:sz w:val="24"/>
        </w:rPr>
        <w:t xml:space="preserve">by 237% </w:t>
      </w:r>
      <w:r w:rsidR="008E50C1" w:rsidRPr="009B525C">
        <w:rPr>
          <w:rFonts w:ascii="Times" w:eastAsiaTheme="minorEastAsia" w:hAnsi="Times"/>
          <w:sz w:val="24"/>
        </w:rPr>
        <w:t xml:space="preserve">and </w:t>
      </w:r>
      <w:r w:rsidR="001263A4">
        <w:rPr>
          <w:rFonts w:ascii="Times" w:eastAsiaTheme="minorEastAsia" w:hAnsi="Times"/>
          <w:sz w:val="24"/>
        </w:rPr>
        <w:t>the strain</w:t>
      </w:r>
      <w:r w:rsidR="008E50C1" w:rsidRPr="009B525C">
        <w:rPr>
          <w:rFonts w:ascii="Times" w:eastAsiaTheme="minorEastAsia" w:hAnsi="Times"/>
          <w:sz w:val="24"/>
        </w:rPr>
        <w:t xml:space="preserve"> at break </w:t>
      </w:r>
      <w:r w:rsidR="001263A4">
        <w:rPr>
          <w:rFonts w:ascii="Times" w:eastAsiaTheme="minorEastAsia" w:hAnsi="Times"/>
          <w:sz w:val="24"/>
        </w:rPr>
        <w:t xml:space="preserve">by 91%, </w:t>
      </w:r>
      <w:r w:rsidR="008E50C1" w:rsidRPr="009B525C">
        <w:rPr>
          <w:rFonts w:ascii="Times" w:eastAsiaTheme="minorEastAsia" w:hAnsi="Times"/>
          <w:sz w:val="24"/>
        </w:rPr>
        <w:t xml:space="preserve">but </w:t>
      </w:r>
      <w:r w:rsidR="0002451D">
        <w:rPr>
          <w:rFonts w:ascii="Times" w:eastAsiaTheme="minorEastAsia" w:hAnsi="Times"/>
          <w:sz w:val="24"/>
        </w:rPr>
        <w:t>decreased</w:t>
      </w:r>
      <w:r w:rsidR="008E50C1" w:rsidRPr="009B525C">
        <w:rPr>
          <w:rFonts w:ascii="Times" w:eastAsiaTheme="minorEastAsia" w:hAnsi="Times"/>
          <w:sz w:val="24"/>
        </w:rPr>
        <w:t xml:space="preserve"> hysteresis</w:t>
      </w:r>
      <w:r w:rsidR="0002451D" w:rsidRPr="0002451D">
        <w:rPr>
          <w:rFonts w:ascii="Times" w:eastAsiaTheme="minorEastAsia" w:hAnsi="Times"/>
          <w:sz w:val="24"/>
        </w:rPr>
        <w:t xml:space="preserve"> </w:t>
      </w:r>
      <w:r w:rsidR="0002451D" w:rsidRPr="009B525C">
        <w:rPr>
          <w:rFonts w:ascii="Times" w:eastAsiaTheme="minorEastAsia" w:hAnsi="Times"/>
          <w:sz w:val="24"/>
        </w:rPr>
        <w:t>slightly</w:t>
      </w:r>
      <w:r w:rsidR="008E50C1" w:rsidRPr="009B525C">
        <w:rPr>
          <w:rFonts w:ascii="Times" w:eastAsiaTheme="minorEastAsia" w:hAnsi="Times"/>
          <w:sz w:val="24"/>
        </w:rPr>
        <w:t xml:space="preserve">. The tensile properties deteriorated after the hydrogels had been fully swollen in PBS for 2 days at 37 </w:t>
      </w:r>
      <w:proofErr w:type="spellStart"/>
      <w:r w:rsidR="008E50C1" w:rsidRPr="009B525C">
        <w:rPr>
          <w:rFonts w:ascii="Times" w:eastAsiaTheme="minorEastAsia" w:hAnsi="Times"/>
          <w:sz w:val="24"/>
          <w:vertAlign w:val="superscript"/>
        </w:rPr>
        <w:t>o</w:t>
      </w:r>
      <w:r w:rsidR="008E50C1" w:rsidRPr="009B525C">
        <w:rPr>
          <w:rFonts w:ascii="Times" w:eastAsiaTheme="minorEastAsia" w:hAnsi="Times"/>
          <w:sz w:val="24"/>
        </w:rPr>
        <w:t>C.</w:t>
      </w:r>
      <w:proofErr w:type="spellEnd"/>
      <w:r w:rsidR="008E50C1" w:rsidRPr="009B525C">
        <w:rPr>
          <w:rFonts w:ascii="Times" w:eastAsiaTheme="minorEastAsia" w:hAnsi="Times"/>
          <w:sz w:val="24"/>
        </w:rPr>
        <w:t xml:space="preserve"> </w:t>
      </w:r>
      <w:r w:rsidR="0065243A">
        <w:rPr>
          <w:rFonts w:ascii="Times" w:eastAsiaTheme="minorEastAsia" w:hAnsi="Times"/>
          <w:sz w:val="24"/>
        </w:rPr>
        <w:t xml:space="preserve">The tensile strength of fully swollen PM 5 and PM 5 CHI reduced to 4.5 </w:t>
      </w:r>
      <w:proofErr w:type="spellStart"/>
      <w:r w:rsidR="0065243A">
        <w:rPr>
          <w:rFonts w:ascii="Times" w:eastAsiaTheme="minorEastAsia" w:hAnsi="Times"/>
          <w:sz w:val="24"/>
        </w:rPr>
        <w:t>kPa</w:t>
      </w:r>
      <w:proofErr w:type="spellEnd"/>
      <w:r w:rsidR="0065243A">
        <w:rPr>
          <w:rFonts w:ascii="Times" w:eastAsiaTheme="minorEastAsia" w:hAnsi="Times"/>
          <w:sz w:val="24"/>
        </w:rPr>
        <w:t xml:space="preserve"> and 8.6 </w:t>
      </w:r>
      <w:proofErr w:type="spellStart"/>
      <w:r w:rsidR="0065243A">
        <w:rPr>
          <w:rFonts w:ascii="Times" w:eastAsiaTheme="minorEastAsia" w:hAnsi="Times"/>
          <w:sz w:val="24"/>
        </w:rPr>
        <w:t>kPa</w:t>
      </w:r>
      <w:proofErr w:type="spellEnd"/>
      <w:r w:rsidR="0065243A">
        <w:rPr>
          <w:rFonts w:ascii="Times" w:eastAsiaTheme="minorEastAsia" w:hAnsi="Times"/>
          <w:sz w:val="24"/>
        </w:rPr>
        <w:t xml:space="preserve">, and the strain at break decreased to 5.3 and 11.1, respectively. </w:t>
      </w:r>
      <w:r w:rsidR="008E50C1" w:rsidRPr="009B525C">
        <w:rPr>
          <w:rFonts w:ascii="Times" w:eastAsiaTheme="minorEastAsia" w:hAnsi="Times"/>
          <w:sz w:val="24"/>
        </w:rPr>
        <w:t xml:space="preserve">Yet, </w:t>
      </w:r>
      <w:r w:rsidR="0002451D">
        <w:rPr>
          <w:rFonts w:ascii="Times" w:eastAsiaTheme="minorEastAsia" w:hAnsi="Times"/>
          <w:sz w:val="24"/>
        </w:rPr>
        <w:t xml:space="preserve">comparing to PM 5, </w:t>
      </w:r>
      <w:r w:rsidR="008E50C1" w:rsidRPr="009B525C">
        <w:rPr>
          <w:rFonts w:ascii="Times" w:eastAsiaTheme="minorEastAsia" w:hAnsi="Times"/>
          <w:sz w:val="24"/>
        </w:rPr>
        <w:t xml:space="preserve">the fully swollen PM 5 CHI </w:t>
      </w:r>
      <w:r w:rsidR="001263A4">
        <w:rPr>
          <w:rFonts w:ascii="Times" w:eastAsiaTheme="minorEastAsia" w:hAnsi="Times"/>
          <w:sz w:val="24"/>
        </w:rPr>
        <w:t xml:space="preserve">still </w:t>
      </w:r>
      <w:r w:rsidR="0002451D">
        <w:rPr>
          <w:rFonts w:ascii="Times" w:eastAsiaTheme="minorEastAsia" w:hAnsi="Times"/>
          <w:sz w:val="24"/>
        </w:rPr>
        <w:t>enhanced</w:t>
      </w:r>
      <w:r w:rsidR="001263A4">
        <w:rPr>
          <w:rFonts w:ascii="Times" w:eastAsiaTheme="minorEastAsia" w:hAnsi="Times"/>
          <w:sz w:val="24"/>
        </w:rPr>
        <w:t xml:space="preserve"> </w:t>
      </w:r>
      <w:r w:rsidR="0002451D">
        <w:rPr>
          <w:rFonts w:ascii="Times" w:eastAsiaTheme="minorEastAsia" w:hAnsi="Times"/>
          <w:sz w:val="24"/>
        </w:rPr>
        <w:t xml:space="preserve">the tensile strength by </w:t>
      </w:r>
      <w:r w:rsidR="001263A4">
        <w:rPr>
          <w:rFonts w:ascii="Times" w:eastAsiaTheme="minorEastAsia" w:hAnsi="Times"/>
          <w:sz w:val="24"/>
        </w:rPr>
        <w:t xml:space="preserve">101% </w:t>
      </w:r>
      <w:r w:rsidR="0002451D">
        <w:rPr>
          <w:rFonts w:ascii="Times" w:eastAsiaTheme="minorEastAsia" w:hAnsi="Times"/>
          <w:sz w:val="24"/>
        </w:rPr>
        <w:t xml:space="preserve">and the strain at break by 109%. PM 5 CHI </w:t>
      </w:r>
      <w:r w:rsidR="008E50C1" w:rsidRPr="009B525C">
        <w:rPr>
          <w:rFonts w:ascii="Times" w:eastAsiaTheme="minorEastAsia" w:hAnsi="Times"/>
          <w:sz w:val="24"/>
        </w:rPr>
        <w:t xml:space="preserve">could be stretched by over 10 times and able to withstand a compressive load of 1 </w:t>
      </w:r>
      <w:proofErr w:type="spellStart"/>
      <w:r w:rsidR="008E50C1" w:rsidRPr="009B525C">
        <w:rPr>
          <w:rFonts w:ascii="Times" w:eastAsiaTheme="minorEastAsia" w:hAnsi="Times"/>
          <w:sz w:val="24"/>
        </w:rPr>
        <w:t>kN.</w:t>
      </w:r>
      <w:proofErr w:type="spellEnd"/>
      <w:r w:rsidR="008E50C1" w:rsidRPr="009B525C">
        <w:rPr>
          <w:rFonts w:ascii="Times" w:eastAsiaTheme="minorEastAsia" w:hAnsi="Times"/>
          <w:sz w:val="24"/>
        </w:rPr>
        <w:t xml:space="preserve"> PM 5 CHI had a lower equilibrium water swelling ratio </w:t>
      </w:r>
      <w:r w:rsidR="00343C8C">
        <w:rPr>
          <w:rFonts w:ascii="Times" w:eastAsiaTheme="minorEastAsia" w:hAnsi="Times"/>
          <w:sz w:val="24"/>
        </w:rPr>
        <w:t xml:space="preserve">(32) </w:t>
      </w:r>
      <w:r w:rsidR="008E50C1" w:rsidRPr="009B525C">
        <w:rPr>
          <w:rFonts w:ascii="Times" w:eastAsiaTheme="minorEastAsia" w:hAnsi="Times"/>
          <w:sz w:val="24"/>
        </w:rPr>
        <w:t>than PM 5</w:t>
      </w:r>
      <w:r w:rsidR="00343C8C">
        <w:rPr>
          <w:rFonts w:ascii="Times" w:eastAsiaTheme="minorEastAsia" w:hAnsi="Times"/>
          <w:sz w:val="24"/>
        </w:rPr>
        <w:t xml:space="preserve"> (64)</w:t>
      </w:r>
      <w:r w:rsidR="008E50C1" w:rsidRPr="009B525C">
        <w:rPr>
          <w:rFonts w:ascii="Times" w:eastAsiaTheme="minorEastAsia" w:hAnsi="Times"/>
          <w:sz w:val="24"/>
        </w:rPr>
        <w:t xml:space="preserve">. The excellent mechanical properties of the hydrogels were attributed to the strong interactions within the hydrogels brought by chain branching, multiple hydrogen bonding, covalent bonding and/or electrostatic force, as confirmed by FTIR, </w:t>
      </w:r>
      <w:r w:rsidR="008E50C1" w:rsidRPr="009B525C">
        <w:rPr>
          <w:rFonts w:ascii="Times" w:eastAsiaTheme="minorEastAsia" w:hAnsi="Times"/>
          <w:i/>
          <w:sz w:val="24"/>
        </w:rPr>
        <w:t>in vitro</w:t>
      </w:r>
      <w:r w:rsidR="008E50C1" w:rsidRPr="009B525C">
        <w:rPr>
          <w:rFonts w:ascii="Times" w:eastAsiaTheme="minorEastAsia" w:hAnsi="Times"/>
          <w:sz w:val="24"/>
        </w:rPr>
        <w:t xml:space="preserve"> degradation test</w:t>
      </w:r>
      <w:r w:rsidR="008E50C1" w:rsidRPr="009B525C">
        <w:rPr>
          <w:rFonts w:ascii="Times" w:eastAsiaTheme="minorEastAsia" w:hAnsi="Times" w:hint="eastAsia"/>
          <w:sz w:val="24"/>
        </w:rPr>
        <w:t xml:space="preserve">, </w:t>
      </w:r>
      <w:r w:rsidR="008E50C1" w:rsidRPr="009B525C">
        <w:rPr>
          <w:rFonts w:ascii="Times" w:eastAsiaTheme="minorEastAsia" w:hAnsi="Times"/>
          <w:sz w:val="24"/>
        </w:rPr>
        <w:t>SEM</w:t>
      </w:r>
      <w:r w:rsidR="008E50C1" w:rsidRPr="009B525C">
        <w:rPr>
          <w:rFonts w:ascii="Times" w:eastAsiaTheme="minorEastAsia" w:hAnsi="Times" w:hint="eastAsia"/>
          <w:sz w:val="24"/>
        </w:rPr>
        <w:t xml:space="preserve"> and the replacement of chitosan with another polysaccharide, namely starch or </w:t>
      </w:r>
      <w:r w:rsidR="008E50C1" w:rsidRPr="009B525C">
        <w:rPr>
          <w:rFonts w:ascii="Times" w:eastAsiaTheme="minorEastAsia" w:hAnsi="Times" w:hint="eastAsia"/>
          <w:i/>
          <w:sz w:val="24"/>
        </w:rPr>
        <w:t>k</w:t>
      </w:r>
      <w:r w:rsidR="008E50C1" w:rsidRPr="009B525C">
        <w:rPr>
          <w:rFonts w:ascii="Times" w:eastAsiaTheme="minorEastAsia" w:hAnsi="Times" w:hint="eastAsia"/>
          <w:sz w:val="24"/>
        </w:rPr>
        <w:t>-</w:t>
      </w:r>
      <w:r w:rsidR="008E50C1" w:rsidRPr="009B525C">
        <w:rPr>
          <w:rFonts w:ascii="Times" w:eastAsiaTheme="minorEastAsia" w:hAnsi="Times"/>
          <w:sz w:val="24"/>
        </w:rPr>
        <w:t>carrageenan</w:t>
      </w:r>
      <w:r w:rsidR="008E50C1" w:rsidRPr="009B525C">
        <w:rPr>
          <w:rFonts w:ascii="Times" w:eastAsiaTheme="minorEastAsia" w:hAnsi="Times" w:hint="eastAsia"/>
          <w:sz w:val="24"/>
        </w:rPr>
        <w:t>, in the synthesis</w:t>
      </w:r>
      <w:r w:rsidR="008E50C1" w:rsidRPr="009B525C">
        <w:rPr>
          <w:rFonts w:ascii="Times" w:eastAsiaTheme="minorEastAsia" w:hAnsi="Times"/>
          <w:sz w:val="24"/>
        </w:rPr>
        <w:t xml:space="preserve">. </w:t>
      </w:r>
      <w:r>
        <w:rPr>
          <w:rFonts w:ascii="Times" w:eastAsiaTheme="minorEastAsia" w:hAnsi="Times"/>
          <w:sz w:val="24"/>
        </w:rPr>
        <w:t>PM 5 CHI could be fabricated into</w:t>
      </w:r>
      <w:r w:rsidR="008E50C1" w:rsidRPr="009B525C">
        <w:rPr>
          <w:rFonts w:ascii="Times" w:eastAsiaTheme="minorEastAsia" w:hAnsi="Times"/>
          <w:sz w:val="24"/>
        </w:rPr>
        <w:t xml:space="preserve"> microfibers using pressurized gyration </w:t>
      </w:r>
      <w:r w:rsidR="008E50C1" w:rsidRPr="009B525C">
        <w:rPr>
          <w:rFonts w:ascii="Times" w:eastAsiaTheme="minorEastAsia" w:hAnsi="Times"/>
          <w:i/>
          <w:sz w:val="24"/>
        </w:rPr>
        <w:t>via</w:t>
      </w:r>
      <w:r w:rsidR="008E50C1" w:rsidRPr="009B525C">
        <w:rPr>
          <w:rFonts w:ascii="Times" w:eastAsiaTheme="minorEastAsia" w:hAnsi="Times"/>
          <w:sz w:val="24"/>
        </w:rPr>
        <w:t xml:space="preserve"> the precursor route. They could find potential applications in </w:t>
      </w:r>
      <w:r w:rsidR="008E50C1" w:rsidRPr="009B525C">
        <w:rPr>
          <w:rFonts w:ascii="Times" w:eastAsiaTheme="minorEastAsia" w:hAnsi="Times" w:hint="eastAsia"/>
          <w:sz w:val="24"/>
        </w:rPr>
        <w:t>artificial tissues, functional films, drug delivery and actuators</w:t>
      </w:r>
      <w:r w:rsidR="008E50C1" w:rsidRPr="009B525C">
        <w:rPr>
          <w:rFonts w:ascii="Times" w:eastAsiaTheme="minorEastAsia" w:hAnsi="Times"/>
          <w:sz w:val="24"/>
        </w:rPr>
        <w:t>.</w:t>
      </w:r>
      <w:r w:rsidR="008E50C1">
        <w:rPr>
          <w:rFonts w:ascii="Times" w:eastAsiaTheme="minorEastAsia" w:hAnsi="Times"/>
          <w:sz w:val="24"/>
        </w:rPr>
        <w:t xml:space="preserve"> These results indicated that it is possible to incorporate some functional polymers with polymer-clay nanocomposite hydrogels and alter the mechanical properties as well as other properties such as the swelling properties and sensitivity.  </w:t>
      </w:r>
    </w:p>
    <w:p w:rsidR="00CB3C6F" w:rsidRDefault="00CB3C6F" w:rsidP="008E50C1">
      <w:pPr>
        <w:spacing w:after="0" w:line="480" w:lineRule="auto"/>
        <w:jc w:val="both"/>
        <w:rPr>
          <w:rFonts w:ascii="Times" w:eastAsiaTheme="minorEastAsia" w:hAnsi="Times"/>
          <w:sz w:val="24"/>
        </w:rPr>
      </w:pPr>
    </w:p>
    <w:p w:rsidR="00CB3C6F" w:rsidRPr="00C02A24" w:rsidRDefault="00CB3C6F" w:rsidP="00CB3C6F">
      <w:pPr>
        <w:spacing w:after="0" w:line="480" w:lineRule="auto"/>
        <w:jc w:val="both"/>
        <w:rPr>
          <w:rFonts w:ascii="Times New Roman" w:hAnsi="Times New Roman"/>
          <w:sz w:val="24"/>
          <w:szCs w:val="22"/>
        </w:rPr>
      </w:pPr>
      <w:r>
        <w:rPr>
          <w:rFonts w:ascii="Times" w:eastAsiaTheme="minorEastAsia" w:hAnsi="Times"/>
          <w:sz w:val="24"/>
        </w:rPr>
        <w:t xml:space="preserve">When it came to </w:t>
      </w:r>
      <w:proofErr w:type="spellStart"/>
      <w:r>
        <w:rPr>
          <w:rFonts w:ascii="Times" w:eastAsiaTheme="minorEastAsia" w:hAnsi="Times"/>
          <w:sz w:val="24"/>
        </w:rPr>
        <w:t>PMACa</w:t>
      </w:r>
      <w:proofErr w:type="spellEnd"/>
      <w:r>
        <w:rPr>
          <w:rFonts w:ascii="Times" w:eastAsiaTheme="minorEastAsia" w:hAnsi="Times"/>
          <w:sz w:val="24"/>
        </w:rPr>
        <w:t>, after Ca</w:t>
      </w:r>
      <w:r>
        <w:rPr>
          <w:rFonts w:ascii="Times" w:eastAsiaTheme="minorEastAsia" w:hAnsi="Times"/>
          <w:sz w:val="24"/>
          <w:vertAlign w:val="superscript"/>
        </w:rPr>
        <w:t>2+</w:t>
      </w:r>
      <w:r>
        <w:rPr>
          <w:rFonts w:ascii="Times" w:eastAsiaTheme="minorEastAsia" w:hAnsi="Times"/>
          <w:sz w:val="24"/>
        </w:rPr>
        <w:t xml:space="preserve"> crosslinking, </w:t>
      </w:r>
      <w:r>
        <w:rPr>
          <w:rFonts w:ascii="Times New Roman" w:hAnsi="Times New Roman"/>
          <w:sz w:val="24"/>
          <w:szCs w:val="22"/>
        </w:rPr>
        <w:t>t</w:t>
      </w:r>
      <w:r w:rsidRPr="00C02A24">
        <w:rPr>
          <w:rFonts w:ascii="Times New Roman" w:hAnsi="Times New Roman" w:hint="eastAsia"/>
          <w:sz w:val="24"/>
          <w:szCs w:val="22"/>
        </w:rPr>
        <w:t xml:space="preserve">he </w:t>
      </w:r>
      <w:r w:rsidRPr="00C02A24">
        <w:rPr>
          <w:rFonts w:ascii="Times New Roman" w:hAnsi="Times New Roman"/>
          <w:sz w:val="24"/>
          <w:szCs w:val="22"/>
        </w:rPr>
        <w:t>resultant</w:t>
      </w:r>
      <w:r w:rsidRPr="00C02A24">
        <w:rPr>
          <w:rFonts w:ascii="Times New Roman" w:hAnsi="Times New Roman" w:hint="eastAsia"/>
          <w:sz w:val="24"/>
          <w:szCs w:val="22"/>
        </w:rPr>
        <w:t xml:space="preserve"> </w:t>
      </w:r>
      <w:proofErr w:type="spellStart"/>
      <w:r w:rsidRPr="00C02A24">
        <w:rPr>
          <w:rFonts w:ascii="Times New Roman" w:hAnsi="Times New Roman" w:hint="eastAsia"/>
          <w:sz w:val="24"/>
          <w:szCs w:val="22"/>
        </w:rPr>
        <w:t>PMACa</w:t>
      </w:r>
      <w:proofErr w:type="spellEnd"/>
      <w:r w:rsidRPr="00C02A24">
        <w:rPr>
          <w:rFonts w:ascii="Times New Roman" w:hAnsi="Times New Roman" w:hint="eastAsia"/>
          <w:sz w:val="24"/>
          <w:szCs w:val="22"/>
        </w:rPr>
        <w:t xml:space="preserve"> displayed significantly higher tensile strength</w:t>
      </w:r>
      <w:r w:rsidR="00343C8C">
        <w:rPr>
          <w:rFonts w:ascii="Times New Roman" w:hAnsi="Times New Roman"/>
          <w:sz w:val="24"/>
          <w:szCs w:val="22"/>
        </w:rPr>
        <w:t xml:space="preserve"> of 106.2 </w:t>
      </w:r>
      <w:proofErr w:type="spellStart"/>
      <w:r w:rsidR="00343C8C">
        <w:rPr>
          <w:rFonts w:ascii="Times New Roman" w:hAnsi="Times New Roman"/>
          <w:sz w:val="24"/>
          <w:szCs w:val="22"/>
        </w:rPr>
        <w:t>kPa</w:t>
      </w:r>
      <w:proofErr w:type="spellEnd"/>
      <w:r w:rsidRPr="00C02A24">
        <w:rPr>
          <w:rFonts w:ascii="Times New Roman" w:hAnsi="Times New Roman" w:hint="eastAsia"/>
          <w:sz w:val="24"/>
          <w:szCs w:val="22"/>
        </w:rPr>
        <w:t xml:space="preserve">, strain at break </w:t>
      </w:r>
      <w:r w:rsidR="00343C8C">
        <w:rPr>
          <w:rFonts w:ascii="Times New Roman" w:hAnsi="Times New Roman"/>
          <w:sz w:val="24"/>
          <w:szCs w:val="22"/>
        </w:rPr>
        <w:t xml:space="preserve">of 10.1, </w:t>
      </w:r>
      <w:r w:rsidRPr="00C02A24">
        <w:rPr>
          <w:rFonts w:ascii="Times New Roman" w:hAnsi="Times New Roman" w:hint="eastAsia"/>
          <w:sz w:val="24"/>
          <w:szCs w:val="22"/>
        </w:rPr>
        <w:t xml:space="preserve">and lower </w:t>
      </w:r>
      <w:r w:rsidRPr="00C02A24">
        <w:rPr>
          <w:rFonts w:ascii="Times New Roman" w:hAnsi="Times New Roman"/>
          <w:sz w:val="24"/>
          <w:szCs w:val="22"/>
        </w:rPr>
        <w:t>equilibrium</w:t>
      </w:r>
      <w:r w:rsidRPr="00C02A24">
        <w:rPr>
          <w:rFonts w:ascii="Times New Roman" w:hAnsi="Times New Roman" w:hint="eastAsia"/>
          <w:sz w:val="24"/>
          <w:szCs w:val="22"/>
        </w:rPr>
        <w:t xml:space="preserve"> swelling ratio </w:t>
      </w:r>
      <w:r w:rsidR="00343C8C">
        <w:rPr>
          <w:rFonts w:ascii="Times New Roman" w:hAnsi="Times New Roman"/>
          <w:sz w:val="24"/>
          <w:szCs w:val="22"/>
        </w:rPr>
        <w:t xml:space="preserve">of 9.8 </w:t>
      </w:r>
      <w:r w:rsidRPr="00C02A24">
        <w:rPr>
          <w:rFonts w:ascii="Times New Roman" w:hAnsi="Times New Roman" w:hint="eastAsia"/>
          <w:sz w:val="24"/>
          <w:szCs w:val="22"/>
        </w:rPr>
        <w:t xml:space="preserve">than </w:t>
      </w:r>
      <w:r w:rsidR="00343C8C">
        <w:rPr>
          <w:rFonts w:ascii="Times New Roman" w:hAnsi="Times New Roman"/>
          <w:sz w:val="24"/>
          <w:szCs w:val="22"/>
        </w:rPr>
        <w:t xml:space="preserve">those of </w:t>
      </w:r>
      <w:r w:rsidR="001374D0">
        <w:rPr>
          <w:rFonts w:ascii="Times New Roman" w:hAnsi="Times New Roman"/>
          <w:sz w:val="24"/>
          <w:szCs w:val="22"/>
        </w:rPr>
        <w:t xml:space="preserve">fully swollen PM 5 CHI, </w:t>
      </w:r>
      <w:r w:rsidRPr="00C02A24">
        <w:rPr>
          <w:rFonts w:ascii="Times New Roman" w:hAnsi="Times New Roman" w:hint="eastAsia"/>
          <w:sz w:val="24"/>
          <w:szCs w:val="22"/>
        </w:rPr>
        <w:t>PMAW</w:t>
      </w:r>
      <w:r>
        <w:rPr>
          <w:rFonts w:ascii="Times New Roman" w:hAnsi="Times New Roman"/>
          <w:sz w:val="24"/>
          <w:szCs w:val="22"/>
        </w:rPr>
        <w:t xml:space="preserve"> without Ca</w:t>
      </w:r>
      <w:r>
        <w:rPr>
          <w:rFonts w:ascii="Times New Roman" w:hAnsi="Times New Roman"/>
          <w:sz w:val="24"/>
          <w:szCs w:val="22"/>
          <w:vertAlign w:val="superscript"/>
        </w:rPr>
        <w:t>2+</w:t>
      </w:r>
      <w:r>
        <w:rPr>
          <w:rFonts w:ascii="Times New Roman" w:hAnsi="Times New Roman"/>
          <w:sz w:val="24"/>
          <w:szCs w:val="22"/>
        </w:rPr>
        <w:t xml:space="preserve"> ionic crosslinking</w:t>
      </w:r>
      <w:r w:rsidRPr="00C02A24">
        <w:rPr>
          <w:rFonts w:ascii="Times New Roman" w:hAnsi="Times New Roman" w:hint="eastAsia"/>
          <w:sz w:val="24"/>
          <w:szCs w:val="22"/>
        </w:rPr>
        <w:t xml:space="preserve">, </w:t>
      </w:r>
      <w:r w:rsidR="009D6858">
        <w:rPr>
          <w:rFonts w:ascii="Times New Roman" w:hAnsi="Times New Roman" w:hint="eastAsia"/>
          <w:sz w:val="24"/>
          <w:szCs w:val="22"/>
        </w:rPr>
        <w:t xml:space="preserve">PMW and </w:t>
      </w:r>
      <w:proofErr w:type="spellStart"/>
      <w:r w:rsidR="009D6858">
        <w:rPr>
          <w:rFonts w:ascii="Times New Roman" w:hAnsi="Times New Roman" w:hint="eastAsia"/>
          <w:sz w:val="24"/>
          <w:szCs w:val="22"/>
        </w:rPr>
        <w:t>PMCa</w:t>
      </w:r>
      <w:proofErr w:type="spellEnd"/>
      <w:r w:rsidR="009D6858">
        <w:rPr>
          <w:rFonts w:ascii="Times New Roman" w:hAnsi="Times New Roman" w:hint="eastAsia"/>
          <w:sz w:val="24"/>
          <w:szCs w:val="22"/>
        </w:rPr>
        <w:t xml:space="preserve">. </w:t>
      </w:r>
      <w:r w:rsidR="009557B1">
        <w:rPr>
          <w:rFonts w:ascii="Times New Roman" w:hAnsi="Times New Roman"/>
          <w:sz w:val="24"/>
          <w:szCs w:val="22"/>
        </w:rPr>
        <w:t xml:space="preserve">At the fully swollen state, comparing to PMW, </w:t>
      </w:r>
      <w:proofErr w:type="spellStart"/>
      <w:r w:rsidR="009557B1">
        <w:rPr>
          <w:rFonts w:ascii="Times New Roman" w:hAnsi="Times New Roman"/>
          <w:sz w:val="24"/>
          <w:szCs w:val="22"/>
        </w:rPr>
        <w:t>PMACa</w:t>
      </w:r>
      <w:proofErr w:type="spellEnd"/>
      <w:r w:rsidR="009557B1">
        <w:rPr>
          <w:rFonts w:ascii="Times New Roman" w:hAnsi="Times New Roman"/>
          <w:sz w:val="24"/>
          <w:szCs w:val="22"/>
        </w:rPr>
        <w:t xml:space="preserve"> increased the tensile strength by 4325% and the strain at break by 573%. </w:t>
      </w:r>
      <w:r w:rsidR="00343C8C">
        <w:rPr>
          <w:rFonts w:ascii="Times New Roman" w:hAnsi="Times New Roman"/>
          <w:sz w:val="24"/>
          <w:szCs w:val="22"/>
        </w:rPr>
        <w:t xml:space="preserve">The other fully swollen hydrogels showed a tensile strength lower than </w:t>
      </w:r>
      <w:r w:rsidR="009D6858">
        <w:rPr>
          <w:rFonts w:ascii="Times New Roman" w:hAnsi="Times New Roman"/>
          <w:sz w:val="24"/>
          <w:szCs w:val="22"/>
        </w:rPr>
        <w:t xml:space="preserve">10 </w:t>
      </w:r>
      <w:proofErr w:type="spellStart"/>
      <w:r w:rsidR="009D6858">
        <w:rPr>
          <w:rFonts w:ascii="Times New Roman" w:hAnsi="Times New Roman"/>
          <w:sz w:val="24"/>
          <w:szCs w:val="22"/>
        </w:rPr>
        <w:t>kPa</w:t>
      </w:r>
      <w:proofErr w:type="spellEnd"/>
      <w:r w:rsidR="009D6858">
        <w:rPr>
          <w:rFonts w:ascii="Times New Roman" w:hAnsi="Times New Roman"/>
          <w:sz w:val="24"/>
          <w:szCs w:val="22"/>
        </w:rPr>
        <w:t xml:space="preserve">. </w:t>
      </w:r>
      <w:r w:rsidRPr="00C02A24">
        <w:rPr>
          <w:rFonts w:ascii="Times New Roman" w:hAnsi="Times New Roman"/>
          <w:sz w:val="24"/>
          <w:szCs w:val="22"/>
        </w:rPr>
        <w:t xml:space="preserve">The hysteresis during cyclic tensile tests to a strain of 100% was 0.01, which was quite </w:t>
      </w:r>
      <w:r w:rsidRPr="00C02A24">
        <w:rPr>
          <w:rFonts w:ascii="Times New Roman" w:hAnsi="Times New Roman" w:hint="eastAsia"/>
          <w:sz w:val="24"/>
          <w:szCs w:val="22"/>
        </w:rPr>
        <w:t>small</w:t>
      </w:r>
      <w:r w:rsidRPr="00C02A24">
        <w:rPr>
          <w:rFonts w:ascii="Times New Roman" w:hAnsi="Times New Roman"/>
          <w:sz w:val="24"/>
          <w:szCs w:val="22"/>
        </w:rPr>
        <w:t xml:space="preserve"> and indicated good elasticity. </w:t>
      </w:r>
      <w:proofErr w:type="spellStart"/>
      <w:r w:rsidRPr="00C02A24">
        <w:rPr>
          <w:rFonts w:ascii="Times New Roman" w:hAnsi="Times New Roman"/>
          <w:sz w:val="24"/>
          <w:szCs w:val="22"/>
        </w:rPr>
        <w:t>PMACa</w:t>
      </w:r>
      <w:proofErr w:type="spellEnd"/>
      <w:r w:rsidRPr="00C02A24">
        <w:rPr>
          <w:rFonts w:ascii="Times New Roman" w:hAnsi="Times New Roman"/>
          <w:sz w:val="24"/>
          <w:szCs w:val="22"/>
        </w:rPr>
        <w:t xml:space="preserve"> could quickly recover its shape under ambient temperature</w:t>
      </w:r>
      <w:r w:rsidR="00343C8C">
        <w:rPr>
          <w:rFonts w:ascii="Times New Roman" w:hAnsi="Times New Roman"/>
          <w:sz w:val="24"/>
          <w:szCs w:val="22"/>
        </w:rPr>
        <w:t xml:space="preserve"> within 15 minutes</w:t>
      </w:r>
      <w:r w:rsidRPr="00C02A24">
        <w:rPr>
          <w:rFonts w:ascii="Times New Roman" w:hAnsi="Times New Roman" w:hint="eastAsia"/>
          <w:sz w:val="24"/>
          <w:szCs w:val="22"/>
        </w:rPr>
        <w:t>.</w:t>
      </w:r>
      <w:r w:rsidRPr="00C02A24">
        <w:rPr>
          <w:rFonts w:ascii="Times New Roman" w:hAnsi="Times New Roman"/>
          <w:sz w:val="24"/>
          <w:szCs w:val="22"/>
        </w:rPr>
        <w:t xml:space="preserve"> </w:t>
      </w:r>
      <w:proofErr w:type="spellStart"/>
      <w:r w:rsidRPr="00C02A24">
        <w:rPr>
          <w:rFonts w:ascii="Times New Roman" w:hAnsi="Times New Roman"/>
          <w:sz w:val="24"/>
          <w:szCs w:val="22"/>
        </w:rPr>
        <w:t>PMACa</w:t>
      </w:r>
      <w:proofErr w:type="spellEnd"/>
      <w:r w:rsidRPr="00C02A24">
        <w:rPr>
          <w:rFonts w:ascii="Times New Roman" w:hAnsi="Times New Roman"/>
          <w:sz w:val="24"/>
          <w:szCs w:val="22"/>
        </w:rPr>
        <w:t xml:space="preserve"> showed strong pH-dependant swelling properties where it shrank </w:t>
      </w:r>
      <w:r w:rsidRPr="00C02A24">
        <w:rPr>
          <w:rFonts w:ascii="Times New Roman" w:hAnsi="Times New Roman" w:hint="eastAsia"/>
          <w:sz w:val="24"/>
          <w:szCs w:val="22"/>
        </w:rPr>
        <w:t xml:space="preserve">by 4 times in the acidic medium and swelled by 9 times in the basic medium compared to the volume in the distilled water with the neutral pH value. The </w:t>
      </w:r>
      <w:r w:rsidR="00EE5262">
        <w:rPr>
          <w:rFonts w:ascii="Times New Roman" w:hAnsi="Times New Roman"/>
          <w:sz w:val="24"/>
          <w:szCs w:val="22"/>
        </w:rPr>
        <w:t>interesting</w:t>
      </w:r>
      <w:r w:rsidRPr="00C02A24">
        <w:rPr>
          <w:rFonts w:ascii="Times New Roman" w:hAnsi="Times New Roman" w:hint="eastAsia"/>
          <w:sz w:val="24"/>
          <w:szCs w:val="22"/>
        </w:rPr>
        <w:t xml:space="preserve"> properties of </w:t>
      </w:r>
      <w:proofErr w:type="spellStart"/>
      <w:r w:rsidRPr="00C02A24">
        <w:rPr>
          <w:rFonts w:ascii="Times New Roman" w:hAnsi="Times New Roman" w:hint="eastAsia"/>
          <w:sz w:val="24"/>
          <w:szCs w:val="22"/>
        </w:rPr>
        <w:t>PMA</w:t>
      </w:r>
      <w:r w:rsidRPr="00C02A24">
        <w:rPr>
          <w:rFonts w:ascii="Times New Roman" w:hAnsi="Times New Roman"/>
          <w:sz w:val="24"/>
          <w:szCs w:val="22"/>
        </w:rPr>
        <w:t>Ca</w:t>
      </w:r>
      <w:proofErr w:type="spellEnd"/>
      <w:r w:rsidRPr="00C02A24">
        <w:rPr>
          <w:rFonts w:ascii="Times New Roman" w:hAnsi="Times New Roman"/>
          <w:sz w:val="24"/>
          <w:szCs w:val="22"/>
        </w:rPr>
        <w:t xml:space="preserve"> were closely related to the internal structure and interaction between the different components, which gave rise to a</w:t>
      </w:r>
      <w:r>
        <w:rPr>
          <w:rFonts w:ascii="Times New Roman" w:hAnsi="Times New Roman"/>
          <w:sz w:val="24"/>
          <w:szCs w:val="22"/>
        </w:rPr>
        <w:t xml:space="preserve"> </w:t>
      </w:r>
      <w:r w:rsidRPr="00C02A24">
        <w:rPr>
          <w:rFonts w:ascii="Times New Roman" w:hAnsi="Times New Roman"/>
          <w:sz w:val="24"/>
          <w:szCs w:val="22"/>
        </w:rPr>
        <w:t xml:space="preserve">diversified field of applications in </w:t>
      </w:r>
      <w:r w:rsidRPr="00C02A24">
        <w:rPr>
          <w:rFonts w:ascii="Times New Roman" w:hAnsi="Times New Roman" w:hint="eastAsia"/>
          <w:sz w:val="24"/>
          <w:szCs w:val="22"/>
        </w:rPr>
        <w:t xml:space="preserve">the </w:t>
      </w:r>
      <w:r w:rsidR="002A2F4D">
        <w:rPr>
          <w:rFonts w:ascii="Times New Roman" w:hAnsi="Times New Roman"/>
          <w:sz w:val="24"/>
          <w:szCs w:val="22"/>
        </w:rPr>
        <w:t>structural materials for the aquatic environment such as</w:t>
      </w:r>
      <w:r w:rsidRPr="00C02A24">
        <w:rPr>
          <w:rFonts w:ascii="Times New Roman" w:hAnsi="Times New Roman"/>
          <w:sz w:val="24"/>
          <w:szCs w:val="22"/>
        </w:rPr>
        <w:t xml:space="preserve"> </w:t>
      </w:r>
      <w:r w:rsidR="002A2F4D">
        <w:rPr>
          <w:rFonts w:ascii="Times New Roman" w:hAnsi="Times New Roman"/>
          <w:sz w:val="24"/>
          <w:szCs w:val="22"/>
        </w:rPr>
        <w:t xml:space="preserve">artificial </w:t>
      </w:r>
      <w:r w:rsidR="002A2F4D">
        <w:rPr>
          <w:rFonts w:ascii="Times New Roman" w:hAnsi="Times New Roman" w:hint="eastAsia"/>
          <w:sz w:val="24"/>
          <w:szCs w:val="22"/>
        </w:rPr>
        <w:t>tendon</w:t>
      </w:r>
      <w:r w:rsidR="002A2F4D">
        <w:rPr>
          <w:rFonts w:ascii="Times New Roman" w:hAnsi="Times New Roman"/>
          <w:sz w:val="24"/>
          <w:szCs w:val="22"/>
        </w:rPr>
        <w:t xml:space="preserve">, environmental purification such as heavy metal uptake, </w:t>
      </w:r>
      <w:r w:rsidRPr="00C02A24">
        <w:rPr>
          <w:rFonts w:ascii="Times New Roman" w:hAnsi="Times New Roman"/>
          <w:sz w:val="24"/>
          <w:szCs w:val="22"/>
        </w:rPr>
        <w:t>and agriculture</w:t>
      </w:r>
      <w:r w:rsidR="002A2F4D">
        <w:rPr>
          <w:rFonts w:ascii="Times New Roman" w:hAnsi="Times New Roman"/>
          <w:sz w:val="24"/>
          <w:szCs w:val="22"/>
        </w:rPr>
        <w:t xml:space="preserve"> such as pH-dependent pesticide release</w:t>
      </w:r>
      <w:r w:rsidRPr="00C02A24">
        <w:rPr>
          <w:rFonts w:ascii="Times New Roman" w:hAnsi="Times New Roman"/>
          <w:sz w:val="24"/>
          <w:szCs w:val="22"/>
        </w:rPr>
        <w:t xml:space="preserve">. </w:t>
      </w:r>
    </w:p>
    <w:p w:rsidR="00CB3C6F" w:rsidRDefault="00CB3C6F" w:rsidP="008E50C1">
      <w:pPr>
        <w:spacing w:after="0" w:line="480" w:lineRule="auto"/>
        <w:jc w:val="both"/>
        <w:rPr>
          <w:rFonts w:ascii="Times" w:eastAsiaTheme="minorEastAsia" w:hAnsi="Times"/>
          <w:sz w:val="24"/>
        </w:rPr>
      </w:pPr>
    </w:p>
    <w:p w:rsidR="00CB3C6F" w:rsidRDefault="00AA3E29" w:rsidP="008E50C1">
      <w:pPr>
        <w:spacing w:after="0" w:line="480" w:lineRule="auto"/>
        <w:jc w:val="both"/>
        <w:rPr>
          <w:rFonts w:ascii="Times New Roman" w:hAnsi="Times New Roman"/>
          <w:sz w:val="24"/>
          <w:szCs w:val="22"/>
        </w:rPr>
      </w:pPr>
      <w:r w:rsidRPr="00833C3D">
        <w:rPr>
          <w:rFonts w:ascii="Times New Roman" w:hAnsi="Times New Roman"/>
          <w:sz w:val="24"/>
          <w:szCs w:val="22"/>
        </w:rPr>
        <w:t>With the help of Ca</w:t>
      </w:r>
      <w:r w:rsidRPr="00833C3D">
        <w:rPr>
          <w:rFonts w:ascii="Times New Roman" w:hAnsi="Times New Roman"/>
          <w:sz w:val="24"/>
          <w:szCs w:val="22"/>
          <w:vertAlign w:val="superscript"/>
        </w:rPr>
        <w:t>2+</w:t>
      </w:r>
      <w:r w:rsidRPr="00833C3D">
        <w:rPr>
          <w:rFonts w:ascii="Times New Roman" w:hAnsi="Times New Roman"/>
          <w:sz w:val="24"/>
          <w:szCs w:val="22"/>
        </w:rPr>
        <w:t xml:space="preserve"> crosslinked alginate, alginate-MMT hydrogen bonding and electrostatic interaction between Ca</w:t>
      </w:r>
      <w:r w:rsidRPr="00833C3D">
        <w:rPr>
          <w:rFonts w:ascii="Times New Roman" w:hAnsi="Times New Roman"/>
          <w:sz w:val="24"/>
          <w:szCs w:val="22"/>
          <w:vertAlign w:val="superscript"/>
        </w:rPr>
        <w:t>2+</w:t>
      </w:r>
      <w:r w:rsidRPr="00833C3D">
        <w:rPr>
          <w:rFonts w:ascii="Times New Roman" w:hAnsi="Times New Roman"/>
          <w:sz w:val="24"/>
          <w:szCs w:val="22"/>
        </w:rPr>
        <w:t xml:space="preserve"> and MMT platelets,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films displayed high tensile strength and toughness even after </w:t>
      </w:r>
      <w:r>
        <w:rPr>
          <w:rFonts w:ascii="Times New Roman" w:hAnsi="Times New Roman"/>
          <w:sz w:val="24"/>
          <w:szCs w:val="22"/>
        </w:rPr>
        <w:t xml:space="preserve">being </w:t>
      </w:r>
      <w:r w:rsidRPr="00833C3D">
        <w:rPr>
          <w:rFonts w:ascii="Times New Roman" w:hAnsi="Times New Roman"/>
          <w:sz w:val="24"/>
          <w:szCs w:val="22"/>
        </w:rPr>
        <w:t xml:space="preserve">fully swollen. And among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films, AlgMMTCa73 showed the highest Young’s modulus</w:t>
      </w:r>
      <w:r>
        <w:rPr>
          <w:rFonts w:ascii="Times New Roman" w:hAnsi="Times New Roman"/>
          <w:sz w:val="24"/>
          <w:szCs w:val="22"/>
        </w:rPr>
        <w:t xml:space="preserve"> (411.7 MPa)</w:t>
      </w:r>
      <w:r w:rsidRPr="00833C3D">
        <w:rPr>
          <w:rFonts w:ascii="Times New Roman" w:hAnsi="Times New Roman"/>
          <w:sz w:val="24"/>
          <w:szCs w:val="22"/>
        </w:rPr>
        <w:t xml:space="preserve">, tensile strength </w:t>
      </w:r>
      <w:r>
        <w:rPr>
          <w:rFonts w:ascii="Times New Roman" w:hAnsi="Times New Roman"/>
          <w:sz w:val="24"/>
          <w:szCs w:val="22"/>
        </w:rPr>
        <w:t xml:space="preserve">(27.9 MPa) </w:t>
      </w:r>
      <w:r w:rsidRPr="00833C3D">
        <w:rPr>
          <w:rFonts w:ascii="Times New Roman" w:hAnsi="Times New Roman"/>
          <w:sz w:val="24"/>
          <w:szCs w:val="22"/>
        </w:rPr>
        <w:t>and toughness</w:t>
      </w:r>
      <w:r>
        <w:rPr>
          <w:rFonts w:ascii="Times New Roman" w:hAnsi="Times New Roman"/>
          <w:sz w:val="24"/>
          <w:szCs w:val="22"/>
        </w:rPr>
        <w:t xml:space="preserve"> (1.81 </w:t>
      </w:r>
      <w:r w:rsidRPr="00AA3E29">
        <w:rPr>
          <w:rFonts w:ascii="Times New Roman" w:hAnsi="Times New Roman"/>
          <w:sz w:val="24"/>
          <w:szCs w:val="22"/>
        </w:rPr>
        <w:t>MJ m</w:t>
      </w:r>
      <w:r w:rsidRPr="00AA3E29">
        <w:rPr>
          <w:rFonts w:ascii="Times New Roman" w:hAnsi="Times New Roman"/>
          <w:sz w:val="24"/>
          <w:szCs w:val="22"/>
          <w:vertAlign w:val="superscript"/>
        </w:rPr>
        <w:t>-3</w:t>
      </w:r>
      <w:r>
        <w:rPr>
          <w:rFonts w:ascii="Times New Roman" w:hAnsi="Times New Roman"/>
          <w:sz w:val="24"/>
          <w:szCs w:val="22"/>
        </w:rPr>
        <w:t>)</w:t>
      </w:r>
      <w:r w:rsidRPr="00833C3D">
        <w:rPr>
          <w:rFonts w:ascii="Times New Roman" w:hAnsi="Times New Roman"/>
          <w:sz w:val="24"/>
          <w:szCs w:val="22"/>
        </w:rPr>
        <w:t xml:space="preserve">, but lowest equilibrium swelling ratio </w:t>
      </w:r>
      <w:r>
        <w:rPr>
          <w:rFonts w:ascii="Times New Roman" w:hAnsi="Times New Roman"/>
          <w:sz w:val="24"/>
          <w:szCs w:val="22"/>
        </w:rPr>
        <w:t xml:space="preserve">(0.37) </w:t>
      </w:r>
      <w:r w:rsidRPr="00833C3D">
        <w:rPr>
          <w:rFonts w:ascii="Times New Roman" w:hAnsi="Times New Roman"/>
          <w:sz w:val="24"/>
          <w:szCs w:val="22"/>
        </w:rPr>
        <w:t xml:space="preserve">because of its unique chemical structure. </w:t>
      </w:r>
      <w:r w:rsidR="009557B1">
        <w:rPr>
          <w:rFonts w:ascii="Times New Roman" w:hAnsi="Times New Roman"/>
          <w:sz w:val="24"/>
          <w:szCs w:val="22"/>
        </w:rPr>
        <w:t xml:space="preserve">Comparing to AlgMMTCa82, AlgMMTCa73 increased its tensile strength by 381% but reduced the strain at break by 50%. </w:t>
      </w:r>
      <w:r w:rsidRPr="00833C3D">
        <w:rPr>
          <w:rFonts w:ascii="Times New Roman" w:hAnsi="Times New Roman"/>
          <w:sz w:val="24"/>
          <w:szCs w:val="22"/>
        </w:rPr>
        <w:t>In terms of optical properties, despite high content of MMT</w:t>
      </w:r>
      <w:r>
        <w:rPr>
          <w:rFonts w:ascii="Times New Roman" w:hAnsi="Times New Roman"/>
          <w:sz w:val="24"/>
          <w:szCs w:val="22"/>
        </w:rPr>
        <w:t xml:space="preserve"> (≥ 20 </w:t>
      </w:r>
      <w:proofErr w:type="spellStart"/>
      <w:proofErr w:type="gramStart"/>
      <w:r>
        <w:rPr>
          <w:rFonts w:ascii="Times New Roman" w:hAnsi="Times New Roman"/>
          <w:sz w:val="24"/>
          <w:szCs w:val="22"/>
        </w:rPr>
        <w:t>wt</w:t>
      </w:r>
      <w:proofErr w:type="spellEnd"/>
      <w:r>
        <w:rPr>
          <w:rFonts w:ascii="Times New Roman" w:hAnsi="Times New Roman"/>
          <w:sz w:val="24"/>
          <w:szCs w:val="22"/>
        </w:rPr>
        <w:t>%</w:t>
      </w:r>
      <w:proofErr w:type="gramEnd"/>
      <w:r>
        <w:rPr>
          <w:rFonts w:ascii="Times New Roman" w:hAnsi="Times New Roman"/>
          <w:sz w:val="24"/>
          <w:szCs w:val="22"/>
        </w:rPr>
        <w:t>)</w:t>
      </w:r>
      <w:r w:rsidRPr="00833C3D">
        <w:rPr>
          <w:rFonts w:ascii="Times New Roman" w:hAnsi="Times New Roman"/>
          <w:sz w:val="24"/>
          <w:szCs w:val="22"/>
        </w:rPr>
        <w:t xml:space="preserve">, all the films displayed acceptable transparency. </w:t>
      </w:r>
      <w:r w:rsidRPr="00833C3D">
        <w:rPr>
          <w:rFonts w:ascii="Times New Roman" w:hAnsi="Times New Roman"/>
          <w:sz w:val="24"/>
          <w:szCs w:val="22"/>
        </w:rPr>
        <w:lastRenderedPageBreak/>
        <w:t>AlgMMTCa73 and AlgMMTCa11 showed excellent barrier effect on the ultraviolet transmittance</w:t>
      </w:r>
      <w:r>
        <w:rPr>
          <w:rFonts w:ascii="Times New Roman" w:hAnsi="Times New Roman"/>
          <w:sz w:val="24"/>
          <w:szCs w:val="22"/>
        </w:rPr>
        <w:t xml:space="preserve"> (≤ 25% at the wavelength of 400 nm, and ≤ 8.6% at the wavelength of 320 nm)</w:t>
      </w:r>
      <w:r w:rsidRPr="00833C3D">
        <w:rPr>
          <w:rFonts w:ascii="Times New Roman" w:hAnsi="Times New Roman"/>
          <w:sz w:val="24"/>
          <w:szCs w:val="22"/>
        </w:rPr>
        <w:t xml:space="preserve">. When contacting with organic solvent, only AlgMMTCa82 was very sensitive to acetone. </w:t>
      </w:r>
      <w:r w:rsidRPr="00833C3D">
        <w:rPr>
          <w:rFonts w:ascii="Times New Roman" w:hAnsi="Times New Roman" w:hint="eastAsia"/>
          <w:sz w:val="24"/>
          <w:szCs w:val="22"/>
        </w:rPr>
        <w:t>Unlike the previously reported Ca</w:t>
      </w:r>
      <w:r w:rsidRPr="00833C3D">
        <w:rPr>
          <w:rFonts w:ascii="Times New Roman" w:hAnsi="Times New Roman" w:hint="eastAsia"/>
          <w:sz w:val="24"/>
          <w:szCs w:val="22"/>
          <w:vertAlign w:val="superscript"/>
        </w:rPr>
        <w:t>2+</w:t>
      </w:r>
      <w:r w:rsidRPr="00833C3D">
        <w:rPr>
          <w:rFonts w:ascii="Times New Roman" w:hAnsi="Times New Roman" w:hint="eastAsia"/>
          <w:sz w:val="24"/>
          <w:szCs w:val="22"/>
        </w:rPr>
        <w:t>-alginate systems, t</w:t>
      </w:r>
      <w:r w:rsidRPr="00833C3D">
        <w:rPr>
          <w:rFonts w:ascii="Times New Roman" w:hAnsi="Times New Roman"/>
          <w:sz w:val="24"/>
          <w:szCs w:val="22"/>
        </w:rPr>
        <w:t xml:space="preserve">he shape of the other </w:t>
      </w:r>
      <w:proofErr w:type="spellStart"/>
      <w:r w:rsidRPr="00833C3D">
        <w:rPr>
          <w:rFonts w:ascii="Times New Roman" w:hAnsi="Times New Roman"/>
          <w:sz w:val="24"/>
          <w:szCs w:val="22"/>
        </w:rPr>
        <w:t>AlgMMTCa</w:t>
      </w:r>
      <w:proofErr w:type="spellEnd"/>
      <w:r w:rsidRPr="00833C3D">
        <w:rPr>
          <w:rFonts w:ascii="Times New Roman" w:hAnsi="Times New Roman"/>
          <w:sz w:val="24"/>
          <w:szCs w:val="22"/>
        </w:rPr>
        <w:t xml:space="preserve"> films was </w:t>
      </w:r>
      <w:r w:rsidR="00ED59D4">
        <w:rPr>
          <w:rFonts w:ascii="Times New Roman" w:hAnsi="Times New Roman"/>
          <w:sz w:val="24"/>
          <w:szCs w:val="22"/>
        </w:rPr>
        <w:t>quite</w:t>
      </w:r>
      <w:r w:rsidRPr="00833C3D">
        <w:rPr>
          <w:rFonts w:ascii="Times New Roman" w:hAnsi="Times New Roman"/>
          <w:sz w:val="24"/>
          <w:szCs w:val="22"/>
        </w:rPr>
        <w:t xml:space="preserve"> stable in methanol or acetone. </w:t>
      </w:r>
      <w:r>
        <w:rPr>
          <w:rFonts w:ascii="Times New Roman" w:hAnsi="Times New Roman"/>
          <w:sz w:val="24"/>
          <w:szCs w:val="22"/>
        </w:rPr>
        <w:t xml:space="preserve">They just dehydrated without any significant shape change. </w:t>
      </w:r>
      <w:r w:rsidRPr="00833C3D">
        <w:rPr>
          <w:rFonts w:ascii="Times New Roman" w:hAnsi="Times New Roman"/>
          <w:sz w:val="24"/>
          <w:szCs w:val="22"/>
        </w:rPr>
        <w:t>All the films recovered their original shape quickly when back to the aquatic environment, defining excellent shape-memory property. AlgMMTCa73 was very promising in the applications of skin care or other aquatic usages</w:t>
      </w:r>
      <w:r>
        <w:rPr>
          <w:rFonts w:ascii="Times New Roman" w:hAnsi="Times New Roman"/>
          <w:sz w:val="24"/>
          <w:szCs w:val="22"/>
        </w:rPr>
        <w:t xml:space="preserve"> such as UV-proof breeding box for raising some UV-sensitive aquatic creatures</w:t>
      </w:r>
      <w:r w:rsidRPr="00833C3D">
        <w:rPr>
          <w:rFonts w:ascii="Times New Roman" w:hAnsi="Times New Roman"/>
          <w:sz w:val="24"/>
          <w:szCs w:val="22"/>
        </w:rPr>
        <w:t>. AlgMMTCa82 might be able to serve as an acetone-sensitive material.</w:t>
      </w:r>
    </w:p>
    <w:p w:rsidR="00524857" w:rsidRDefault="00524857" w:rsidP="008E50C1">
      <w:pPr>
        <w:spacing w:after="0" w:line="480" w:lineRule="auto"/>
        <w:jc w:val="both"/>
        <w:rPr>
          <w:rFonts w:ascii="Times New Roman" w:hAnsi="Times New Roman"/>
          <w:sz w:val="24"/>
          <w:szCs w:val="22"/>
        </w:rPr>
      </w:pPr>
    </w:p>
    <w:p w:rsidR="00524857" w:rsidRDefault="00524857" w:rsidP="008E50C1">
      <w:pPr>
        <w:spacing w:after="0" w:line="480" w:lineRule="auto"/>
        <w:jc w:val="both"/>
        <w:rPr>
          <w:rFonts w:ascii="Times New Roman" w:hAnsi="Times New Roman"/>
          <w:sz w:val="24"/>
          <w:szCs w:val="22"/>
        </w:rPr>
      </w:pPr>
      <w:r>
        <w:rPr>
          <w:rFonts w:ascii="Times New Roman" w:hAnsi="Times New Roman"/>
          <w:sz w:val="24"/>
          <w:szCs w:val="22"/>
        </w:rPr>
        <w:t>In short, several conclusions can be made:</w:t>
      </w:r>
    </w:p>
    <w:p w:rsidR="00524857" w:rsidRDefault="00F53CA9" w:rsidP="00524857">
      <w:pPr>
        <w:pStyle w:val="ListParagraph"/>
        <w:numPr>
          <w:ilvl w:val="0"/>
          <w:numId w:val="36"/>
        </w:numPr>
        <w:spacing w:line="480" w:lineRule="auto"/>
        <w:jc w:val="both"/>
        <w:rPr>
          <w:rFonts w:ascii="Times" w:eastAsiaTheme="minorEastAsia" w:hAnsi="Times"/>
          <w:sz w:val="24"/>
        </w:rPr>
      </w:pPr>
      <w:r>
        <w:rPr>
          <w:rFonts w:ascii="Times" w:eastAsiaTheme="minorEastAsia" w:hAnsi="Times"/>
          <w:sz w:val="24"/>
        </w:rPr>
        <w:t xml:space="preserve">High temperature </w:t>
      </w:r>
      <w:r w:rsidRPr="00F53CA9">
        <w:rPr>
          <w:rFonts w:ascii="Times" w:eastAsiaTheme="minorEastAsia" w:hAnsi="Times"/>
          <w:i/>
          <w:sz w:val="24"/>
        </w:rPr>
        <w:t>in situ</w:t>
      </w:r>
      <w:r>
        <w:rPr>
          <w:rFonts w:ascii="Times" w:eastAsiaTheme="minorEastAsia" w:hAnsi="Times"/>
          <w:sz w:val="24"/>
        </w:rPr>
        <w:t xml:space="preserve"> polymerisation </w:t>
      </w:r>
      <w:r w:rsidR="001771F5">
        <w:rPr>
          <w:rFonts w:ascii="Times" w:eastAsiaTheme="minorEastAsia" w:hAnsi="Times"/>
          <w:sz w:val="24"/>
        </w:rPr>
        <w:t>of acrylamide gi</w:t>
      </w:r>
      <w:r>
        <w:rPr>
          <w:rFonts w:ascii="Times" w:eastAsiaTheme="minorEastAsia" w:hAnsi="Times"/>
          <w:sz w:val="24"/>
        </w:rPr>
        <w:t xml:space="preserve">ve rise to </w:t>
      </w:r>
      <w:r w:rsidR="001771F5">
        <w:rPr>
          <w:rFonts w:ascii="Times" w:eastAsiaTheme="minorEastAsia" w:hAnsi="Times"/>
          <w:sz w:val="24"/>
        </w:rPr>
        <w:t xml:space="preserve">branching and significantly different mechanical properties compared to those of the PAM/MMT nanocomposite hydrogels synthesised at ambient temperature with catalyst. </w:t>
      </w:r>
    </w:p>
    <w:p w:rsidR="001771F5" w:rsidRDefault="001771F5" w:rsidP="00524857">
      <w:pPr>
        <w:pStyle w:val="ListParagraph"/>
        <w:numPr>
          <w:ilvl w:val="0"/>
          <w:numId w:val="36"/>
        </w:numPr>
        <w:spacing w:line="480" w:lineRule="auto"/>
        <w:jc w:val="both"/>
        <w:rPr>
          <w:rFonts w:ascii="Times" w:eastAsiaTheme="minorEastAsia" w:hAnsi="Times"/>
          <w:sz w:val="24"/>
        </w:rPr>
      </w:pPr>
      <w:r>
        <w:rPr>
          <w:rFonts w:ascii="Times" w:eastAsiaTheme="minorEastAsia" w:hAnsi="Times"/>
          <w:sz w:val="24"/>
        </w:rPr>
        <w:t xml:space="preserve">It is possible to introduce polysaccharides into the PAM nanocomposite hydrogel network. And the significantly enhanced mechanical properties and stimuli-responsivity are likely to be </w:t>
      </w:r>
      <w:r w:rsidR="00881C80">
        <w:rPr>
          <w:rFonts w:ascii="Times" w:eastAsiaTheme="minorEastAsia" w:hAnsi="Times"/>
          <w:sz w:val="24"/>
        </w:rPr>
        <w:t>obtained</w:t>
      </w:r>
      <w:r>
        <w:rPr>
          <w:rFonts w:ascii="Times" w:eastAsiaTheme="minorEastAsia" w:hAnsi="Times"/>
          <w:sz w:val="24"/>
        </w:rPr>
        <w:t xml:space="preserve">. </w:t>
      </w:r>
    </w:p>
    <w:p w:rsidR="001771F5" w:rsidRPr="00524857" w:rsidRDefault="005307D5" w:rsidP="00524857">
      <w:pPr>
        <w:pStyle w:val="ListParagraph"/>
        <w:numPr>
          <w:ilvl w:val="0"/>
          <w:numId w:val="36"/>
        </w:numPr>
        <w:spacing w:line="480" w:lineRule="auto"/>
        <w:jc w:val="both"/>
        <w:rPr>
          <w:rFonts w:ascii="Times" w:eastAsiaTheme="minorEastAsia" w:hAnsi="Times"/>
          <w:sz w:val="24"/>
        </w:rPr>
      </w:pPr>
      <w:r>
        <w:rPr>
          <w:rFonts w:ascii="Times" w:eastAsiaTheme="minorEastAsia" w:hAnsi="Times"/>
          <w:sz w:val="24"/>
        </w:rPr>
        <w:t xml:space="preserve">A variety of stiffness, tensile strength, optical properties and unique solvent-sensitivity can be achieved for </w:t>
      </w:r>
      <w:proofErr w:type="spellStart"/>
      <w:r w:rsidR="00B55A3D">
        <w:rPr>
          <w:rFonts w:ascii="Times" w:eastAsiaTheme="minorEastAsia" w:hAnsi="Times"/>
          <w:sz w:val="24"/>
        </w:rPr>
        <w:t>AlgMMTCa</w:t>
      </w:r>
      <w:proofErr w:type="spellEnd"/>
      <w:r w:rsidR="00B55A3D">
        <w:rPr>
          <w:rFonts w:ascii="Times" w:eastAsiaTheme="minorEastAsia" w:hAnsi="Times"/>
          <w:sz w:val="24"/>
        </w:rPr>
        <w:t xml:space="preserve"> nanocomposite hydrogel films </w:t>
      </w:r>
      <w:r>
        <w:rPr>
          <w:rFonts w:ascii="Times" w:eastAsiaTheme="minorEastAsia" w:hAnsi="Times"/>
          <w:sz w:val="24"/>
        </w:rPr>
        <w:t>by varying</w:t>
      </w:r>
      <w:r w:rsidR="00B55A3D">
        <w:rPr>
          <w:rFonts w:ascii="Times" w:eastAsiaTheme="minorEastAsia" w:hAnsi="Times"/>
          <w:sz w:val="24"/>
        </w:rPr>
        <w:t xml:space="preserve"> </w:t>
      </w:r>
      <w:r>
        <w:rPr>
          <w:rFonts w:ascii="Times" w:eastAsiaTheme="minorEastAsia" w:hAnsi="Times"/>
          <w:sz w:val="24"/>
        </w:rPr>
        <w:t>the</w:t>
      </w:r>
      <w:r w:rsidR="00B55A3D">
        <w:rPr>
          <w:rFonts w:ascii="Times" w:eastAsiaTheme="minorEastAsia" w:hAnsi="Times"/>
          <w:sz w:val="24"/>
        </w:rPr>
        <w:t xml:space="preserve"> </w:t>
      </w:r>
      <w:r>
        <w:rPr>
          <w:rFonts w:ascii="Times" w:eastAsiaTheme="minorEastAsia" w:hAnsi="Times"/>
          <w:sz w:val="24"/>
        </w:rPr>
        <w:t>alginate/MMT ratio</w:t>
      </w:r>
      <w:r w:rsidR="00B55A3D">
        <w:rPr>
          <w:rFonts w:ascii="Times" w:eastAsiaTheme="minorEastAsia" w:hAnsi="Times"/>
          <w:sz w:val="24"/>
        </w:rPr>
        <w:t xml:space="preserve">. </w:t>
      </w:r>
    </w:p>
    <w:p w:rsidR="008E50C1" w:rsidRPr="009B525C" w:rsidRDefault="008E50C1" w:rsidP="008E50C1">
      <w:pPr>
        <w:spacing w:after="0" w:line="480" w:lineRule="auto"/>
        <w:jc w:val="both"/>
        <w:rPr>
          <w:rFonts w:ascii="Times New Roman" w:hAnsi="Times New Roman"/>
          <w:sz w:val="24"/>
          <w:szCs w:val="24"/>
        </w:rPr>
      </w:pPr>
    </w:p>
    <w:p w:rsidR="008E50C1" w:rsidRDefault="008E50C1" w:rsidP="008E50C1">
      <w:pPr>
        <w:spacing w:line="480" w:lineRule="auto"/>
        <w:jc w:val="both"/>
        <w:rPr>
          <w:rFonts w:ascii="Times New Roman" w:hAnsi="Times New Roman"/>
          <w:sz w:val="24"/>
        </w:rPr>
      </w:pPr>
    </w:p>
    <w:p w:rsidR="00013949" w:rsidRDefault="00013949" w:rsidP="008E50C1">
      <w:pPr>
        <w:spacing w:line="480" w:lineRule="auto"/>
        <w:jc w:val="both"/>
        <w:rPr>
          <w:rFonts w:ascii="Times New Roman" w:hAnsi="Times New Roman"/>
          <w:color w:val="222222"/>
          <w:sz w:val="24"/>
          <w:shd w:val="clear" w:color="auto" w:fill="FFFFFF"/>
        </w:rPr>
      </w:pPr>
    </w:p>
    <w:p w:rsidR="00013949" w:rsidRPr="00E80EB4" w:rsidRDefault="009B18E5" w:rsidP="00013949">
      <w:pPr>
        <w:pStyle w:val="Heading1"/>
        <w:spacing w:line="480" w:lineRule="auto"/>
        <w:rPr>
          <w:rFonts w:ascii="Times New Roman" w:hAnsi="Times New Roman"/>
          <w:color w:val="4472C4" w:themeColor="accent1"/>
          <w:sz w:val="40"/>
          <w:szCs w:val="40"/>
        </w:rPr>
      </w:pPr>
      <w:bookmarkStart w:id="1111" w:name="_Toc481120405"/>
      <w:bookmarkStart w:id="1112" w:name="_Toc481142267"/>
      <w:bookmarkStart w:id="1113" w:name="_Toc481143669"/>
      <w:bookmarkStart w:id="1114" w:name="_Toc481143966"/>
      <w:bookmarkStart w:id="1115" w:name="_Toc481144160"/>
      <w:bookmarkStart w:id="1116" w:name="_Toc481144382"/>
      <w:bookmarkStart w:id="1117" w:name="_Toc481144531"/>
      <w:bookmarkStart w:id="1118" w:name="_Toc481145041"/>
      <w:bookmarkStart w:id="1119" w:name="_Toc492646572"/>
      <w:bookmarkStart w:id="1120" w:name="_Toc493534751"/>
      <w:bookmarkStart w:id="1121" w:name="_Toc493534842"/>
      <w:r>
        <w:rPr>
          <w:rFonts w:ascii="Times New Roman" w:hAnsi="Times New Roman"/>
          <w:color w:val="4472C4" w:themeColor="accent1"/>
          <w:sz w:val="40"/>
          <w:szCs w:val="40"/>
        </w:rPr>
        <w:lastRenderedPageBreak/>
        <w:t>Chapter 5</w:t>
      </w:r>
      <w:r w:rsidR="00013949" w:rsidRPr="00E80EB4">
        <w:rPr>
          <w:rFonts w:ascii="Times New Roman" w:hAnsi="Times New Roman"/>
          <w:color w:val="4472C4" w:themeColor="accent1"/>
          <w:sz w:val="40"/>
          <w:szCs w:val="40"/>
        </w:rPr>
        <w:t>: Conclusions</w:t>
      </w:r>
      <w:bookmarkEnd w:id="1111"/>
      <w:bookmarkEnd w:id="1112"/>
      <w:bookmarkEnd w:id="1113"/>
      <w:bookmarkEnd w:id="1114"/>
      <w:bookmarkEnd w:id="1115"/>
      <w:bookmarkEnd w:id="1116"/>
      <w:bookmarkEnd w:id="1117"/>
      <w:bookmarkEnd w:id="1118"/>
      <w:bookmarkEnd w:id="1119"/>
      <w:bookmarkEnd w:id="1120"/>
      <w:bookmarkEnd w:id="1121"/>
    </w:p>
    <w:p w:rsidR="00013949" w:rsidRDefault="00013949" w:rsidP="00013949">
      <w:pPr>
        <w:spacing w:line="480" w:lineRule="auto"/>
        <w:jc w:val="both"/>
        <w:rPr>
          <w:rFonts w:ascii="Times New Roman" w:hAnsi="Times New Roman"/>
          <w:kern w:val="2"/>
          <w:sz w:val="24"/>
          <w:szCs w:val="24"/>
        </w:rPr>
      </w:pPr>
      <w:r w:rsidRPr="001C154B">
        <w:rPr>
          <w:rFonts w:ascii="Times New Roman" w:hAnsi="Times New Roman"/>
          <w:sz w:val="24"/>
          <w:szCs w:val="24"/>
        </w:rPr>
        <w:t>In this thesis, a series of polymer/MMT nanocomposite materials were studied and the results were presented and analysed. Several conclusions can be made from those findings. As for the 3</w:t>
      </w:r>
      <w:r w:rsidRPr="001C154B">
        <w:rPr>
          <w:rFonts w:ascii="Times New Roman" w:hAnsi="Times New Roman"/>
          <w:sz w:val="24"/>
          <w:szCs w:val="24"/>
          <w:vertAlign w:val="superscript"/>
        </w:rPr>
        <w:t>rd</w:t>
      </w:r>
      <w:r w:rsidRPr="001C154B">
        <w:rPr>
          <w:rFonts w:ascii="Times New Roman" w:hAnsi="Times New Roman"/>
          <w:sz w:val="24"/>
          <w:szCs w:val="24"/>
        </w:rPr>
        <w:t xml:space="preserve"> chapter, </w:t>
      </w:r>
      <w:r w:rsidR="00F40BA6">
        <w:rPr>
          <w:rFonts w:ascii="Times New Roman" w:hAnsi="Times New Roman"/>
          <w:sz w:val="24"/>
          <w:szCs w:val="24"/>
        </w:rPr>
        <w:t xml:space="preserve">when twice-extruded, </w:t>
      </w:r>
      <w:r w:rsidR="00A37A7A">
        <w:rPr>
          <w:rFonts w:ascii="Times New Roman" w:hAnsi="Times New Roman"/>
          <w:sz w:val="24"/>
          <w:szCs w:val="24"/>
        </w:rPr>
        <w:t xml:space="preserve">at a low clay content (&lt; 2 </w:t>
      </w:r>
      <w:proofErr w:type="spellStart"/>
      <w:r w:rsidR="00A37A7A">
        <w:rPr>
          <w:rFonts w:ascii="Times New Roman" w:hAnsi="Times New Roman"/>
          <w:sz w:val="24"/>
          <w:szCs w:val="24"/>
        </w:rPr>
        <w:t>wt</w:t>
      </w:r>
      <w:proofErr w:type="spellEnd"/>
      <w:r w:rsidRPr="001C154B">
        <w:rPr>
          <w:rFonts w:ascii="Times New Roman" w:hAnsi="Times New Roman"/>
          <w:sz w:val="24"/>
          <w:szCs w:val="24"/>
        </w:rPr>
        <w:t xml:space="preserve">%), an organic surfactant and/or chemical blowing agent helped MMT to form exfoliated structure, while intercalated structure could be found for the nanocomposite incorporated with the neat MMT. By the methods used in this chapter, the amount of citric acid which was kept in the clay galleries was quite small. During extrusion, there were MMT and citric acid left in the barrel </w:t>
      </w:r>
      <w:r w:rsidRPr="001C154B">
        <w:rPr>
          <w:rFonts w:ascii="Times New Roman" w:hAnsi="Times New Roman" w:hint="eastAsia"/>
          <w:sz w:val="24"/>
          <w:szCs w:val="24"/>
        </w:rPr>
        <w:t xml:space="preserve">of the extruder </w:t>
      </w:r>
      <w:r w:rsidRPr="001C154B">
        <w:rPr>
          <w:rFonts w:ascii="Times New Roman" w:hAnsi="Times New Roman"/>
          <w:sz w:val="24"/>
          <w:szCs w:val="24"/>
        </w:rPr>
        <w:t>even after purging. Also some residual citric acid particles were found in all the samples, and polyamide</w:t>
      </w:r>
      <w:r w:rsidRPr="001C154B">
        <w:rPr>
          <w:rFonts w:ascii="Times New Roman" w:hAnsi="Times New Roman" w:hint="eastAsia"/>
          <w:sz w:val="24"/>
          <w:szCs w:val="24"/>
        </w:rPr>
        <w:t xml:space="preserve"> 6 </w:t>
      </w:r>
      <w:proofErr w:type="gramStart"/>
      <w:r w:rsidRPr="001C154B">
        <w:rPr>
          <w:rFonts w:ascii="Times New Roman" w:hAnsi="Times New Roman" w:hint="eastAsia"/>
          <w:sz w:val="24"/>
          <w:szCs w:val="24"/>
        </w:rPr>
        <w:t>matrix</w:t>
      </w:r>
      <w:proofErr w:type="gramEnd"/>
      <w:r w:rsidRPr="001C154B">
        <w:rPr>
          <w:rFonts w:ascii="Times New Roman" w:hAnsi="Times New Roman" w:hint="eastAsia"/>
          <w:sz w:val="24"/>
          <w:szCs w:val="24"/>
        </w:rPr>
        <w:t xml:space="preserve"> seemed to degrade</w:t>
      </w:r>
      <w:r w:rsidRPr="001C154B">
        <w:rPr>
          <w:rFonts w:ascii="Times New Roman" w:hAnsi="Times New Roman"/>
          <w:sz w:val="24"/>
          <w:szCs w:val="24"/>
        </w:rPr>
        <w:t xml:space="preserve"> during processing</w:t>
      </w:r>
      <w:r w:rsidRPr="001C154B">
        <w:rPr>
          <w:rFonts w:ascii="Times New Roman" w:hAnsi="Times New Roman" w:hint="eastAsia"/>
          <w:sz w:val="24"/>
          <w:szCs w:val="24"/>
        </w:rPr>
        <w:t xml:space="preserve">. </w:t>
      </w:r>
      <w:r w:rsidR="00F40BA6">
        <w:rPr>
          <w:rFonts w:ascii="Times New Roman" w:hAnsi="Times New Roman"/>
          <w:sz w:val="24"/>
          <w:szCs w:val="24"/>
        </w:rPr>
        <w:t xml:space="preserve">As for the </w:t>
      </w:r>
      <w:r w:rsidR="009847FA">
        <w:rPr>
          <w:rFonts w:ascii="Times New Roman" w:hAnsi="Times New Roman"/>
          <w:sz w:val="24"/>
          <w:szCs w:val="24"/>
        </w:rPr>
        <w:t>triple</w:t>
      </w:r>
      <w:r w:rsidR="00F40BA6">
        <w:rPr>
          <w:rFonts w:ascii="Times New Roman" w:hAnsi="Times New Roman"/>
          <w:sz w:val="24"/>
          <w:szCs w:val="24"/>
        </w:rPr>
        <w:t>-extruded nylon 6 and its nanocomposites,</w:t>
      </w:r>
      <w:r w:rsidR="00F40BA6" w:rsidRPr="001C154B">
        <w:rPr>
          <w:rFonts w:ascii="Times New Roman" w:hAnsi="Times New Roman"/>
          <w:sz w:val="24"/>
          <w:szCs w:val="24"/>
        </w:rPr>
        <w:t xml:space="preserve"> </w:t>
      </w:r>
      <w:r w:rsidR="00397060">
        <w:rPr>
          <w:rFonts w:ascii="Times New Roman" w:hAnsi="Times New Roman"/>
          <w:sz w:val="24"/>
          <w:szCs w:val="24"/>
        </w:rPr>
        <w:t xml:space="preserve">a thermally stable polymeric </w:t>
      </w:r>
      <w:r w:rsidR="004C1C55">
        <w:rPr>
          <w:rFonts w:ascii="Times New Roman" w:hAnsi="Times New Roman"/>
          <w:sz w:val="24"/>
          <w:szCs w:val="24"/>
        </w:rPr>
        <w:t>surfactant</w:t>
      </w:r>
      <w:r w:rsidR="00397060">
        <w:rPr>
          <w:rFonts w:ascii="Times New Roman" w:hAnsi="Times New Roman"/>
          <w:sz w:val="24"/>
          <w:szCs w:val="24"/>
        </w:rPr>
        <w:t xml:space="preserve"> (Atlas) was used. T</w:t>
      </w:r>
      <w:r w:rsidR="00F40BA6" w:rsidRPr="001C154B">
        <w:rPr>
          <w:rFonts w:ascii="Times New Roman" w:hAnsi="Times New Roman"/>
          <w:sz w:val="24"/>
          <w:szCs w:val="24"/>
        </w:rPr>
        <w:t xml:space="preserve">he problems of </w:t>
      </w:r>
      <w:r w:rsidR="00F40BA6" w:rsidRPr="001C154B">
        <w:rPr>
          <w:rFonts w:ascii="Times New Roman" w:hAnsi="Times New Roman" w:hint="eastAsia"/>
          <w:sz w:val="24"/>
          <w:szCs w:val="24"/>
        </w:rPr>
        <w:t>retained MMT in the barrel of the extruder</w:t>
      </w:r>
      <w:r w:rsidR="008C5EF6">
        <w:rPr>
          <w:rFonts w:ascii="Times New Roman" w:hAnsi="Times New Roman"/>
          <w:sz w:val="24"/>
          <w:szCs w:val="24"/>
        </w:rPr>
        <w:t xml:space="preserve">, nylon </w:t>
      </w:r>
      <w:proofErr w:type="gramStart"/>
      <w:r w:rsidR="008C5EF6">
        <w:rPr>
          <w:rFonts w:ascii="Times New Roman" w:hAnsi="Times New Roman"/>
          <w:sz w:val="24"/>
          <w:szCs w:val="24"/>
        </w:rPr>
        <w:t>6 degradation</w:t>
      </w:r>
      <w:proofErr w:type="gramEnd"/>
      <w:r w:rsidR="00F40BA6" w:rsidRPr="001C154B">
        <w:rPr>
          <w:rFonts w:ascii="Times New Roman" w:hAnsi="Times New Roman" w:hint="eastAsia"/>
          <w:sz w:val="24"/>
          <w:szCs w:val="24"/>
        </w:rPr>
        <w:t xml:space="preserve"> and residual citric acid in the samples</w:t>
      </w:r>
      <w:r w:rsidR="00F40BA6">
        <w:rPr>
          <w:rFonts w:ascii="Times New Roman" w:hAnsi="Times New Roman"/>
          <w:sz w:val="24"/>
          <w:szCs w:val="24"/>
        </w:rPr>
        <w:t xml:space="preserve"> were </w:t>
      </w:r>
      <w:r w:rsidR="00397060">
        <w:rPr>
          <w:rFonts w:ascii="Times New Roman" w:hAnsi="Times New Roman"/>
          <w:sz w:val="24"/>
          <w:szCs w:val="24"/>
        </w:rPr>
        <w:t xml:space="preserve">still </w:t>
      </w:r>
      <w:r w:rsidR="00F40BA6">
        <w:rPr>
          <w:rFonts w:ascii="Times New Roman" w:hAnsi="Times New Roman"/>
          <w:sz w:val="24"/>
          <w:szCs w:val="24"/>
        </w:rPr>
        <w:t>not solved</w:t>
      </w:r>
      <w:r w:rsidR="00F40BA6" w:rsidRPr="001C154B">
        <w:rPr>
          <w:rFonts w:ascii="Times New Roman" w:hAnsi="Times New Roman" w:hint="eastAsia"/>
          <w:sz w:val="24"/>
          <w:szCs w:val="24"/>
        </w:rPr>
        <w:t xml:space="preserve">. </w:t>
      </w:r>
      <w:r w:rsidR="00F40BA6">
        <w:rPr>
          <w:rFonts w:ascii="Times New Roman" w:hAnsi="Times New Roman"/>
          <w:sz w:val="24"/>
          <w:szCs w:val="24"/>
        </w:rPr>
        <w:t xml:space="preserve">In terms of the mechanical properties, </w:t>
      </w:r>
      <w:r w:rsidR="00397060">
        <w:rPr>
          <w:rFonts w:ascii="Times New Roman" w:hAnsi="Times New Roman"/>
          <w:sz w:val="24"/>
          <w:szCs w:val="24"/>
        </w:rPr>
        <w:t>for</w:t>
      </w:r>
      <w:r w:rsidR="009847FA">
        <w:rPr>
          <w:rFonts w:ascii="Times New Roman" w:hAnsi="Times New Roman"/>
          <w:sz w:val="24"/>
          <w:szCs w:val="24"/>
        </w:rPr>
        <w:t xml:space="preserve"> either twice-extruded or triple</w:t>
      </w:r>
      <w:r w:rsidR="00397060">
        <w:rPr>
          <w:rFonts w:ascii="Times New Roman" w:hAnsi="Times New Roman"/>
          <w:sz w:val="24"/>
          <w:szCs w:val="24"/>
        </w:rPr>
        <w:t xml:space="preserve">-extruded nylon 6 nanocomposites, </w:t>
      </w:r>
      <w:r w:rsidR="00F40BA6">
        <w:rPr>
          <w:rFonts w:ascii="Times New Roman" w:hAnsi="Times New Roman"/>
          <w:sz w:val="24"/>
          <w:szCs w:val="24"/>
        </w:rPr>
        <w:t>t</w:t>
      </w:r>
      <w:r w:rsidRPr="001C154B">
        <w:rPr>
          <w:rFonts w:ascii="Times New Roman" w:hAnsi="Times New Roman"/>
          <w:sz w:val="24"/>
          <w:szCs w:val="24"/>
        </w:rPr>
        <w:t xml:space="preserve">he incorporation of </w:t>
      </w:r>
      <w:r w:rsidR="00397060">
        <w:rPr>
          <w:rFonts w:ascii="Times New Roman" w:hAnsi="Times New Roman"/>
          <w:sz w:val="24"/>
          <w:szCs w:val="24"/>
        </w:rPr>
        <w:t>clay fillers</w:t>
      </w:r>
      <w:r w:rsidRPr="001C154B">
        <w:rPr>
          <w:rFonts w:ascii="Times New Roman" w:hAnsi="Times New Roman"/>
          <w:sz w:val="24"/>
          <w:szCs w:val="24"/>
        </w:rPr>
        <w:t xml:space="preserve"> tended to increase </w:t>
      </w:r>
      <w:r w:rsidR="00F40BA6">
        <w:rPr>
          <w:rFonts w:ascii="Times New Roman" w:hAnsi="Times New Roman"/>
          <w:sz w:val="24"/>
          <w:szCs w:val="24"/>
        </w:rPr>
        <w:t>Young’s modulus</w:t>
      </w:r>
      <w:r w:rsidRPr="001C154B">
        <w:rPr>
          <w:rFonts w:ascii="Times New Roman" w:hAnsi="Times New Roman"/>
          <w:sz w:val="24"/>
          <w:szCs w:val="24"/>
        </w:rPr>
        <w:t xml:space="preserve"> but decrease </w:t>
      </w:r>
      <w:r w:rsidR="00F40BA6">
        <w:rPr>
          <w:rFonts w:ascii="Times New Roman" w:hAnsi="Times New Roman"/>
          <w:sz w:val="24"/>
          <w:szCs w:val="24"/>
        </w:rPr>
        <w:t>strain</w:t>
      </w:r>
      <w:r w:rsidRPr="001C154B">
        <w:rPr>
          <w:rFonts w:ascii="Times New Roman" w:hAnsi="Times New Roman"/>
          <w:sz w:val="24"/>
          <w:szCs w:val="24"/>
        </w:rPr>
        <w:t xml:space="preserve"> at break. The </w:t>
      </w:r>
      <w:r w:rsidR="004001BC">
        <w:rPr>
          <w:rFonts w:ascii="Times New Roman" w:hAnsi="Times New Roman"/>
          <w:sz w:val="24"/>
          <w:szCs w:val="24"/>
        </w:rPr>
        <w:t xml:space="preserve">solid </w:t>
      </w:r>
      <w:r w:rsidRPr="001C154B">
        <w:rPr>
          <w:rFonts w:ascii="Times New Roman" w:hAnsi="Times New Roman"/>
          <w:sz w:val="24"/>
          <w:szCs w:val="24"/>
        </w:rPr>
        <w:t xml:space="preserve">residual particles </w:t>
      </w:r>
      <w:r w:rsidR="004001BC">
        <w:rPr>
          <w:rFonts w:ascii="Times New Roman" w:hAnsi="Times New Roman"/>
          <w:sz w:val="24"/>
          <w:szCs w:val="24"/>
        </w:rPr>
        <w:t xml:space="preserve">from incompletely decomposed citric acid </w:t>
      </w:r>
      <w:r w:rsidRPr="001C154B">
        <w:rPr>
          <w:rFonts w:ascii="Times New Roman" w:hAnsi="Times New Roman"/>
          <w:sz w:val="24"/>
          <w:szCs w:val="24"/>
        </w:rPr>
        <w:t xml:space="preserve">created defects and weak interfaces, which made the mechanical properties declined. </w:t>
      </w:r>
      <w:r w:rsidRPr="001C154B">
        <w:rPr>
          <w:rFonts w:ascii="Times New Roman" w:hAnsi="Times New Roman" w:hint="eastAsia"/>
          <w:sz w:val="24"/>
          <w:szCs w:val="24"/>
        </w:rPr>
        <w:t xml:space="preserve">In terms of thermal properties, the incorporation of </w:t>
      </w:r>
      <w:r w:rsidRPr="001C154B">
        <w:rPr>
          <w:rFonts w:ascii="Times New Roman" w:hAnsi="Times New Roman"/>
          <w:sz w:val="24"/>
          <w:szCs w:val="24"/>
        </w:rPr>
        <w:t xml:space="preserve">the new </w:t>
      </w:r>
      <w:r w:rsidRPr="001C154B">
        <w:rPr>
          <w:rFonts w:ascii="Times New Roman" w:hAnsi="Times New Roman" w:hint="eastAsia"/>
          <w:sz w:val="24"/>
          <w:szCs w:val="24"/>
        </w:rPr>
        <w:t xml:space="preserve">Atlas surfactant </w:t>
      </w:r>
      <w:r w:rsidRPr="001C154B">
        <w:rPr>
          <w:rFonts w:ascii="Times New Roman" w:hAnsi="Times New Roman"/>
          <w:kern w:val="2"/>
          <w:sz w:val="24"/>
          <w:szCs w:val="24"/>
          <w:lang w:val="en-US"/>
        </w:rPr>
        <w:t xml:space="preserve">increased </w:t>
      </w:r>
      <w:r w:rsidRPr="001C154B">
        <w:rPr>
          <w:rFonts w:ascii="Times New Roman" w:hAnsi="Times New Roman" w:hint="eastAsia"/>
          <w:kern w:val="2"/>
          <w:sz w:val="24"/>
          <w:szCs w:val="24"/>
        </w:rPr>
        <w:t>T</w:t>
      </w:r>
      <w:r w:rsidRPr="001C154B">
        <w:rPr>
          <w:rFonts w:ascii="Times New Roman" w:hAnsi="Times New Roman" w:hint="eastAsia"/>
          <w:kern w:val="2"/>
          <w:sz w:val="24"/>
          <w:szCs w:val="24"/>
          <w:vertAlign w:val="subscript"/>
        </w:rPr>
        <w:t>50% weight loss</w:t>
      </w:r>
      <w:r w:rsidRPr="001C154B">
        <w:rPr>
          <w:rFonts w:ascii="Times New Roman" w:hAnsi="Times New Roman" w:hint="eastAsia"/>
          <w:kern w:val="2"/>
          <w:sz w:val="24"/>
          <w:szCs w:val="24"/>
        </w:rPr>
        <w:t xml:space="preserve">. </w:t>
      </w:r>
      <w:r w:rsidR="00A37A7A">
        <w:rPr>
          <w:rFonts w:ascii="Times New Roman" w:hAnsi="Times New Roman"/>
          <w:kern w:val="2"/>
          <w:sz w:val="24"/>
          <w:szCs w:val="24"/>
        </w:rPr>
        <w:t xml:space="preserve">The thermal stability was not increased for most </w:t>
      </w:r>
      <w:r w:rsidR="009847FA">
        <w:rPr>
          <w:rFonts w:ascii="Times New Roman" w:hAnsi="Times New Roman"/>
          <w:kern w:val="2"/>
          <w:sz w:val="24"/>
          <w:szCs w:val="24"/>
        </w:rPr>
        <w:t>of the twice-extruded and triple</w:t>
      </w:r>
      <w:r w:rsidR="00A37A7A">
        <w:rPr>
          <w:rFonts w:ascii="Times New Roman" w:hAnsi="Times New Roman"/>
          <w:kern w:val="2"/>
          <w:sz w:val="24"/>
          <w:szCs w:val="24"/>
        </w:rPr>
        <w:t xml:space="preserve">-extruded samples. </w:t>
      </w:r>
    </w:p>
    <w:p w:rsidR="004C1C55" w:rsidRPr="001C154B" w:rsidRDefault="004C1C55" w:rsidP="00013949">
      <w:pPr>
        <w:spacing w:line="480" w:lineRule="auto"/>
        <w:jc w:val="both"/>
        <w:rPr>
          <w:rFonts w:ascii="Times New Roman" w:hAnsi="Times New Roman"/>
          <w:kern w:val="2"/>
          <w:sz w:val="24"/>
          <w:szCs w:val="24"/>
        </w:rPr>
      </w:pPr>
    </w:p>
    <w:p w:rsidR="00013949" w:rsidRPr="001C154B" w:rsidRDefault="004001BC" w:rsidP="00013949">
      <w:pPr>
        <w:spacing w:line="480" w:lineRule="auto"/>
        <w:jc w:val="both"/>
        <w:rPr>
          <w:rFonts w:ascii="Times New Roman" w:hAnsi="Times New Roman"/>
          <w:sz w:val="24"/>
          <w:szCs w:val="24"/>
        </w:rPr>
      </w:pPr>
      <w:r>
        <w:rPr>
          <w:rFonts w:ascii="Times New Roman" w:hAnsi="Times New Roman"/>
          <w:kern w:val="2"/>
          <w:sz w:val="24"/>
          <w:szCs w:val="24"/>
        </w:rPr>
        <w:t>PAM/chitosan/MMT, PAM/alginate/MMT/Ca</w:t>
      </w:r>
      <w:r>
        <w:rPr>
          <w:rFonts w:ascii="Times New Roman" w:hAnsi="Times New Roman"/>
          <w:kern w:val="2"/>
          <w:sz w:val="24"/>
          <w:szCs w:val="24"/>
          <w:vertAlign w:val="superscript"/>
        </w:rPr>
        <w:t>2+</w:t>
      </w:r>
      <w:r>
        <w:rPr>
          <w:rFonts w:ascii="Times New Roman" w:hAnsi="Times New Roman"/>
          <w:kern w:val="2"/>
          <w:sz w:val="24"/>
          <w:szCs w:val="24"/>
        </w:rPr>
        <w:t xml:space="preserve"> and alginate/MMT/Ca</w:t>
      </w:r>
      <w:r>
        <w:rPr>
          <w:rFonts w:ascii="Times New Roman" w:hAnsi="Times New Roman"/>
          <w:kern w:val="2"/>
          <w:sz w:val="24"/>
          <w:szCs w:val="24"/>
          <w:vertAlign w:val="superscript"/>
        </w:rPr>
        <w:t>2+</w:t>
      </w:r>
      <w:r w:rsidR="00013949" w:rsidRPr="001C154B">
        <w:rPr>
          <w:rFonts w:ascii="Times New Roman" w:hAnsi="Times New Roman"/>
          <w:kern w:val="2"/>
          <w:sz w:val="24"/>
          <w:szCs w:val="24"/>
        </w:rPr>
        <w:t xml:space="preserve"> nanocomposite hydr</w:t>
      </w:r>
      <w:r w:rsidR="004C1C55">
        <w:rPr>
          <w:rFonts w:ascii="Times New Roman" w:hAnsi="Times New Roman"/>
          <w:kern w:val="2"/>
          <w:sz w:val="24"/>
          <w:szCs w:val="24"/>
        </w:rPr>
        <w:t>ogels were investigated in the 4</w:t>
      </w:r>
      <w:r w:rsidR="00013949" w:rsidRPr="001C154B">
        <w:rPr>
          <w:rFonts w:ascii="Times New Roman" w:hAnsi="Times New Roman"/>
          <w:kern w:val="2"/>
          <w:sz w:val="24"/>
          <w:szCs w:val="24"/>
          <w:vertAlign w:val="superscript"/>
        </w:rPr>
        <w:t>th</w:t>
      </w:r>
      <w:r w:rsidR="00013949" w:rsidRPr="001C154B">
        <w:rPr>
          <w:rFonts w:ascii="Times New Roman" w:hAnsi="Times New Roman"/>
          <w:kern w:val="2"/>
          <w:sz w:val="24"/>
          <w:szCs w:val="24"/>
        </w:rPr>
        <w:t xml:space="preserve"> </w:t>
      </w:r>
      <w:r w:rsidR="004C1C55">
        <w:rPr>
          <w:rFonts w:ascii="Times New Roman" w:hAnsi="Times New Roman"/>
          <w:kern w:val="2"/>
          <w:sz w:val="24"/>
          <w:szCs w:val="24"/>
        </w:rPr>
        <w:t>chapter</w:t>
      </w:r>
      <w:r w:rsidR="00013949" w:rsidRPr="001C154B">
        <w:rPr>
          <w:rFonts w:ascii="Times New Roman" w:hAnsi="Times New Roman"/>
          <w:kern w:val="2"/>
          <w:sz w:val="24"/>
          <w:szCs w:val="24"/>
        </w:rPr>
        <w:t xml:space="preserve">. </w:t>
      </w:r>
      <w:r w:rsidR="004C1C55">
        <w:rPr>
          <w:rFonts w:ascii="Times New Roman" w:hAnsi="Times New Roman"/>
          <w:sz w:val="24"/>
          <w:szCs w:val="24"/>
        </w:rPr>
        <w:t>W</w:t>
      </w:r>
      <w:r w:rsidR="00013949" w:rsidRPr="001C154B">
        <w:rPr>
          <w:rFonts w:ascii="Times New Roman" w:hAnsi="Times New Roman" w:hint="eastAsia"/>
          <w:sz w:val="24"/>
          <w:szCs w:val="24"/>
        </w:rPr>
        <w:t xml:space="preserve">ith the incorporation of </w:t>
      </w:r>
      <w:r w:rsidR="00013949" w:rsidRPr="001C154B">
        <w:rPr>
          <w:rFonts w:ascii="Times New Roman" w:hAnsi="Times New Roman"/>
          <w:sz w:val="24"/>
          <w:szCs w:val="24"/>
        </w:rPr>
        <w:t xml:space="preserve">a </w:t>
      </w:r>
      <w:r w:rsidR="00013949" w:rsidRPr="001C154B">
        <w:rPr>
          <w:rFonts w:ascii="Times New Roman" w:hAnsi="Times New Roman" w:hint="eastAsia"/>
          <w:sz w:val="24"/>
          <w:szCs w:val="24"/>
        </w:rPr>
        <w:t xml:space="preserve">small amount of chitosan, as-prepared polyacrylamide/chitosan-treated MMT nanocomposite hydrogel with the MMT/acrylamide weight ratio of 0.05 (PM 5 CHI) displayed a significantly higher tensile </w:t>
      </w:r>
      <w:r w:rsidR="00013949" w:rsidRPr="001C154B">
        <w:rPr>
          <w:rFonts w:ascii="Times New Roman" w:hAnsi="Times New Roman" w:hint="eastAsia"/>
          <w:sz w:val="24"/>
          <w:szCs w:val="24"/>
        </w:rPr>
        <w:lastRenderedPageBreak/>
        <w:t xml:space="preserve">strength and elongation at break than those of as-prepared polyacrylamide/MMT </w:t>
      </w:r>
      <w:proofErr w:type="spellStart"/>
      <w:r w:rsidR="00013949" w:rsidRPr="001C154B">
        <w:rPr>
          <w:rFonts w:ascii="Times New Roman" w:hAnsi="Times New Roman" w:hint="eastAsia"/>
          <w:sz w:val="24"/>
          <w:szCs w:val="24"/>
        </w:rPr>
        <w:t>nancomposite</w:t>
      </w:r>
      <w:proofErr w:type="spellEnd"/>
      <w:r w:rsidR="00013949" w:rsidRPr="001C154B">
        <w:rPr>
          <w:rFonts w:ascii="Times New Roman" w:hAnsi="Times New Roman" w:hint="eastAsia"/>
          <w:sz w:val="24"/>
          <w:szCs w:val="24"/>
        </w:rPr>
        <w:t xml:space="preserve"> hydrogel with the same MMT/acrylamide weight ratio (</w:t>
      </w:r>
      <w:r w:rsidR="00013949" w:rsidRPr="001C154B">
        <w:rPr>
          <w:rFonts w:ascii="Times New Roman" w:hAnsi="Times New Roman"/>
          <w:sz w:val="24"/>
          <w:szCs w:val="24"/>
        </w:rPr>
        <w:t>PM 5</w:t>
      </w:r>
      <w:r w:rsidR="00013949" w:rsidRPr="001C154B">
        <w:rPr>
          <w:rFonts w:ascii="Times New Roman" w:hAnsi="Times New Roman" w:hint="eastAsia"/>
          <w:sz w:val="24"/>
          <w:szCs w:val="24"/>
        </w:rPr>
        <w:t>)</w:t>
      </w:r>
      <w:r w:rsidR="00013949" w:rsidRPr="001C154B">
        <w:rPr>
          <w:rFonts w:ascii="Times New Roman" w:hAnsi="Times New Roman"/>
          <w:sz w:val="24"/>
          <w:szCs w:val="24"/>
        </w:rPr>
        <w:t>.</w:t>
      </w:r>
      <w:r w:rsidR="00013949" w:rsidRPr="001C154B">
        <w:rPr>
          <w:rFonts w:ascii="Times New Roman" w:hAnsi="Times New Roman" w:hint="eastAsia"/>
          <w:sz w:val="24"/>
          <w:szCs w:val="24"/>
        </w:rPr>
        <w:t xml:space="preserve"> Upon stretch</w:t>
      </w:r>
      <w:r w:rsidR="00013949" w:rsidRPr="001C154B">
        <w:rPr>
          <w:rFonts w:ascii="Times New Roman" w:hAnsi="Times New Roman"/>
          <w:sz w:val="24"/>
          <w:szCs w:val="24"/>
        </w:rPr>
        <w:t>ing</w:t>
      </w:r>
      <w:r w:rsidR="00013949" w:rsidRPr="001C154B">
        <w:rPr>
          <w:rFonts w:ascii="Times New Roman" w:hAnsi="Times New Roman" w:hint="eastAsia"/>
          <w:sz w:val="24"/>
          <w:szCs w:val="24"/>
        </w:rPr>
        <w:t>, both materials could recover their original shape in a minute when the external load was removed</w:t>
      </w:r>
      <w:r w:rsidR="00013949" w:rsidRPr="001C154B">
        <w:rPr>
          <w:rFonts w:ascii="Times New Roman" w:hAnsi="Times New Roman"/>
          <w:sz w:val="24"/>
          <w:szCs w:val="24"/>
        </w:rPr>
        <w:t>, and showed relatively low hysteresis while PM 5 CHI displayed higher hysteresis.</w:t>
      </w:r>
      <w:r w:rsidR="00013949" w:rsidRPr="001C154B">
        <w:rPr>
          <w:rFonts w:ascii="Times New Roman" w:hAnsi="Times New Roman" w:hint="eastAsia"/>
          <w:sz w:val="24"/>
          <w:szCs w:val="24"/>
        </w:rPr>
        <w:t xml:space="preserve"> The equilibri</w:t>
      </w:r>
      <w:r w:rsidR="00013949" w:rsidRPr="001C154B">
        <w:rPr>
          <w:rFonts w:ascii="Times New Roman" w:hAnsi="Times New Roman"/>
          <w:sz w:val="24"/>
          <w:szCs w:val="24"/>
        </w:rPr>
        <w:t>u</w:t>
      </w:r>
      <w:r w:rsidR="00013949" w:rsidRPr="001C154B">
        <w:rPr>
          <w:rFonts w:ascii="Times New Roman" w:hAnsi="Times New Roman" w:hint="eastAsia"/>
          <w:sz w:val="24"/>
          <w:szCs w:val="24"/>
        </w:rPr>
        <w:t xml:space="preserve">m swelling ratio of PM 5 CHI was about a half of that of PM 5. When fully swollen in PBS at 37 </w:t>
      </w:r>
      <w:proofErr w:type="spellStart"/>
      <w:r w:rsidR="00013949" w:rsidRPr="001C154B">
        <w:rPr>
          <w:rFonts w:ascii="Times New Roman" w:hAnsi="Times New Roman" w:hint="eastAsia"/>
          <w:sz w:val="24"/>
          <w:szCs w:val="24"/>
          <w:vertAlign w:val="superscript"/>
        </w:rPr>
        <w:t>o</w:t>
      </w:r>
      <w:r w:rsidR="00013949" w:rsidRPr="001C154B">
        <w:rPr>
          <w:rFonts w:ascii="Times New Roman" w:hAnsi="Times New Roman" w:hint="eastAsia"/>
          <w:sz w:val="24"/>
          <w:szCs w:val="24"/>
        </w:rPr>
        <w:t>C</w:t>
      </w:r>
      <w:proofErr w:type="spellEnd"/>
      <w:r w:rsidR="00013949" w:rsidRPr="001C154B">
        <w:rPr>
          <w:rFonts w:ascii="Times New Roman" w:hAnsi="Times New Roman" w:hint="eastAsia"/>
          <w:sz w:val="24"/>
          <w:szCs w:val="24"/>
        </w:rPr>
        <w:t xml:space="preserve">, PM 5 CHI still displayed an elongation at break over 10 and it could even survive after a compressive load of 1 </w:t>
      </w:r>
      <w:proofErr w:type="spellStart"/>
      <w:r w:rsidR="00013949" w:rsidRPr="001C154B">
        <w:rPr>
          <w:rFonts w:ascii="Times New Roman" w:hAnsi="Times New Roman" w:hint="eastAsia"/>
          <w:sz w:val="24"/>
          <w:szCs w:val="24"/>
        </w:rPr>
        <w:t>kN.</w:t>
      </w:r>
      <w:proofErr w:type="spellEnd"/>
      <w:r w:rsidR="00013949" w:rsidRPr="001C154B">
        <w:rPr>
          <w:rFonts w:ascii="Times New Roman" w:hAnsi="Times New Roman" w:hint="eastAsia"/>
          <w:sz w:val="24"/>
          <w:szCs w:val="24"/>
        </w:rPr>
        <w:t xml:space="preserve"> The remarkable properties of PM 5 CHI were attributed to PAM branching, PAM-MMT hydrogen bonding and PAM-g-chitosan which were confirmed by FTIR, in vitro degradation, SEM and parallel experiments using starch or </w:t>
      </w:r>
      <w:r w:rsidR="00013949" w:rsidRPr="001C154B">
        <w:rPr>
          <w:rFonts w:ascii="Times New Roman" w:hAnsi="Times New Roman" w:hint="eastAsia"/>
          <w:i/>
          <w:sz w:val="24"/>
          <w:szCs w:val="24"/>
        </w:rPr>
        <w:t>k</w:t>
      </w:r>
      <w:r w:rsidR="00013949" w:rsidRPr="001C154B">
        <w:rPr>
          <w:rFonts w:ascii="Times New Roman" w:hAnsi="Times New Roman" w:hint="eastAsia"/>
          <w:sz w:val="24"/>
          <w:szCs w:val="24"/>
        </w:rPr>
        <w:t xml:space="preserve">-carrageenan. PM 5 CHI could be made into </w:t>
      </w:r>
      <w:r w:rsidR="00013949" w:rsidRPr="001C154B">
        <w:rPr>
          <w:rFonts w:ascii="Times New Roman" w:hAnsi="Times New Roman"/>
          <w:sz w:val="24"/>
          <w:szCs w:val="24"/>
        </w:rPr>
        <w:t xml:space="preserve">microfibers using pressurized gyration </w:t>
      </w:r>
      <w:r w:rsidR="00013949" w:rsidRPr="001C154B">
        <w:rPr>
          <w:rFonts w:ascii="Times New Roman" w:hAnsi="Times New Roman"/>
          <w:i/>
          <w:sz w:val="24"/>
          <w:szCs w:val="24"/>
        </w:rPr>
        <w:t>via</w:t>
      </w:r>
      <w:r w:rsidR="00013949" w:rsidRPr="001C154B">
        <w:rPr>
          <w:rFonts w:ascii="Times New Roman" w:hAnsi="Times New Roman"/>
          <w:sz w:val="24"/>
          <w:szCs w:val="24"/>
        </w:rPr>
        <w:t xml:space="preserve"> the precursor route</w:t>
      </w:r>
      <w:r w:rsidR="00013949" w:rsidRPr="001C154B">
        <w:rPr>
          <w:rFonts w:ascii="Times New Roman" w:hAnsi="Times New Roman" w:hint="eastAsia"/>
          <w:sz w:val="24"/>
          <w:szCs w:val="24"/>
        </w:rPr>
        <w:t xml:space="preserve">. </w:t>
      </w:r>
    </w:p>
    <w:p w:rsidR="00013949" w:rsidRPr="001C154B" w:rsidRDefault="00013949" w:rsidP="00013949">
      <w:pPr>
        <w:spacing w:line="480" w:lineRule="auto"/>
        <w:jc w:val="both"/>
        <w:rPr>
          <w:rFonts w:ascii="Times New Roman" w:hAnsi="Times New Roman"/>
          <w:sz w:val="24"/>
          <w:szCs w:val="24"/>
        </w:rPr>
      </w:pPr>
    </w:p>
    <w:p w:rsidR="00013949" w:rsidRPr="001C154B" w:rsidRDefault="00013949" w:rsidP="00013949">
      <w:pPr>
        <w:spacing w:line="480" w:lineRule="auto"/>
        <w:jc w:val="both"/>
        <w:rPr>
          <w:rFonts w:ascii="Times New Roman" w:hAnsi="Times New Roman"/>
          <w:sz w:val="24"/>
          <w:szCs w:val="24"/>
        </w:rPr>
      </w:pPr>
      <w:r w:rsidRPr="001C154B">
        <w:rPr>
          <w:rFonts w:ascii="Times New Roman" w:hAnsi="Times New Roman" w:hint="eastAsia"/>
          <w:sz w:val="24"/>
          <w:szCs w:val="24"/>
        </w:rPr>
        <w:t>The interpenetrating nanocomposite hydrogel (</w:t>
      </w:r>
      <w:proofErr w:type="spellStart"/>
      <w:r w:rsidRPr="001C154B">
        <w:rPr>
          <w:rFonts w:ascii="Times New Roman" w:hAnsi="Times New Roman" w:hint="eastAsia"/>
          <w:sz w:val="24"/>
          <w:szCs w:val="24"/>
        </w:rPr>
        <w:t>PMACa</w:t>
      </w:r>
      <w:proofErr w:type="spellEnd"/>
      <w:r w:rsidRPr="001C154B">
        <w:rPr>
          <w:rFonts w:ascii="Times New Roman" w:hAnsi="Times New Roman" w:hint="eastAsia"/>
          <w:sz w:val="24"/>
          <w:szCs w:val="24"/>
        </w:rPr>
        <w:t>) using PAM, alginate, MMT and Ca</w:t>
      </w:r>
      <w:r w:rsidRPr="001C154B">
        <w:rPr>
          <w:rFonts w:ascii="Times New Roman" w:hAnsi="Times New Roman" w:hint="eastAsia"/>
          <w:sz w:val="24"/>
          <w:szCs w:val="24"/>
          <w:vertAlign w:val="superscript"/>
        </w:rPr>
        <w:t>2+</w:t>
      </w:r>
      <w:r w:rsidRPr="001C154B">
        <w:rPr>
          <w:rFonts w:ascii="Times New Roman" w:hAnsi="Times New Roman" w:hint="eastAsia"/>
          <w:sz w:val="24"/>
          <w:szCs w:val="24"/>
        </w:rPr>
        <w:t xml:space="preserve"> were </w:t>
      </w:r>
      <w:r w:rsidR="004C1C55">
        <w:rPr>
          <w:rFonts w:ascii="Times New Roman" w:hAnsi="Times New Roman"/>
          <w:sz w:val="24"/>
          <w:szCs w:val="24"/>
        </w:rPr>
        <w:t xml:space="preserve">also </w:t>
      </w:r>
      <w:r w:rsidRPr="001C154B">
        <w:rPr>
          <w:rFonts w:ascii="Times New Roman" w:hAnsi="Times New Roman" w:hint="eastAsia"/>
          <w:sz w:val="24"/>
          <w:szCs w:val="24"/>
        </w:rPr>
        <w:t xml:space="preserve">successfully synthesised, which showed a tensile strength of 106.2 </w:t>
      </w:r>
      <w:proofErr w:type="spellStart"/>
      <w:r w:rsidRPr="001C154B">
        <w:rPr>
          <w:rFonts w:ascii="Times New Roman" w:hAnsi="Times New Roman" w:hint="eastAsia"/>
          <w:sz w:val="24"/>
          <w:szCs w:val="24"/>
        </w:rPr>
        <w:t>kPa</w:t>
      </w:r>
      <w:proofErr w:type="spellEnd"/>
      <w:r w:rsidRPr="001C154B">
        <w:rPr>
          <w:rFonts w:ascii="Times New Roman" w:hAnsi="Times New Roman" w:hint="eastAsia"/>
          <w:sz w:val="24"/>
          <w:szCs w:val="24"/>
        </w:rPr>
        <w:t>, a strain at break of 10.1 and a toughness of 523.3 kJ m</w:t>
      </w:r>
      <w:r w:rsidRPr="001C154B">
        <w:rPr>
          <w:rFonts w:ascii="Times New Roman" w:hAnsi="Times New Roman" w:hint="eastAsia"/>
          <w:sz w:val="24"/>
          <w:szCs w:val="24"/>
          <w:vertAlign w:val="superscript"/>
        </w:rPr>
        <w:t>-3</w:t>
      </w:r>
      <w:r w:rsidRPr="001C154B">
        <w:rPr>
          <w:rFonts w:ascii="Times New Roman" w:hAnsi="Times New Roman" w:hint="eastAsia"/>
          <w:sz w:val="24"/>
          <w:szCs w:val="24"/>
        </w:rPr>
        <w:t xml:space="preserve"> at the fully swollen state, significantly higher than those of PMAW, </w:t>
      </w:r>
      <w:proofErr w:type="spellStart"/>
      <w:r w:rsidRPr="001C154B">
        <w:rPr>
          <w:rFonts w:ascii="Times New Roman" w:hAnsi="Times New Roman" w:hint="eastAsia"/>
          <w:sz w:val="24"/>
          <w:szCs w:val="24"/>
        </w:rPr>
        <w:t>PMCa</w:t>
      </w:r>
      <w:proofErr w:type="spellEnd"/>
      <w:r w:rsidRPr="001C154B">
        <w:rPr>
          <w:rFonts w:ascii="Times New Roman" w:hAnsi="Times New Roman" w:hint="eastAsia"/>
          <w:sz w:val="24"/>
          <w:szCs w:val="24"/>
        </w:rPr>
        <w:t xml:space="preserve"> and PMW when fully swollen. </w:t>
      </w:r>
      <w:proofErr w:type="spellStart"/>
      <w:r w:rsidRPr="001C154B">
        <w:rPr>
          <w:rFonts w:ascii="Times New Roman" w:hAnsi="Times New Roman" w:hint="eastAsia"/>
          <w:sz w:val="24"/>
          <w:szCs w:val="24"/>
        </w:rPr>
        <w:t>PMACa</w:t>
      </w:r>
      <w:proofErr w:type="spellEnd"/>
      <w:r w:rsidRPr="001C154B">
        <w:rPr>
          <w:rFonts w:ascii="Times New Roman" w:hAnsi="Times New Roman" w:hint="eastAsia"/>
          <w:sz w:val="24"/>
          <w:szCs w:val="24"/>
        </w:rPr>
        <w:t xml:space="preserve"> showed </w:t>
      </w:r>
      <w:r w:rsidRPr="001C154B">
        <w:rPr>
          <w:rFonts w:ascii="Times New Roman" w:hAnsi="Times New Roman"/>
          <w:sz w:val="24"/>
          <w:szCs w:val="24"/>
        </w:rPr>
        <w:t>negligible</w:t>
      </w:r>
      <w:r w:rsidRPr="001C154B">
        <w:rPr>
          <w:rFonts w:ascii="Times New Roman" w:hAnsi="Times New Roman" w:hint="eastAsia"/>
          <w:sz w:val="24"/>
          <w:szCs w:val="24"/>
        </w:rPr>
        <w:t xml:space="preserve"> hysteresis during a cyclic tension to a strain of 100%</w:t>
      </w:r>
      <w:r w:rsidRPr="001C154B">
        <w:rPr>
          <w:rFonts w:ascii="Times New Roman" w:hAnsi="Times New Roman"/>
          <w:sz w:val="24"/>
          <w:szCs w:val="24"/>
        </w:rPr>
        <w:t>, and it was</w:t>
      </w:r>
      <w:r w:rsidRPr="001C154B">
        <w:rPr>
          <w:rFonts w:ascii="Times New Roman" w:hAnsi="Times New Roman" w:hint="eastAsia"/>
          <w:sz w:val="24"/>
          <w:szCs w:val="24"/>
        </w:rPr>
        <w:t xml:space="preserve"> able to recover 88% of its original shape when stretched to a strain of 300% in 15 minutes at ambient temperature. </w:t>
      </w:r>
      <w:proofErr w:type="spellStart"/>
      <w:r w:rsidRPr="001C154B">
        <w:rPr>
          <w:rFonts w:ascii="Times New Roman" w:hAnsi="Times New Roman" w:hint="eastAsia"/>
          <w:sz w:val="24"/>
          <w:szCs w:val="24"/>
        </w:rPr>
        <w:t>PMACa</w:t>
      </w:r>
      <w:proofErr w:type="spellEnd"/>
      <w:r w:rsidRPr="001C154B">
        <w:rPr>
          <w:rFonts w:ascii="Times New Roman" w:hAnsi="Times New Roman" w:hint="eastAsia"/>
          <w:sz w:val="24"/>
          <w:szCs w:val="24"/>
        </w:rPr>
        <w:t xml:space="preserve"> was pH-sensitive </w:t>
      </w:r>
      <w:r w:rsidRPr="001C154B">
        <w:rPr>
          <w:rFonts w:ascii="Times New Roman" w:hAnsi="Times New Roman"/>
          <w:sz w:val="24"/>
          <w:szCs w:val="24"/>
        </w:rPr>
        <w:t>as</w:t>
      </w:r>
      <w:r w:rsidRPr="001C154B">
        <w:rPr>
          <w:rFonts w:ascii="Times New Roman" w:hAnsi="Times New Roman" w:hint="eastAsia"/>
          <w:sz w:val="24"/>
          <w:szCs w:val="24"/>
        </w:rPr>
        <w:t xml:space="preserve"> it showed distinctive equilibrium swelling ratios by either weight or volume in the acidic, neutral and basic environment. This pH-dependant shape change process was reversible. The flexibility and resilience of polyacrylamide-MMT network were combined with the rigidity and effective energy dissipation, giving rise to those remarkable properties</w:t>
      </w:r>
      <w:r w:rsidRPr="001C154B">
        <w:rPr>
          <w:rFonts w:ascii="Times New Roman" w:hAnsi="Times New Roman"/>
          <w:sz w:val="24"/>
          <w:szCs w:val="24"/>
        </w:rPr>
        <w:t xml:space="preserve">. </w:t>
      </w:r>
      <w:r w:rsidRPr="001C154B">
        <w:rPr>
          <w:rFonts w:ascii="Times New Roman" w:hAnsi="Times New Roman" w:hint="eastAsia"/>
          <w:sz w:val="24"/>
          <w:szCs w:val="24"/>
        </w:rPr>
        <w:t xml:space="preserve">The </w:t>
      </w:r>
      <w:r w:rsidR="005B6636">
        <w:rPr>
          <w:rFonts w:ascii="Times New Roman" w:hAnsi="Times New Roman"/>
          <w:sz w:val="24"/>
          <w:szCs w:val="24"/>
        </w:rPr>
        <w:t xml:space="preserve">good mechanical properties at the fully swollen state and pH-sensitivity </w:t>
      </w:r>
      <w:r w:rsidRPr="001C154B">
        <w:rPr>
          <w:rFonts w:ascii="Times New Roman" w:hAnsi="Times New Roman" w:hint="eastAsia"/>
          <w:sz w:val="24"/>
          <w:szCs w:val="24"/>
        </w:rPr>
        <w:t xml:space="preserve">of </w:t>
      </w:r>
      <w:proofErr w:type="spellStart"/>
      <w:r w:rsidRPr="001C154B">
        <w:rPr>
          <w:rFonts w:ascii="Times New Roman" w:hAnsi="Times New Roman" w:hint="eastAsia"/>
          <w:sz w:val="24"/>
          <w:szCs w:val="24"/>
        </w:rPr>
        <w:t>PMACa</w:t>
      </w:r>
      <w:proofErr w:type="spellEnd"/>
      <w:r w:rsidRPr="001C154B">
        <w:rPr>
          <w:rFonts w:ascii="Times New Roman" w:hAnsi="Times New Roman" w:hint="eastAsia"/>
          <w:sz w:val="24"/>
          <w:szCs w:val="24"/>
        </w:rPr>
        <w:t xml:space="preserve"> made it possible to be applicable in many fields of medicine and </w:t>
      </w:r>
      <w:r w:rsidRPr="001C154B">
        <w:rPr>
          <w:rFonts w:ascii="Times New Roman" w:hAnsi="Times New Roman"/>
          <w:sz w:val="24"/>
          <w:szCs w:val="24"/>
        </w:rPr>
        <w:t>agriculture</w:t>
      </w:r>
      <w:r w:rsidRPr="001C154B">
        <w:rPr>
          <w:rFonts w:ascii="Times New Roman" w:hAnsi="Times New Roman" w:hint="eastAsia"/>
          <w:sz w:val="24"/>
          <w:szCs w:val="24"/>
        </w:rPr>
        <w:t xml:space="preserve">.   </w:t>
      </w:r>
    </w:p>
    <w:p w:rsidR="004C1C55" w:rsidRDefault="004C1C55" w:rsidP="00013949">
      <w:pPr>
        <w:spacing w:line="480" w:lineRule="auto"/>
        <w:jc w:val="both"/>
        <w:rPr>
          <w:rFonts w:ascii="Times New Roman" w:hAnsi="Times New Roman"/>
          <w:sz w:val="24"/>
          <w:szCs w:val="24"/>
        </w:rPr>
      </w:pPr>
    </w:p>
    <w:p w:rsidR="00013949" w:rsidRPr="001C154B" w:rsidRDefault="004C1C55" w:rsidP="00013949">
      <w:pPr>
        <w:spacing w:line="480" w:lineRule="auto"/>
        <w:jc w:val="both"/>
        <w:rPr>
          <w:rFonts w:ascii="Times New Roman" w:hAnsi="Times New Roman"/>
          <w:sz w:val="24"/>
          <w:szCs w:val="24"/>
        </w:rPr>
      </w:pPr>
      <w:r>
        <w:rPr>
          <w:rFonts w:ascii="Times New Roman" w:hAnsi="Times New Roman"/>
          <w:sz w:val="24"/>
          <w:szCs w:val="24"/>
        </w:rPr>
        <w:t>The</w:t>
      </w:r>
      <w:r w:rsidR="00013949" w:rsidRPr="001C154B">
        <w:rPr>
          <w:rFonts w:ascii="Times New Roman" w:hAnsi="Times New Roman" w:hint="eastAsia"/>
          <w:sz w:val="24"/>
          <w:szCs w:val="24"/>
        </w:rPr>
        <w:t xml:space="preserve"> fully swollen alginate/MMT/Ca</w:t>
      </w:r>
      <w:r w:rsidR="00013949" w:rsidRPr="001C154B">
        <w:rPr>
          <w:rFonts w:ascii="Times New Roman" w:hAnsi="Times New Roman" w:hint="eastAsia"/>
          <w:sz w:val="24"/>
          <w:szCs w:val="24"/>
          <w:vertAlign w:val="superscript"/>
        </w:rPr>
        <w:t>2+</w:t>
      </w:r>
      <w:r w:rsidR="00013949" w:rsidRPr="001C154B">
        <w:rPr>
          <w:rFonts w:ascii="Times New Roman" w:hAnsi="Times New Roman" w:hint="eastAsia"/>
          <w:sz w:val="24"/>
          <w:szCs w:val="24"/>
        </w:rPr>
        <w:t xml:space="preserve"> nanocomposite hydrogel films were </w:t>
      </w:r>
      <w:r>
        <w:rPr>
          <w:rFonts w:ascii="Times New Roman" w:hAnsi="Times New Roman"/>
          <w:sz w:val="24"/>
          <w:szCs w:val="24"/>
        </w:rPr>
        <w:t xml:space="preserve">synthesised and </w:t>
      </w:r>
      <w:r w:rsidRPr="001C154B">
        <w:rPr>
          <w:rFonts w:ascii="Times New Roman" w:hAnsi="Times New Roman"/>
          <w:sz w:val="24"/>
          <w:szCs w:val="24"/>
        </w:rPr>
        <w:t>t</w:t>
      </w:r>
      <w:r w:rsidRPr="001C154B">
        <w:rPr>
          <w:rFonts w:ascii="Times New Roman" w:hAnsi="Times New Roman" w:hint="eastAsia"/>
          <w:sz w:val="24"/>
          <w:szCs w:val="24"/>
        </w:rPr>
        <w:t>he</w:t>
      </w:r>
      <w:r>
        <w:rPr>
          <w:rFonts w:ascii="Times New Roman" w:hAnsi="Times New Roman"/>
          <w:sz w:val="24"/>
          <w:szCs w:val="24"/>
        </w:rPr>
        <w:t>ir</w:t>
      </w:r>
      <w:r w:rsidRPr="001C154B">
        <w:rPr>
          <w:rFonts w:ascii="Times New Roman" w:hAnsi="Times New Roman" w:hint="eastAsia"/>
          <w:sz w:val="24"/>
          <w:szCs w:val="24"/>
        </w:rPr>
        <w:t xml:space="preserve"> mechanical properties </w:t>
      </w:r>
      <w:r>
        <w:rPr>
          <w:rFonts w:ascii="Times New Roman" w:hAnsi="Times New Roman"/>
          <w:sz w:val="24"/>
          <w:szCs w:val="24"/>
        </w:rPr>
        <w:t xml:space="preserve">were </w:t>
      </w:r>
      <w:r w:rsidR="00013949" w:rsidRPr="001C154B">
        <w:rPr>
          <w:rFonts w:ascii="Times New Roman" w:hAnsi="Times New Roman" w:hint="eastAsia"/>
          <w:sz w:val="24"/>
          <w:szCs w:val="24"/>
        </w:rPr>
        <w:t>studied for the first time. The alginate/MMT/Ca</w:t>
      </w:r>
      <w:r w:rsidR="00013949" w:rsidRPr="001C154B">
        <w:rPr>
          <w:rFonts w:ascii="Times New Roman" w:hAnsi="Times New Roman" w:hint="eastAsia"/>
          <w:sz w:val="24"/>
          <w:szCs w:val="24"/>
          <w:vertAlign w:val="superscript"/>
        </w:rPr>
        <w:t>2+</w:t>
      </w:r>
      <w:r w:rsidR="00013949" w:rsidRPr="001C154B">
        <w:rPr>
          <w:rFonts w:ascii="Times New Roman" w:hAnsi="Times New Roman" w:hint="eastAsia"/>
          <w:sz w:val="24"/>
          <w:szCs w:val="24"/>
        </w:rPr>
        <w:t xml:space="preserve"> nanocomposite hydrogel films with the alginate/MMT weight ratio of 7:3 (AlgMMTCa73) displayed a Young</w:t>
      </w:r>
      <w:r w:rsidR="00013949" w:rsidRPr="001C154B">
        <w:rPr>
          <w:rFonts w:ascii="Times New Roman" w:hAnsi="Times New Roman"/>
          <w:sz w:val="24"/>
          <w:szCs w:val="24"/>
        </w:rPr>
        <w:t>’</w:t>
      </w:r>
      <w:r w:rsidR="00013949" w:rsidRPr="001C154B">
        <w:rPr>
          <w:rFonts w:ascii="Times New Roman" w:hAnsi="Times New Roman" w:hint="eastAsia"/>
          <w:sz w:val="24"/>
          <w:szCs w:val="24"/>
        </w:rPr>
        <w:t xml:space="preserve">s modulus of 411.7 MPa and a tensile strength of 27.9 MPa, significantly higher than those of AlgMMTCa82 and AlgMMTCa11 at either higher or lower MMT content. </w:t>
      </w:r>
      <w:r w:rsidR="00013949">
        <w:rPr>
          <w:rFonts w:ascii="Times New Roman" w:hAnsi="Times New Roman"/>
          <w:sz w:val="24"/>
          <w:szCs w:val="24"/>
        </w:rPr>
        <w:t>Both AlgMMTCa73 and AlgMMTCa11</w:t>
      </w:r>
      <w:r w:rsidR="00013949" w:rsidRPr="001C154B">
        <w:rPr>
          <w:rFonts w:ascii="Times New Roman" w:hAnsi="Times New Roman" w:hint="eastAsia"/>
          <w:sz w:val="24"/>
          <w:szCs w:val="24"/>
        </w:rPr>
        <w:t xml:space="preserve"> showed low st</w:t>
      </w:r>
      <w:r w:rsidR="009503C7">
        <w:rPr>
          <w:rFonts w:ascii="Times New Roman" w:hAnsi="Times New Roman" w:hint="eastAsia"/>
          <w:sz w:val="24"/>
          <w:szCs w:val="24"/>
        </w:rPr>
        <w:t>rain at break no higher than 0.</w:t>
      </w:r>
      <w:r w:rsidR="009503C7">
        <w:rPr>
          <w:rFonts w:ascii="Times New Roman" w:hAnsi="Times New Roman"/>
          <w:sz w:val="24"/>
          <w:szCs w:val="24"/>
        </w:rPr>
        <w:t>21</w:t>
      </w:r>
      <w:r w:rsidR="00013949" w:rsidRPr="001C154B">
        <w:rPr>
          <w:rFonts w:ascii="Times New Roman" w:hAnsi="Times New Roman"/>
          <w:sz w:val="24"/>
          <w:szCs w:val="24"/>
        </w:rPr>
        <w:t>. T</w:t>
      </w:r>
      <w:r w:rsidR="00013949" w:rsidRPr="001C154B">
        <w:rPr>
          <w:rFonts w:ascii="Times New Roman" w:hAnsi="Times New Roman" w:hint="eastAsia"/>
          <w:sz w:val="24"/>
          <w:szCs w:val="24"/>
        </w:rPr>
        <w:t xml:space="preserve">he equilibrium </w:t>
      </w:r>
      <w:r w:rsidR="00013949" w:rsidRPr="001C154B">
        <w:rPr>
          <w:rFonts w:ascii="Times New Roman" w:hAnsi="Times New Roman"/>
          <w:sz w:val="24"/>
          <w:szCs w:val="24"/>
        </w:rPr>
        <w:t xml:space="preserve">water </w:t>
      </w:r>
      <w:r w:rsidR="00013949" w:rsidRPr="001C154B">
        <w:rPr>
          <w:rFonts w:ascii="Times New Roman" w:hAnsi="Times New Roman" w:hint="eastAsia"/>
          <w:sz w:val="24"/>
          <w:szCs w:val="24"/>
        </w:rPr>
        <w:t>swelling ratio of the films displayed the opposite trend</w:t>
      </w:r>
      <w:r w:rsidR="00013949" w:rsidRPr="001C154B">
        <w:rPr>
          <w:rFonts w:ascii="Times New Roman" w:hAnsi="Times New Roman"/>
          <w:sz w:val="24"/>
          <w:szCs w:val="24"/>
        </w:rPr>
        <w:t xml:space="preserve"> to that of the tensile strength and modulus</w:t>
      </w:r>
      <w:r w:rsidR="00013949" w:rsidRPr="001C154B">
        <w:rPr>
          <w:rFonts w:ascii="Times New Roman" w:hAnsi="Times New Roman" w:hint="eastAsia"/>
          <w:sz w:val="24"/>
          <w:szCs w:val="24"/>
        </w:rPr>
        <w:t xml:space="preserve">. As for the optical properties, the transparency of visible light was acceptable for all the films. Remarkable barrier effect </w:t>
      </w:r>
      <w:r w:rsidR="00013949" w:rsidRPr="001C154B">
        <w:rPr>
          <w:rFonts w:ascii="Times New Roman" w:hAnsi="Times New Roman"/>
          <w:sz w:val="24"/>
          <w:szCs w:val="24"/>
        </w:rPr>
        <w:t xml:space="preserve">on </w:t>
      </w:r>
      <w:r w:rsidR="00013949" w:rsidRPr="001C154B">
        <w:rPr>
          <w:rFonts w:ascii="Times New Roman" w:hAnsi="Times New Roman" w:hint="eastAsia"/>
          <w:sz w:val="24"/>
          <w:szCs w:val="24"/>
        </w:rPr>
        <w:t>ultraviolet lights</w:t>
      </w:r>
      <w:r w:rsidR="00013949" w:rsidRPr="001C154B">
        <w:rPr>
          <w:rFonts w:ascii="Times New Roman" w:hAnsi="Times New Roman"/>
          <w:sz w:val="24"/>
          <w:szCs w:val="24"/>
        </w:rPr>
        <w:t xml:space="preserve"> </w:t>
      </w:r>
      <w:r w:rsidR="00013949" w:rsidRPr="001C154B">
        <w:rPr>
          <w:rFonts w:ascii="Times New Roman" w:hAnsi="Times New Roman" w:hint="eastAsia"/>
          <w:sz w:val="24"/>
          <w:szCs w:val="24"/>
        </w:rPr>
        <w:t xml:space="preserve">was </w:t>
      </w:r>
      <w:r w:rsidR="00013949" w:rsidRPr="001C154B">
        <w:rPr>
          <w:rFonts w:ascii="Times New Roman" w:hAnsi="Times New Roman"/>
          <w:sz w:val="24"/>
          <w:szCs w:val="24"/>
        </w:rPr>
        <w:t>achieved</w:t>
      </w:r>
      <w:r w:rsidR="00013949" w:rsidRPr="001C154B">
        <w:rPr>
          <w:rFonts w:ascii="Times New Roman" w:hAnsi="Times New Roman" w:hint="eastAsia"/>
          <w:sz w:val="24"/>
          <w:szCs w:val="24"/>
        </w:rPr>
        <w:t xml:space="preserve"> by AlgMMTCa73 and AlgMMTCa11. When submerged in organic solvents, the films tended to lose some water and AlgMMTCa82 displayed strong sensitivity to acetone by showing </w:t>
      </w:r>
      <w:r w:rsidR="00013949" w:rsidRPr="001C154B">
        <w:rPr>
          <w:rFonts w:ascii="Times New Roman" w:hAnsi="Times New Roman"/>
          <w:sz w:val="24"/>
          <w:szCs w:val="24"/>
        </w:rPr>
        <w:t xml:space="preserve">a </w:t>
      </w:r>
      <w:r w:rsidR="00013949" w:rsidRPr="001C154B">
        <w:rPr>
          <w:rFonts w:ascii="Times New Roman" w:hAnsi="Times New Roman" w:hint="eastAsia"/>
          <w:sz w:val="24"/>
          <w:szCs w:val="24"/>
        </w:rPr>
        <w:t xml:space="preserve">significant shape change. The shape of all the other films was quite stable in either methanol or acetone. Those findings </w:t>
      </w:r>
      <w:r w:rsidR="00013949" w:rsidRPr="001C154B">
        <w:rPr>
          <w:rFonts w:ascii="Times New Roman" w:hAnsi="Times New Roman"/>
          <w:sz w:val="24"/>
          <w:szCs w:val="24"/>
        </w:rPr>
        <w:t>suggested</w:t>
      </w:r>
      <w:r w:rsidR="00013949" w:rsidRPr="001C154B">
        <w:rPr>
          <w:rFonts w:ascii="Times New Roman" w:hAnsi="Times New Roman" w:hint="eastAsia"/>
          <w:sz w:val="24"/>
          <w:szCs w:val="24"/>
        </w:rPr>
        <w:t xml:space="preserve"> some potential aquatic applications such as skin care for </w:t>
      </w:r>
      <w:proofErr w:type="spellStart"/>
      <w:r w:rsidR="00013949" w:rsidRPr="001C154B">
        <w:rPr>
          <w:rFonts w:ascii="Times New Roman" w:hAnsi="Times New Roman" w:hint="eastAsia"/>
          <w:sz w:val="24"/>
          <w:szCs w:val="24"/>
        </w:rPr>
        <w:t>AlgMMTCa</w:t>
      </w:r>
      <w:proofErr w:type="spellEnd"/>
      <w:r w:rsidR="00013949" w:rsidRPr="001C154B">
        <w:rPr>
          <w:rFonts w:ascii="Times New Roman" w:hAnsi="Times New Roman" w:hint="eastAsia"/>
          <w:sz w:val="24"/>
          <w:szCs w:val="24"/>
        </w:rPr>
        <w:t xml:space="preserve"> films.</w:t>
      </w:r>
    </w:p>
    <w:p w:rsidR="00013949" w:rsidRPr="001C154B" w:rsidRDefault="00013949" w:rsidP="00013949">
      <w:pPr>
        <w:spacing w:line="480" w:lineRule="auto"/>
        <w:jc w:val="both"/>
        <w:rPr>
          <w:rFonts w:ascii="Times New Roman" w:hAnsi="Times New Roman"/>
          <w:sz w:val="24"/>
          <w:szCs w:val="24"/>
        </w:rPr>
      </w:pPr>
    </w:p>
    <w:p w:rsidR="00013949" w:rsidRPr="001C154B" w:rsidRDefault="00013949" w:rsidP="00013949">
      <w:pPr>
        <w:spacing w:line="480" w:lineRule="auto"/>
        <w:jc w:val="both"/>
        <w:rPr>
          <w:rFonts w:ascii="Times New Roman" w:hAnsi="Times New Roman"/>
          <w:color w:val="000000" w:themeColor="text1"/>
          <w:kern w:val="2"/>
          <w:sz w:val="24"/>
          <w:szCs w:val="24"/>
        </w:rPr>
      </w:pPr>
      <w:r w:rsidRPr="001C154B">
        <w:rPr>
          <w:rFonts w:ascii="Times New Roman" w:hAnsi="Times New Roman" w:hint="eastAsia"/>
          <w:color w:val="000000" w:themeColor="text1"/>
          <w:kern w:val="2"/>
          <w:sz w:val="24"/>
          <w:szCs w:val="24"/>
        </w:rPr>
        <w:t xml:space="preserve">So from the work on nylon 6/MMT nanocomposites in this project, </w:t>
      </w:r>
      <w:r w:rsidRPr="001C154B">
        <w:rPr>
          <w:rFonts w:ascii="Times New Roman" w:hAnsi="Times New Roman"/>
          <w:color w:val="000000" w:themeColor="text1"/>
          <w:kern w:val="2"/>
          <w:sz w:val="24"/>
          <w:szCs w:val="24"/>
        </w:rPr>
        <w:t>it is learnt</w:t>
      </w:r>
      <w:r w:rsidRPr="001C154B">
        <w:rPr>
          <w:rFonts w:ascii="Times New Roman" w:hAnsi="Times New Roman" w:hint="eastAsia"/>
          <w:color w:val="000000" w:themeColor="text1"/>
          <w:kern w:val="2"/>
          <w:sz w:val="24"/>
          <w:szCs w:val="24"/>
        </w:rPr>
        <w:t xml:space="preserve"> that citric acid is not suitable for serving as chemical blowing agent because of the large amount of residues upon extrusion. Ammonium bicarbonate</w:t>
      </w:r>
      <w:r w:rsidRPr="001C154B">
        <w:rPr>
          <w:rFonts w:ascii="Times New Roman" w:hAnsi="Times New Roman"/>
          <w:color w:val="000000" w:themeColor="text1"/>
          <w:kern w:val="2"/>
          <w:sz w:val="24"/>
          <w:szCs w:val="24"/>
        </w:rPr>
        <w:t xml:space="preserve"> </w:t>
      </w:r>
      <w:r w:rsidRPr="001C154B">
        <w:rPr>
          <w:rFonts w:ascii="Times New Roman" w:hAnsi="Times New Roman" w:hint="eastAsia"/>
          <w:color w:val="000000" w:themeColor="text1"/>
          <w:kern w:val="2"/>
          <w:sz w:val="24"/>
          <w:szCs w:val="24"/>
        </w:rPr>
        <w:t>may be a better choice because of low decomposition temperature and absence of solid residues after decomposition. The extrusion temperature of nylon 6 need</w:t>
      </w:r>
      <w:r w:rsidRPr="001C154B">
        <w:rPr>
          <w:rFonts w:ascii="Times New Roman" w:hAnsi="Times New Roman"/>
          <w:color w:val="000000" w:themeColor="text1"/>
          <w:kern w:val="2"/>
          <w:sz w:val="24"/>
          <w:szCs w:val="24"/>
        </w:rPr>
        <w:t>s</w:t>
      </w:r>
      <w:r w:rsidRPr="001C154B">
        <w:rPr>
          <w:rFonts w:ascii="Times New Roman" w:hAnsi="Times New Roman" w:hint="eastAsia"/>
          <w:color w:val="000000" w:themeColor="text1"/>
          <w:kern w:val="2"/>
          <w:sz w:val="24"/>
          <w:szCs w:val="24"/>
        </w:rPr>
        <w:t xml:space="preserve"> to be lowered in order to prevent degradation. </w:t>
      </w:r>
      <w:r w:rsidRPr="001C154B">
        <w:rPr>
          <w:rFonts w:ascii="Times New Roman" w:hAnsi="Times New Roman"/>
          <w:color w:val="000000" w:themeColor="text1"/>
          <w:kern w:val="2"/>
          <w:sz w:val="24"/>
          <w:szCs w:val="24"/>
        </w:rPr>
        <w:t>A</w:t>
      </w:r>
      <w:r w:rsidRPr="001C154B">
        <w:rPr>
          <w:rFonts w:ascii="Times New Roman" w:hAnsi="Times New Roman" w:hint="eastAsia"/>
          <w:color w:val="000000" w:themeColor="text1"/>
          <w:kern w:val="2"/>
          <w:sz w:val="24"/>
          <w:szCs w:val="24"/>
        </w:rPr>
        <w:t xml:space="preserve"> side feeder is needed for better incorporation of MMT powder. Other bifunctional or multi-functional polymeric surfactants are worth </w:t>
      </w:r>
      <w:r w:rsidRPr="001C154B">
        <w:rPr>
          <w:rFonts w:ascii="Times New Roman" w:hAnsi="Times New Roman"/>
          <w:color w:val="000000" w:themeColor="text1"/>
          <w:kern w:val="2"/>
          <w:sz w:val="24"/>
          <w:szCs w:val="24"/>
        </w:rPr>
        <w:t>testing for the modification of</w:t>
      </w:r>
      <w:r w:rsidRPr="001C154B">
        <w:rPr>
          <w:rFonts w:ascii="Times New Roman" w:hAnsi="Times New Roman" w:hint="eastAsia"/>
          <w:color w:val="000000" w:themeColor="text1"/>
          <w:kern w:val="2"/>
          <w:sz w:val="24"/>
          <w:szCs w:val="24"/>
        </w:rPr>
        <w:t xml:space="preserve"> the MMT</w:t>
      </w:r>
      <w:r w:rsidRPr="001C154B">
        <w:rPr>
          <w:rFonts w:ascii="Times New Roman" w:hAnsi="Times New Roman"/>
          <w:color w:val="000000" w:themeColor="text1"/>
          <w:kern w:val="2"/>
          <w:sz w:val="24"/>
          <w:szCs w:val="24"/>
        </w:rPr>
        <w:t xml:space="preserve"> surface for the preparation of nanocomposite materials</w:t>
      </w:r>
      <w:r w:rsidRPr="001C154B">
        <w:rPr>
          <w:rFonts w:ascii="Times New Roman" w:hAnsi="Times New Roman" w:hint="eastAsia"/>
          <w:color w:val="000000" w:themeColor="text1"/>
          <w:kern w:val="2"/>
          <w:sz w:val="24"/>
          <w:szCs w:val="24"/>
        </w:rPr>
        <w:t>.</w:t>
      </w:r>
    </w:p>
    <w:p w:rsidR="00013949" w:rsidRPr="001C154B" w:rsidRDefault="00013949" w:rsidP="00013949">
      <w:pPr>
        <w:spacing w:line="480" w:lineRule="auto"/>
        <w:jc w:val="both"/>
        <w:rPr>
          <w:rFonts w:ascii="Times New Roman" w:hAnsi="Times New Roman"/>
          <w:color w:val="000000" w:themeColor="text1"/>
          <w:kern w:val="2"/>
          <w:sz w:val="24"/>
          <w:szCs w:val="24"/>
        </w:rPr>
      </w:pPr>
    </w:p>
    <w:p w:rsidR="00013949" w:rsidRPr="001C154B" w:rsidRDefault="00013949" w:rsidP="00013949">
      <w:pPr>
        <w:spacing w:line="480" w:lineRule="auto"/>
        <w:jc w:val="both"/>
        <w:rPr>
          <w:rFonts w:ascii="Times New Roman" w:hAnsi="Times New Roman"/>
          <w:color w:val="000000" w:themeColor="text1"/>
          <w:kern w:val="2"/>
          <w:sz w:val="24"/>
          <w:szCs w:val="24"/>
        </w:rPr>
      </w:pPr>
      <w:r w:rsidRPr="001C154B">
        <w:rPr>
          <w:rFonts w:ascii="Times New Roman" w:hAnsi="Times New Roman"/>
          <w:color w:val="000000" w:themeColor="text1"/>
          <w:kern w:val="2"/>
          <w:sz w:val="24"/>
          <w:szCs w:val="24"/>
        </w:rPr>
        <w:t xml:space="preserve">From the work on the nanocomposite hydrogels, it is learnt that it is likely to make grafted, interpenetrating or even more complex structure, with the MMT platelets serving as the physical </w:t>
      </w:r>
      <w:proofErr w:type="spellStart"/>
      <w:r w:rsidRPr="001C154B">
        <w:rPr>
          <w:rFonts w:ascii="Times New Roman" w:hAnsi="Times New Roman"/>
          <w:color w:val="000000" w:themeColor="text1"/>
          <w:kern w:val="2"/>
          <w:sz w:val="24"/>
          <w:szCs w:val="24"/>
        </w:rPr>
        <w:t>crosslinker</w:t>
      </w:r>
      <w:proofErr w:type="spellEnd"/>
      <w:r w:rsidRPr="001C154B">
        <w:rPr>
          <w:rFonts w:ascii="Times New Roman" w:hAnsi="Times New Roman"/>
          <w:color w:val="000000" w:themeColor="text1"/>
          <w:kern w:val="2"/>
          <w:sz w:val="24"/>
          <w:szCs w:val="24"/>
        </w:rPr>
        <w:t xml:space="preserve">. The derived nanocomposite hydrogels can obtain not only significantly improved mechanical properties but also other stimuli-responsive properties. Ideas can be broadened to other hydrophilic and highly functional polymers to design high-performance polymer/MMT nanocomposite hydrogels. </w:t>
      </w:r>
      <w:r>
        <w:rPr>
          <w:rFonts w:ascii="Times New Roman" w:hAnsi="Times New Roman"/>
          <w:color w:val="000000" w:themeColor="text1"/>
          <w:kern w:val="2"/>
          <w:sz w:val="24"/>
          <w:szCs w:val="24"/>
        </w:rPr>
        <w:t xml:space="preserve">More complex structures can be made such as: PAM-clay nanocomposite hydrogel network may be incorporated with multiple networks with unique functions. </w:t>
      </w:r>
      <w:r>
        <w:rPr>
          <w:rFonts w:ascii="Times New Roman" w:hAnsi="Times New Roman" w:hint="eastAsia"/>
          <w:color w:val="000000" w:themeColor="text1"/>
          <w:kern w:val="2"/>
          <w:sz w:val="24"/>
          <w:szCs w:val="24"/>
        </w:rPr>
        <w:t>I</w:t>
      </w:r>
      <w:r>
        <w:rPr>
          <w:rFonts w:ascii="Times New Roman" w:hAnsi="Times New Roman"/>
          <w:color w:val="000000" w:themeColor="text1"/>
          <w:kern w:val="2"/>
          <w:sz w:val="24"/>
          <w:szCs w:val="24"/>
        </w:rPr>
        <w:t xml:space="preserve">t is possible to achieve multiple stimuli-responsibilities to temperature, pH, ion strength and/or electricity at the same time for the derived interpenetrating networks, without compromising their mechanical properties. </w:t>
      </w:r>
      <w:r w:rsidRPr="001C154B">
        <w:rPr>
          <w:rFonts w:ascii="Times New Roman" w:hAnsi="Times New Roman"/>
          <w:color w:val="000000" w:themeColor="text1"/>
          <w:kern w:val="2"/>
          <w:sz w:val="24"/>
          <w:szCs w:val="24"/>
        </w:rPr>
        <w:t xml:space="preserve">It is also learnt that polysaccharides and MMT are promising for making nacre-like nanocomposite materials with </w:t>
      </w:r>
      <w:r w:rsidRPr="001C154B">
        <w:rPr>
          <w:rFonts w:ascii="Times New Roman" w:hAnsi="Times New Roman" w:hint="eastAsia"/>
          <w:color w:val="000000" w:themeColor="text1"/>
          <w:kern w:val="2"/>
          <w:sz w:val="24"/>
          <w:szCs w:val="24"/>
        </w:rPr>
        <w:t xml:space="preserve">high stiffness and strength, </w:t>
      </w:r>
      <w:r w:rsidRPr="001C154B">
        <w:rPr>
          <w:rFonts w:ascii="Times New Roman" w:hAnsi="Times New Roman"/>
          <w:color w:val="000000" w:themeColor="text1"/>
          <w:kern w:val="2"/>
          <w:sz w:val="24"/>
          <w:szCs w:val="24"/>
        </w:rPr>
        <w:t xml:space="preserve">and interesting properties under either dry or wet state. </w:t>
      </w:r>
      <w:r w:rsidRPr="001C154B">
        <w:rPr>
          <w:rFonts w:ascii="Times New Roman" w:hAnsi="Times New Roman" w:hint="eastAsia"/>
          <w:color w:val="000000" w:themeColor="text1"/>
          <w:kern w:val="2"/>
          <w:sz w:val="24"/>
          <w:szCs w:val="24"/>
        </w:rPr>
        <w:t xml:space="preserve">  </w:t>
      </w:r>
    </w:p>
    <w:p w:rsidR="00013949" w:rsidRPr="00833C3D" w:rsidRDefault="00013949" w:rsidP="00013949">
      <w:pPr>
        <w:spacing w:line="480" w:lineRule="auto"/>
        <w:jc w:val="both"/>
        <w:rPr>
          <w:rFonts w:ascii="Times New Roman" w:hAnsi="Times New Roman"/>
          <w:sz w:val="24"/>
          <w:szCs w:val="22"/>
        </w:rPr>
      </w:pPr>
    </w:p>
    <w:p w:rsidR="00013949" w:rsidRPr="00833C3D" w:rsidRDefault="00013949" w:rsidP="00013949">
      <w:pPr>
        <w:jc w:val="both"/>
        <w:rPr>
          <w:b/>
          <w:sz w:val="44"/>
          <w:szCs w:val="22"/>
        </w:rPr>
      </w:pPr>
    </w:p>
    <w:p w:rsidR="00013949" w:rsidRPr="00833C3D" w:rsidRDefault="00013949" w:rsidP="00013949">
      <w:pPr>
        <w:jc w:val="both"/>
        <w:rPr>
          <w:rFonts w:ascii="Times New Roman" w:hAnsi="Times New Roman"/>
          <w:sz w:val="24"/>
          <w:szCs w:val="22"/>
        </w:rPr>
      </w:pPr>
    </w:p>
    <w:p w:rsidR="00013949" w:rsidRDefault="00013949" w:rsidP="00013949">
      <w:pPr>
        <w:spacing w:line="480" w:lineRule="auto"/>
        <w:jc w:val="both"/>
        <w:rPr>
          <w:rFonts w:ascii="Times New Roman" w:hAnsi="Times New Roman"/>
          <w:sz w:val="24"/>
        </w:rPr>
      </w:pPr>
    </w:p>
    <w:p w:rsidR="00013949" w:rsidRDefault="00013949" w:rsidP="00013949">
      <w:pPr>
        <w:spacing w:line="480" w:lineRule="auto"/>
        <w:jc w:val="both"/>
        <w:rPr>
          <w:rFonts w:ascii="Times New Roman" w:hAnsi="Times New Roman"/>
          <w:sz w:val="24"/>
        </w:rPr>
      </w:pPr>
    </w:p>
    <w:p w:rsidR="00013949" w:rsidRDefault="00013949" w:rsidP="00013949">
      <w:pPr>
        <w:spacing w:line="480" w:lineRule="auto"/>
        <w:jc w:val="both"/>
        <w:rPr>
          <w:rFonts w:ascii="Times New Roman" w:hAnsi="Times New Roman"/>
          <w:sz w:val="24"/>
        </w:rPr>
      </w:pPr>
    </w:p>
    <w:p w:rsidR="008C5EF6" w:rsidRDefault="008C5EF6" w:rsidP="00013949">
      <w:pPr>
        <w:spacing w:line="480" w:lineRule="auto"/>
        <w:jc w:val="both"/>
        <w:rPr>
          <w:rFonts w:ascii="Times New Roman" w:hAnsi="Times New Roman"/>
          <w:sz w:val="24"/>
        </w:rPr>
      </w:pPr>
    </w:p>
    <w:p w:rsidR="008C5EF6" w:rsidRDefault="008C5EF6" w:rsidP="00013949">
      <w:pPr>
        <w:spacing w:line="480" w:lineRule="auto"/>
        <w:jc w:val="both"/>
        <w:rPr>
          <w:rFonts w:ascii="Times New Roman" w:hAnsi="Times New Roman"/>
          <w:sz w:val="24"/>
        </w:rPr>
      </w:pPr>
    </w:p>
    <w:p w:rsidR="00013949" w:rsidRDefault="00757F26" w:rsidP="00013949">
      <w:pPr>
        <w:pStyle w:val="Heading1"/>
        <w:spacing w:line="480" w:lineRule="auto"/>
        <w:rPr>
          <w:rFonts w:ascii="Times New Roman" w:hAnsi="Times New Roman"/>
          <w:color w:val="4472C4" w:themeColor="accent1"/>
          <w:sz w:val="40"/>
          <w:szCs w:val="40"/>
        </w:rPr>
      </w:pPr>
      <w:bookmarkStart w:id="1122" w:name="_Toc492646573"/>
      <w:bookmarkStart w:id="1123" w:name="_Toc493534752"/>
      <w:bookmarkStart w:id="1124" w:name="_Toc493534843"/>
      <w:r>
        <w:rPr>
          <w:rFonts w:ascii="Times New Roman" w:hAnsi="Times New Roman"/>
          <w:color w:val="4472C4" w:themeColor="accent1"/>
          <w:sz w:val="40"/>
          <w:szCs w:val="40"/>
        </w:rPr>
        <w:lastRenderedPageBreak/>
        <w:t>Chapter</w:t>
      </w:r>
      <w:r w:rsidR="009B18E5">
        <w:rPr>
          <w:rFonts w:ascii="Times New Roman" w:hAnsi="Times New Roman" w:hint="eastAsia"/>
          <w:color w:val="4472C4" w:themeColor="accent1"/>
          <w:sz w:val="40"/>
          <w:szCs w:val="40"/>
        </w:rPr>
        <w:t xml:space="preserve"> </w:t>
      </w:r>
      <w:r w:rsidR="009B18E5">
        <w:rPr>
          <w:rFonts w:ascii="Times New Roman" w:hAnsi="Times New Roman"/>
          <w:color w:val="4472C4" w:themeColor="accent1"/>
          <w:sz w:val="40"/>
          <w:szCs w:val="40"/>
        </w:rPr>
        <w:t>6</w:t>
      </w:r>
      <w:r>
        <w:rPr>
          <w:rFonts w:ascii="Times New Roman" w:hAnsi="Times New Roman"/>
          <w:color w:val="4472C4" w:themeColor="accent1"/>
          <w:sz w:val="40"/>
          <w:szCs w:val="40"/>
        </w:rPr>
        <w:t xml:space="preserve">: </w:t>
      </w:r>
      <w:r w:rsidR="00013949" w:rsidRPr="00241049">
        <w:rPr>
          <w:rFonts w:ascii="Times New Roman" w:hAnsi="Times New Roman"/>
          <w:color w:val="4472C4" w:themeColor="accent1"/>
          <w:sz w:val="40"/>
          <w:szCs w:val="40"/>
        </w:rPr>
        <w:t>Future Work</w:t>
      </w:r>
      <w:bookmarkEnd w:id="1122"/>
      <w:bookmarkEnd w:id="1123"/>
      <w:bookmarkEnd w:id="1124"/>
    </w:p>
    <w:p w:rsidR="00013949" w:rsidRDefault="00013949" w:rsidP="00013949">
      <w:pPr>
        <w:spacing w:line="480" w:lineRule="auto"/>
        <w:jc w:val="both"/>
        <w:rPr>
          <w:rFonts w:ascii="Times New Roman" w:hAnsi="Times New Roman"/>
          <w:color w:val="000000" w:themeColor="text1"/>
          <w:kern w:val="2"/>
          <w:sz w:val="24"/>
          <w:szCs w:val="24"/>
        </w:rPr>
      </w:pPr>
      <w:r>
        <w:rPr>
          <w:rFonts w:ascii="Times New Roman" w:hAnsi="Times New Roman"/>
          <w:color w:val="000000" w:themeColor="text1"/>
          <w:kern w:val="2"/>
          <w:sz w:val="24"/>
          <w:szCs w:val="24"/>
        </w:rPr>
        <w:t>Based on the results from Nylon 6 and its clay nanocomposites, better chemical blowing agents, such as ammonium bicarbonate</w:t>
      </w:r>
      <w:r w:rsidRPr="00241049">
        <w:rPr>
          <w:rFonts w:ascii="Times New Roman" w:hAnsi="Times New Roman"/>
          <w:color w:val="000000" w:themeColor="text1"/>
          <w:kern w:val="2"/>
          <w:sz w:val="24"/>
          <w:szCs w:val="24"/>
        </w:rPr>
        <w:t xml:space="preserve"> </w:t>
      </w:r>
      <w:r>
        <w:rPr>
          <w:rFonts w:ascii="Times New Roman" w:hAnsi="Times New Roman"/>
          <w:color w:val="000000" w:themeColor="text1"/>
          <w:kern w:val="2"/>
          <w:sz w:val="24"/>
          <w:szCs w:val="24"/>
        </w:rPr>
        <w:t xml:space="preserve">which can be easily absorbed by the clay platelets and have </w:t>
      </w:r>
      <w:r w:rsidR="005307D5">
        <w:rPr>
          <w:rFonts w:ascii="Times New Roman" w:hAnsi="Times New Roman"/>
          <w:color w:val="000000" w:themeColor="text1"/>
          <w:kern w:val="2"/>
          <w:sz w:val="24"/>
          <w:szCs w:val="24"/>
        </w:rPr>
        <w:t xml:space="preserve">low thermal decomposition temperature and </w:t>
      </w:r>
      <w:r>
        <w:rPr>
          <w:rFonts w:ascii="Times New Roman" w:hAnsi="Times New Roman"/>
          <w:color w:val="000000" w:themeColor="text1"/>
          <w:kern w:val="2"/>
          <w:sz w:val="24"/>
          <w:szCs w:val="24"/>
        </w:rPr>
        <w:t xml:space="preserve">no solid residues after thermal decomposition, are worth trying for improving clay exfoliation of polymer/clay nanocomposites. Other lowly polar polymers such polystyrene and polypropylene are worth studying and significantly improvement of clay exfoliation might be received, apart from polar polymers such as Nylon 6. </w:t>
      </w:r>
    </w:p>
    <w:p w:rsidR="00013949" w:rsidRDefault="00013949" w:rsidP="00013949">
      <w:pPr>
        <w:spacing w:line="480" w:lineRule="auto"/>
        <w:jc w:val="both"/>
        <w:rPr>
          <w:rFonts w:ascii="Times New Roman" w:hAnsi="Times New Roman"/>
          <w:color w:val="000000" w:themeColor="text1"/>
          <w:kern w:val="2"/>
          <w:sz w:val="24"/>
          <w:szCs w:val="24"/>
        </w:rPr>
      </w:pPr>
    </w:p>
    <w:p w:rsidR="00013949" w:rsidRDefault="00013949" w:rsidP="00013949">
      <w:pPr>
        <w:spacing w:line="480" w:lineRule="auto"/>
        <w:jc w:val="both"/>
        <w:rPr>
          <w:rFonts w:ascii="Times New Roman" w:hAnsi="Times New Roman"/>
          <w:color w:val="000000" w:themeColor="text1"/>
          <w:kern w:val="2"/>
          <w:sz w:val="24"/>
          <w:szCs w:val="24"/>
        </w:rPr>
      </w:pPr>
      <w:r>
        <w:rPr>
          <w:rFonts w:ascii="Times New Roman" w:hAnsi="Times New Roman"/>
          <w:color w:val="000000" w:themeColor="text1"/>
          <w:kern w:val="2"/>
          <w:sz w:val="24"/>
          <w:szCs w:val="24"/>
        </w:rPr>
        <w:t>According to the findings from polymer/MMT nanocomposite hydrogels, the idea of high temperature polymerisation and interpenetrating networks can be broadened to many more acrylic monomers and functional polymers. N-</w:t>
      </w:r>
      <w:proofErr w:type="spellStart"/>
      <w:r>
        <w:rPr>
          <w:rFonts w:ascii="Times New Roman" w:hAnsi="Times New Roman"/>
          <w:color w:val="000000" w:themeColor="text1"/>
          <w:kern w:val="2"/>
          <w:sz w:val="24"/>
          <w:szCs w:val="24"/>
        </w:rPr>
        <w:t>isopropylacrylamide</w:t>
      </w:r>
      <w:proofErr w:type="spellEnd"/>
      <w:r>
        <w:rPr>
          <w:rFonts w:ascii="Times New Roman" w:hAnsi="Times New Roman"/>
          <w:color w:val="000000" w:themeColor="text1"/>
          <w:kern w:val="2"/>
          <w:sz w:val="24"/>
          <w:szCs w:val="24"/>
        </w:rPr>
        <w:t xml:space="preserve"> which is thermally sensitive can be used to form nanoc</w:t>
      </w:r>
      <w:r w:rsidR="00F53EA6">
        <w:rPr>
          <w:rFonts w:ascii="Times New Roman" w:hAnsi="Times New Roman"/>
          <w:color w:val="000000" w:themeColor="text1"/>
          <w:kern w:val="2"/>
          <w:sz w:val="24"/>
          <w:szCs w:val="24"/>
        </w:rPr>
        <w:t xml:space="preserve">omposite hydrogels with clays. </w:t>
      </w:r>
      <w:proofErr w:type="gramStart"/>
      <w:r w:rsidR="00F53EA6">
        <w:rPr>
          <w:rFonts w:ascii="Times New Roman" w:hAnsi="Times New Roman"/>
          <w:color w:val="000000" w:themeColor="text1"/>
          <w:kern w:val="2"/>
          <w:sz w:val="24"/>
          <w:szCs w:val="24"/>
        </w:rPr>
        <w:t>k</w:t>
      </w:r>
      <w:r>
        <w:rPr>
          <w:rFonts w:ascii="Times New Roman" w:hAnsi="Times New Roman"/>
          <w:color w:val="000000" w:themeColor="text1"/>
          <w:kern w:val="2"/>
          <w:sz w:val="24"/>
          <w:szCs w:val="24"/>
        </w:rPr>
        <w:t>-carrageenan</w:t>
      </w:r>
      <w:proofErr w:type="gramEnd"/>
      <w:r>
        <w:rPr>
          <w:rFonts w:ascii="Times New Roman" w:hAnsi="Times New Roman"/>
          <w:color w:val="000000" w:themeColor="text1"/>
          <w:kern w:val="2"/>
          <w:sz w:val="24"/>
          <w:szCs w:val="24"/>
        </w:rPr>
        <w:t xml:space="preserve"> which is ion strength-sensitive can be dissolved in water and form ionic crosslinking with many divalent cations. Layered double hydroxide platelets which are positively charged are promising for serving as physical, multi-functional </w:t>
      </w:r>
      <w:proofErr w:type="spellStart"/>
      <w:r>
        <w:rPr>
          <w:rFonts w:ascii="Times New Roman" w:hAnsi="Times New Roman"/>
          <w:color w:val="000000" w:themeColor="text1"/>
          <w:kern w:val="2"/>
          <w:sz w:val="24"/>
          <w:szCs w:val="24"/>
        </w:rPr>
        <w:t>crosslinkers</w:t>
      </w:r>
      <w:proofErr w:type="spellEnd"/>
      <w:r>
        <w:rPr>
          <w:rFonts w:ascii="Times New Roman" w:hAnsi="Times New Roman"/>
          <w:color w:val="000000" w:themeColor="text1"/>
          <w:kern w:val="2"/>
          <w:sz w:val="24"/>
          <w:szCs w:val="24"/>
        </w:rPr>
        <w:t xml:space="preserve"> for nanocomposite hydrogels. The combination of 2, 3 or more of the materials above along with acrylamide, chitosan and/or alginate is worth studying in order to achieve the interpenetrating multi-functional network with good mechanical properties, even at the fully swollen state. </w:t>
      </w:r>
    </w:p>
    <w:p w:rsidR="00013949" w:rsidRPr="008E50C1" w:rsidRDefault="00013949" w:rsidP="008E50C1">
      <w:pPr>
        <w:spacing w:line="480" w:lineRule="auto"/>
        <w:jc w:val="both"/>
        <w:rPr>
          <w:rFonts w:ascii="Times New Roman" w:hAnsi="Times New Roman"/>
          <w:color w:val="222222"/>
          <w:sz w:val="24"/>
          <w:shd w:val="clear" w:color="auto" w:fill="FFFFFF"/>
        </w:rPr>
      </w:pPr>
    </w:p>
    <w:p w:rsidR="009C4B9F" w:rsidRPr="009C4B9F" w:rsidRDefault="009C4B9F" w:rsidP="009C4B9F">
      <w:pPr>
        <w:spacing w:line="480" w:lineRule="auto"/>
        <w:jc w:val="both"/>
        <w:rPr>
          <w:lang w:val="en-US"/>
        </w:rPr>
      </w:pPr>
    </w:p>
    <w:p w:rsidR="00B8642D" w:rsidRDefault="00B8642D" w:rsidP="00B8642D"/>
    <w:p w:rsidR="00013949" w:rsidRDefault="00013949" w:rsidP="00B8642D"/>
    <w:p w:rsidR="00013949" w:rsidRPr="00013949" w:rsidRDefault="00013949" w:rsidP="00013949">
      <w:pPr>
        <w:pStyle w:val="Heading1"/>
        <w:spacing w:line="480" w:lineRule="auto"/>
        <w:rPr>
          <w:rFonts w:ascii="Times New Roman" w:hAnsi="Times New Roman"/>
          <w:color w:val="4472C4" w:themeColor="accent1"/>
          <w:sz w:val="40"/>
          <w:szCs w:val="40"/>
        </w:rPr>
      </w:pPr>
      <w:bookmarkStart w:id="1125" w:name="_Toc481120406"/>
      <w:bookmarkStart w:id="1126" w:name="_Toc481142268"/>
      <w:bookmarkStart w:id="1127" w:name="_Toc481143670"/>
      <w:bookmarkStart w:id="1128" w:name="_Toc481143967"/>
      <w:bookmarkStart w:id="1129" w:name="_Toc481144161"/>
      <w:bookmarkStart w:id="1130" w:name="_Toc481144383"/>
      <w:bookmarkStart w:id="1131" w:name="_Toc481144532"/>
      <w:bookmarkStart w:id="1132" w:name="_Toc481145042"/>
      <w:bookmarkStart w:id="1133" w:name="_Toc492646574"/>
      <w:bookmarkStart w:id="1134" w:name="_Toc493534753"/>
      <w:bookmarkStart w:id="1135" w:name="_Toc493534844"/>
      <w:r w:rsidRPr="00E80EB4">
        <w:rPr>
          <w:rFonts w:ascii="Times New Roman" w:hAnsi="Times New Roman"/>
          <w:color w:val="4472C4" w:themeColor="accent1"/>
          <w:sz w:val="40"/>
          <w:szCs w:val="40"/>
        </w:rPr>
        <w:lastRenderedPageBreak/>
        <w:t>References</w:t>
      </w:r>
      <w:bookmarkEnd w:id="1125"/>
      <w:bookmarkEnd w:id="1126"/>
      <w:bookmarkEnd w:id="1127"/>
      <w:bookmarkEnd w:id="1128"/>
      <w:bookmarkEnd w:id="1129"/>
      <w:bookmarkEnd w:id="1130"/>
      <w:bookmarkEnd w:id="1131"/>
      <w:bookmarkEnd w:id="1132"/>
      <w:bookmarkEnd w:id="1133"/>
      <w:bookmarkEnd w:id="1134"/>
      <w:bookmarkEnd w:id="1135"/>
    </w:p>
    <w:p w:rsidR="00DE1C74" w:rsidRPr="00AD1A2D" w:rsidRDefault="00B164E7" w:rsidP="00DE1C74">
      <w:pPr>
        <w:pStyle w:val="EndNoteBibliography"/>
        <w:spacing w:after="0"/>
        <w:ind w:left="720" w:hanging="720"/>
        <w:rPr>
          <w:sz w:val="24"/>
        </w:rPr>
      </w:pPr>
      <w:r w:rsidRPr="00AD1A2D">
        <w:rPr>
          <w:sz w:val="22"/>
        </w:rPr>
        <w:fldChar w:fldCharType="begin"/>
      </w:r>
      <w:r w:rsidRPr="00AD1A2D">
        <w:rPr>
          <w:sz w:val="22"/>
        </w:rPr>
        <w:instrText xml:space="preserve"> ADDIN EN.REFLIST </w:instrText>
      </w:r>
      <w:r w:rsidRPr="00AD1A2D">
        <w:rPr>
          <w:sz w:val="22"/>
        </w:rPr>
        <w:fldChar w:fldCharType="separate"/>
      </w:r>
      <w:bookmarkStart w:id="1136" w:name="_ENREF_1"/>
      <w:r w:rsidR="00DE1C74" w:rsidRPr="00AD1A2D">
        <w:rPr>
          <w:sz w:val="24"/>
        </w:rPr>
        <w:t xml:space="preserve">Abd El-Ghaffar, M. A., Hashem, M. S., El-Awady, M. K., &amp; Rabie, A. M. (2012). pH-sensitive sodium alginate hydrogels for riboflavin controlled release. </w:t>
      </w:r>
      <w:r w:rsidR="00DE1C74" w:rsidRPr="00AD1A2D">
        <w:rPr>
          <w:i/>
          <w:sz w:val="24"/>
        </w:rPr>
        <w:t>Carbohydrate Polymers, 90</w:t>
      </w:r>
      <w:r w:rsidR="00DE1C74" w:rsidRPr="00AD1A2D">
        <w:rPr>
          <w:sz w:val="24"/>
        </w:rPr>
        <w:t>(1), 734-734.</w:t>
      </w:r>
      <w:bookmarkEnd w:id="1136"/>
    </w:p>
    <w:p w:rsidR="00DE1C74" w:rsidRPr="00AD1A2D" w:rsidRDefault="00DE1C74" w:rsidP="00DE1C74">
      <w:pPr>
        <w:pStyle w:val="EndNoteBibliography"/>
        <w:spacing w:after="0"/>
        <w:ind w:left="720" w:hanging="720"/>
        <w:rPr>
          <w:sz w:val="24"/>
        </w:rPr>
      </w:pPr>
      <w:bookmarkStart w:id="1137" w:name="_ENREF_2"/>
      <w:r w:rsidRPr="00AD1A2D">
        <w:rPr>
          <w:sz w:val="24"/>
        </w:rPr>
        <w:t xml:space="preserve">Abdollahi, M., Alboofetileh, M., Rezaei, M., &amp; Behrooz, R. (2013). Comparing physico-mechanical and thermal properties of alginate nanocomposite films reinforced with organic and/or inorganic nanofillers. </w:t>
      </w:r>
      <w:r w:rsidRPr="00AD1A2D">
        <w:rPr>
          <w:i/>
          <w:sz w:val="24"/>
        </w:rPr>
        <w:t>Food Hydrocolloids, 32</w:t>
      </w:r>
      <w:r w:rsidRPr="00AD1A2D">
        <w:rPr>
          <w:sz w:val="24"/>
        </w:rPr>
        <w:t>(2), 416-424.</w:t>
      </w:r>
      <w:bookmarkEnd w:id="1137"/>
    </w:p>
    <w:p w:rsidR="00DE1C74" w:rsidRPr="00B4686D" w:rsidRDefault="00DE1C74" w:rsidP="00DE1C74">
      <w:pPr>
        <w:pStyle w:val="EndNoteBibliography"/>
        <w:spacing w:after="0"/>
        <w:ind w:left="720" w:hanging="720"/>
        <w:rPr>
          <w:sz w:val="24"/>
        </w:rPr>
      </w:pPr>
      <w:bookmarkStart w:id="1138" w:name="_ENREF_3"/>
      <w:r w:rsidRPr="00B4686D">
        <w:rPr>
          <w:sz w:val="24"/>
        </w:rPr>
        <w:t xml:space="preserve">Achhammer, B. G., Reinhart, F. W., &amp; Kline, G. M. (1951). Mechanism of the degradation of polyamides. </w:t>
      </w:r>
      <w:r w:rsidRPr="00B4686D">
        <w:rPr>
          <w:i/>
          <w:sz w:val="24"/>
        </w:rPr>
        <w:t>Journal of Chemical Technology and Biotechnology, 1</w:t>
      </w:r>
      <w:r w:rsidRPr="00B4686D">
        <w:rPr>
          <w:sz w:val="24"/>
        </w:rPr>
        <w:t>(7), 301-320.</w:t>
      </w:r>
      <w:bookmarkEnd w:id="1138"/>
    </w:p>
    <w:p w:rsidR="00DE1C74" w:rsidRPr="00B4686D" w:rsidRDefault="00DE1C74" w:rsidP="00DE1C74">
      <w:pPr>
        <w:pStyle w:val="EndNoteBibliography"/>
        <w:spacing w:after="0"/>
        <w:ind w:left="720" w:hanging="720"/>
        <w:rPr>
          <w:sz w:val="24"/>
        </w:rPr>
      </w:pPr>
      <w:bookmarkStart w:id="1139" w:name="_ENREF_4"/>
      <w:r w:rsidRPr="00B4686D">
        <w:rPr>
          <w:sz w:val="24"/>
        </w:rPr>
        <w:t xml:space="preserve">Ahmad, M. B., Gharayebi, Y., Salit, M. S., Hussein, M. Z., &amp; Shameli, K. (2011). Comparison of in situ polymerization and solution-dispersion techniques in the preparation of polyimide/montmorillonite (MMT) nanocomposites. </w:t>
      </w:r>
      <w:r w:rsidRPr="00B4686D">
        <w:rPr>
          <w:i/>
          <w:sz w:val="24"/>
        </w:rPr>
        <w:t>International journal of molecular sciences, 12</w:t>
      </w:r>
      <w:r w:rsidRPr="00B4686D">
        <w:rPr>
          <w:sz w:val="24"/>
        </w:rPr>
        <w:t>(9), 6040-6050.</w:t>
      </w:r>
      <w:bookmarkEnd w:id="1139"/>
    </w:p>
    <w:p w:rsidR="00DE1C74" w:rsidRPr="00B4686D" w:rsidRDefault="00DE1C74" w:rsidP="00DE1C74">
      <w:pPr>
        <w:pStyle w:val="EndNoteBibliography"/>
        <w:spacing w:after="0"/>
        <w:ind w:left="720" w:hanging="720"/>
        <w:rPr>
          <w:sz w:val="24"/>
        </w:rPr>
      </w:pPr>
      <w:bookmarkStart w:id="1140" w:name="_ENREF_5"/>
      <w:r w:rsidRPr="00B4686D">
        <w:rPr>
          <w:sz w:val="24"/>
        </w:rPr>
        <w:t xml:space="preserve">Ahmed, E. M. (2015). Hydrogel: Preparation, characterization, and applications: A review. </w:t>
      </w:r>
      <w:r w:rsidRPr="00B4686D">
        <w:rPr>
          <w:i/>
          <w:sz w:val="24"/>
        </w:rPr>
        <w:t>Journal of Advanced Research, 6</w:t>
      </w:r>
      <w:r w:rsidRPr="00B4686D">
        <w:rPr>
          <w:sz w:val="24"/>
        </w:rPr>
        <w:t>(2), 105-121.</w:t>
      </w:r>
      <w:bookmarkEnd w:id="1140"/>
    </w:p>
    <w:p w:rsidR="00DE1C74" w:rsidRPr="00B4686D" w:rsidRDefault="00DE1C74" w:rsidP="00DE1C74">
      <w:pPr>
        <w:pStyle w:val="EndNoteBibliography"/>
        <w:spacing w:after="0"/>
        <w:ind w:left="720" w:hanging="720"/>
        <w:rPr>
          <w:sz w:val="24"/>
        </w:rPr>
      </w:pPr>
      <w:bookmarkStart w:id="1141" w:name="_ENREF_6"/>
      <w:r w:rsidRPr="00B4686D">
        <w:rPr>
          <w:sz w:val="24"/>
        </w:rPr>
        <w:t xml:space="preserve">Akelah, A., &amp; Moet, A. (1996). Polymer-clay nanocomposites: free-radical grafting of polystyrene on to organophilic montmorillonite interlayers. </w:t>
      </w:r>
      <w:r w:rsidRPr="00B4686D">
        <w:rPr>
          <w:i/>
          <w:sz w:val="24"/>
        </w:rPr>
        <w:t>Journal of Materials Science, 31</w:t>
      </w:r>
      <w:r w:rsidRPr="00B4686D">
        <w:rPr>
          <w:sz w:val="24"/>
        </w:rPr>
        <w:t>(13), 3589-3596.</w:t>
      </w:r>
      <w:bookmarkEnd w:id="1141"/>
    </w:p>
    <w:p w:rsidR="00DE1C74" w:rsidRPr="00B4686D" w:rsidRDefault="00DE1C74" w:rsidP="00DE1C74">
      <w:pPr>
        <w:pStyle w:val="EndNoteBibliography"/>
        <w:spacing w:after="0"/>
        <w:ind w:left="720" w:hanging="720"/>
        <w:rPr>
          <w:sz w:val="24"/>
        </w:rPr>
      </w:pPr>
      <w:bookmarkStart w:id="1142" w:name="_ENREF_7"/>
      <w:r w:rsidRPr="00B4686D">
        <w:rPr>
          <w:sz w:val="24"/>
        </w:rPr>
        <w:t xml:space="preserve">Akulon®6-D.   Retrieved from </w:t>
      </w:r>
      <w:hyperlink r:id="rId309" w:history="1">
        <w:r w:rsidRPr="00B4686D">
          <w:rPr>
            <w:rStyle w:val="Hyperlink"/>
            <w:sz w:val="24"/>
          </w:rPr>
          <w:t>http://www.dsm.com/products/akulon/en_US/home.html</w:t>
        </w:r>
        <w:bookmarkEnd w:id="1142"/>
      </w:hyperlink>
    </w:p>
    <w:p w:rsidR="00DE1C74" w:rsidRPr="00B4686D" w:rsidRDefault="00DE1C74" w:rsidP="00DE1C74">
      <w:pPr>
        <w:pStyle w:val="EndNoteBibliography"/>
        <w:spacing w:after="0"/>
        <w:ind w:left="720" w:hanging="720"/>
        <w:rPr>
          <w:sz w:val="24"/>
        </w:rPr>
      </w:pPr>
      <w:bookmarkStart w:id="1143" w:name="_ENREF_8"/>
      <w:r w:rsidRPr="00B4686D">
        <w:rPr>
          <w:sz w:val="24"/>
        </w:rPr>
        <w:t xml:space="preserve">Al-Karawi, A. J. M., Al-Qaisi, Z. H. J., Abdullah, H. I., Al-Mokaram, A. M. A., &amp; Al-Heetimi, D. T. A. (2011). Synthesis, characterization of acrylamide grafted chitosan and its use in removal of copper(II) ions from water. </w:t>
      </w:r>
      <w:r w:rsidRPr="00B4686D">
        <w:rPr>
          <w:i/>
          <w:sz w:val="24"/>
        </w:rPr>
        <w:t>Carbohydrate Polymers, 83</w:t>
      </w:r>
      <w:r w:rsidRPr="00B4686D">
        <w:rPr>
          <w:sz w:val="24"/>
        </w:rPr>
        <w:t>(2), 495-500.</w:t>
      </w:r>
      <w:bookmarkEnd w:id="1143"/>
    </w:p>
    <w:p w:rsidR="00DE1C74" w:rsidRPr="00B4686D" w:rsidRDefault="00DE1C74" w:rsidP="00DE1C74">
      <w:pPr>
        <w:pStyle w:val="EndNoteBibliography"/>
        <w:spacing w:after="0"/>
        <w:ind w:left="720" w:hanging="720"/>
        <w:rPr>
          <w:sz w:val="24"/>
        </w:rPr>
      </w:pPr>
      <w:bookmarkStart w:id="1144" w:name="_ENREF_9"/>
      <w:r w:rsidRPr="00B4686D">
        <w:rPr>
          <w:sz w:val="24"/>
        </w:rPr>
        <w:t xml:space="preserve">Al-Musa, S., Fara, D. A., &amp; Badwan, A. (1999). Evaluation of parameters involved in preparation and release of drug loaded in crosslinked matrices of alginate. </w:t>
      </w:r>
      <w:r w:rsidRPr="00B4686D">
        <w:rPr>
          <w:i/>
          <w:sz w:val="24"/>
        </w:rPr>
        <w:t>Journal of Controlled Release, 57</w:t>
      </w:r>
      <w:r w:rsidRPr="00B4686D">
        <w:rPr>
          <w:sz w:val="24"/>
        </w:rPr>
        <w:t>(3), 223-232.</w:t>
      </w:r>
      <w:bookmarkEnd w:id="1144"/>
    </w:p>
    <w:p w:rsidR="00DE1C74" w:rsidRPr="00B4686D" w:rsidRDefault="00DE1C74" w:rsidP="00DE1C74">
      <w:pPr>
        <w:pStyle w:val="EndNoteBibliography"/>
        <w:spacing w:after="0"/>
        <w:ind w:left="720" w:hanging="720"/>
        <w:rPr>
          <w:sz w:val="24"/>
        </w:rPr>
      </w:pPr>
      <w:bookmarkStart w:id="1145" w:name="_ENREF_10"/>
      <w:r w:rsidRPr="00B4686D">
        <w:rPr>
          <w:sz w:val="24"/>
        </w:rPr>
        <w:t xml:space="preserve">Al-Remawi, M. (2012). Sucrose as a crosslinking modifier for the preparation of calcium alginate films via external gelation. </w:t>
      </w:r>
      <w:r w:rsidRPr="00B4686D">
        <w:rPr>
          <w:i/>
          <w:sz w:val="24"/>
        </w:rPr>
        <w:t>Journal of Applied Sciences, 12</w:t>
      </w:r>
      <w:r w:rsidRPr="00B4686D">
        <w:rPr>
          <w:sz w:val="24"/>
        </w:rPr>
        <w:t>(8), 727.</w:t>
      </w:r>
      <w:bookmarkEnd w:id="1145"/>
    </w:p>
    <w:p w:rsidR="00DE1C74" w:rsidRPr="00B4686D" w:rsidRDefault="00DE1C74" w:rsidP="00DE1C74">
      <w:pPr>
        <w:pStyle w:val="EndNoteBibliography"/>
        <w:spacing w:after="0"/>
        <w:ind w:left="720" w:hanging="720"/>
        <w:rPr>
          <w:sz w:val="24"/>
        </w:rPr>
      </w:pPr>
      <w:bookmarkStart w:id="1146" w:name="_ENREF_11"/>
      <w:r w:rsidRPr="00B4686D">
        <w:rPr>
          <w:sz w:val="24"/>
        </w:rPr>
        <w:t xml:space="preserve">Alboofetileh, M., Rezaei, M., Hosseini, H., &amp; Abdollahi, M. (2013). Effect of montmorillonite clay and biopolymer concentration on the physical and mechanical properties of alginate nanocomposite films. </w:t>
      </w:r>
      <w:r w:rsidRPr="00B4686D">
        <w:rPr>
          <w:i/>
          <w:sz w:val="24"/>
        </w:rPr>
        <w:t>Journal of Food Engineering, 117</w:t>
      </w:r>
      <w:r w:rsidRPr="00B4686D">
        <w:rPr>
          <w:sz w:val="24"/>
        </w:rPr>
        <w:t>(1), 26-33.</w:t>
      </w:r>
      <w:bookmarkEnd w:id="1146"/>
    </w:p>
    <w:p w:rsidR="00DE1C74" w:rsidRPr="00B4686D" w:rsidRDefault="00DE1C74" w:rsidP="00DE1C74">
      <w:pPr>
        <w:pStyle w:val="EndNoteBibliography"/>
        <w:spacing w:after="0"/>
        <w:ind w:left="720" w:hanging="720"/>
        <w:rPr>
          <w:sz w:val="24"/>
        </w:rPr>
      </w:pPr>
      <w:bookmarkStart w:id="1147" w:name="_ENREF_12"/>
      <w:r w:rsidRPr="00B4686D">
        <w:rPr>
          <w:sz w:val="24"/>
        </w:rPr>
        <w:t xml:space="preserve">Alexandre, B., Langevin, D., Médéric, P., Aubry, T., Couderc, H., Nguyen, Q., </w:t>
      </w:r>
      <w:r w:rsidR="00051A65" w:rsidRPr="00B4686D">
        <w:rPr>
          <w:sz w:val="24"/>
        </w:rPr>
        <w:t>Saiter, A</w:t>
      </w:r>
      <w:r w:rsidRPr="00B4686D">
        <w:rPr>
          <w:sz w:val="24"/>
        </w:rPr>
        <w:t>.</w:t>
      </w:r>
      <w:r w:rsidR="00051A65" w:rsidRPr="00B4686D">
        <w:rPr>
          <w:sz w:val="24"/>
        </w:rPr>
        <w:t xml:space="preserve">, </w:t>
      </w:r>
      <w:r w:rsidRPr="00B4686D">
        <w:rPr>
          <w:sz w:val="24"/>
        </w:rPr>
        <w:t xml:space="preserve">Marais, S. (2009). Water barrier properties of polyamide 12/montmorillonite nanocomposite membranes: structure and volume fraction effects. </w:t>
      </w:r>
      <w:r w:rsidRPr="00B4686D">
        <w:rPr>
          <w:i/>
          <w:sz w:val="24"/>
        </w:rPr>
        <w:t>Journal of Membrane Science, 328</w:t>
      </w:r>
      <w:r w:rsidRPr="00B4686D">
        <w:rPr>
          <w:sz w:val="24"/>
        </w:rPr>
        <w:t>(1), 186-204.</w:t>
      </w:r>
      <w:bookmarkEnd w:id="1147"/>
    </w:p>
    <w:p w:rsidR="00DE1C74" w:rsidRPr="00B4686D" w:rsidRDefault="00DE1C74" w:rsidP="00DE1C74">
      <w:pPr>
        <w:pStyle w:val="EndNoteBibliography"/>
        <w:spacing w:after="0"/>
        <w:ind w:left="720" w:hanging="720"/>
        <w:rPr>
          <w:sz w:val="24"/>
        </w:rPr>
      </w:pPr>
      <w:bookmarkStart w:id="1148" w:name="_ENREF_13"/>
      <w:r w:rsidRPr="00B4686D">
        <w:rPr>
          <w:sz w:val="24"/>
        </w:rPr>
        <w:t xml:space="preserve">Alexandre, M., &amp; Dubois, P. (2000). Polymer-layered silicate nanocomposites: preparation, properties and uses of a new class of materials. </w:t>
      </w:r>
      <w:r w:rsidRPr="00B4686D">
        <w:rPr>
          <w:i/>
          <w:sz w:val="24"/>
        </w:rPr>
        <w:t>Materials Science &amp; Engineering R-Reports, 28</w:t>
      </w:r>
      <w:r w:rsidRPr="00B4686D">
        <w:rPr>
          <w:sz w:val="24"/>
        </w:rPr>
        <w:t>(1-2), 1-63.</w:t>
      </w:r>
      <w:bookmarkEnd w:id="1148"/>
    </w:p>
    <w:p w:rsidR="00DE1C74" w:rsidRPr="00B4686D" w:rsidRDefault="00DE1C74" w:rsidP="00DE1C74">
      <w:pPr>
        <w:pStyle w:val="EndNoteBibliography"/>
        <w:spacing w:after="0"/>
        <w:ind w:left="720" w:hanging="720"/>
        <w:rPr>
          <w:sz w:val="24"/>
        </w:rPr>
      </w:pPr>
      <w:bookmarkStart w:id="1149" w:name="_ENREF_14"/>
      <w:r w:rsidRPr="00B4686D">
        <w:rPr>
          <w:sz w:val="24"/>
        </w:rPr>
        <w:t xml:space="preserve">Ali, S., &amp; Bandyopadhyay, R. (2015). Evaluation of the exfoliation and stability of Na-montmorillonite in aqueous dispersions. </w:t>
      </w:r>
      <w:r w:rsidRPr="00B4686D">
        <w:rPr>
          <w:i/>
          <w:sz w:val="24"/>
        </w:rPr>
        <w:t>Applied Clay Science, 114</w:t>
      </w:r>
      <w:r w:rsidRPr="00B4686D">
        <w:rPr>
          <w:sz w:val="24"/>
        </w:rPr>
        <w:t>, 85-92.</w:t>
      </w:r>
      <w:bookmarkEnd w:id="1149"/>
    </w:p>
    <w:p w:rsidR="00DE1C74" w:rsidRPr="00B4686D" w:rsidRDefault="00DE1C74" w:rsidP="00DE1C74">
      <w:pPr>
        <w:pStyle w:val="EndNoteBibliography"/>
        <w:spacing w:after="0"/>
        <w:ind w:left="720" w:hanging="720"/>
        <w:rPr>
          <w:sz w:val="24"/>
        </w:rPr>
      </w:pPr>
      <w:bookmarkStart w:id="1150" w:name="_ENREF_15"/>
      <w:r w:rsidRPr="00B4686D">
        <w:rPr>
          <w:sz w:val="24"/>
        </w:rPr>
        <w:t xml:space="preserve">Allison, P. G., Moser, R. D., Chandler, M. Q., Caminero-Rodriguez, J. A., Torres-Cancel, K., Rivera, O. G., </w:t>
      </w:r>
      <w:r w:rsidR="00D14138" w:rsidRPr="00B4686D">
        <w:rPr>
          <w:sz w:val="24"/>
        </w:rPr>
        <w:t>Goodwin, J</w:t>
      </w:r>
      <w:r w:rsidRPr="00B4686D">
        <w:rPr>
          <w:sz w:val="24"/>
        </w:rPr>
        <w:t xml:space="preserve">. </w:t>
      </w:r>
      <w:r w:rsidR="00D14138" w:rsidRPr="00B4686D">
        <w:rPr>
          <w:sz w:val="24"/>
        </w:rPr>
        <w:t>R</w:t>
      </w:r>
      <w:r w:rsidRPr="00B4686D">
        <w:rPr>
          <w:sz w:val="24"/>
        </w:rPr>
        <w:t>.</w:t>
      </w:r>
      <w:r w:rsidR="00D14138" w:rsidRPr="00B4686D">
        <w:rPr>
          <w:sz w:val="24"/>
        </w:rPr>
        <w:t xml:space="preserve">, </w:t>
      </w:r>
      <w:r w:rsidRPr="00B4686D">
        <w:rPr>
          <w:sz w:val="24"/>
        </w:rPr>
        <w:t xml:space="preserve">Weiss, C. A. (2015). </w:t>
      </w:r>
      <w:r w:rsidR="00D14138" w:rsidRPr="00B4686D">
        <w:rPr>
          <w:sz w:val="24"/>
        </w:rPr>
        <w:t>Mechanical, thermal, and microstructural analysis of polyvinyl alcohol/montmorillonite nanocomposites</w:t>
      </w:r>
      <w:r w:rsidRPr="00B4686D">
        <w:rPr>
          <w:sz w:val="24"/>
        </w:rPr>
        <w:t xml:space="preserve">. </w:t>
      </w:r>
      <w:r w:rsidRPr="00B4686D">
        <w:rPr>
          <w:i/>
          <w:sz w:val="24"/>
        </w:rPr>
        <w:t>Journal of Nanomaterials</w:t>
      </w:r>
      <w:r w:rsidR="00B75801" w:rsidRPr="00B4686D">
        <w:rPr>
          <w:i/>
          <w:sz w:val="24"/>
        </w:rPr>
        <w:t>, 16</w:t>
      </w:r>
      <w:r w:rsidR="00B75801" w:rsidRPr="00B4686D">
        <w:rPr>
          <w:sz w:val="24"/>
        </w:rPr>
        <w:t>(1), 135</w:t>
      </w:r>
      <w:r w:rsidRPr="00B4686D">
        <w:rPr>
          <w:sz w:val="24"/>
        </w:rPr>
        <w:t>.</w:t>
      </w:r>
      <w:bookmarkEnd w:id="1150"/>
    </w:p>
    <w:p w:rsidR="00DE1C74" w:rsidRPr="00B4686D" w:rsidRDefault="00DE1C74" w:rsidP="00DE1C74">
      <w:pPr>
        <w:pStyle w:val="EndNoteBibliography"/>
        <w:spacing w:after="0"/>
        <w:ind w:left="720" w:hanging="720"/>
        <w:rPr>
          <w:sz w:val="24"/>
        </w:rPr>
      </w:pPr>
      <w:bookmarkStart w:id="1151" w:name="_ENREF_16"/>
      <w:r w:rsidRPr="00B4686D">
        <w:rPr>
          <w:sz w:val="24"/>
        </w:rPr>
        <w:t xml:space="preserve">Armstrong, B. K., &amp; Kricker, A. (2001). The epidemiology of UV induced skin cancer. </w:t>
      </w:r>
      <w:r w:rsidRPr="00B4686D">
        <w:rPr>
          <w:i/>
          <w:sz w:val="24"/>
        </w:rPr>
        <w:t>Journal of Photochemistry and Photobiology B: Biology, 63</w:t>
      </w:r>
      <w:r w:rsidRPr="00B4686D">
        <w:rPr>
          <w:sz w:val="24"/>
        </w:rPr>
        <w:t>(1), 8-18.</w:t>
      </w:r>
      <w:bookmarkEnd w:id="1151"/>
    </w:p>
    <w:p w:rsidR="00DE1C74" w:rsidRPr="00B4686D" w:rsidRDefault="00DE1C74" w:rsidP="00DE1C74">
      <w:pPr>
        <w:pStyle w:val="EndNoteBibliography"/>
        <w:spacing w:after="0"/>
        <w:ind w:left="720" w:hanging="720"/>
        <w:rPr>
          <w:sz w:val="24"/>
        </w:rPr>
      </w:pPr>
      <w:bookmarkStart w:id="1152" w:name="_ENREF_17"/>
      <w:r w:rsidRPr="00B4686D">
        <w:rPr>
          <w:sz w:val="24"/>
        </w:rPr>
        <w:lastRenderedPageBreak/>
        <w:t xml:space="preserve">Barbooti, M. M., &amp; Al-Sammerrai, D. A. (1986). Thermal decomposition of citric acid. </w:t>
      </w:r>
      <w:r w:rsidRPr="00B4686D">
        <w:rPr>
          <w:i/>
          <w:sz w:val="24"/>
        </w:rPr>
        <w:t>Thermochimica acta, 98</w:t>
      </w:r>
      <w:r w:rsidRPr="00B4686D">
        <w:rPr>
          <w:sz w:val="24"/>
        </w:rPr>
        <w:t>, 119-126.</w:t>
      </w:r>
      <w:bookmarkEnd w:id="1152"/>
    </w:p>
    <w:p w:rsidR="00DE1C74" w:rsidRPr="00B4686D" w:rsidRDefault="00DE1C74" w:rsidP="00DE1C74">
      <w:pPr>
        <w:pStyle w:val="EndNoteBibliography"/>
        <w:spacing w:after="0"/>
        <w:ind w:left="720" w:hanging="720"/>
        <w:rPr>
          <w:sz w:val="24"/>
        </w:rPr>
      </w:pPr>
      <w:bookmarkStart w:id="1153" w:name="_ENREF_18"/>
      <w:r w:rsidRPr="00B4686D">
        <w:rPr>
          <w:sz w:val="24"/>
        </w:rPr>
        <w:t xml:space="preserve">Baumberger, T., &amp; </w:t>
      </w:r>
      <w:r w:rsidR="00D14138" w:rsidRPr="00B4686D">
        <w:rPr>
          <w:sz w:val="24"/>
        </w:rPr>
        <w:t>Ronsin, O. (2010). Cooperative effect of stress and ion displacement on the dynamics of cross-link unzipping and rupture of alginate g</w:t>
      </w:r>
      <w:r w:rsidRPr="00B4686D">
        <w:rPr>
          <w:sz w:val="24"/>
        </w:rPr>
        <w:t xml:space="preserve">els. </w:t>
      </w:r>
      <w:r w:rsidRPr="00B4686D">
        <w:rPr>
          <w:i/>
          <w:sz w:val="24"/>
        </w:rPr>
        <w:t>Biomacromolecules, 11</w:t>
      </w:r>
      <w:r w:rsidRPr="00B4686D">
        <w:rPr>
          <w:sz w:val="24"/>
        </w:rPr>
        <w:t>(6), 1571-1578.</w:t>
      </w:r>
      <w:bookmarkEnd w:id="1153"/>
    </w:p>
    <w:p w:rsidR="00DE1C74" w:rsidRPr="00B4686D" w:rsidRDefault="00DE1C74" w:rsidP="00DE1C74">
      <w:pPr>
        <w:pStyle w:val="EndNoteBibliography"/>
        <w:spacing w:after="0"/>
        <w:ind w:left="720" w:hanging="720"/>
        <w:rPr>
          <w:sz w:val="24"/>
        </w:rPr>
      </w:pPr>
      <w:bookmarkStart w:id="1154" w:name="_ENREF_19"/>
      <w:r w:rsidRPr="00B4686D">
        <w:rPr>
          <w:sz w:val="24"/>
        </w:rPr>
        <w:t xml:space="preserve">Berger, J., Reist, M., Mayer, J. M., Felt, O., Peppas, N. A., &amp; Gurny, R. (2004). Structure and interactions in covalently and ionically crosslinked chitosan hydrogels for biomedical applications. </w:t>
      </w:r>
      <w:r w:rsidRPr="00B4686D">
        <w:rPr>
          <w:i/>
          <w:sz w:val="24"/>
        </w:rPr>
        <w:t>European Journal of Pharmaceutics and Biopharmaceutics, 57</w:t>
      </w:r>
      <w:r w:rsidRPr="00B4686D">
        <w:rPr>
          <w:sz w:val="24"/>
        </w:rPr>
        <w:t>(1), 19-34.</w:t>
      </w:r>
      <w:bookmarkEnd w:id="1154"/>
    </w:p>
    <w:p w:rsidR="00DE1C74" w:rsidRPr="00B4686D" w:rsidRDefault="00DE1C74" w:rsidP="00DE1C74">
      <w:pPr>
        <w:pStyle w:val="EndNoteBibliography"/>
        <w:spacing w:after="0"/>
        <w:ind w:left="720" w:hanging="720"/>
        <w:rPr>
          <w:sz w:val="24"/>
        </w:rPr>
      </w:pPr>
      <w:bookmarkStart w:id="1155" w:name="_ENREF_20"/>
      <w:r w:rsidRPr="00B4686D">
        <w:rPr>
          <w:sz w:val="24"/>
        </w:rPr>
        <w:t xml:space="preserve">Beuermann, S., Paquet, D. A., McMinn, J. H., &amp; Hutchinson, R. A. (1996). Determination of free-radical propagation rate coefficients of butyl, 2-ethylhexyl, and dodecyl acrylates by pulsed-laser polymerization. </w:t>
      </w:r>
      <w:r w:rsidRPr="00B4686D">
        <w:rPr>
          <w:i/>
          <w:sz w:val="24"/>
        </w:rPr>
        <w:t>Macromolecules, 29</w:t>
      </w:r>
      <w:r w:rsidRPr="00B4686D">
        <w:rPr>
          <w:sz w:val="24"/>
        </w:rPr>
        <w:t>(12), 4206-4215.</w:t>
      </w:r>
      <w:bookmarkEnd w:id="1155"/>
    </w:p>
    <w:p w:rsidR="00DE1C74" w:rsidRPr="00B4686D" w:rsidRDefault="00DE1C74" w:rsidP="00DE1C74">
      <w:pPr>
        <w:pStyle w:val="EndNoteBibliography"/>
        <w:spacing w:after="0"/>
        <w:ind w:left="720" w:hanging="720"/>
        <w:rPr>
          <w:sz w:val="24"/>
        </w:rPr>
      </w:pPr>
      <w:bookmarkStart w:id="1156" w:name="_ENREF_21"/>
      <w:r w:rsidRPr="00B4686D">
        <w:rPr>
          <w:sz w:val="24"/>
        </w:rPr>
        <w:t xml:space="preserve">Beyer, G. (2002). Nanocomposites: a new class of flame retardants for polymers. </w:t>
      </w:r>
      <w:r w:rsidRPr="00B4686D">
        <w:rPr>
          <w:i/>
          <w:sz w:val="24"/>
        </w:rPr>
        <w:t>Plastics, Additives and Compounding, 4</w:t>
      </w:r>
      <w:r w:rsidRPr="00B4686D">
        <w:rPr>
          <w:sz w:val="24"/>
        </w:rPr>
        <w:t>(10), 22-28.</w:t>
      </w:r>
      <w:bookmarkEnd w:id="1156"/>
    </w:p>
    <w:p w:rsidR="00DE1C74" w:rsidRPr="00B4686D" w:rsidRDefault="00DE1C74" w:rsidP="00DE1C74">
      <w:pPr>
        <w:pStyle w:val="EndNoteBibliography"/>
        <w:spacing w:after="0"/>
        <w:ind w:left="720" w:hanging="720"/>
        <w:rPr>
          <w:sz w:val="24"/>
        </w:rPr>
      </w:pPr>
      <w:bookmarkStart w:id="1157" w:name="_ENREF_22"/>
      <w:r w:rsidRPr="00B4686D">
        <w:rPr>
          <w:sz w:val="24"/>
        </w:rPr>
        <w:t xml:space="preserve">Bharadwaj, R., Mehrabi, A., Hamilton, C., Trujillo, C., Murga, M., Fan, R., </w:t>
      </w:r>
      <w:r w:rsidR="00B4686D">
        <w:rPr>
          <w:sz w:val="24"/>
        </w:rPr>
        <w:t xml:space="preserve">Chavira, A. </w:t>
      </w:r>
      <w:r w:rsidRPr="00B4686D">
        <w:rPr>
          <w:sz w:val="24"/>
        </w:rPr>
        <w:t xml:space="preserve">Thompson, A. (2002). Structure–property relationships in cross-linked polyester–clay nanocomposites. </w:t>
      </w:r>
      <w:r w:rsidRPr="00B4686D">
        <w:rPr>
          <w:i/>
          <w:sz w:val="24"/>
        </w:rPr>
        <w:t>Polymer, 43</w:t>
      </w:r>
      <w:r w:rsidRPr="00B4686D">
        <w:rPr>
          <w:sz w:val="24"/>
        </w:rPr>
        <w:t>(13), 3699-3705.</w:t>
      </w:r>
      <w:bookmarkEnd w:id="1157"/>
    </w:p>
    <w:p w:rsidR="00DE1C74" w:rsidRPr="00B4686D" w:rsidRDefault="00DE1C74" w:rsidP="00DE1C74">
      <w:pPr>
        <w:pStyle w:val="EndNoteBibliography"/>
        <w:spacing w:after="0"/>
        <w:ind w:left="720" w:hanging="720"/>
        <w:rPr>
          <w:sz w:val="24"/>
        </w:rPr>
      </w:pPr>
      <w:bookmarkStart w:id="1158" w:name="_ENREF_23"/>
      <w:r w:rsidRPr="00B4686D">
        <w:rPr>
          <w:rFonts w:hint="eastAsia"/>
          <w:sz w:val="24"/>
        </w:rPr>
        <w:t>Bhattarai, N., Li, Z., Edmondson, D., &amp; Zhang, M. (2006). Alginate</w:t>
      </w:r>
      <w:r w:rsidR="00051A65" w:rsidRPr="00B4686D">
        <w:rPr>
          <w:sz w:val="24"/>
        </w:rPr>
        <w:t>-</w:t>
      </w:r>
      <w:r w:rsidRPr="00B4686D">
        <w:rPr>
          <w:rFonts w:hint="eastAsia"/>
          <w:sz w:val="24"/>
        </w:rPr>
        <w:t xml:space="preserve">based nanofibrous scaffolds: Structural, mechanical, and biological properties. </w:t>
      </w:r>
      <w:r w:rsidRPr="00B4686D">
        <w:rPr>
          <w:rFonts w:hint="eastAsia"/>
          <w:i/>
          <w:sz w:val="24"/>
        </w:rPr>
        <w:t>Advanced Materials, 18</w:t>
      </w:r>
      <w:r w:rsidRPr="00B4686D">
        <w:rPr>
          <w:rFonts w:hint="eastAsia"/>
          <w:sz w:val="24"/>
        </w:rPr>
        <w:t>(11), 146</w:t>
      </w:r>
      <w:r w:rsidRPr="00B4686D">
        <w:rPr>
          <w:sz w:val="24"/>
        </w:rPr>
        <w:t>3-1467.</w:t>
      </w:r>
      <w:bookmarkEnd w:id="1158"/>
    </w:p>
    <w:p w:rsidR="00DE1C74" w:rsidRPr="00B4686D" w:rsidRDefault="00DE1C74" w:rsidP="00DE1C74">
      <w:pPr>
        <w:pStyle w:val="EndNoteBibliography"/>
        <w:spacing w:after="0"/>
        <w:ind w:left="720" w:hanging="720"/>
        <w:rPr>
          <w:sz w:val="24"/>
        </w:rPr>
      </w:pPr>
      <w:bookmarkStart w:id="1159" w:name="_ENREF_24"/>
      <w:r w:rsidRPr="00B4686D">
        <w:rPr>
          <w:sz w:val="24"/>
        </w:rPr>
        <w:t xml:space="preserve">Bhunchu, S., &amp; Rojsitthisak, P. (2014). Biopolymeric alginate-chitosan nanoparticles as drug delivery carriers for cancer therapy. </w:t>
      </w:r>
      <w:r w:rsidRPr="00B4686D">
        <w:rPr>
          <w:i/>
          <w:sz w:val="24"/>
        </w:rPr>
        <w:t>Die Pharmazie-An International Journal of Pharmaceutical Sciences, 69</w:t>
      </w:r>
      <w:r w:rsidRPr="00B4686D">
        <w:rPr>
          <w:sz w:val="24"/>
        </w:rPr>
        <w:t>(8), 563-570.</w:t>
      </w:r>
      <w:bookmarkEnd w:id="1159"/>
    </w:p>
    <w:p w:rsidR="00DE1C74" w:rsidRPr="00B4686D" w:rsidRDefault="00DE1C74" w:rsidP="00DE1C74">
      <w:pPr>
        <w:pStyle w:val="EndNoteBibliography"/>
        <w:spacing w:after="0"/>
        <w:ind w:left="720" w:hanging="720"/>
        <w:rPr>
          <w:sz w:val="24"/>
        </w:rPr>
      </w:pPr>
      <w:bookmarkStart w:id="1160" w:name="_ENREF_25"/>
      <w:r w:rsidRPr="00B4686D">
        <w:rPr>
          <w:sz w:val="24"/>
        </w:rPr>
        <w:t xml:space="preserve">Blumstein, A. (1965). Polymerization of adsorbed monolayers. II. Thermal degradation of the inserted polymer. </w:t>
      </w:r>
      <w:r w:rsidRPr="00B4686D">
        <w:rPr>
          <w:i/>
          <w:sz w:val="24"/>
        </w:rPr>
        <w:t>Journal of Polymer Science Part A: General Papers, 3</w:t>
      </w:r>
      <w:r w:rsidRPr="00B4686D">
        <w:rPr>
          <w:sz w:val="24"/>
        </w:rPr>
        <w:t>(7), 2665-2672.</w:t>
      </w:r>
      <w:bookmarkEnd w:id="1160"/>
    </w:p>
    <w:p w:rsidR="00DE1C74" w:rsidRPr="00B4686D" w:rsidRDefault="00DE1C74" w:rsidP="00DE1C74">
      <w:pPr>
        <w:pStyle w:val="EndNoteBibliography"/>
        <w:spacing w:after="0"/>
        <w:ind w:left="720" w:hanging="720"/>
        <w:rPr>
          <w:sz w:val="24"/>
        </w:rPr>
      </w:pPr>
      <w:bookmarkStart w:id="1161" w:name="_ENREF_26"/>
      <w:r w:rsidRPr="00B4686D">
        <w:rPr>
          <w:sz w:val="24"/>
        </w:rPr>
        <w:t xml:space="preserve">Bouchonneau, N., Sauvant-Moynot, V., Choqueuse, D., Grosjean, F., Poncet, E., &amp; Perreux, D. (2010). Experimental testing and modelling of an industrial insulated pipeline for deep sea application. </w:t>
      </w:r>
      <w:r w:rsidRPr="00B4686D">
        <w:rPr>
          <w:i/>
          <w:sz w:val="24"/>
        </w:rPr>
        <w:t>Journal of Petroleum Science and Engineering, 73</w:t>
      </w:r>
      <w:r w:rsidRPr="00B4686D">
        <w:rPr>
          <w:sz w:val="24"/>
        </w:rPr>
        <w:t>(1), 1-12.</w:t>
      </w:r>
      <w:bookmarkEnd w:id="1161"/>
    </w:p>
    <w:p w:rsidR="00DE1C74" w:rsidRPr="00B4686D" w:rsidRDefault="00DE1C74" w:rsidP="00DE1C74">
      <w:pPr>
        <w:pStyle w:val="EndNoteBibliography"/>
        <w:spacing w:after="0"/>
        <w:ind w:left="720" w:hanging="720"/>
        <w:rPr>
          <w:sz w:val="24"/>
        </w:rPr>
      </w:pPr>
      <w:bookmarkStart w:id="1162" w:name="_ENREF_27"/>
      <w:r w:rsidRPr="00B4686D">
        <w:rPr>
          <w:sz w:val="24"/>
        </w:rPr>
        <w:t xml:space="preserve">Bourbon, A. I., Pinheiro, A. C., Cerqueira, M. A., Rocha, C. M., Avides, M. C., Quintas, M. A., &amp; Vicente, A. A. (2011). Physico-chemical characterization of chitosan-based edible films incorporating bioactive compounds of different molecular weight. </w:t>
      </w:r>
      <w:r w:rsidRPr="00B4686D">
        <w:rPr>
          <w:i/>
          <w:sz w:val="24"/>
        </w:rPr>
        <w:t>Journal of Food Engineering, 106</w:t>
      </w:r>
      <w:r w:rsidRPr="00B4686D">
        <w:rPr>
          <w:sz w:val="24"/>
        </w:rPr>
        <w:t>(2), 111-118.</w:t>
      </w:r>
      <w:bookmarkEnd w:id="1162"/>
    </w:p>
    <w:p w:rsidR="00DE1C74" w:rsidRPr="00B4686D" w:rsidRDefault="00DE1C74" w:rsidP="00DE1C74">
      <w:pPr>
        <w:pStyle w:val="EndNoteBibliography"/>
        <w:spacing w:after="0"/>
        <w:ind w:left="720" w:hanging="720"/>
        <w:rPr>
          <w:sz w:val="24"/>
        </w:rPr>
      </w:pPr>
      <w:bookmarkStart w:id="1163" w:name="_ENREF_28"/>
      <w:r w:rsidRPr="00B4686D">
        <w:rPr>
          <w:sz w:val="24"/>
        </w:rPr>
        <w:t>Brouwer, J., Vanleeuwenherberts, T., &amp; Ottingvanderui</w:t>
      </w:r>
      <w:r w:rsidR="00D14138" w:rsidRPr="00B4686D">
        <w:rPr>
          <w:sz w:val="24"/>
        </w:rPr>
        <w:t>t, M. (1984). Determination of lysozyme in serum, urine, cerebrospinal-fluid and feces by enzyme-i</w:t>
      </w:r>
      <w:r w:rsidRPr="00B4686D">
        <w:rPr>
          <w:sz w:val="24"/>
        </w:rPr>
        <w:t xml:space="preserve">mmunoassay. </w:t>
      </w:r>
      <w:r w:rsidRPr="00B4686D">
        <w:rPr>
          <w:i/>
          <w:sz w:val="24"/>
        </w:rPr>
        <w:t>Clinica Chimica Acta, 142</w:t>
      </w:r>
      <w:r w:rsidRPr="00B4686D">
        <w:rPr>
          <w:sz w:val="24"/>
        </w:rPr>
        <w:t>(1), 21-30.</w:t>
      </w:r>
      <w:bookmarkEnd w:id="1163"/>
    </w:p>
    <w:p w:rsidR="00DE1C74" w:rsidRPr="00B4686D" w:rsidRDefault="00DE1C74" w:rsidP="00DE1C74">
      <w:pPr>
        <w:pStyle w:val="EndNoteBibliography"/>
        <w:spacing w:after="0"/>
        <w:ind w:left="720" w:hanging="720"/>
        <w:rPr>
          <w:sz w:val="24"/>
        </w:rPr>
      </w:pPr>
      <w:bookmarkStart w:id="1164" w:name="_ENREF_29"/>
      <w:r w:rsidRPr="00B4686D">
        <w:rPr>
          <w:sz w:val="24"/>
        </w:rPr>
        <w:t xml:space="preserve">Busilacchi, A., Gigante, A., Mattioli-Belmonte, M., Manzotti, S., &amp; Muzzarelli, R. A. A. (2013). Chitosan stabilizes platelet growth factors and modulates stem cell differentiation toward tissue regeneration. </w:t>
      </w:r>
      <w:r w:rsidRPr="00B4686D">
        <w:rPr>
          <w:i/>
          <w:sz w:val="24"/>
        </w:rPr>
        <w:t>Carbohydrate Polymers, 98</w:t>
      </w:r>
      <w:r w:rsidRPr="00B4686D">
        <w:rPr>
          <w:sz w:val="24"/>
        </w:rPr>
        <w:t>(1), 665-676.</w:t>
      </w:r>
      <w:bookmarkEnd w:id="1164"/>
    </w:p>
    <w:p w:rsidR="00DE1C74" w:rsidRPr="00B4686D" w:rsidRDefault="006F114C" w:rsidP="00DE1C74">
      <w:pPr>
        <w:pStyle w:val="EndNoteBibliography"/>
        <w:spacing w:after="0"/>
        <w:ind w:left="720" w:hanging="720"/>
        <w:rPr>
          <w:sz w:val="24"/>
        </w:rPr>
      </w:pPr>
      <w:bookmarkStart w:id="1165" w:name="_ENREF_30"/>
      <w:r>
        <w:rPr>
          <w:sz w:val="24"/>
        </w:rPr>
        <w:t>Busenberg, E., &amp; Clemency</w:t>
      </w:r>
      <w:r w:rsidR="00DE1C74" w:rsidRPr="00B4686D">
        <w:rPr>
          <w:sz w:val="24"/>
        </w:rPr>
        <w:t>, C. (1973). Determination of the cation exchange capacity of clays and soils using an ammonia electrode.</w:t>
      </w:r>
      <w:bookmarkEnd w:id="1165"/>
    </w:p>
    <w:p w:rsidR="00DE1C74" w:rsidRPr="00B4686D" w:rsidRDefault="00DE1C74" w:rsidP="00DE1C74">
      <w:pPr>
        <w:pStyle w:val="EndNoteBibliography"/>
        <w:spacing w:after="0"/>
        <w:ind w:left="720" w:hanging="720"/>
        <w:rPr>
          <w:sz w:val="24"/>
        </w:rPr>
      </w:pPr>
      <w:bookmarkStart w:id="1166" w:name="_ENREF_31"/>
      <w:r w:rsidRPr="00B4686D">
        <w:rPr>
          <w:sz w:val="24"/>
        </w:rPr>
        <w:t xml:space="preserve">Caseri, W. (2006). Nanocomposites of polymers and inorganic particles: preparation, structure and properties. </w:t>
      </w:r>
      <w:r w:rsidRPr="00B4686D">
        <w:rPr>
          <w:i/>
          <w:sz w:val="24"/>
        </w:rPr>
        <w:t>Materials Science and Technology, 22</w:t>
      </w:r>
      <w:r w:rsidRPr="00B4686D">
        <w:rPr>
          <w:sz w:val="24"/>
        </w:rPr>
        <w:t>(7), 807-817.</w:t>
      </w:r>
      <w:bookmarkEnd w:id="1166"/>
    </w:p>
    <w:p w:rsidR="00DE1C74" w:rsidRPr="00B4686D" w:rsidRDefault="00DE1C74" w:rsidP="00DE1C74">
      <w:pPr>
        <w:pStyle w:val="EndNoteBibliography"/>
        <w:spacing w:after="0"/>
        <w:ind w:left="720" w:hanging="720"/>
        <w:rPr>
          <w:sz w:val="24"/>
        </w:rPr>
      </w:pPr>
      <w:bookmarkStart w:id="1167" w:name="_ENREF_32"/>
      <w:r w:rsidRPr="00B4686D">
        <w:rPr>
          <w:sz w:val="24"/>
        </w:rPr>
        <w:t xml:space="preserve">Charles, J., Ramkumaar, G., Azhagiri, S., &amp; Gunasekaran, S. (2009). FTIR and thermal studies on nylon-66 and 30% glass fibre reinforced nylon-66. </w:t>
      </w:r>
      <w:r w:rsidRPr="00B4686D">
        <w:rPr>
          <w:i/>
          <w:sz w:val="24"/>
        </w:rPr>
        <w:t>Journal of Chemistry, 6</w:t>
      </w:r>
      <w:r w:rsidRPr="00B4686D">
        <w:rPr>
          <w:sz w:val="24"/>
        </w:rPr>
        <w:t>(1), 23-33.</w:t>
      </w:r>
      <w:bookmarkEnd w:id="1167"/>
    </w:p>
    <w:p w:rsidR="00DE1C74" w:rsidRPr="00B4686D" w:rsidRDefault="00DE1C74" w:rsidP="00DE1C74">
      <w:pPr>
        <w:pStyle w:val="EndNoteBibliography"/>
        <w:spacing w:after="0"/>
        <w:ind w:left="720" w:hanging="720"/>
        <w:rPr>
          <w:sz w:val="24"/>
        </w:rPr>
      </w:pPr>
      <w:bookmarkStart w:id="1168" w:name="_ENREF_33"/>
      <w:r w:rsidRPr="00B4686D">
        <w:rPr>
          <w:sz w:val="24"/>
        </w:rPr>
        <w:t xml:space="preserve">Chen, B. (2004). Polymer-clay nanocomposites: an overview with emphasis on interaction mechanisms. </w:t>
      </w:r>
      <w:r w:rsidRPr="00B4686D">
        <w:rPr>
          <w:i/>
          <w:sz w:val="24"/>
        </w:rPr>
        <w:t>British Ceramic Transactions, 103</w:t>
      </w:r>
      <w:r w:rsidRPr="00B4686D">
        <w:rPr>
          <w:sz w:val="24"/>
        </w:rPr>
        <w:t>(6), 241-249.</w:t>
      </w:r>
      <w:bookmarkEnd w:id="1168"/>
    </w:p>
    <w:p w:rsidR="00DE1C74" w:rsidRPr="00B4686D" w:rsidRDefault="00DE1C74" w:rsidP="00DE1C74">
      <w:pPr>
        <w:pStyle w:val="EndNoteBibliography"/>
        <w:spacing w:after="0"/>
        <w:ind w:left="720" w:hanging="720"/>
        <w:rPr>
          <w:sz w:val="24"/>
        </w:rPr>
      </w:pPr>
      <w:bookmarkStart w:id="1169" w:name="_ENREF_34"/>
      <w:r w:rsidRPr="00B4686D">
        <w:rPr>
          <w:sz w:val="24"/>
        </w:rPr>
        <w:lastRenderedPageBreak/>
        <w:t xml:space="preserve">Chen, B., &amp; Chrambach, A. (1979). </w:t>
      </w:r>
      <w:r w:rsidR="00D14138" w:rsidRPr="00B4686D">
        <w:rPr>
          <w:sz w:val="24"/>
        </w:rPr>
        <w:t>Estimation of polymerization efficiency in the formation of polyacrylamide gel, using continuous optical scanning during polymerization</w:t>
      </w:r>
      <w:r w:rsidRPr="00B4686D">
        <w:rPr>
          <w:sz w:val="24"/>
        </w:rPr>
        <w:t xml:space="preserve">. </w:t>
      </w:r>
      <w:r w:rsidRPr="00B4686D">
        <w:rPr>
          <w:i/>
          <w:sz w:val="24"/>
        </w:rPr>
        <w:t>Journal of Biochemical and Biophysical Methods, 1</w:t>
      </w:r>
      <w:r w:rsidRPr="00B4686D">
        <w:rPr>
          <w:sz w:val="24"/>
        </w:rPr>
        <w:t>(2), 105-116.</w:t>
      </w:r>
      <w:bookmarkEnd w:id="1169"/>
    </w:p>
    <w:p w:rsidR="00DE1C74" w:rsidRPr="00B4686D" w:rsidRDefault="00DE1C74" w:rsidP="00DE1C74">
      <w:pPr>
        <w:pStyle w:val="EndNoteBibliography"/>
        <w:spacing w:after="0"/>
        <w:ind w:left="720" w:hanging="720"/>
        <w:rPr>
          <w:sz w:val="24"/>
        </w:rPr>
      </w:pPr>
      <w:bookmarkStart w:id="1170" w:name="_ENREF_35"/>
      <w:r w:rsidRPr="00B4686D">
        <w:rPr>
          <w:sz w:val="24"/>
        </w:rPr>
        <w:t xml:space="preserve">Chen, B., &amp; Evans, J. R. (2004). Preferential intercalation in polymer-clay nanocomposites. </w:t>
      </w:r>
      <w:r w:rsidRPr="00B4686D">
        <w:rPr>
          <w:i/>
          <w:sz w:val="24"/>
        </w:rPr>
        <w:t>The Journal of Physical Chemistry B, 108</w:t>
      </w:r>
      <w:r w:rsidRPr="00B4686D">
        <w:rPr>
          <w:sz w:val="24"/>
        </w:rPr>
        <w:t>(39), 14986-14990.</w:t>
      </w:r>
      <w:bookmarkEnd w:id="1170"/>
    </w:p>
    <w:p w:rsidR="00DE1C74" w:rsidRPr="00B4686D" w:rsidRDefault="00DE1C74" w:rsidP="00DE1C74">
      <w:pPr>
        <w:pStyle w:val="EndNoteBibliography"/>
        <w:spacing w:after="0"/>
        <w:ind w:left="720" w:hanging="720"/>
        <w:rPr>
          <w:sz w:val="24"/>
        </w:rPr>
      </w:pPr>
      <w:bookmarkStart w:id="1171" w:name="_ENREF_36"/>
      <w:r w:rsidRPr="00B4686D">
        <w:rPr>
          <w:sz w:val="24"/>
        </w:rPr>
        <w:t xml:space="preserve">Chen, B., &amp; Evans, J. R. (2006a). Nominal and effective volume fractions in polymer− clay nanocomposites. </w:t>
      </w:r>
      <w:r w:rsidRPr="00B4686D">
        <w:rPr>
          <w:i/>
          <w:sz w:val="24"/>
        </w:rPr>
        <w:t>Macromolecules, 39</w:t>
      </w:r>
      <w:r w:rsidRPr="00B4686D">
        <w:rPr>
          <w:sz w:val="24"/>
        </w:rPr>
        <w:t>(5), 1790-1796.</w:t>
      </w:r>
      <w:bookmarkEnd w:id="1171"/>
    </w:p>
    <w:p w:rsidR="00DE1C74" w:rsidRPr="00B4686D" w:rsidRDefault="00DE1C74" w:rsidP="00DE1C74">
      <w:pPr>
        <w:pStyle w:val="EndNoteBibliography"/>
        <w:spacing w:after="0"/>
        <w:ind w:left="720" w:hanging="720"/>
        <w:rPr>
          <w:sz w:val="24"/>
        </w:rPr>
      </w:pPr>
      <w:bookmarkStart w:id="1172" w:name="_ENREF_37"/>
      <w:r w:rsidRPr="00B4686D">
        <w:rPr>
          <w:sz w:val="24"/>
        </w:rPr>
        <w:t xml:space="preserve">Chen, B., &amp; Evans, J. R. (2006b). Poly (ε-caprolactone)− Clay nanocomposites: structure and mechanical properties. </w:t>
      </w:r>
      <w:r w:rsidRPr="00B4686D">
        <w:rPr>
          <w:i/>
          <w:sz w:val="24"/>
        </w:rPr>
        <w:t>Macromolecules, 39</w:t>
      </w:r>
      <w:r w:rsidRPr="00B4686D">
        <w:rPr>
          <w:sz w:val="24"/>
        </w:rPr>
        <w:t>(2), 747-754.</w:t>
      </w:r>
      <w:bookmarkEnd w:id="1172"/>
    </w:p>
    <w:p w:rsidR="00DE1C74" w:rsidRPr="00B4686D" w:rsidRDefault="00DE1C74" w:rsidP="00DE1C74">
      <w:pPr>
        <w:pStyle w:val="EndNoteBibliography"/>
        <w:spacing w:after="0"/>
        <w:ind w:left="720" w:hanging="720"/>
        <w:rPr>
          <w:sz w:val="24"/>
        </w:rPr>
      </w:pPr>
      <w:bookmarkStart w:id="1173" w:name="_ENREF_38"/>
      <w:r w:rsidRPr="00B4686D">
        <w:rPr>
          <w:sz w:val="24"/>
        </w:rPr>
        <w:t xml:space="preserve">Chen, B., &amp; Evans, J. R. (2008). Impact and tensile energies of fracture in polymer–clay nanocomposites. </w:t>
      </w:r>
      <w:r w:rsidRPr="00B4686D">
        <w:rPr>
          <w:i/>
          <w:sz w:val="24"/>
        </w:rPr>
        <w:t>Polymer, 49</w:t>
      </w:r>
      <w:r w:rsidRPr="00B4686D">
        <w:rPr>
          <w:sz w:val="24"/>
        </w:rPr>
        <w:t>(23), 5113-5118.</w:t>
      </w:r>
      <w:bookmarkEnd w:id="1173"/>
    </w:p>
    <w:p w:rsidR="00DE1C74" w:rsidRPr="00B4686D" w:rsidRDefault="00DE1C74" w:rsidP="00DE1C74">
      <w:pPr>
        <w:pStyle w:val="EndNoteBibliography"/>
        <w:spacing w:after="0"/>
        <w:ind w:left="720" w:hanging="720"/>
        <w:rPr>
          <w:sz w:val="24"/>
        </w:rPr>
      </w:pPr>
      <w:bookmarkStart w:id="1174" w:name="_ENREF_39"/>
      <w:r w:rsidRPr="00B4686D">
        <w:rPr>
          <w:sz w:val="24"/>
        </w:rPr>
        <w:t xml:space="preserve">Chen, B., &amp; Evans, J. R. (2009). Impact strength of polymer-clay nanocomposites. </w:t>
      </w:r>
      <w:r w:rsidRPr="00B4686D">
        <w:rPr>
          <w:i/>
          <w:sz w:val="24"/>
        </w:rPr>
        <w:t>Soft Matter, 5</w:t>
      </w:r>
      <w:r w:rsidRPr="00B4686D">
        <w:rPr>
          <w:sz w:val="24"/>
        </w:rPr>
        <w:t>(19), 3572-3584.</w:t>
      </w:r>
      <w:bookmarkEnd w:id="1174"/>
    </w:p>
    <w:p w:rsidR="00DE1C74" w:rsidRPr="00B4686D" w:rsidRDefault="00DE1C74" w:rsidP="00DE1C74">
      <w:pPr>
        <w:pStyle w:val="EndNoteBibliography"/>
        <w:spacing w:after="0"/>
        <w:ind w:left="720" w:hanging="720"/>
        <w:rPr>
          <w:sz w:val="24"/>
        </w:rPr>
      </w:pPr>
      <w:bookmarkStart w:id="1175" w:name="_ENREF_40"/>
      <w:r w:rsidRPr="00B4686D">
        <w:rPr>
          <w:sz w:val="24"/>
        </w:rPr>
        <w:t xml:space="preserve">Chen, B., Evans, J. R., Greenwell, H. C., Boulet, P., Coveney, P. V., Bowden, A. A., &amp; Whiting, A. (2008). A critical appraisal of polymer–clay nanocomposites. </w:t>
      </w:r>
      <w:r w:rsidRPr="00B4686D">
        <w:rPr>
          <w:i/>
          <w:sz w:val="24"/>
        </w:rPr>
        <w:t>Chemical Society Reviews, 37</w:t>
      </w:r>
      <w:r w:rsidRPr="00B4686D">
        <w:rPr>
          <w:sz w:val="24"/>
        </w:rPr>
        <w:t>(3), 568-594.</w:t>
      </w:r>
      <w:bookmarkEnd w:id="1175"/>
    </w:p>
    <w:p w:rsidR="00DE1C74" w:rsidRPr="00B4686D" w:rsidRDefault="00DE1C74" w:rsidP="00DE1C74">
      <w:pPr>
        <w:pStyle w:val="EndNoteBibliography"/>
        <w:spacing w:after="0"/>
        <w:ind w:left="720" w:hanging="720"/>
        <w:rPr>
          <w:sz w:val="24"/>
        </w:rPr>
      </w:pPr>
      <w:bookmarkStart w:id="1176" w:name="_ENREF_41"/>
      <w:r w:rsidRPr="00B4686D">
        <w:rPr>
          <w:sz w:val="24"/>
        </w:rPr>
        <w:t xml:space="preserve">Chen, B., Evans, J. R. G., Greenwell, H. C., Boulet, P., Coveney, P. V., Bowden, A. A., &amp; Whiting, A. (2008). A critical appraisal of polymer-clay nanocomposites. </w:t>
      </w:r>
      <w:r w:rsidRPr="00B4686D">
        <w:rPr>
          <w:i/>
          <w:sz w:val="24"/>
        </w:rPr>
        <w:t>Chemical Society Reviews, 37</w:t>
      </w:r>
      <w:r w:rsidRPr="00B4686D">
        <w:rPr>
          <w:sz w:val="24"/>
        </w:rPr>
        <w:t>(3), 568-594.</w:t>
      </w:r>
      <w:bookmarkEnd w:id="1176"/>
    </w:p>
    <w:p w:rsidR="00DE1C74" w:rsidRPr="00B4686D" w:rsidRDefault="00DE1C74" w:rsidP="00DE1C74">
      <w:pPr>
        <w:pStyle w:val="EndNoteBibliography"/>
        <w:spacing w:after="0"/>
        <w:ind w:left="720" w:hanging="720"/>
        <w:rPr>
          <w:sz w:val="24"/>
        </w:rPr>
      </w:pPr>
      <w:bookmarkStart w:id="1177" w:name="_ENREF_42"/>
      <w:r w:rsidRPr="00B4686D">
        <w:rPr>
          <w:sz w:val="24"/>
        </w:rPr>
        <w:t xml:space="preserve">Chen, B. Q., &amp; Evans, J. R. G. (2006). Elastic moduli of clay platelets. </w:t>
      </w:r>
      <w:r w:rsidRPr="00B4686D">
        <w:rPr>
          <w:i/>
          <w:sz w:val="24"/>
        </w:rPr>
        <w:t>Scripta Materialia, 54</w:t>
      </w:r>
      <w:r w:rsidRPr="00B4686D">
        <w:rPr>
          <w:sz w:val="24"/>
        </w:rPr>
        <w:t>(9), 1581-1585.</w:t>
      </w:r>
      <w:bookmarkEnd w:id="1177"/>
    </w:p>
    <w:p w:rsidR="00DE1C74" w:rsidRPr="00B4686D" w:rsidRDefault="00DE1C74" w:rsidP="00DE1C74">
      <w:pPr>
        <w:pStyle w:val="EndNoteBibliography"/>
        <w:spacing w:after="0"/>
        <w:ind w:left="720" w:hanging="720"/>
        <w:rPr>
          <w:sz w:val="24"/>
        </w:rPr>
      </w:pPr>
      <w:bookmarkStart w:id="1178" w:name="_ENREF_43"/>
      <w:r w:rsidRPr="00B4686D">
        <w:rPr>
          <w:sz w:val="24"/>
        </w:rPr>
        <w:t xml:space="preserve">Chen, K., Shi, B., Yue, Y., Qi, J., &amp; Guo, L. (2015). Binary synergy strengthening and toughening of bio-inspired nacre-like graphene oxide/sodium alginate composite paper. </w:t>
      </w:r>
      <w:r w:rsidRPr="00B4686D">
        <w:rPr>
          <w:i/>
          <w:sz w:val="24"/>
        </w:rPr>
        <w:t>ACS nano, 9</w:t>
      </w:r>
      <w:r w:rsidRPr="00B4686D">
        <w:rPr>
          <w:sz w:val="24"/>
        </w:rPr>
        <w:t>(8), 8165-8175.</w:t>
      </w:r>
      <w:bookmarkEnd w:id="1178"/>
    </w:p>
    <w:p w:rsidR="00DE1C74" w:rsidRPr="00B4686D" w:rsidRDefault="00DE1C74" w:rsidP="00DE1C74">
      <w:pPr>
        <w:pStyle w:val="EndNoteBibliography"/>
        <w:spacing w:after="0"/>
        <w:ind w:left="720" w:hanging="720"/>
        <w:rPr>
          <w:sz w:val="24"/>
        </w:rPr>
      </w:pPr>
      <w:bookmarkStart w:id="1179" w:name="_ENREF_44"/>
      <w:r w:rsidRPr="00B4686D">
        <w:rPr>
          <w:sz w:val="24"/>
        </w:rPr>
        <w:t>Chen, X., Martin, B. D., Neubauer, T. K., Linhardt, R. J., Dordick, J. S., &amp; Rethwisch, D. G. (1995)</w:t>
      </w:r>
      <w:r w:rsidR="00D14138" w:rsidRPr="00B4686D">
        <w:rPr>
          <w:sz w:val="24"/>
        </w:rPr>
        <w:t>. Enzymatic and chemoenzymatic approaches to synthesis of sugar based polymer and h</w:t>
      </w:r>
      <w:r w:rsidRPr="00B4686D">
        <w:rPr>
          <w:sz w:val="24"/>
        </w:rPr>
        <w:t xml:space="preserve">ydrogels. </w:t>
      </w:r>
      <w:r w:rsidRPr="00B4686D">
        <w:rPr>
          <w:i/>
          <w:sz w:val="24"/>
        </w:rPr>
        <w:t>Carbohydrate Polymers, 28</w:t>
      </w:r>
      <w:r w:rsidRPr="00B4686D">
        <w:rPr>
          <w:sz w:val="24"/>
        </w:rPr>
        <w:t>(1), 15-21.</w:t>
      </w:r>
      <w:bookmarkEnd w:id="1179"/>
    </w:p>
    <w:p w:rsidR="00DE1C74" w:rsidRPr="00B4686D" w:rsidRDefault="00DE1C74" w:rsidP="00DE1C74">
      <w:pPr>
        <w:pStyle w:val="EndNoteBibliography"/>
        <w:spacing w:after="0"/>
        <w:ind w:left="720" w:hanging="720"/>
        <w:rPr>
          <w:sz w:val="24"/>
        </w:rPr>
      </w:pPr>
      <w:bookmarkStart w:id="1180" w:name="_ENREF_45"/>
      <w:r w:rsidRPr="00B4686D">
        <w:rPr>
          <w:rFonts w:hint="eastAsia"/>
          <w:sz w:val="24"/>
        </w:rPr>
        <w:t>Cheng, Q., Wu, M., Li, M., Jiang, L., &amp; Tang, Z. (2013). Ultratough artificial nacre based on conjugated cross</w:t>
      </w:r>
      <w:r w:rsidR="00024E56">
        <w:rPr>
          <w:sz w:val="24"/>
        </w:rPr>
        <w:t>-</w:t>
      </w:r>
      <w:r w:rsidRPr="00B4686D">
        <w:rPr>
          <w:rFonts w:hint="eastAsia"/>
          <w:sz w:val="24"/>
        </w:rPr>
        <w:t xml:space="preserve">linked graphene oxide. </w:t>
      </w:r>
      <w:r w:rsidRPr="00B4686D">
        <w:rPr>
          <w:rFonts w:hint="eastAsia"/>
          <w:i/>
          <w:sz w:val="24"/>
        </w:rPr>
        <w:t>Angewandte Chemie, 125</w:t>
      </w:r>
      <w:r w:rsidRPr="00B4686D">
        <w:rPr>
          <w:rFonts w:hint="eastAsia"/>
          <w:sz w:val="24"/>
        </w:rPr>
        <w:t>(13), 3838-3843.</w:t>
      </w:r>
      <w:bookmarkEnd w:id="1180"/>
    </w:p>
    <w:p w:rsidR="00DE1C74" w:rsidRPr="00B4686D" w:rsidRDefault="00051A65" w:rsidP="00DE1C74">
      <w:pPr>
        <w:pStyle w:val="EndNoteBibliography"/>
        <w:spacing w:after="0"/>
        <w:ind w:left="720" w:hanging="720"/>
        <w:rPr>
          <w:sz w:val="24"/>
        </w:rPr>
      </w:pPr>
      <w:bookmarkStart w:id="1181" w:name="_ENREF_46"/>
      <w:r w:rsidRPr="00B4686D">
        <w:rPr>
          <w:sz w:val="24"/>
        </w:rPr>
        <w:t xml:space="preserve">Chin, I. J., Thurn-Albrecht, T., Kim, H. </w:t>
      </w:r>
      <w:r w:rsidR="00DE1C74" w:rsidRPr="00B4686D">
        <w:rPr>
          <w:sz w:val="24"/>
        </w:rPr>
        <w:t xml:space="preserve">C., Russell, T. P., &amp; Wang, J. (2001). On exfoliation of montmorillonite in epoxy. </w:t>
      </w:r>
      <w:r w:rsidR="00DE1C74" w:rsidRPr="00B4686D">
        <w:rPr>
          <w:i/>
          <w:sz w:val="24"/>
        </w:rPr>
        <w:t>Polymer, 42</w:t>
      </w:r>
      <w:r w:rsidR="00DE1C74" w:rsidRPr="00B4686D">
        <w:rPr>
          <w:sz w:val="24"/>
        </w:rPr>
        <w:t>(13), 5947-5952.</w:t>
      </w:r>
      <w:bookmarkEnd w:id="1181"/>
    </w:p>
    <w:p w:rsidR="00DE1C74" w:rsidRPr="00B4686D" w:rsidRDefault="00DE1C74" w:rsidP="00DE1C74">
      <w:pPr>
        <w:pStyle w:val="EndNoteBibliography"/>
        <w:spacing w:after="0"/>
        <w:ind w:left="720" w:hanging="720"/>
        <w:rPr>
          <w:sz w:val="24"/>
        </w:rPr>
      </w:pPr>
      <w:bookmarkStart w:id="1182" w:name="_ENREF_47"/>
      <w:r w:rsidRPr="00B4686D">
        <w:rPr>
          <w:sz w:val="24"/>
        </w:rPr>
        <w:t xml:space="preserve">Cho, J., &amp; Paul, D. (2001). Nylon 6 nanocomposites by melt compounding. </w:t>
      </w:r>
      <w:r w:rsidRPr="00B4686D">
        <w:rPr>
          <w:i/>
          <w:sz w:val="24"/>
        </w:rPr>
        <w:t>Polymer, 42</w:t>
      </w:r>
      <w:r w:rsidRPr="00B4686D">
        <w:rPr>
          <w:sz w:val="24"/>
        </w:rPr>
        <w:t>(3), 1083-1094.</w:t>
      </w:r>
      <w:bookmarkEnd w:id="1182"/>
    </w:p>
    <w:p w:rsidR="00DE1C74" w:rsidRPr="00B4686D" w:rsidRDefault="00DE1C74" w:rsidP="00DE1C74">
      <w:pPr>
        <w:pStyle w:val="EndNoteBibliography"/>
        <w:spacing w:after="0"/>
        <w:ind w:left="720" w:hanging="720"/>
        <w:rPr>
          <w:sz w:val="24"/>
        </w:rPr>
      </w:pPr>
      <w:bookmarkStart w:id="1183" w:name="_ENREF_48"/>
      <w:r w:rsidRPr="00B4686D">
        <w:rPr>
          <w:sz w:val="24"/>
        </w:rPr>
        <w:t>Choi, B., Loh, X. J., Tan, A., Loh, C. K., Ye, E., Joo, M. K., &amp; Jeo</w:t>
      </w:r>
      <w:r w:rsidR="00D14138" w:rsidRPr="00B4686D">
        <w:rPr>
          <w:sz w:val="24"/>
        </w:rPr>
        <w:t>ng, B. (2015). Introduction to in situ forming hydrogels for biomedical a</w:t>
      </w:r>
      <w:r w:rsidRPr="00B4686D">
        <w:rPr>
          <w:sz w:val="24"/>
        </w:rPr>
        <w:t xml:space="preserve">pplications. In J. X. Loh (Ed.), </w:t>
      </w:r>
      <w:r w:rsidR="00D14138" w:rsidRPr="00B4686D">
        <w:rPr>
          <w:i/>
          <w:sz w:val="24"/>
        </w:rPr>
        <w:t>In-situ gelling polymers: For b</w:t>
      </w:r>
      <w:r w:rsidRPr="00B4686D">
        <w:rPr>
          <w:i/>
          <w:sz w:val="24"/>
        </w:rPr>
        <w:t>iomedical</w:t>
      </w:r>
      <w:r w:rsidR="00D14138" w:rsidRPr="00B4686D">
        <w:rPr>
          <w:i/>
          <w:sz w:val="24"/>
        </w:rPr>
        <w:t xml:space="preserve"> a</w:t>
      </w:r>
      <w:r w:rsidRPr="00B4686D">
        <w:rPr>
          <w:i/>
          <w:sz w:val="24"/>
        </w:rPr>
        <w:t>pplications</w:t>
      </w:r>
      <w:r w:rsidRPr="00B4686D">
        <w:rPr>
          <w:sz w:val="24"/>
        </w:rPr>
        <w:t xml:space="preserve"> (pp. 5-35). Singapore: Springer Singapore.</w:t>
      </w:r>
      <w:bookmarkEnd w:id="1183"/>
    </w:p>
    <w:p w:rsidR="00DE1C74" w:rsidRPr="00B4686D" w:rsidRDefault="00DE1C74" w:rsidP="00DE1C74">
      <w:pPr>
        <w:pStyle w:val="EndNoteBibliography"/>
        <w:spacing w:after="0"/>
        <w:ind w:left="720" w:hanging="720"/>
        <w:rPr>
          <w:sz w:val="24"/>
        </w:rPr>
      </w:pPr>
      <w:bookmarkStart w:id="1184" w:name="_ENREF_49"/>
      <w:r w:rsidRPr="00B4686D">
        <w:rPr>
          <w:sz w:val="24"/>
        </w:rPr>
        <w:t xml:space="preserve">Croda Coatings &amp; Polymers, Burn out temperatures HYPERMER KD series.   Retrieved from </w:t>
      </w:r>
      <w:hyperlink r:id="rId310" w:history="1">
        <w:r w:rsidRPr="00B4686D">
          <w:rPr>
            <w:rStyle w:val="Hyperlink"/>
            <w:sz w:val="24"/>
          </w:rPr>
          <w:t>http://www.crodacoatingsandpolymers.com/home.aspx?view=dtl&amp;d=content&amp;s=139&amp;r=222&amp;p=1540&amp;productname=&amp;application=&amp;subapplication=&amp;productgroup=&amp;prodID=282</w:t>
        </w:r>
      </w:hyperlink>
      <w:r w:rsidRPr="00B4686D">
        <w:rPr>
          <w:sz w:val="24"/>
        </w:rPr>
        <w:t xml:space="preserve"> </w:t>
      </w:r>
      <w:bookmarkEnd w:id="1184"/>
    </w:p>
    <w:p w:rsidR="00DE1C74" w:rsidRPr="00B4686D" w:rsidRDefault="00DE1C74" w:rsidP="00DE1C74">
      <w:pPr>
        <w:pStyle w:val="EndNoteBibliography"/>
        <w:spacing w:after="0"/>
        <w:ind w:left="720" w:hanging="720"/>
        <w:rPr>
          <w:sz w:val="24"/>
        </w:rPr>
      </w:pPr>
      <w:bookmarkStart w:id="1185" w:name="_ENREF_50"/>
      <w:r w:rsidRPr="00B4686D">
        <w:rPr>
          <w:sz w:val="24"/>
        </w:rPr>
        <w:t xml:space="preserve">Dabrowski, F., Bourbigot, S., Delobel, R., &amp; Le Bras, M. (2000). Kinetic modelling of the thermal degradation: of polyamide-6 nanocomposite. </w:t>
      </w:r>
      <w:r w:rsidRPr="00B4686D">
        <w:rPr>
          <w:i/>
          <w:sz w:val="24"/>
        </w:rPr>
        <w:t>European Polymer Journal, 36</w:t>
      </w:r>
      <w:r w:rsidRPr="00B4686D">
        <w:rPr>
          <w:sz w:val="24"/>
        </w:rPr>
        <w:t>(2), 273-284.</w:t>
      </w:r>
      <w:bookmarkEnd w:id="1185"/>
    </w:p>
    <w:p w:rsidR="00DE1C74" w:rsidRPr="00B4686D" w:rsidRDefault="00DE1C74" w:rsidP="00DE1C74">
      <w:pPr>
        <w:pStyle w:val="EndNoteBibliography"/>
        <w:spacing w:after="0"/>
        <w:ind w:left="720" w:hanging="720"/>
        <w:rPr>
          <w:sz w:val="24"/>
        </w:rPr>
      </w:pPr>
      <w:bookmarkStart w:id="1186" w:name="_ENREF_51"/>
      <w:r w:rsidRPr="00B4686D">
        <w:rPr>
          <w:sz w:val="24"/>
        </w:rPr>
        <w:t xml:space="preserve">Daemi, H., &amp; Barikani, M. (2012). Synthesis and characterization of calcium alginate nanoparticles, sodium homopolymannuronate salt and its calcium nanoparticles. </w:t>
      </w:r>
      <w:r w:rsidRPr="00B4686D">
        <w:rPr>
          <w:i/>
          <w:sz w:val="24"/>
        </w:rPr>
        <w:t>Scientia Iranica, 19</w:t>
      </w:r>
      <w:r w:rsidRPr="00B4686D">
        <w:rPr>
          <w:sz w:val="24"/>
        </w:rPr>
        <w:t>(6), 2023-2028.</w:t>
      </w:r>
      <w:bookmarkEnd w:id="1186"/>
    </w:p>
    <w:p w:rsidR="00DE1C74" w:rsidRPr="00B4686D" w:rsidRDefault="00DE1C74" w:rsidP="00DE1C74">
      <w:pPr>
        <w:pStyle w:val="EndNoteBibliography"/>
        <w:spacing w:after="0"/>
        <w:ind w:left="720" w:hanging="720"/>
        <w:rPr>
          <w:sz w:val="24"/>
        </w:rPr>
      </w:pPr>
      <w:bookmarkStart w:id="1187" w:name="_ENREF_52"/>
      <w:r w:rsidRPr="00B4686D">
        <w:rPr>
          <w:sz w:val="24"/>
        </w:rPr>
        <w:lastRenderedPageBreak/>
        <w:t xml:space="preserve">Dalmoro, A., Barba, A. A., Lamberti, G., Grassi, M., &amp; d'Amore, M. (2012). Pharmaceutical applications of biocompatible polymer blends containing sodium alginate. </w:t>
      </w:r>
      <w:r w:rsidRPr="00B4686D">
        <w:rPr>
          <w:i/>
          <w:sz w:val="24"/>
        </w:rPr>
        <w:t>Advances in Polymer Technology, 31</w:t>
      </w:r>
      <w:r w:rsidRPr="00B4686D">
        <w:rPr>
          <w:sz w:val="24"/>
        </w:rPr>
        <w:t>(3), 219-230.</w:t>
      </w:r>
      <w:bookmarkEnd w:id="1187"/>
    </w:p>
    <w:p w:rsidR="00DE1C74" w:rsidRPr="00B4686D" w:rsidRDefault="00DE1C74" w:rsidP="00DE1C74">
      <w:pPr>
        <w:pStyle w:val="EndNoteBibliography"/>
        <w:spacing w:after="0"/>
        <w:ind w:left="720" w:hanging="720"/>
        <w:rPr>
          <w:sz w:val="24"/>
        </w:rPr>
      </w:pPr>
      <w:bookmarkStart w:id="1188" w:name="_ENREF_53"/>
      <w:r w:rsidRPr="00B4686D">
        <w:rPr>
          <w:sz w:val="24"/>
        </w:rPr>
        <w:t xml:space="preserve">Darnell, M. C., Sun, J. Y., Mehta, M., Johnson, C., Arany, P. R., Suo, Z. G., &amp; Mooney, D. J. (2013). Performance and biocompatibility of extremely tough alginate/polyacrylamide hydrogels. </w:t>
      </w:r>
      <w:r w:rsidRPr="00B4686D">
        <w:rPr>
          <w:i/>
          <w:sz w:val="24"/>
        </w:rPr>
        <w:t>Biomaterials, 34</w:t>
      </w:r>
      <w:r w:rsidRPr="00B4686D">
        <w:rPr>
          <w:sz w:val="24"/>
        </w:rPr>
        <w:t>(33), 8042-8048.</w:t>
      </w:r>
      <w:bookmarkEnd w:id="1188"/>
    </w:p>
    <w:p w:rsidR="00DE1C74" w:rsidRPr="00B4686D" w:rsidRDefault="00DE1C74" w:rsidP="00DE1C74">
      <w:pPr>
        <w:pStyle w:val="EndNoteBibliography"/>
        <w:spacing w:after="0"/>
        <w:ind w:left="720" w:hanging="720"/>
        <w:rPr>
          <w:sz w:val="24"/>
        </w:rPr>
      </w:pPr>
      <w:bookmarkStart w:id="1189" w:name="_ENREF_54"/>
      <w:r w:rsidRPr="00B4686D">
        <w:rPr>
          <w:sz w:val="24"/>
        </w:rPr>
        <w:t xml:space="preserve">Das, P., Malho, J. M., Rahimi, K., Schacher, F. H., Wang, B. C., Demco, D. E., &amp; Walther, A. (2015). Nacre-mimetics with synthetic nanoclays up to ultrahigh aspect ratios. </w:t>
      </w:r>
      <w:r w:rsidRPr="00B4686D">
        <w:rPr>
          <w:i/>
          <w:sz w:val="24"/>
        </w:rPr>
        <w:t>Nature Communications, 6</w:t>
      </w:r>
      <w:r w:rsidR="00B75801" w:rsidRPr="00B4686D">
        <w:rPr>
          <w:i/>
          <w:sz w:val="24"/>
        </w:rPr>
        <w:t xml:space="preserve">, </w:t>
      </w:r>
      <w:r w:rsidR="00B75801" w:rsidRPr="00B4686D">
        <w:rPr>
          <w:sz w:val="24"/>
        </w:rPr>
        <w:t>5967</w:t>
      </w:r>
      <w:r w:rsidRPr="00B4686D">
        <w:rPr>
          <w:sz w:val="24"/>
        </w:rPr>
        <w:t>.</w:t>
      </w:r>
      <w:bookmarkEnd w:id="1189"/>
    </w:p>
    <w:p w:rsidR="00DE1C74" w:rsidRPr="00B4686D" w:rsidRDefault="00DE1C74" w:rsidP="00DE1C74">
      <w:pPr>
        <w:pStyle w:val="EndNoteBibliography"/>
        <w:spacing w:after="0"/>
        <w:ind w:left="720" w:hanging="720"/>
        <w:rPr>
          <w:sz w:val="24"/>
        </w:rPr>
      </w:pPr>
      <w:bookmarkStart w:id="1190" w:name="_ENREF_55"/>
      <w:r w:rsidRPr="00B4686D">
        <w:rPr>
          <w:sz w:val="24"/>
        </w:rPr>
        <w:t>Da</w:t>
      </w:r>
      <w:r w:rsidR="00051A65" w:rsidRPr="00B4686D">
        <w:rPr>
          <w:sz w:val="24"/>
        </w:rPr>
        <w:t xml:space="preserve">s, P., Schipmann, S., Malho, J. </w:t>
      </w:r>
      <w:r w:rsidRPr="00B4686D">
        <w:rPr>
          <w:sz w:val="24"/>
        </w:rPr>
        <w:t xml:space="preserve">M., Zhu, B., Klemradt, U., &amp; Walther, A. (2013). Facile access to large-scale, self-assembled, nacre-inspired, high-performance materials with tunable nanoscale periodicities. </w:t>
      </w:r>
      <w:r w:rsidRPr="00B4686D">
        <w:rPr>
          <w:i/>
          <w:sz w:val="24"/>
        </w:rPr>
        <w:t>ACS Applied Materials &amp; Interfaces, 5</w:t>
      </w:r>
      <w:r w:rsidRPr="00B4686D">
        <w:rPr>
          <w:sz w:val="24"/>
        </w:rPr>
        <w:t>(9), 3738-3747.</w:t>
      </w:r>
      <w:bookmarkEnd w:id="1190"/>
    </w:p>
    <w:p w:rsidR="00DE1C74" w:rsidRPr="00B4686D" w:rsidRDefault="00DE1C74" w:rsidP="00DE1C74">
      <w:pPr>
        <w:pStyle w:val="EndNoteBibliography"/>
        <w:spacing w:after="0"/>
        <w:ind w:left="720" w:hanging="720"/>
        <w:rPr>
          <w:sz w:val="24"/>
        </w:rPr>
      </w:pPr>
      <w:bookmarkStart w:id="1191" w:name="_ENREF_56"/>
      <w:r w:rsidRPr="00B4686D">
        <w:rPr>
          <w:sz w:val="24"/>
        </w:rPr>
        <w:t xml:space="preserve">Davis, R. D., Gilman, J. W., &amp; VanderHart, D. L. (2003). Processing degradation of polyamide 6/montmorillonite clay nanocomposites and clay organic modifier. </w:t>
      </w:r>
      <w:r w:rsidRPr="00B4686D">
        <w:rPr>
          <w:i/>
          <w:sz w:val="24"/>
        </w:rPr>
        <w:t>Polymer Degradation and Stability, 79</w:t>
      </w:r>
      <w:r w:rsidRPr="00B4686D">
        <w:rPr>
          <w:sz w:val="24"/>
        </w:rPr>
        <w:t>(1), 111-121.</w:t>
      </w:r>
      <w:bookmarkEnd w:id="1191"/>
    </w:p>
    <w:p w:rsidR="00DE1C74" w:rsidRPr="00B4686D" w:rsidRDefault="00DE1C74" w:rsidP="00DE1C74">
      <w:pPr>
        <w:pStyle w:val="EndNoteBibliography"/>
        <w:spacing w:after="0"/>
        <w:ind w:left="720" w:hanging="720"/>
        <w:rPr>
          <w:sz w:val="24"/>
        </w:rPr>
      </w:pPr>
      <w:bookmarkStart w:id="1192" w:name="_ENREF_57"/>
      <w:r w:rsidRPr="00B4686D">
        <w:rPr>
          <w:sz w:val="24"/>
        </w:rPr>
        <w:t xml:space="preserve">de Gruijl, F. R., van Kranen, H. J., &amp; Mullenders, L. H. (2001). UV-induced DNA damage, repair, mutations and oncogenic pathways in skin cancer. </w:t>
      </w:r>
      <w:r w:rsidRPr="00B4686D">
        <w:rPr>
          <w:i/>
          <w:sz w:val="24"/>
        </w:rPr>
        <w:t>Journal of Photochemistry and Photobiology B: Biology, 63</w:t>
      </w:r>
      <w:r w:rsidRPr="00B4686D">
        <w:rPr>
          <w:sz w:val="24"/>
        </w:rPr>
        <w:t>(1), 19-27.</w:t>
      </w:r>
      <w:bookmarkEnd w:id="1192"/>
    </w:p>
    <w:p w:rsidR="00DE1C74" w:rsidRPr="00B4686D" w:rsidRDefault="00DE1C74" w:rsidP="00DE1C74">
      <w:pPr>
        <w:pStyle w:val="EndNoteBibliography"/>
        <w:spacing w:after="0"/>
        <w:ind w:left="720" w:hanging="720"/>
        <w:rPr>
          <w:sz w:val="24"/>
        </w:rPr>
      </w:pPr>
      <w:bookmarkStart w:id="1193" w:name="_ENREF_58"/>
      <w:r w:rsidRPr="00B4686D">
        <w:rPr>
          <w:sz w:val="24"/>
        </w:rPr>
        <w:t>de Moura, M. R., Guilherme, M. R., Campese, G. M., Radovanovic, E., Rubira, A. F., &amp; Muniz, E</w:t>
      </w:r>
      <w:r w:rsidR="002240E0" w:rsidRPr="00B4686D">
        <w:rPr>
          <w:sz w:val="24"/>
        </w:rPr>
        <w:t>. C. (2005). Porous alginate-Ca</w:t>
      </w:r>
      <w:r w:rsidRPr="00B4686D">
        <w:rPr>
          <w:sz w:val="24"/>
          <w:vertAlign w:val="superscript"/>
        </w:rPr>
        <w:t>2+</w:t>
      </w:r>
      <w:r w:rsidRPr="00B4686D">
        <w:rPr>
          <w:sz w:val="24"/>
        </w:rPr>
        <w:t xml:space="preserve"> hydrogels interpenetrated with PNIPAAm networks: Interrelationship between compressive stress and pore morphology. </w:t>
      </w:r>
      <w:r w:rsidRPr="00B4686D">
        <w:rPr>
          <w:i/>
          <w:sz w:val="24"/>
        </w:rPr>
        <w:t>European Polymer Journal, 41</w:t>
      </w:r>
      <w:r w:rsidRPr="00B4686D">
        <w:rPr>
          <w:sz w:val="24"/>
        </w:rPr>
        <w:t>(12), 2845-2852.</w:t>
      </w:r>
      <w:bookmarkEnd w:id="1193"/>
    </w:p>
    <w:p w:rsidR="00DE1C74" w:rsidRPr="00B4686D" w:rsidRDefault="00DE1C74" w:rsidP="00DE1C74">
      <w:pPr>
        <w:pStyle w:val="EndNoteBibliography"/>
        <w:spacing w:after="0"/>
        <w:ind w:left="720" w:hanging="720"/>
        <w:rPr>
          <w:sz w:val="24"/>
        </w:rPr>
      </w:pPr>
      <w:bookmarkStart w:id="1194" w:name="_ENREF_59"/>
      <w:r w:rsidRPr="00B4686D">
        <w:rPr>
          <w:sz w:val="24"/>
        </w:rPr>
        <w:t xml:space="preserve">de Paiva, L. B., Morales, A. R., &amp; Díaz, F. R. V. (2008). Organoclays: properties, preparation and applications. </w:t>
      </w:r>
      <w:r w:rsidRPr="00B4686D">
        <w:rPr>
          <w:i/>
          <w:sz w:val="24"/>
        </w:rPr>
        <w:t>Applied Clay Science, 42</w:t>
      </w:r>
      <w:r w:rsidRPr="00B4686D">
        <w:rPr>
          <w:sz w:val="24"/>
        </w:rPr>
        <w:t>(1), 8-24.</w:t>
      </w:r>
      <w:bookmarkEnd w:id="1194"/>
    </w:p>
    <w:p w:rsidR="00DE1C74" w:rsidRPr="00B4686D" w:rsidRDefault="00DE1C74" w:rsidP="00DE1C74">
      <w:pPr>
        <w:pStyle w:val="EndNoteBibliography"/>
        <w:spacing w:after="0"/>
        <w:ind w:left="720" w:hanging="720"/>
        <w:rPr>
          <w:sz w:val="24"/>
        </w:rPr>
      </w:pPr>
      <w:bookmarkStart w:id="1195" w:name="_ENREF_60"/>
      <w:r w:rsidRPr="00B4686D">
        <w:rPr>
          <w:sz w:val="24"/>
        </w:rPr>
        <w:t xml:space="preserve">Dennis, H., Hunter, D., Chang, D., Kim, S., White, J., Cho, J., &amp; Paul, D. (2001). Effect of melt processing conditions on the extent of exfoliation in organoclay-based nanocomposites. </w:t>
      </w:r>
      <w:r w:rsidRPr="00B4686D">
        <w:rPr>
          <w:i/>
          <w:sz w:val="24"/>
        </w:rPr>
        <w:t>Polymer, 42</w:t>
      </w:r>
      <w:r w:rsidRPr="00B4686D">
        <w:rPr>
          <w:sz w:val="24"/>
        </w:rPr>
        <w:t>(23), 9513-9522.</w:t>
      </w:r>
      <w:bookmarkEnd w:id="1195"/>
    </w:p>
    <w:p w:rsidR="00DE1C74" w:rsidRPr="00B4686D" w:rsidRDefault="00DE1C74" w:rsidP="00DE1C74">
      <w:pPr>
        <w:pStyle w:val="EndNoteBibliography"/>
        <w:spacing w:after="0"/>
        <w:ind w:left="720" w:hanging="720"/>
        <w:rPr>
          <w:sz w:val="24"/>
        </w:rPr>
      </w:pPr>
      <w:bookmarkStart w:id="1196" w:name="_ENREF_61"/>
      <w:r w:rsidRPr="00B4686D">
        <w:rPr>
          <w:sz w:val="24"/>
        </w:rPr>
        <w:t xml:space="preserve">Dixon, J. (1991). Roles of clays in soils. </w:t>
      </w:r>
      <w:r w:rsidRPr="00B4686D">
        <w:rPr>
          <w:i/>
          <w:sz w:val="24"/>
        </w:rPr>
        <w:t>Applied Clay Science, 5</w:t>
      </w:r>
      <w:r w:rsidRPr="00B4686D">
        <w:rPr>
          <w:sz w:val="24"/>
        </w:rPr>
        <w:t>(5-6), 489-503.</w:t>
      </w:r>
      <w:bookmarkEnd w:id="1196"/>
    </w:p>
    <w:p w:rsidR="00DE1C74" w:rsidRPr="00B4686D" w:rsidRDefault="00DE1C74" w:rsidP="00DE1C74">
      <w:pPr>
        <w:pStyle w:val="EndNoteBibliography"/>
        <w:spacing w:after="0"/>
        <w:ind w:left="720" w:hanging="720"/>
        <w:rPr>
          <w:sz w:val="24"/>
        </w:rPr>
      </w:pPr>
      <w:bookmarkStart w:id="1197" w:name="_ENREF_62"/>
      <w:r w:rsidRPr="00B4686D">
        <w:rPr>
          <w:sz w:val="24"/>
        </w:rPr>
        <w:t xml:space="preserve">Do, C., Pearce, E., Bulkin, B., &amp; Reimschuessel, H. (1987). FT–IR spectroscopic study on the thermal and thermal oxidative degradation of nylons. </w:t>
      </w:r>
      <w:r w:rsidRPr="00B4686D">
        <w:rPr>
          <w:i/>
          <w:sz w:val="24"/>
        </w:rPr>
        <w:t>Journal of Polymer Science Part A: Polymer Chemistry, 25</w:t>
      </w:r>
      <w:r w:rsidRPr="00B4686D">
        <w:rPr>
          <w:sz w:val="24"/>
        </w:rPr>
        <w:t>(9), 2409-2424.</w:t>
      </w:r>
      <w:bookmarkEnd w:id="1197"/>
    </w:p>
    <w:p w:rsidR="00DE1C74" w:rsidRPr="00B4686D" w:rsidRDefault="00DE1C74" w:rsidP="00DE1C74">
      <w:pPr>
        <w:pStyle w:val="EndNoteBibliography"/>
        <w:spacing w:after="0"/>
        <w:ind w:left="720" w:hanging="720"/>
        <w:rPr>
          <w:sz w:val="24"/>
        </w:rPr>
      </w:pPr>
      <w:bookmarkStart w:id="1198" w:name="_ENREF_63"/>
      <w:r w:rsidRPr="00B4686D">
        <w:rPr>
          <w:sz w:val="24"/>
        </w:rPr>
        <w:t xml:space="preserve">Dunn, C., &amp; Turner, S. (1974). Thermal history and mechanical properties. </w:t>
      </w:r>
      <w:r w:rsidRPr="00B4686D">
        <w:rPr>
          <w:i/>
          <w:sz w:val="24"/>
        </w:rPr>
        <w:t>Polymer, 15</w:t>
      </w:r>
      <w:r w:rsidRPr="00B4686D">
        <w:rPr>
          <w:sz w:val="24"/>
        </w:rPr>
        <w:t>(7), 451-455.</w:t>
      </w:r>
      <w:bookmarkEnd w:id="1198"/>
    </w:p>
    <w:p w:rsidR="00DE1C74" w:rsidRPr="00B4686D" w:rsidRDefault="00DE1C74" w:rsidP="00DE1C74">
      <w:pPr>
        <w:pStyle w:val="EndNoteBibliography"/>
        <w:spacing w:after="0"/>
        <w:ind w:left="720" w:hanging="720"/>
        <w:rPr>
          <w:sz w:val="24"/>
        </w:rPr>
      </w:pPr>
      <w:bookmarkStart w:id="1199" w:name="_ENREF_64"/>
      <w:r w:rsidRPr="00B4686D">
        <w:rPr>
          <w:sz w:val="24"/>
        </w:rPr>
        <w:t xml:space="preserve">Duquesne, S., Jama, C., Le Bras, M., Delobel, R., Recourt, P., &amp; Gloaguen, J. (2003). Elaboration of EVA–nanoclay systems—characterization, thermal behaviour and fire performance. </w:t>
      </w:r>
      <w:r w:rsidRPr="00B4686D">
        <w:rPr>
          <w:i/>
          <w:sz w:val="24"/>
        </w:rPr>
        <w:t>Composites Science and Technology, 63</w:t>
      </w:r>
      <w:r w:rsidRPr="00B4686D">
        <w:rPr>
          <w:sz w:val="24"/>
        </w:rPr>
        <w:t>(8), 1141-1148.</w:t>
      </w:r>
      <w:bookmarkEnd w:id="1199"/>
    </w:p>
    <w:p w:rsidR="00DE1C74" w:rsidRPr="00B4686D" w:rsidRDefault="00DE1C74" w:rsidP="00DE1C74">
      <w:pPr>
        <w:pStyle w:val="EndNoteBibliography"/>
        <w:spacing w:after="0"/>
        <w:ind w:left="720" w:hanging="720"/>
        <w:rPr>
          <w:sz w:val="24"/>
        </w:rPr>
      </w:pPr>
      <w:bookmarkStart w:id="1200" w:name="_ENREF_65"/>
      <w:r w:rsidRPr="00B4686D">
        <w:rPr>
          <w:sz w:val="24"/>
        </w:rPr>
        <w:t xml:space="preserve">El-Dessouky, H. M., &amp; Lawrence, C. A. (2011). Nanoparticles dispersion in processing functionalised PP/TiO2 nanocomposites: distribution and properties. </w:t>
      </w:r>
      <w:r w:rsidRPr="00B4686D">
        <w:rPr>
          <w:i/>
          <w:sz w:val="24"/>
        </w:rPr>
        <w:t>Journal of Nanoparticle Research, 13</w:t>
      </w:r>
      <w:r w:rsidRPr="00B4686D">
        <w:rPr>
          <w:sz w:val="24"/>
        </w:rPr>
        <w:t>(3), 1115-1124.</w:t>
      </w:r>
      <w:bookmarkEnd w:id="1200"/>
    </w:p>
    <w:p w:rsidR="00DE1C74" w:rsidRPr="00B4686D" w:rsidRDefault="00DE1C74" w:rsidP="00DE1C74">
      <w:pPr>
        <w:pStyle w:val="EndNoteBibliography"/>
        <w:spacing w:after="0"/>
        <w:ind w:left="720" w:hanging="720"/>
        <w:rPr>
          <w:sz w:val="24"/>
        </w:rPr>
      </w:pPr>
      <w:bookmarkStart w:id="1201" w:name="_ENREF_66"/>
      <w:r w:rsidRPr="00B4686D">
        <w:rPr>
          <w:sz w:val="24"/>
        </w:rPr>
        <w:t xml:space="preserve">Fan, J., Shi, Z., Lian, M., Li, H., &amp; Yin, J. (2013). Mechanically strong graphene oxide/sodium alginate/polyacrylamide nanocomposite hydrogel with improved dye adsorption capacity. </w:t>
      </w:r>
      <w:r w:rsidRPr="00B4686D">
        <w:rPr>
          <w:i/>
          <w:sz w:val="24"/>
        </w:rPr>
        <w:t>Journal of Materials Chemistry A, 1</w:t>
      </w:r>
      <w:r w:rsidRPr="00B4686D">
        <w:rPr>
          <w:sz w:val="24"/>
        </w:rPr>
        <w:t>(25), 7433-7443.</w:t>
      </w:r>
      <w:bookmarkEnd w:id="1201"/>
    </w:p>
    <w:p w:rsidR="00DE1C74" w:rsidRPr="00B4686D" w:rsidRDefault="00DE1C74" w:rsidP="00DE1C74">
      <w:pPr>
        <w:pStyle w:val="EndNoteBibliography"/>
        <w:spacing w:after="0"/>
        <w:ind w:left="720" w:hanging="720"/>
        <w:rPr>
          <w:sz w:val="24"/>
        </w:rPr>
      </w:pPr>
      <w:bookmarkStart w:id="1202" w:name="_ENREF_67"/>
      <w:r w:rsidRPr="00B4686D">
        <w:rPr>
          <w:sz w:val="24"/>
        </w:rPr>
        <w:t xml:space="preserve">Fanood, M. H. R. (1998). Branching in radical polymerization of acrylamide. </w:t>
      </w:r>
      <w:r w:rsidRPr="00B4686D">
        <w:rPr>
          <w:i/>
          <w:sz w:val="24"/>
        </w:rPr>
        <w:t>Iranian Polymer Journal, 7</w:t>
      </w:r>
      <w:r w:rsidRPr="00B4686D">
        <w:rPr>
          <w:sz w:val="24"/>
        </w:rPr>
        <w:t>(1), 59-65.</w:t>
      </w:r>
      <w:bookmarkEnd w:id="1202"/>
    </w:p>
    <w:p w:rsidR="00DE1C74" w:rsidRPr="00B4686D" w:rsidRDefault="00DE1C74" w:rsidP="00DE1C74">
      <w:pPr>
        <w:pStyle w:val="EndNoteBibliography"/>
        <w:spacing w:after="0"/>
        <w:ind w:left="720" w:hanging="720"/>
        <w:rPr>
          <w:sz w:val="24"/>
        </w:rPr>
      </w:pPr>
      <w:bookmarkStart w:id="1203" w:name="_ENREF_68"/>
      <w:r w:rsidRPr="00B4686D">
        <w:rPr>
          <w:sz w:val="24"/>
        </w:rPr>
        <w:t xml:space="preserve">Favre, H., &amp; Lagaly, G. (1991). Organo-bentonites with quaternary alkylammonium ions. </w:t>
      </w:r>
      <w:r w:rsidRPr="00B4686D">
        <w:rPr>
          <w:i/>
          <w:sz w:val="24"/>
        </w:rPr>
        <w:t>Clay Minerals, 26</w:t>
      </w:r>
      <w:r w:rsidRPr="00B4686D">
        <w:rPr>
          <w:sz w:val="24"/>
        </w:rPr>
        <w:t>(1), 19-32.</w:t>
      </w:r>
      <w:bookmarkEnd w:id="1203"/>
    </w:p>
    <w:p w:rsidR="00DE1C74" w:rsidRPr="00B4686D" w:rsidRDefault="00DE1C74" w:rsidP="00DE1C74">
      <w:pPr>
        <w:pStyle w:val="EndNoteBibliography"/>
        <w:spacing w:after="0"/>
        <w:ind w:left="720" w:hanging="720"/>
        <w:rPr>
          <w:sz w:val="24"/>
        </w:rPr>
      </w:pPr>
      <w:bookmarkStart w:id="1204" w:name="_ENREF_69"/>
      <w:r w:rsidRPr="00B4686D">
        <w:rPr>
          <w:sz w:val="24"/>
        </w:rPr>
        <w:lastRenderedPageBreak/>
        <w:t xml:space="preserve">Ferfera-Harrar, H., Aiouaz, N., Dairi, N., &amp; Hadj-Hamou, A. S. (2014). Preparation of Chitosan-g-Poly(acrylamide)/Montmorillonite Superabsorbent Polymer Composites: Studies on Swelling, Thermal, and Antibacterial Properties. </w:t>
      </w:r>
      <w:r w:rsidRPr="00B4686D">
        <w:rPr>
          <w:i/>
          <w:sz w:val="24"/>
        </w:rPr>
        <w:t>Journal of Applied Polymer Science, 131</w:t>
      </w:r>
      <w:r w:rsidRPr="00B4686D">
        <w:rPr>
          <w:sz w:val="24"/>
        </w:rPr>
        <w:t>(1)</w:t>
      </w:r>
      <w:r w:rsidR="00B75801" w:rsidRPr="00B4686D">
        <w:rPr>
          <w:sz w:val="24"/>
        </w:rPr>
        <w:t>, 1-14</w:t>
      </w:r>
      <w:r w:rsidRPr="00B4686D">
        <w:rPr>
          <w:sz w:val="24"/>
        </w:rPr>
        <w:t>.</w:t>
      </w:r>
      <w:bookmarkEnd w:id="1204"/>
    </w:p>
    <w:p w:rsidR="00DE1C74" w:rsidRPr="00B4686D" w:rsidRDefault="00DE1C74" w:rsidP="00DE1C74">
      <w:pPr>
        <w:pStyle w:val="EndNoteBibliography"/>
        <w:spacing w:after="0"/>
        <w:ind w:left="720" w:hanging="720"/>
        <w:rPr>
          <w:sz w:val="24"/>
        </w:rPr>
      </w:pPr>
      <w:bookmarkStart w:id="1205" w:name="_ENREF_70"/>
      <w:r w:rsidRPr="00B4686D">
        <w:rPr>
          <w:sz w:val="24"/>
        </w:rPr>
        <w:t xml:space="preserve">Fornes, T., &amp; Paul, D. (2003). Modeling properties of nylon 6/clay nanocomposites using composite theories. </w:t>
      </w:r>
      <w:r w:rsidRPr="00B4686D">
        <w:rPr>
          <w:i/>
          <w:sz w:val="24"/>
        </w:rPr>
        <w:t>polymer, 44</w:t>
      </w:r>
      <w:r w:rsidRPr="00B4686D">
        <w:rPr>
          <w:sz w:val="24"/>
        </w:rPr>
        <w:t>(17), 4993-5013.</w:t>
      </w:r>
      <w:bookmarkEnd w:id="1205"/>
    </w:p>
    <w:p w:rsidR="00DE1C74" w:rsidRPr="00B4686D" w:rsidRDefault="00DE1C74" w:rsidP="00DE1C74">
      <w:pPr>
        <w:pStyle w:val="EndNoteBibliography"/>
        <w:spacing w:after="0"/>
        <w:ind w:left="720" w:hanging="720"/>
        <w:rPr>
          <w:sz w:val="24"/>
        </w:rPr>
      </w:pPr>
      <w:bookmarkStart w:id="1206" w:name="_ENREF_71"/>
      <w:r w:rsidRPr="00B4686D">
        <w:rPr>
          <w:sz w:val="24"/>
        </w:rPr>
        <w:t xml:space="preserve">Fornes, T., Yoon, P., Hunter, D., Keskkula, H., &amp; Paul, D. (2002). Effect of organoclay structure on nylon 6 nanocomposite morphology and properties. </w:t>
      </w:r>
      <w:r w:rsidRPr="00B4686D">
        <w:rPr>
          <w:i/>
          <w:sz w:val="24"/>
        </w:rPr>
        <w:t>Polymer, 43</w:t>
      </w:r>
      <w:r w:rsidRPr="00B4686D">
        <w:rPr>
          <w:sz w:val="24"/>
        </w:rPr>
        <w:t>(22), 5915-5933.</w:t>
      </w:r>
      <w:bookmarkEnd w:id="1206"/>
    </w:p>
    <w:p w:rsidR="00DE1C74" w:rsidRPr="00B4686D" w:rsidRDefault="00DE1C74" w:rsidP="00DE1C74">
      <w:pPr>
        <w:pStyle w:val="EndNoteBibliography"/>
        <w:spacing w:after="0"/>
        <w:ind w:left="720" w:hanging="720"/>
        <w:rPr>
          <w:sz w:val="24"/>
        </w:rPr>
      </w:pPr>
      <w:bookmarkStart w:id="1207" w:name="_ENREF_72"/>
      <w:r w:rsidRPr="00B4686D">
        <w:rPr>
          <w:sz w:val="24"/>
        </w:rPr>
        <w:t xml:space="preserve">Fornes, T., Yoon, P., Keskkula, H., &amp; Paul, D. (2001). Nylon 6 nanocomposites: the effect of matrix molecular weight. </w:t>
      </w:r>
      <w:r w:rsidRPr="00B4686D">
        <w:rPr>
          <w:i/>
          <w:sz w:val="24"/>
        </w:rPr>
        <w:t>Polymer, 42</w:t>
      </w:r>
      <w:r w:rsidRPr="00B4686D">
        <w:rPr>
          <w:sz w:val="24"/>
        </w:rPr>
        <w:t>(25), 09929-09940.</w:t>
      </w:r>
      <w:bookmarkEnd w:id="1207"/>
    </w:p>
    <w:p w:rsidR="00DE1C74" w:rsidRPr="00B4686D" w:rsidRDefault="00DE1C74" w:rsidP="00DE1C74">
      <w:pPr>
        <w:pStyle w:val="EndNoteBibliography"/>
        <w:spacing w:after="0"/>
        <w:ind w:left="720" w:hanging="720"/>
        <w:rPr>
          <w:sz w:val="24"/>
        </w:rPr>
      </w:pPr>
      <w:bookmarkStart w:id="1208" w:name="_ENREF_73"/>
      <w:r w:rsidRPr="00B4686D">
        <w:rPr>
          <w:sz w:val="24"/>
        </w:rPr>
        <w:t xml:space="preserve">Fornes, T., Yoon, P., &amp; Paul, D. (2003). Polymer matrix degradation and color formation in melt processed nylon 6/clay nanocomposites. </w:t>
      </w:r>
      <w:r w:rsidRPr="00B4686D">
        <w:rPr>
          <w:i/>
          <w:sz w:val="24"/>
        </w:rPr>
        <w:t>Polymer, 44</w:t>
      </w:r>
      <w:r w:rsidRPr="00B4686D">
        <w:rPr>
          <w:sz w:val="24"/>
        </w:rPr>
        <w:t>(24), 7545-7556.</w:t>
      </w:r>
      <w:bookmarkEnd w:id="1208"/>
    </w:p>
    <w:p w:rsidR="00DE1C74" w:rsidRPr="00B4686D" w:rsidRDefault="00DE1C74" w:rsidP="00DE1C74">
      <w:pPr>
        <w:pStyle w:val="EndNoteBibliography"/>
        <w:spacing w:after="0"/>
        <w:ind w:left="720" w:hanging="720"/>
        <w:rPr>
          <w:sz w:val="24"/>
        </w:rPr>
      </w:pPr>
      <w:bookmarkStart w:id="1209" w:name="_ENREF_74"/>
      <w:r w:rsidRPr="00B4686D">
        <w:rPr>
          <w:sz w:val="24"/>
        </w:rPr>
        <w:t xml:space="preserve">Fratzl, P., Gupta, H. S., Fischer, F. D., &amp; Kolednik, O. (2007). Hindered crack propagation in materials with periodically varying Young's modulus - Lessons from biological materials. </w:t>
      </w:r>
      <w:r w:rsidRPr="00B4686D">
        <w:rPr>
          <w:i/>
          <w:sz w:val="24"/>
        </w:rPr>
        <w:t>Advanced Materials, 19</w:t>
      </w:r>
      <w:r w:rsidR="00B75801" w:rsidRPr="00B4686D">
        <w:rPr>
          <w:sz w:val="24"/>
        </w:rPr>
        <w:t>(18), 2657-2661</w:t>
      </w:r>
      <w:r w:rsidRPr="00B4686D">
        <w:rPr>
          <w:sz w:val="24"/>
        </w:rPr>
        <w:t>.</w:t>
      </w:r>
      <w:bookmarkEnd w:id="1209"/>
    </w:p>
    <w:p w:rsidR="00DE1C74" w:rsidRPr="00B4686D" w:rsidRDefault="00DE1C74" w:rsidP="00DE1C74">
      <w:pPr>
        <w:pStyle w:val="EndNoteBibliography"/>
        <w:spacing w:after="0"/>
        <w:ind w:left="720" w:hanging="720"/>
        <w:rPr>
          <w:sz w:val="24"/>
        </w:rPr>
      </w:pPr>
      <w:bookmarkStart w:id="1210" w:name="_ENREF_75"/>
      <w:r w:rsidRPr="00B4686D">
        <w:rPr>
          <w:sz w:val="24"/>
        </w:rPr>
        <w:t xml:space="preserve">Freier, T., Koh, H. S., Kazazian, K., &amp; Shoichet, M. S. (2005). Controlling cell adhesion and degradation of chitosan films by N-acetylation. </w:t>
      </w:r>
      <w:r w:rsidRPr="00B4686D">
        <w:rPr>
          <w:i/>
          <w:sz w:val="24"/>
        </w:rPr>
        <w:t>Biomaterials, 26</w:t>
      </w:r>
      <w:r w:rsidRPr="00B4686D">
        <w:rPr>
          <w:sz w:val="24"/>
        </w:rPr>
        <w:t>(29), 5872-5878.</w:t>
      </w:r>
      <w:bookmarkEnd w:id="1210"/>
    </w:p>
    <w:p w:rsidR="00DE1C74" w:rsidRPr="00B4686D" w:rsidRDefault="00DE1C74" w:rsidP="00DE1C74">
      <w:pPr>
        <w:pStyle w:val="EndNoteBibliography"/>
        <w:spacing w:after="0"/>
        <w:ind w:left="720" w:hanging="720"/>
        <w:rPr>
          <w:sz w:val="24"/>
        </w:rPr>
      </w:pPr>
      <w:bookmarkStart w:id="1211" w:name="_ENREF_76"/>
      <w:r w:rsidRPr="00B4686D">
        <w:rPr>
          <w:sz w:val="24"/>
        </w:rPr>
        <w:t xml:space="preserve">Frydrych, M., Roman, S., Green, N. H., MacNeil, S., &amp; Chen, B. Q. (2015). Thermoresponsive, stretchable, biodegradable and biocompatible poly(glycerol sebacate)-based polyurethane hydrogels. </w:t>
      </w:r>
      <w:r w:rsidRPr="00B4686D">
        <w:rPr>
          <w:i/>
          <w:sz w:val="24"/>
        </w:rPr>
        <w:t>Polymer Chemistry, 6</w:t>
      </w:r>
      <w:r w:rsidRPr="00B4686D">
        <w:rPr>
          <w:sz w:val="24"/>
        </w:rPr>
        <w:t>(46), 7974-7987.</w:t>
      </w:r>
      <w:bookmarkEnd w:id="1211"/>
    </w:p>
    <w:p w:rsidR="00DE1C74" w:rsidRPr="00B4686D" w:rsidRDefault="00DE1C74" w:rsidP="00DE1C74">
      <w:pPr>
        <w:pStyle w:val="EndNoteBibliography"/>
        <w:spacing w:after="0"/>
        <w:ind w:left="720" w:hanging="720"/>
        <w:rPr>
          <w:sz w:val="24"/>
        </w:rPr>
      </w:pPr>
      <w:bookmarkStart w:id="1212" w:name="_ENREF_77"/>
      <w:r w:rsidRPr="00B4686D">
        <w:rPr>
          <w:sz w:val="24"/>
        </w:rPr>
        <w:t xml:space="preserve">Gao, D. Y., Heimann, R. B., Williams, M. C., Wardhaugh, L. T., &amp; Muhammad, M. (1999). Rheological properties of poly(acrylamide)-bentonite composite hydrogels. </w:t>
      </w:r>
      <w:r w:rsidRPr="00B4686D">
        <w:rPr>
          <w:i/>
          <w:sz w:val="24"/>
        </w:rPr>
        <w:t>Journal of Materials Science, 34</w:t>
      </w:r>
      <w:r w:rsidRPr="00B4686D">
        <w:rPr>
          <w:sz w:val="24"/>
        </w:rPr>
        <w:t>(7), 1543-1552.</w:t>
      </w:r>
      <w:bookmarkEnd w:id="1212"/>
    </w:p>
    <w:p w:rsidR="00DE1C74" w:rsidRPr="00B4686D" w:rsidRDefault="00DE1C74" w:rsidP="00DE1C74">
      <w:pPr>
        <w:pStyle w:val="EndNoteBibliography"/>
        <w:spacing w:after="0"/>
        <w:ind w:left="720" w:hanging="720"/>
        <w:rPr>
          <w:sz w:val="24"/>
        </w:rPr>
      </w:pPr>
      <w:bookmarkStart w:id="1213" w:name="_ENREF_78"/>
      <w:r w:rsidRPr="00B4686D">
        <w:rPr>
          <w:sz w:val="24"/>
        </w:rPr>
        <w:t>Gao, G. R., Du, G. L., Sun, Y. N., &amp; Fu, J. (</w:t>
      </w:r>
      <w:r w:rsidR="002240E0" w:rsidRPr="00B4686D">
        <w:rPr>
          <w:sz w:val="24"/>
        </w:rPr>
        <w:t>2015). Self-healable, tough, and ultrastretchable nanocomposite hydrogels based on reversible polyacrylamide/montmorillonite a</w:t>
      </w:r>
      <w:r w:rsidRPr="00B4686D">
        <w:rPr>
          <w:sz w:val="24"/>
        </w:rPr>
        <w:t xml:space="preserve">dsorption. </w:t>
      </w:r>
      <w:r w:rsidRPr="00B4686D">
        <w:rPr>
          <w:i/>
          <w:sz w:val="24"/>
        </w:rPr>
        <w:t>ACS Applied Materials &amp; Interfaces, 7</w:t>
      </w:r>
      <w:r w:rsidRPr="00B4686D">
        <w:rPr>
          <w:sz w:val="24"/>
        </w:rPr>
        <w:t>(8), 5029-5037.</w:t>
      </w:r>
      <w:bookmarkEnd w:id="1213"/>
    </w:p>
    <w:p w:rsidR="00DE1C74" w:rsidRPr="00B4686D" w:rsidRDefault="00DE1C74" w:rsidP="00DE1C74">
      <w:pPr>
        <w:pStyle w:val="EndNoteBibliography"/>
        <w:spacing w:after="0"/>
        <w:ind w:left="720" w:hanging="720"/>
        <w:rPr>
          <w:sz w:val="24"/>
        </w:rPr>
      </w:pPr>
      <w:bookmarkStart w:id="1214" w:name="_ENREF_79"/>
      <w:r w:rsidRPr="00B4686D">
        <w:rPr>
          <w:sz w:val="24"/>
        </w:rPr>
        <w:t xml:space="preserve">Gawad, A. A., Esawi, A. M., &amp; Ramadan, A. R. (2010). Structure and properties of nylon 6–clay nanocomposites: effect of temperature and reprocessing. </w:t>
      </w:r>
      <w:r w:rsidRPr="00B4686D">
        <w:rPr>
          <w:i/>
          <w:sz w:val="24"/>
        </w:rPr>
        <w:t>Journal of Materials Science, 45</w:t>
      </w:r>
      <w:r w:rsidRPr="00B4686D">
        <w:rPr>
          <w:sz w:val="24"/>
        </w:rPr>
        <w:t>(24), 6677-6684.</w:t>
      </w:r>
      <w:bookmarkEnd w:id="1214"/>
    </w:p>
    <w:p w:rsidR="00DE1C74" w:rsidRPr="00B4686D" w:rsidRDefault="00DE1C74" w:rsidP="00DE1C74">
      <w:pPr>
        <w:pStyle w:val="EndNoteBibliography"/>
        <w:spacing w:after="0"/>
        <w:ind w:left="720" w:hanging="720"/>
        <w:rPr>
          <w:sz w:val="24"/>
        </w:rPr>
      </w:pPr>
      <w:bookmarkStart w:id="1215" w:name="_ENREF_80"/>
      <w:r w:rsidRPr="00B4686D">
        <w:rPr>
          <w:sz w:val="24"/>
        </w:rPr>
        <w:t xml:space="preserve">George, M., &amp; Abraham, T. E. (2006). Polyionic hydrocolloids for the intestinal delivery of protein drugs: Alginate and chitosan - a review. </w:t>
      </w:r>
      <w:r w:rsidRPr="00B4686D">
        <w:rPr>
          <w:i/>
          <w:sz w:val="24"/>
        </w:rPr>
        <w:t>Journal of Controlled Release, 114</w:t>
      </w:r>
      <w:r w:rsidRPr="00B4686D">
        <w:rPr>
          <w:sz w:val="24"/>
        </w:rPr>
        <w:t>(1), 1-14.</w:t>
      </w:r>
      <w:bookmarkEnd w:id="1215"/>
    </w:p>
    <w:p w:rsidR="00DE1C74" w:rsidRPr="00B4686D" w:rsidRDefault="00DE1C74" w:rsidP="00DE1C74">
      <w:pPr>
        <w:pStyle w:val="EndNoteBibliography"/>
        <w:spacing w:after="0"/>
        <w:ind w:left="720" w:hanging="720"/>
        <w:rPr>
          <w:sz w:val="24"/>
        </w:rPr>
      </w:pPr>
      <w:bookmarkStart w:id="1216" w:name="_ENREF_81"/>
      <w:r w:rsidRPr="00B4686D">
        <w:rPr>
          <w:sz w:val="24"/>
        </w:rPr>
        <w:t xml:space="preserve">Giannelis, E. P. (1996). Polymer layered silicate nanocomposites. </w:t>
      </w:r>
      <w:r w:rsidRPr="00B4686D">
        <w:rPr>
          <w:i/>
          <w:sz w:val="24"/>
        </w:rPr>
        <w:t>Advanced Materials, 8</w:t>
      </w:r>
      <w:r w:rsidRPr="00B4686D">
        <w:rPr>
          <w:sz w:val="24"/>
        </w:rPr>
        <w:t>(1), 29-35.</w:t>
      </w:r>
      <w:bookmarkEnd w:id="1216"/>
    </w:p>
    <w:p w:rsidR="00DE1C74" w:rsidRPr="00B4686D" w:rsidRDefault="00DE1C74" w:rsidP="00DE1C74">
      <w:pPr>
        <w:pStyle w:val="EndNoteBibliography"/>
        <w:spacing w:after="0"/>
        <w:ind w:left="720" w:hanging="720"/>
        <w:rPr>
          <w:sz w:val="24"/>
        </w:rPr>
      </w:pPr>
      <w:bookmarkStart w:id="1217" w:name="_ENREF_82"/>
      <w:r w:rsidRPr="00B4686D">
        <w:rPr>
          <w:sz w:val="24"/>
        </w:rPr>
        <w:t xml:space="preserve">Gilman, J. W. (1999). Flammability and thermal stability studies of polymer layered-silicate (clay) nanocomposites. </w:t>
      </w:r>
      <w:r w:rsidRPr="00B4686D">
        <w:rPr>
          <w:i/>
          <w:sz w:val="24"/>
        </w:rPr>
        <w:t>Applied Clay Science, 15</w:t>
      </w:r>
      <w:r w:rsidRPr="00B4686D">
        <w:rPr>
          <w:sz w:val="24"/>
        </w:rPr>
        <w:t>(1), 31-49.</w:t>
      </w:r>
      <w:bookmarkEnd w:id="1217"/>
    </w:p>
    <w:p w:rsidR="00DE1C74" w:rsidRPr="00B4686D" w:rsidRDefault="00DE1C74" w:rsidP="00DE1C74">
      <w:pPr>
        <w:pStyle w:val="EndNoteBibliography"/>
        <w:spacing w:after="0"/>
        <w:ind w:left="720" w:hanging="720"/>
        <w:rPr>
          <w:sz w:val="24"/>
        </w:rPr>
      </w:pPr>
      <w:bookmarkStart w:id="1218" w:name="_ENREF_83"/>
      <w:r w:rsidRPr="00B4686D">
        <w:rPr>
          <w:sz w:val="24"/>
        </w:rPr>
        <w:t xml:space="preserve">Gilman, J. W., Kashiwagi, T., &amp; Lichtenhan, J. D. (1997). Nanocomposites: A revolutionary new flame retardant approach. </w:t>
      </w:r>
      <w:r w:rsidRPr="00B4686D">
        <w:rPr>
          <w:i/>
          <w:sz w:val="24"/>
        </w:rPr>
        <w:t>SAMPE Journal, 33</w:t>
      </w:r>
      <w:r w:rsidRPr="00B4686D">
        <w:rPr>
          <w:sz w:val="24"/>
        </w:rPr>
        <w:t>(4), 40-46.</w:t>
      </w:r>
      <w:bookmarkEnd w:id="1218"/>
    </w:p>
    <w:p w:rsidR="00DE1C74" w:rsidRPr="00B4686D" w:rsidRDefault="00DE1C74" w:rsidP="00DE1C74">
      <w:pPr>
        <w:pStyle w:val="EndNoteBibliography"/>
        <w:spacing w:after="0"/>
        <w:ind w:left="720" w:hanging="720"/>
        <w:rPr>
          <w:sz w:val="24"/>
        </w:rPr>
      </w:pPr>
      <w:bookmarkStart w:id="1219" w:name="_ENREF_84"/>
      <w:r w:rsidRPr="00B4686D">
        <w:rPr>
          <w:sz w:val="24"/>
        </w:rPr>
        <w:t>Gleason, E. H., Miller, M. L., &amp; Sheats, G. F. (1</w:t>
      </w:r>
      <w:r w:rsidR="002240E0" w:rsidRPr="00B4686D">
        <w:rPr>
          <w:sz w:val="24"/>
        </w:rPr>
        <w:t>959). A Radiotracer study of branch formation in p</w:t>
      </w:r>
      <w:r w:rsidRPr="00B4686D">
        <w:rPr>
          <w:sz w:val="24"/>
        </w:rPr>
        <w:t xml:space="preserve">olyacrylamide. </w:t>
      </w:r>
      <w:r w:rsidRPr="00B4686D">
        <w:rPr>
          <w:i/>
          <w:sz w:val="24"/>
        </w:rPr>
        <w:t>Journal of Polymer Science Part A: Polymer Chemistry, 38</w:t>
      </w:r>
      <w:r w:rsidRPr="00B4686D">
        <w:rPr>
          <w:sz w:val="24"/>
        </w:rPr>
        <w:t>(133), 133-139.</w:t>
      </w:r>
      <w:bookmarkEnd w:id="1219"/>
    </w:p>
    <w:p w:rsidR="00DE1C74" w:rsidRPr="00B4686D" w:rsidRDefault="00DE1C74" w:rsidP="00DE1C74">
      <w:pPr>
        <w:pStyle w:val="EndNoteBibliography"/>
        <w:spacing w:after="0"/>
        <w:ind w:left="720" w:hanging="720"/>
        <w:rPr>
          <w:sz w:val="24"/>
        </w:rPr>
      </w:pPr>
      <w:bookmarkStart w:id="1220" w:name="_ENREF_85"/>
      <w:r w:rsidRPr="00B4686D">
        <w:rPr>
          <w:sz w:val="24"/>
        </w:rPr>
        <w:t>Gong, J. P. (2010). Why are double network hydrogels so tough?</w:t>
      </w:r>
      <w:r w:rsidR="00051A65" w:rsidRPr="00B4686D">
        <w:rPr>
          <w:sz w:val="24"/>
        </w:rPr>
        <w:t>.</w:t>
      </w:r>
      <w:r w:rsidRPr="00B4686D">
        <w:rPr>
          <w:sz w:val="24"/>
        </w:rPr>
        <w:t xml:space="preserve"> </w:t>
      </w:r>
      <w:r w:rsidRPr="00B4686D">
        <w:rPr>
          <w:i/>
          <w:sz w:val="24"/>
        </w:rPr>
        <w:t>Soft Matter, 6</w:t>
      </w:r>
      <w:r w:rsidRPr="00B4686D">
        <w:rPr>
          <w:sz w:val="24"/>
        </w:rPr>
        <w:t>(12), 2583-2590.</w:t>
      </w:r>
      <w:bookmarkEnd w:id="1220"/>
    </w:p>
    <w:p w:rsidR="00DE1C74" w:rsidRPr="00B4686D" w:rsidRDefault="00DE1C74" w:rsidP="00DE1C74">
      <w:pPr>
        <w:pStyle w:val="EndNoteBibliography"/>
        <w:spacing w:after="0"/>
        <w:ind w:left="720" w:hanging="720"/>
        <w:rPr>
          <w:sz w:val="24"/>
        </w:rPr>
      </w:pPr>
      <w:bookmarkStart w:id="1221" w:name="_ENREF_86"/>
      <w:r w:rsidRPr="00B4686D">
        <w:rPr>
          <w:sz w:val="24"/>
        </w:rPr>
        <w:t xml:space="preserve">Gong, J. P., Katsuyama, Y., Kurokawa, T., &amp; Osada, Y. (2003). Double-network hydrogels with extremely high mechanical strength. </w:t>
      </w:r>
      <w:r w:rsidRPr="00B4686D">
        <w:rPr>
          <w:i/>
          <w:sz w:val="24"/>
        </w:rPr>
        <w:t>Advanced Materials, 15</w:t>
      </w:r>
      <w:r w:rsidRPr="00B4686D">
        <w:rPr>
          <w:sz w:val="24"/>
        </w:rPr>
        <w:t>(14), 1155-1158.</w:t>
      </w:r>
      <w:bookmarkEnd w:id="1221"/>
    </w:p>
    <w:p w:rsidR="00DE1C74" w:rsidRPr="00B4686D" w:rsidRDefault="00DE1C74" w:rsidP="00DE1C74">
      <w:pPr>
        <w:pStyle w:val="EndNoteBibliography"/>
        <w:spacing w:after="0"/>
        <w:ind w:left="720" w:hanging="720"/>
        <w:rPr>
          <w:sz w:val="24"/>
        </w:rPr>
      </w:pPr>
      <w:bookmarkStart w:id="1222" w:name="_ENREF_87"/>
      <w:r w:rsidRPr="00B4686D">
        <w:rPr>
          <w:sz w:val="24"/>
        </w:rPr>
        <w:lastRenderedPageBreak/>
        <w:t xml:space="preserve">Gorenek, G., Akyilmaz, E., &amp; Dinckaya, E. (2004). Immobilization of catalase by entrapping in alginate beads and catalase biosensor preparation for the determination of hydrogen peroxide decomposition. </w:t>
      </w:r>
      <w:r w:rsidRPr="00B4686D">
        <w:rPr>
          <w:i/>
          <w:sz w:val="24"/>
        </w:rPr>
        <w:t>Artificial Cells Blood Substitutes and Biotechnology, 32</w:t>
      </w:r>
      <w:r w:rsidRPr="00B4686D">
        <w:rPr>
          <w:sz w:val="24"/>
        </w:rPr>
        <w:t>(3), 453-461.</w:t>
      </w:r>
      <w:bookmarkEnd w:id="1222"/>
    </w:p>
    <w:p w:rsidR="00DE1C74" w:rsidRPr="00B4686D" w:rsidRDefault="00DE1C74" w:rsidP="00DE1C74">
      <w:pPr>
        <w:pStyle w:val="EndNoteBibliography"/>
        <w:spacing w:after="0"/>
        <w:ind w:left="720" w:hanging="720"/>
        <w:rPr>
          <w:sz w:val="24"/>
        </w:rPr>
      </w:pPr>
      <w:bookmarkStart w:id="1223" w:name="_ENREF_88"/>
      <w:r w:rsidRPr="00B4686D">
        <w:rPr>
          <w:sz w:val="24"/>
        </w:rPr>
        <w:t>Gough, K. M., Zelinski, D., Wiens, R., Rak, M., &amp; Dixon, I. M. C. (2003). Fourier transform infrared evaluation of microscopic scarring in the cardiomyopathi</w:t>
      </w:r>
      <w:r w:rsidR="00051A65" w:rsidRPr="00B4686D">
        <w:rPr>
          <w:sz w:val="24"/>
        </w:rPr>
        <w:t>c heart: Effect of chronic AT</w:t>
      </w:r>
      <w:r w:rsidR="00051A65" w:rsidRPr="00B4686D">
        <w:rPr>
          <w:sz w:val="24"/>
          <w:vertAlign w:val="subscript"/>
        </w:rPr>
        <w:t>1</w:t>
      </w:r>
      <w:r w:rsidRPr="00B4686D">
        <w:rPr>
          <w:sz w:val="24"/>
        </w:rPr>
        <w:t xml:space="preserve"> suppression. </w:t>
      </w:r>
      <w:r w:rsidRPr="00B4686D">
        <w:rPr>
          <w:i/>
          <w:sz w:val="24"/>
        </w:rPr>
        <w:t>Analytical Biochemistry, 316</w:t>
      </w:r>
      <w:r w:rsidRPr="00B4686D">
        <w:rPr>
          <w:sz w:val="24"/>
        </w:rPr>
        <w:t>(2), 232-242.</w:t>
      </w:r>
      <w:bookmarkEnd w:id="1223"/>
    </w:p>
    <w:p w:rsidR="00DE1C74" w:rsidRPr="00B4686D" w:rsidRDefault="00DE1C74" w:rsidP="00DE1C74">
      <w:pPr>
        <w:pStyle w:val="EndNoteBibliography"/>
        <w:spacing w:after="0"/>
        <w:ind w:left="720" w:hanging="720"/>
        <w:rPr>
          <w:sz w:val="24"/>
        </w:rPr>
      </w:pPr>
      <w:bookmarkStart w:id="1224" w:name="_ENREF_89"/>
      <w:r w:rsidRPr="00B4686D">
        <w:rPr>
          <w:sz w:val="24"/>
        </w:rPr>
        <w:t xml:space="preserve">Grigg, M. N. (2006). </w:t>
      </w:r>
      <w:r w:rsidRPr="00B4686D">
        <w:rPr>
          <w:i/>
          <w:sz w:val="24"/>
        </w:rPr>
        <w:t>Thermo-oxidative degradation of polyamide 6.</w:t>
      </w:r>
      <w:r w:rsidRPr="00B4686D">
        <w:rPr>
          <w:sz w:val="24"/>
        </w:rPr>
        <w:t xml:space="preserve"> Queensland University of Technology.   </w:t>
      </w:r>
      <w:bookmarkEnd w:id="1224"/>
    </w:p>
    <w:p w:rsidR="00DE1C74" w:rsidRPr="00B4686D" w:rsidRDefault="00DE1C74" w:rsidP="00DE1C74">
      <w:pPr>
        <w:pStyle w:val="EndNoteBibliography"/>
        <w:spacing w:after="0"/>
        <w:ind w:left="720" w:hanging="720"/>
        <w:rPr>
          <w:sz w:val="24"/>
        </w:rPr>
      </w:pPr>
      <w:bookmarkStart w:id="1225" w:name="_ENREF_90"/>
      <w:r w:rsidRPr="00B4686D">
        <w:rPr>
          <w:sz w:val="24"/>
        </w:rPr>
        <w:t xml:space="preserve">Guilherme, M. R., Fajardo, A. R., Moia, T. A., Kunita, M. H., Goncalves, M. D., Rubira, A. F., &amp; Tambourgi, E. B. (2010). Porous nanocomposite hydrogel of vinyled montmorillonite-crosslinked maltodextrin-co-dimethylacrylamide as a highly stable polymer carrier for controlled release systems. </w:t>
      </w:r>
      <w:r w:rsidRPr="00B4686D">
        <w:rPr>
          <w:i/>
          <w:sz w:val="24"/>
        </w:rPr>
        <w:t>European Polymer Journal, 46</w:t>
      </w:r>
      <w:r w:rsidRPr="00B4686D">
        <w:rPr>
          <w:sz w:val="24"/>
        </w:rPr>
        <w:t>(7), 1465-1474.</w:t>
      </w:r>
      <w:bookmarkEnd w:id="1225"/>
    </w:p>
    <w:p w:rsidR="00DE1C74" w:rsidRPr="00B4686D" w:rsidRDefault="00DE1C74" w:rsidP="00DE1C74">
      <w:pPr>
        <w:pStyle w:val="EndNoteBibliography"/>
        <w:spacing w:after="0"/>
        <w:ind w:left="720" w:hanging="720"/>
        <w:rPr>
          <w:sz w:val="24"/>
        </w:rPr>
      </w:pPr>
      <w:bookmarkStart w:id="1226" w:name="_ENREF_91"/>
      <w:r w:rsidRPr="00B4686D">
        <w:rPr>
          <w:sz w:val="24"/>
        </w:rPr>
        <w:t xml:space="preserve">Gupta, S. S., &amp; Bhattacharyya, K. G. (2012). Adsorption of heavy metals on kaolinite and montmorillonite: a review. </w:t>
      </w:r>
      <w:r w:rsidRPr="00B4686D">
        <w:rPr>
          <w:i/>
          <w:sz w:val="24"/>
        </w:rPr>
        <w:t>Physical Chemistry Chemical Physics, 14</w:t>
      </w:r>
      <w:r w:rsidRPr="00B4686D">
        <w:rPr>
          <w:sz w:val="24"/>
        </w:rPr>
        <w:t>(19), 6698-6723.</w:t>
      </w:r>
      <w:bookmarkEnd w:id="1226"/>
    </w:p>
    <w:p w:rsidR="00DE1C74" w:rsidRPr="00B4686D" w:rsidRDefault="00DE1C74" w:rsidP="00DE1C74">
      <w:pPr>
        <w:pStyle w:val="EndNoteBibliography"/>
        <w:spacing w:after="0"/>
        <w:ind w:left="720" w:hanging="720"/>
        <w:rPr>
          <w:sz w:val="24"/>
        </w:rPr>
      </w:pPr>
      <w:bookmarkStart w:id="1227" w:name="_ENREF_92"/>
      <w:r w:rsidRPr="00B4686D">
        <w:rPr>
          <w:sz w:val="24"/>
        </w:rPr>
        <w:t xml:space="preserve">Hagiwara, Y., Putra, A., Kakugo, A., Furukawa, H., &amp; Gong, J. P. (2010). Ligament-like tough double-network hydrogel based on bacterial cellulose. </w:t>
      </w:r>
      <w:r w:rsidRPr="00B4686D">
        <w:rPr>
          <w:i/>
          <w:sz w:val="24"/>
        </w:rPr>
        <w:t>Cellulose, 17</w:t>
      </w:r>
      <w:r w:rsidRPr="00B4686D">
        <w:rPr>
          <w:sz w:val="24"/>
        </w:rPr>
        <w:t>(1), 93-101.</w:t>
      </w:r>
      <w:bookmarkEnd w:id="1227"/>
    </w:p>
    <w:p w:rsidR="00DE1C74" w:rsidRPr="00B4686D" w:rsidRDefault="00DE1C74" w:rsidP="00DE1C74">
      <w:pPr>
        <w:pStyle w:val="EndNoteBibliography"/>
        <w:spacing w:after="0"/>
        <w:ind w:left="720" w:hanging="720"/>
        <w:rPr>
          <w:sz w:val="24"/>
        </w:rPr>
      </w:pPr>
      <w:bookmarkStart w:id="1228" w:name="_ENREF_93"/>
      <w:r w:rsidRPr="00B4686D">
        <w:rPr>
          <w:sz w:val="24"/>
        </w:rPr>
        <w:t xml:space="preserve">Hao, W. T., Zhang, L., Wang, X. M., Wang, J., Hu, Z. H., &amp; Yang, W. (2016). Tough and strong nacre-like composites from hyperbranched poly(amido amine) and clay nanosheets cross-linked by genipin. </w:t>
      </w:r>
      <w:r w:rsidRPr="00B4686D">
        <w:rPr>
          <w:i/>
          <w:sz w:val="24"/>
        </w:rPr>
        <w:t>R</w:t>
      </w:r>
      <w:r w:rsidR="002240E0" w:rsidRPr="00B4686D">
        <w:rPr>
          <w:i/>
          <w:sz w:val="24"/>
        </w:rPr>
        <w:t>SC</w:t>
      </w:r>
      <w:r w:rsidRPr="00B4686D">
        <w:rPr>
          <w:i/>
          <w:sz w:val="24"/>
        </w:rPr>
        <w:t xml:space="preserve"> Advances, 6</w:t>
      </w:r>
      <w:r w:rsidRPr="00B4686D">
        <w:rPr>
          <w:sz w:val="24"/>
        </w:rPr>
        <w:t>(2), 1415-1421.</w:t>
      </w:r>
      <w:bookmarkEnd w:id="1228"/>
    </w:p>
    <w:p w:rsidR="00DE1C74" w:rsidRPr="00B4686D" w:rsidRDefault="00DE1C74" w:rsidP="00DE1C74">
      <w:pPr>
        <w:pStyle w:val="EndNoteBibliography"/>
        <w:spacing w:after="0"/>
        <w:ind w:left="720" w:hanging="720"/>
        <w:rPr>
          <w:sz w:val="24"/>
        </w:rPr>
      </w:pPr>
      <w:bookmarkStart w:id="1229" w:name="_ENREF_94"/>
      <w:r w:rsidRPr="00B4686D">
        <w:rPr>
          <w:sz w:val="24"/>
        </w:rPr>
        <w:t xml:space="preserve">Haque, M. A., Kurokawa, T., Kamita, G., </w:t>
      </w:r>
      <w:r w:rsidR="002240E0" w:rsidRPr="00B4686D">
        <w:rPr>
          <w:sz w:val="24"/>
        </w:rPr>
        <w:t>&amp; Gong, J. P. (2011). Lamellar bilayers as reversible sacrificial bonds to t</w:t>
      </w:r>
      <w:r w:rsidRPr="00B4686D">
        <w:rPr>
          <w:sz w:val="24"/>
        </w:rPr>
        <w:t>o</w:t>
      </w:r>
      <w:r w:rsidR="002240E0" w:rsidRPr="00B4686D">
        <w:rPr>
          <w:sz w:val="24"/>
        </w:rPr>
        <w:t>ughen hydrogel: Hysteresis, self-recovery, fatigue resistance, and crack b</w:t>
      </w:r>
      <w:r w:rsidRPr="00B4686D">
        <w:rPr>
          <w:sz w:val="24"/>
        </w:rPr>
        <w:t xml:space="preserve">lunting. </w:t>
      </w:r>
      <w:r w:rsidRPr="00B4686D">
        <w:rPr>
          <w:i/>
          <w:sz w:val="24"/>
        </w:rPr>
        <w:t>Macromolecules, 44</w:t>
      </w:r>
      <w:r w:rsidRPr="00B4686D">
        <w:rPr>
          <w:sz w:val="24"/>
        </w:rPr>
        <w:t>(22), 8916-8924.</w:t>
      </w:r>
      <w:bookmarkEnd w:id="1229"/>
    </w:p>
    <w:p w:rsidR="00DE1C74" w:rsidRPr="00B4686D" w:rsidRDefault="00DE1C74" w:rsidP="00DE1C74">
      <w:pPr>
        <w:pStyle w:val="EndNoteBibliography"/>
        <w:spacing w:after="0"/>
        <w:ind w:left="720" w:hanging="720"/>
        <w:rPr>
          <w:sz w:val="24"/>
        </w:rPr>
      </w:pPr>
      <w:bookmarkStart w:id="1230" w:name="_ENREF_95"/>
      <w:r w:rsidRPr="00B4686D">
        <w:rPr>
          <w:sz w:val="24"/>
        </w:rPr>
        <w:t xml:space="preserve">Haraguchi, </w:t>
      </w:r>
      <w:r w:rsidR="00051A65" w:rsidRPr="00B4686D">
        <w:rPr>
          <w:sz w:val="24"/>
        </w:rPr>
        <w:t xml:space="preserve">K., </w:t>
      </w:r>
      <w:r w:rsidRPr="00B4686D">
        <w:rPr>
          <w:sz w:val="24"/>
        </w:rPr>
        <w:t>&amp; Li</w:t>
      </w:r>
      <w:r w:rsidR="00051A65" w:rsidRPr="00B4686D">
        <w:rPr>
          <w:sz w:val="24"/>
        </w:rPr>
        <w:t>, H</w:t>
      </w:r>
      <w:r w:rsidRPr="00B4686D">
        <w:rPr>
          <w:sz w:val="24"/>
        </w:rPr>
        <w:t xml:space="preserve">. </w:t>
      </w:r>
      <w:r w:rsidR="00051A65" w:rsidRPr="00B4686D">
        <w:rPr>
          <w:sz w:val="24"/>
        </w:rPr>
        <w:t xml:space="preserve">J. </w:t>
      </w:r>
      <w:r w:rsidRPr="00B4686D">
        <w:rPr>
          <w:sz w:val="24"/>
        </w:rPr>
        <w:t xml:space="preserve">(2006). Mechanical properties and structure of polymer-clay nanocomposite gels with high clay content. </w:t>
      </w:r>
      <w:r w:rsidRPr="00B4686D">
        <w:rPr>
          <w:i/>
          <w:sz w:val="24"/>
        </w:rPr>
        <w:t>Macromolecules, 39</w:t>
      </w:r>
      <w:r w:rsidRPr="00B4686D">
        <w:rPr>
          <w:sz w:val="24"/>
        </w:rPr>
        <w:t>(5), 1898-1905.</w:t>
      </w:r>
      <w:bookmarkEnd w:id="1230"/>
    </w:p>
    <w:p w:rsidR="00DE1C74" w:rsidRPr="00B4686D" w:rsidRDefault="00DE1C74" w:rsidP="00DE1C74">
      <w:pPr>
        <w:pStyle w:val="EndNoteBibliography"/>
        <w:spacing w:after="0"/>
        <w:ind w:left="720" w:hanging="720"/>
        <w:rPr>
          <w:sz w:val="24"/>
        </w:rPr>
      </w:pPr>
      <w:bookmarkStart w:id="1231" w:name="_ENREF_96"/>
      <w:r w:rsidRPr="00B4686D">
        <w:rPr>
          <w:sz w:val="24"/>
        </w:rPr>
        <w:t xml:space="preserve">Haraguchi, K. (2007). Nanocomposite hydrogels. </w:t>
      </w:r>
      <w:r w:rsidRPr="00B4686D">
        <w:rPr>
          <w:i/>
          <w:sz w:val="24"/>
        </w:rPr>
        <w:t>Current Opinion in Solid State &amp; Materials Science, 11</w:t>
      </w:r>
      <w:r w:rsidRPr="00B4686D">
        <w:rPr>
          <w:sz w:val="24"/>
        </w:rPr>
        <w:t>(3-4), 47-54.</w:t>
      </w:r>
      <w:bookmarkEnd w:id="1231"/>
    </w:p>
    <w:p w:rsidR="00DE1C74" w:rsidRPr="00B4686D" w:rsidRDefault="00DE1C74" w:rsidP="00DE1C74">
      <w:pPr>
        <w:pStyle w:val="EndNoteBibliography"/>
        <w:spacing w:after="0"/>
        <w:ind w:left="720" w:hanging="720"/>
        <w:rPr>
          <w:sz w:val="24"/>
        </w:rPr>
      </w:pPr>
      <w:bookmarkStart w:id="1232" w:name="_ENREF_97"/>
      <w:r w:rsidRPr="00B4686D">
        <w:rPr>
          <w:sz w:val="24"/>
        </w:rPr>
        <w:t xml:space="preserve">Haraguchi, K. (2011). Synthesis and properties of soft nanocomposite materials with novel organic/inorganic network structures. </w:t>
      </w:r>
      <w:r w:rsidRPr="00B4686D">
        <w:rPr>
          <w:i/>
          <w:sz w:val="24"/>
        </w:rPr>
        <w:t>Polymer Journal, 43</w:t>
      </w:r>
      <w:r w:rsidRPr="00B4686D">
        <w:rPr>
          <w:sz w:val="24"/>
        </w:rPr>
        <w:t>(3), 223-241.</w:t>
      </w:r>
      <w:bookmarkEnd w:id="1232"/>
    </w:p>
    <w:p w:rsidR="00DE1C74" w:rsidRPr="00B4686D" w:rsidRDefault="00DE1C74" w:rsidP="00DE1C74">
      <w:pPr>
        <w:pStyle w:val="EndNoteBibliography"/>
        <w:spacing w:after="0"/>
        <w:ind w:left="720" w:hanging="720"/>
        <w:rPr>
          <w:sz w:val="24"/>
        </w:rPr>
      </w:pPr>
      <w:bookmarkStart w:id="1233" w:name="_ENREF_98"/>
      <w:r w:rsidRPr="00B4686D">
        <w:rPr>
          <w:sz w:val="24"/>
        </w:rPr>
        <w:t xml:space="preserve">Haraguchi, K., Ebato, M., &amp; Takehisa, T. (2006). Polymer-clay nanocomposites exhibiting abnormal necking phenomena accompanied by extremely large reversible elongations and excellent transparency. </w:t>
      </w:r>
      <w:r w:rsidRPr="00B4686D">
        <w:rPr>
          <w:i/>
          <w:sz w:val="24"/>
        </w:rPr>
        <w:t>Advanced Materials, 18</w:t>
      </w:r>
      <w:r w:rsidRPr="00B4686D">
        <w:rPr>
          <w:sz w:val="24"/>
        </w:rPr>
        <w:t>(</w:t>
      </w:r>
      <w:r w:rsidR="00B75801" w:rsidRPr="00B4686D">
        <w:rPr>
          <w:sz w:val="24"/>
        </w:rPr>
        <w:t>17), 2250-2254</w:t>
      </w:r>
      <w:r w:rsidRPr="00B4686D">
        <w:rPr>
          <w:sz w:val="24"/>
        </w:rPr>
        <w:t>.</w:t>
      </w:r>
      <w:bookmarkEnd w:id="1233"/>
    </w:p>
    <w:p w:rsidR="00DE1C74" w:rsidRPr="00B4686D" w:rsidRDefault="00DE1C74" w:rsidP="00DE1C74">
      <w:pPr>
        <w:pStyle w:val="EndNoteBibliography"/>
        <w:spacing w:after="0"/>
        <w:ind w:left="720" w:hanging="720"/>
        <w:rPr>
          <w:sz w:val="24"/>
        </w:rPr>
      </w:pPr>
      <w:bookmarkStart w:id="1234" w:name="_ENREF_99"/>
      <w:r w:rsidRPr="00B4686D">
        <w:rPr>
          <w:sz w:val="24"/>
        </w:rPr>
        <w:t xml:space="preserve">Haraguchi, K., Farnworth, R., Ohbayashi, A., &amp; Takehisa, T. (2003). Compositional effects on mechanical properties of nanocomposite hydrogels composed of poly(N,N-dimethylacrylamide) and clay. </w:t>
      </w:r>
      <w:r w:rsidRPr="00B4686D">
        <w:rPr>
          <w:i/>
          <w:sz w:val="24"/>
        </w:rPr>
        <w:t>Macromolecules, 36</w:t>
      </w:r>
      <w:r w:rsidRPr="00B4686D">
        <w:rPr>
          <w:sz w:val="24"/>
        </w:rPr>
        <w:t>(15), 5732-5741.</w:t>
      </w:r>
      <w:bookmarkEnd w:id="1234"/>
    </w:p>
    <w:p w:rsidR="00DE1C74" w:rsidRPr="00B4686D" w:rsidRDefault="00DE1C74" w:rsidP="00DE1C74">
      <w:pPr>
        <w:pStyle w:val="EndNoteBibliography"/>
        <w:spacing w:after="0"/>
        <w:ind w:left="720" w:hanging="720"/>
        <w:rPr>
          <w:sz w:val="24"/>
        </w:rPr>
      </w:pPr>
      <w:bookmarkStart w:id="1235" w:name="_ENREF_100"/>
      <w:r w:rsidRPr="00B4686D">
        <w:rPr>
          <w:sz w:val="24"/>
        </w:rPr>
        <w:t xml:space="preserve">Haraguchi, K., &amp; Li, H.-J. (2006). Mechanical properties and structure of polymer-clay nanocomposite gels with high clay content. </w:t>
      </w:r>
      <w:r w:rsidRPr="00B4686D">
        <w:rPr>
          <w:i/>
          <w:sz w:val="24"/>
        </w:rPr>
        <w:t>Macromolecules, 39</w:t>
      </w:r>
      <w:r w:rsidRPr="00B4686D">
        <w:rPr>
          <w:sz w:val="24"/>
        </w:rPr>
        <w:t>(5), 1898-1905.</w:t>
      </w:r>
      <w:bookmarkEnd w:id="1235"/>
    </w:p>
    <w:p w:rsidR="00DE1C74" w:rsidRPr="00B4686D" w:rsidRDefault="00DE1C74" w:rsidP="00DE1C74">
      <w:pPr>
        <w:pStyle w:val="EndNoteBibliography"/>
        <w:spacing w:after="0"/>
        <w:ind w:left="720" w:hanging="720"/>
        <w:rPr>
          <w:sz w:val="24"/>
        </w:rPr>
      </w:pPr>
      <w:bookmarkStart w:id="1236" w:name="_ENREF_101"/>
      <w:r w:rsidRPr="00B4686D">
        <w:rPr>
          <w:sz w:val="24"/>
        </w:rPr>
        <w:t xml:space="preserve">Haraguchi, K., Li, H. J., Matsuda, K., Takehisa, T., &amp; Elliott, E. (2005). Mechanism of forming organic/inorganic network structures during in-situ free-radical polymerization in PNIPA-clay nanocomposite hydrogels. </w:t>
      </w:r>
      <w:r w:rsidRPr="00B4686D">
        <w:rPr>
          <w:i/>
          <w:sz w:val="24"/>
        </w:rPr>
        <w:t>Macromolecules, 38</w:t>
      </w:r>
      <w:r w:rsidRPr="00B4686D">
        <w:rPr>
          <w:sz w:val="24"/>
        </w:rPr>
        <w:t>(8), 3482-3490.</w:t>
      </w:r>
      <w:bookmarkEnd w:id="1236"/>
    </w:p>
    <w:p w:rsidR="00DE1C74" w:rsidRPr="00B4686D" w:rsidRDefault="00DE1C74" w:rsidP="00DE1C74">
      <w:pPr>
        <w:pStyle w:val="EndNoteBibliography"/>
        <w:spacing w:after="0"/>
        <w:ind w:left="720" w:hanging="720"/>
        <w:rPr>
          <w:sz w:val="24"/>
        </w:rPr>
      </w:pPr>
      <w:bookmarkStart w:id="1237" w:name="_ENREF_102"/>
      <w:r w:rsidRPr="00B4686D">
        <w:rPr>
          <w:sz w:val="24"/>
        </w:rPr>
        <w:t xml:space="preserve">Haraguchi, K., &amp; Takehisa, T. (2002). Nanocomposite hydrogels: A unique organic-inorganic network structure with extraordinary mechanical, optical, and swelling/de-swelling properties. </w:t>
      </w:r>
      <w:r w:rsidRPr="00B4686D">
        <w:rPr>
          <w:i/>
          <w:sz w:val="24"/>
        </w:rPr>
        <w:t>Advanced Materials, 14</w:t>
      </w:r>
      <w:r w:rsidRPr="00B4686D">
        <w:rPr>
          <w:sz w:val="24"/>
        </w:rPr>
        <w:t>(16), 1120-1124.</w:t>
      </w:r>
      <w:bookmarkEnd w:id="1237"/>
    </w:p>
    <w:p w:rsidR="00DE1C74" w:rsidRPr="00B4686D" w:rsidRDefault="00DE1C74" w:rsidP="00DE1C74">
      <w:pPr>
        <w:pStyle w:val="EndNoteBibliography"/>
        <w:spacing w:after="0"/>
        <w:ind w:left="720" w:hanging="720"/>
        <w:rPr>
          <w:sz w:val="24"/>
        </w:rPr>
      </w:pPr>
      <w:bookmarkStart w:id="1238" w:name="_ENREF_103"/>
      <w:r w:rsidRPr="00B4686D">
        <w:rPr>
          <w:sz w:val="24"/>
        </w:rPr>
        <w:t xml:space="preserve">Haraguchi, K., Takehisa, T., &amp; Fan, S. (2002). Effects of clay content on the properties of nanocomposite hydrogels composed of poly(N-isopropylacrylamide) and clay. </w:t>
      </w:r>
      <w:r w:rsidRPr="00B4686D">
        <w:rPr>
          <w:i/>
          <w:sz w:val="24"/>
        </w:rPr>
        <w:t>Macromolecules, 35</w:t>
      </w:r>
      <w:r w:rsidRPr="00B4686D">
        <w:rPr>
          <w:sz w:val="24"/>
        </w:rPr>
        <w:t>(27), 10162-10171.</w:t>
      </w:r>
      <w:bookmarkEnd w:id="1238"/>
    </w:p>
    <w:p w:rsidR="00DE1C74" w:rsidRPr="00B4686D" w:rsidRDefault="00DE1C74" w:rsidP="00DE1C74">
      <w:pPr>
        <w:pStyle w:val="EndNoteBibliography"/>
        <w:spacing w:after="0"/>
        <w:ind w:left="720" w:hanging="720"/>
        <w:rPr>
          <w:sz w:val="24"/>
        </w:rPr>
      </w:pPr>
      <w:bookmarkStart w:id="1239" w:name="_ENREF_104"/>
      <w:r w:rsidRPr="00B4686D">
        <w:rPr>
          <w:sz w:val="24"/>
        </w:rPr>
        <w:t xml:space="preserve">Harris, B. (1986). </w:t>
      </w:r>
      <w:r w:rsidRPr="00B4686D">
        <w:rPr>
          <w:i/>
          <w:sz w:val="24"/>
        </w:rPr>
        <w:t>Engineering composite materials</w:t>
      </w:r>
      <w:r w:rsidRPr="00B4686D">
        <w:rPr>
          <w:sz w:val="24"/>
        </w:rPr>
        <w:t>: Institute of metals London.</w:t>
      </w:r>
      <w:bookmarkEnd w:id="1239"/>
    </w:p>
    <w:p w:rsidR="00DE1C74" w:rsidRPr="00B4686D" w:rsidRDefault="00DE1C74" w:rsidP="00DE1C74">
      <w:pPr>
        <w:pStyle w:val="EndNoteBibliography"/>
        <w:spacing w:after="0"/>
        <w:ind w:left="720" w:hanging="720"/>
        <w:rPr>
          <w:sz w:val="24"/>
        </w:rPr>
      </w:pPr>
      <w:bookmarkStart w:id="1240" w:name="_ENREF_105"/>
      <w:r w:rsidRPr="00B4686D">
        <w:rPr>
          <w:sz w:val="24"/>
        </w:rPr>
        <w:lastRenderedPageBreak/>
        <w:t xml:space="preserve">Hartwell, J. (1965). The diverse uses of montmorillonite. </w:t>
      </w:r>
      <w:r w:rsidRPr="00B4686D">
        <w:rPr>
          <w:i/>
          <w:sz w:val="24"/>
        </w:rPr>
        <w:t>Clay Minerals, 6</w:t>
      </w:r>
      <w:r w:rsidRPr="00B4686D">
        <w:rPr>
          <w:sz w:val="24"/>
        </w:rPr>
        <w:t>(2), 111-118.</w:t>
      </w:r>
      <w:bookmarkEnd w:id="1240"/>
    </w:p>
    <w:p w:rsidR="00DE1C74" w:rsidRPr="00B4686D" w:rsidRDefault="00DE1C74" w:rsidP="00DE1C74">
      <w:pPr>
        <w:pStyle w:val="EndNoteBibliography"/>
        <w:spacing w:after="0"/>
        <w:ind w:left="720" w:hanging="720"/>
        <w:rPr>
          <w:sz w:val="24"/>
        </w:rPr>
      </w:pPr>
      <w:bookmarkStart w:id="1241" w:name="_ENREF_106"/>
      <w:r w:rsidRPr="00B4686D">
        <w:rPr>
          <w:rFonts w:hint="eastAsia"/>
          <w:sz w:val="24"/>
        </w:rPr>
        <w:t>Hasegawa, N., Kawasumi, M., Kato, M., Usuki, A., &amp; Okada, A. (1998). Preparation and mechanical properties of polypropylene</w:t>
      </w:r>
      <w:r w:rsidR="00051A65" w:rsidRPr="00B4686D">
        <w:rPr>
          <w:sz w:val="24"/>
        </w:rPr>
        <w:t>-</w:t>
      </w:r>
      <w:r w:rsidRPr="00B4686D">
        <w:rPr>
          <w:rFonts w:hint="eastAsia"/>
          <w:sz w:val="24"/>
        </w:rPr>
        <w:t>clay hybrids using a maleic anhydride</w:t>
      </w:r>
      <w:r w:rsidR="00051A65" w:rsidRPr="00B4686D">
        <w:rPr>
          <w:sz w:val="24"/>
        </w:rPr>
        <w:t>-</w:t>
      </w:r>
      <w:r w:rsidRPr="00B4686D">
        <w:rPr>
          <w:rFonts w:hint="eastAsia"/>
          <w:sz w:val="24"/>
        </w:rPr>
        <w:t xml:space="preserve">modified polypropylene oligomer. </w:t>
      </w:r>
      <w:r w:rsidRPr="00B4686D">
        <w:rPr>
          <w:rFonts w:hint="eastAsia"/>
          <w:i/>
          <w:sz w:val="24"/>
        </w:rPr>
        <w:t>Journal of Applied Polymer Scien</w:t>
      </w:r>
      <w:r w:rsidRPr="00B4686D">
        <w:rPr>
          <w:i/>
          <w:sz w:val="24"/>
        </w:rPr>
        <w:t>ce, 67</w:t>
      </w:r>
      <w:r w:rsidRPr="00B4686D">
        <w:rPr>
          <w:sz w:val="24"/>
        </w:rPr>
        <w:t>(1), 87-92.</w:t>
      </w:r>
      <w:bookmarkEnd w:id="1241"/>
    </w:p>
    <w:p w:rsidR="00DE1C74" w:rsidRPr="00B4686D" w:rsidRDefault="00DE1C74" w:rsidP="00DE1C74">
      <w:pPr>
        <w:pStyle w:val="EndNoteBibliography"/>
        <w:spacing w:after="0"/>
        <w:ind w:left="720" w:hanging="720"/>
        <w:rPr>
          <w:sz w:val="24"/>
        </w:rPr>
      </w:pPr>
      <w:bookmarkStart w:id="1242" w:name="_ENREF_107"/>
      <w:r w:rsidRPr="00B4686D">
        <w:rPr>
          <w:sz w:val="24"/>
        </w:rPr>
        <w:t xml:space="preserve">Hasegawa, N., Okamoto, H., Kawasumi, M., &amp; Usuki, A. (1999). Preparation and mechanical properties of polystyrene–clay hybrids. </w:t>
      </w:r>
      <w:r w:rsidRPr="00B4686D">
        <w:rPr>
          <w:i/>
          <w:sz w:val="24"/>
        </w:rPr>
        <w:t>Journal of Applied Polymer Science, 74</w:t>
      </w:r>
      <w:r w:rsidRPr="00B4686D">
        <w:rPr>
          <w:sz w:val="24"/>
        </w:rPr>
        <w:t>(14), 3359-3364.</w:t>
      </w:r>
      <w:bookmarkEnd w:id="1242"/>
    </w:p>
    <w:p w:rsidR="00DE1C74" w:rsidRPr="00B4686D" w:rsidRDefault="00DE1C74" w:rsidP="00DE1C74">
      <w:pPr>
        <w:pStyle w:val="EndNoteBibliography"/>
        <w:spacing w:after="0"/>
        <w:ind w:left="720" w:hanging="720"/>
        <w:rPr>
          <w:sz w:val="24"/>
        </w:rPr>
      </w:pPr>
      <w:bookmarkStart w:id="1243" w:name="_ENREF_108"/>
      <w:r w:rsidRPr="00B4686D">
        <w:rPr>
          <w:sz w:val="24"/>
        </w:rPr>
        <w:t>He, C.</w:t>
      </w:r>
      <w:r w:rsidR="00024E56">
        <w:rPr>
          <w:sz w:val="24"/>
        </w:rPr>
        <w:t xml:space="preserve">, Liu, T., Tjiu, W. C., Sue, H. </w:t>
      </w:r>
      <w:r w:rsidRPr="00B4686D">
        <w:rPr>
          <w:sz w:val="24"/>
        </w:rPr>
        <w:t xml:space="preserve">J., &amp; Yee, A. F. (2008). Microdeformation and fracture mechanisms in polyamide-6/organoclay nanocomposites. </w:t>
      </w:r>
      <w:r w:rsidRPr="00B4686D">
        <w:rPr>
          <w:i/>
          <w:sz w:val="24"/>
        </w:rPr>
        <w:t>Macromolecules, 41</w:t>
      </w:r>
      <w:r w:rsidRPr="00B4686D">
        <w:rPr>
          <w:sz w:val="24"/>
        </w:rPr>
        <w:t>(1), 193-202.</w:t>
      </w:r>
      <w:bookmarkEnd w:id="1243"/>
    </w:p>
    <w:p w:rsidR="00DE1C74" w:rsidRPr="00B4686D" w:rsidRDefault="00DE1C74" w:rsidP="00DE1C74">
      <w:pPr>
        <w:pStyle w:val="EndNoteBibliography"/>
        <w:spacing w:after="0"/>
        <w:ind w:left="720" w:hanging="720"/>
        <w:rPr>
          <w:sz w:val="24"/>
        </w:rPr>
      </w:pPr>
      <w:bookmarkStart w:id="1244" w:name="_ENREF_109"/>
      <w:r w:rsidRPr="00B4686D">
        <w:rPr>
          <w:sz w:val="24"/>
        </w:rPr>
        <w:t xml:space="preserve">He, H., Ma, Y., Zhu, J., Yuan, P., &amp; Qing, Y. (2010). Organoclays prepared from montmorillonites with different cation exchange capacity and surfactant configuration. </w:t>
      </w:r>
      <w:r w:rsidRPr="00B4686D">
        <w:rPr>
          <w:i/>
          <w:sz w:val="24"/>
        </w:rPr>
        <w:t>Applied Clay Science, 48</w:t>
      </w:r>
      <w:r w:rsidRPr="00B4686D">
        <w:rPr>
          <w:sz w:val="24"/>
        </w:rPr>
        <w:t>(1), 67-72.</w:t>
      </w:r>
      <w:bookmarkEnd w:id="1244"/>
    </w:p>
    <w:p w:rsidR="00DE1C74" w:rsidRPr="00B4686D" w:rsidRDefault="00DE1C74" w:rsidP="00DE1C74">
      <w:pPr>
        <w:pStyle w:val="EndNoteBibliography"/>
        <w:spacing w:after="0"/>
        <w:ind w:left="720" w:hanging="720"/>
        <w:rPr>
          <w:sz w:val="24"/>
        </w:rPr>
      </w:pPr>
      <w:bookmarkStart w:id="1245" w:name="_ENREF_110"/>
      <w:r w:rsidRPr="00B4686D">
        <w:rPr>
          <w:sz w:val="24"/>
        </w:rPr>
        <w:t xml:space="preserve">Heck, R. L. (1998). A review of commercially used chemical foaming agents for thermoplastic foams. </w:t>
      </w:r>
      <w:r w:rsidRPr="00B4686D">
        <w:rPr>
          <w:i/>
          <w:sz w:val="24"/>
        </w:rPr>
        <w:t>Journal of Vinyl and Additive Technology, 4</w:t>
      </w:r>
      <w:r w:rsidRPr="00B4686D">
        <w:rPr>
          <w:sz w:val="24"/>
        </w:rPr>
        <w:t>(2), 113-116.</w:t>
      </w:r>
      <w:bookmarkEnd w:id="1245"/>
    </w:p>
    <w:p w:rsidR="00DE1C74" w:rsidRPr="00B4686D" w:rsidRDefault="00DE1C74" w:rsidP="00DE1C74">
      <w:pPr>
        <w:pStyle w:val="EndNoteBibliography"/>
        <w:spacing w:after="0"/>
        <w:ind w:left="720" w:hanging="720"/>
        <w:rPr>
          <w:sz w:val="24"/>
        </w:rPr>
      </w:pPr>
      <w:bookmarkStart w:id="1246" w:name="_ENREF_111"/>
      <w:r w:rsidRPr="00B4686D">
        <w:rPr>
          <w:sz w:val="24"/>
        </w:rPr>
        <w:t xml:space="preserve">Henderson, K. J., Zhou, T. C., Otim, K. J., &amp; Shull, K. R. (2010). Ionically cross-linked triblock copolymer hydrogels with high strength. </w:t>
      </w:r>
      <w:r w:rsidRPr="00B4686D">
        <w:rPr>
          <w:i/>
          <w:sz w:val="24"/>
        </w:rPr>
        <w:t>Macromolecules, 43</w:t>
      </w:r>
      <w:r w:rsidRPr="00B4686D">
        <w:rPr>
          <w:sz w:val="24"/>
        </w:rPr>
        <w:t>(14), 6193-6201.</w:t>
      </w:r>
      <w:bookmarkEnd w:id="1246"/>
    </w:p>
    <w:p w:rsidR="00DE1C74" w:rsidRPr="00B4686D" w:rsidRDefault="00DE1C74" w:rsidP="00DE1C74">
      <w:pPr>
        <w:pStyle w:val="EndNoteBibliography"/>
        <w:spacing w:after="0"/>
        <w:ind w:left="720" w:hanging="720"/>
        <w:rPr>
          <w:sz w:val="24"/>
        </w:rPr>
      </w:pPr>
      <w:bookmarkStart w:id="1247" w:name="_ENREF_112"/>
      <w:r w:rsidRPr="00B4686D">
        <w:rPr>
          <w:sz w:val="24"/>
        </w:rPr>
        <w:t xml:space="preserve">Herzog, B., Kohan, M. I., Mestemacher, S. A., Pagilagan, R. U., &amp; Redmond, K. (2000). Polyamides. </w:t>
      </w:r>
      <w:r w:rsidRPr="00B4686D">
        <w:rPr>
          <w:i/>
          <w:sz w:val="24"/>
        </w:rPr>
        <w:t>Ullmann's Encyclopedia of Industrial Chemistry</w:t>
      </w:r>
      <w:r w:rsidRPr="00B4686D">
        <w:rPr>
          <w:sz w:val="24"/>
        </w:rPr>
        <w:t>.</w:t>
      </w:r>
      <w:bookmarkEnd w:id="1247"/>
    </w:p>
    <w:p w:rsidR="00DE1C74" w:rsidRPr="00B4686D" w:rsidRDefault="00DE1C74" w:rsidP="00DE1C74">
      <w:pPr>
        <w:pStyle w:val="EndNoteBibliography"/>
        <w:spacing w:after="0"/>
        <w:ind w:left="720" w:hanging="720"/>
        <w:rPr>
          <w:sz w:val="24"/>
        </w:rPr>
      </w:pPr>
      <w:bookmarkStart w:id="1248" w:name="_ENREF_113"/>
      <w:r w:rsidRPr="00B4686D">
        <w:rPr>
          <w:sz w:val="24"/>
        </w:rPr>
        <w:t xml:space="preserve">Hoare, T. R., &amp; Kohane, D. S. (2008). Hydrogels in drug delivery: Progress and challenges. </w:t>
      </w:r>
      <w:r w:rsidRPr="00B4686D">
        <w:rPr>
          <w:i/>
          <w:sz w:val="24"/>
        </w:rPr>
        <w:t>Polymer, 49</w:t>
      </w:r>
      <w:r w:rsidRPr="00B4686D">
        <w:rPr>
          <w:sz w:val="24"/>
        </w:rPr>
        <w:t>(8), 1993-2007.</w:t>
      </w:r>
      <w:bookmarkEnd w:id="1248"/>
    </w:p>
    <w:p w:rsidR="00DE1C74" w:rsidRPr="00B4686D" w:rsidRDefault="00DE1C74" w:rsidP="00DE1C74">
      <w:pPr>
        <w:pStyle w:val="EndNoteBibliography"/>
        <w:spacing w:after="0"/>
        <w:ind w:left="720" w:hanging="720"/>
        <w:rPr>
          <w:sz w:val="24"/>
        </w:rPr>
      </w:pPr>
      <w:bookmarkStart w:id="1249" w:name="_ENREF_114"/>
      <w:r w:rsidRPr="00B4686D">
        <w:rPr>
          <w:sz w:val="24"/>
        </w:rPr>
        <w:t>Hu, Z. Q</w:t>
      </w:r>
      <w:r w:rsidR="002240E0" w:rsidRPr="00B4686D">
        <w:rPr>
          <w:sz w:val="24"/>
        </w:rPr>
        <w:t>., &amp; Chen, G. M. (2014). Novel nanocomposite hydrogels consisting of layered double hydroxide with ultrahigh tensibility and hierarchical porous s</w:t>
      </w:r>
      <w:r w:rsidRPr="00B4686D">
        <w:rPr>
          <w:sz w:val="24"/>
        </w:rPr>
        <w:t>tructure a</w:t>
      </w:r>
      <w:r w:rsidR="002240E0" w:rsidRPr="00B4686D">
        <w:rPr>
          <w:sz w:val="24"/>
        </w:rPr>
        <w:t>t low inorganic c</w:t>
      </w:r>
      <w:r w:rsidRPr="00B4686D">
        <w:rPr>
          <w:sz w:val="24"/>
        </w:rPr>
        <w:t xml:space="preserve">ontent. </w:t>
      </w:r>
      <w:r w:rsidRPr="00B4686D">
        <w:rPr>
          <w:i/>
          <w:sz w:val="24"/>
        </w:rPr>
        <w:t>Advanced Materials, 26</w:t>
      </w:r>
      <w:r w:rsidRPr="00B4686D">
        <w:rPr>
          <w:sz w:val="24"/>
        </w:rPr>
        <w:t>(34), 5950-5956.</w:t>
      </w:r>
      <w:bookmarkEnd w:id="1249"/>
    </w:p>
    <w:p w:rsidR="00DE1C74" w:rsidRPr="00B4686D" w:rsidRDefault="00DE1C74" w:rsidP="00DE1C74">
      <w:pPr>
        <w:pStyle w:val="EndNoteBibliography"/>
        <w:spacing w:after="0"/>
        <w:ind w:left="720" w:hanging="720"/>
        <w:rPr>
          <w:sz w:val="24"/>
        </w:rPr>
      </w:pPr>
      <w:bookmarkStart w:id="1250" w:name="_ENREF_115"/>
      <w:r w:rsidRPr="00B4686D">
        <w:rPr>
          <w:sz w:val="24"/>
        </w:rPr>
        <w:t>Hua, S. B., Ma, H. Z., Li, X., Yang, H. X., &amp; Wang, A. (2010). pH-sensitive sodium alginate/poly(vinyl alcohol) hydrogel beads prepared by combined Ca</w:t>
      </w:r>
      <w:r w:rsidRPr="00B4686D">
        <w:rPr>
          <w:sz w:val="24"/>
          <w:vertAlign w:val="superscript"/>
        </w:rPr>
        <w:t>2+</w:t>
      </w:r>
      <w:r w:rsidRPr="00B4686D">
        <w:rPr>
          <w:sz w:val="24"/>
        </w:rPr>
        <w:t xml:space="preserve"> crosslinking and freeze-thawing cycles for controlled release of diclofenac sodium. </w:t>
      </w:r>
      <w:r w:rsidRPr="00B4686D">
        <w:rPr>
          <w:i/>
          <w:sz w:val="24"/>
        </w:rPr>
        <w:t>International Journal of Biological Macromolecules, 46</w:t>
      </w:r>
      <w:r w:rsidRPr="00B4686D">
        <w:rPr>
          <w:sz w:val="24"/>
        </w:rPr>
        <w:t>(5), 517-523.</w:t>
      </w:r>
      <w:bookmarkEnd w:id="1250"/>
    </w:p>
    <w:p w:rsidR="00DE1C74" w:rsidRPr="00B4686D" w:rsidRDefault="00DE1C74" w:rsidP="00DE1C74">
      <w:pPr>
        <w:pStyle w:val="EndNoteBibliography"/>
        <w:spacing w:after="0"/>
        <w:ind w:left="720" w:hanging="720"/>
        <w:rPr>
          <w:sz w:val="24"/>
        </w:rPr>
      </w:pPr>
      <w:bookmarkStart w:id="1251" w:name="_ENREF_116"/>
      <w:r w:rsidRPr="00B4686D">
        <w:rPr>
          <w:sz w:val="24"/>
        </w:rPr>
        <w:t xml:space="preserve">Huang, T., Xu, H. G., Jiao, K. X., Zhu, L. P., Brown, H. R., &amp; Wang, H. L. (2007). A novel hydrogel with high mechanical strength: A macromolecular microsphere composite hydrogel. </w:t>
      </w:r>
      <w:r w:rsidRPr="00B4686D">
        <w:rPr>
          <w:i/>
          <w:sz w:val="24"/>
        </w:rPr>
        <w:t>Advanced Materials, 19</w:t>
      </w:r>
      <w:r w:rsidRPr="00B4686D">
        <w:rPr>
          <w:sz w:val="24"/>
        </w:rPr>
        <w:t>(12), 1622-1626.</w:t>
      </w:r>
      <w:bookmarkEnd w:id="1251"/>
    </w:p>
    <w:p w:rsidR="00DE1C74" w:rsidRPr="00B4686D" w:rsidRDefault="00DE1C74" w:rsidP="00DE1C74">
      <w:pPr>
        <w:pStyle w:val="EndNoteBibliography"/>
        <w:spacing w:after="0"/>
        <w:ind w:left="720" w:hanging="720"/>
        <w:rPr>
          <w:sz w:val="24"/>
        </w:rPr>
      </w:pPr>
      <w:bookmarkStart w:id="1252" w:name="_ENREF_117"/>
      <w:r w:rsidRPr="00B4686D">
        <w:rPr>
          <w:sz w:val="24"/>
        </w:rPr>
        <w:t xml:space="preserve">Hull, D., &amp; Clyne, T. (1996). </w:t>
      </w:r>
      <w:r w:rsidRPr="00B4686D">
        <w:rPr>
          <w:i/>
          <w:sz w:val="24"/>
        </w:rPr>
        <w:t>An introduction to composite materials</w:t>
      </w:r>
      <w:r w:rsidRPr="00B4686D">
        <w:rPr>
          <w:sz w:val="24"/>
        </w:rPr>
        <w:t>: Cambridge university press.</w:t>
      </w:r>
      <w:bookmarkEnd w:id="1252"/>
    </w:p>
    <w:p w:rsidR="00DE1C74" w:rsidRPr="00B4686D" w:rsidRDefault="00DE1C74" w:rsidP="00DE1C74">
      <w:pPr>
        <w:pStyle w:val="EndNoteBibliography"/>
        <w:spacing w:after="0"/>
        <w:ind w:left="720" w:hanging="720"/>
        <w:rPr>
          <w:sz w:val="24"/>
        </w:rPr>
      </w:pPr>
      <w:bookmarkStart w:id="1253" w:name="_ENREF_118"/>
      <w:r w:rsidRPr="00B4686D">
        <w:rPr>
          <w:sz w:val="24"/>
        </w:rPr>
        <w:t xml:space="preserve">Ichihashi, M., Ueda, M., Budiyanto, A., Bito, T., Oka, M., Fukunaga, M., </w:t>
      </w:r>
      <w:r w:rsidR="00051A65" w:rsidRPr="00B4686D">
        <w:rPr>
          <w:sz w:val="24"/>
        </w:rPr>
        <w:t>Tsuru, K</w:t>
      </w:r>
      <w:r w:rsidRPr="00B4686D">
        <w:rPr>
          <w:sz w:val="24"/>
        </w:rPr>
        <w:t>.</w:t>
      </w:r>
      <w:r w:rsidR="00051A65" w:rsidRPr="00B4686D">
        <w:rPr>
          <w:sz w:val="24"/>
        </w:rPr>
        <w:t xml:space="preserve">, </w:t>
      </w:r>
      <w:r w:rsidRPr="00B4686D">
        <w:rPr>
          <w:sz w:val="24"/>
        </w:rPr>
        <w:t xml:space="preserve">Horikawa, T. (2003). UV-induced skin damage. </w:t>
      </w:r>
      <w:r w:rsidRPr="00B4686D">
        <w:rPr>
          <w:i/>
          <w:sz w:val="24"/>
        </w:rPr>
        <w:t>Toxicology, 189</w:t>
      </w:r>
      <w:r w:rsidRPr="00B4686D">
        <w:rPr>
          <w:sz w:val="24"/>
        </w:rPr>
        <w:t>(1), 21-39.</w:t>
      </w:r>
      <w:bookmarkEnd w:id="1253"/>
    </w:p>
    <w:p w:rsidR="00DE1C74" w:rsidRPr="00B4686D" w:rsidRDefault="00DE1C74" w:rsidP="00DE1C74">
      <w:pPr>
        <w:pStyle w:val="EndNoteBibliography"/>
        <w:spacing w:after="0"/>
        <w:ind w:left="720" w:hanging="720"/>
        <w:rPr>
          <w:sz w:val="24"/>
        </w:rPr>
      </w:pPr>
      <w:bookmarkStart w:id="1254" w:name="_ENREF_119"/>
      <w:r w:rsidRPr="00B4686D">
        <w:rPr>
          <w:sz w:val="24"/>
        </w:rPr>
        <w:t xml:space="preserve">Ionov, L. (2014). Hydrogel-based actuators: possibilities and limitations. </w:t>
      </w:r>
      <w:r w:rsidRPr="00B4686D">
        <w:rPr>
          <w:i/>
          <w:sz w:val="24"/>
        </w:rPr>
        <w:t>Materials Today, 17</w:t>
      </w:r>
      <w:r w:rsidRPr="00B4686D">
        <w:rPr>
          <w:sz w:val="24"/>
        </w:rPr>
        <w:t>(10), 494-503.</w:t>
      </w:r>
      <w:bookmarkEnd w:id="1254"/>
    </w:p>
    <w:p w:rsidR="00DE1C74" w:rsidRPr="00B4686D" w:rsidRDefault="00DE1C74" w:rsidP="00DE1C74">
      <w:pPr>
        <w:pStyle w:val="EndNoteBibliography"/>
        <w:spacing w:after="0"/>
        <w:ind w:left="720" w:hanging="720"/>
        <w:rPr>
          <w:sz w:val="24"/>
        </w:rPr>
      </w:pPr>
      <w:bookmarkStart w:id="1255" w:name="_ENREF_120"/>
      <w:r w:rsidRPr="00B4686D">
        <w:rPr>
          <w:sz w:val="24"/>
        </w:rPr>
        <w:t xml:space="preserve">Istrate, O. M., &amp; Chen, B. (2014). Enhancements of clay exfoliation in polymer nanocomposites using a chemical blowing agent. </w:t>
      </w:r>
      <w:r w:rsidRPr="00B4686D">
        <w:rPr>
          <w:i/>
          <w:sz w:val="24"/>
        </w:rPr>
        <w:t>Polymer International, 63</w:t>
      </w:r>
      <w:r w:rsidRPr="00B4686D">
        <w:rPr>
          <w:sz w:val="24"/>
        </w:rPr>
        <w:t>(12), 2008-2016.</w:t>
      </w:r>
      <w:bookmarkEnd w:id="1255"/>
    </w:p>
    <w:p w:rsidR="00DE1C74" w:rsidRPr="00B4686D" w:rsidRDefault="00DE1C74" w:rsidP="00DE1C74">
      <w:pPr>
        <w:pStyle w:val="EndNoteBibliography"/>
        <w:spacing w:after="0"/>
        <w:ind w:left="720" w:hanging="720"/>
        <w:rPr>
          <w:sz w:val="24"/>
        </w:rPr>
      </w:pPr>
      <w:bookmarkStart w:id="1256" w:name="_ENREF_121"/>
      <w:r w:rsidRPr="00B4686D">
        <w:rPr>
          <w:sz w:val="24"/>
        </w:rPr>
        <w:t xml:space="preserve">Jones, D. F., &amp; Treloar, </w:t>
      </w:r>
      <w:r w:rsidR="002240E0" w:rsidRPr="00B4686D">
        <w:rPr>
          <w:sz w:val="24"/>
        </w:rPr>
        <w:t>L. R. G. (1975). Properties of rubber in pure homogeneous s</w:t>
      </w:r>
      <w:r w:rsidRPr="00B4686D">
        <w:rPr>
          <w:sz w:val="24"/>
        </w:rPr>
        <w:t xml:space="preserve">train. </w:t>
      </w:r>
      <w:r w:rsidRPr="00B4686D">
        <w:rPr>
          <w:i/>
          <w:sz w:val="24"/>
        </w:rPr>
        <w:t>Journal of Physics D-Applied Physics, 8</w:t>
      </w:r>
      <w:r w:rsidRPr="00B4686D">
        <w:rPr>
          <w:sz w:val="24"/>
        </w:rPr>
        <w:t>(11), 1285-1304.</w:t>
      </w:r>
      <w:bookmarkEnd w:id="1256"/>
    </w:p>
    <w:p w:rsidR="00DE1C74" w:rsidRPr="00B4686D" w:rsidRDefault="00DE1C74" w:rsidP="00DE1C74">
      <w:pPr>
        <w:pStyle w:val="EndNoteBibliography"/>
        <w:spacing w:after="0"/>
        <w:ind w:left="720" w:hanging="720"/>
        <w:rPr>
          <w:sz w:val="24"/>
        </w:rPr>
      </w:pPr>
      <w:bookmarkStart w:id="1257" w:name="_ENREF_122"/>
      <w:r w:rsidRPr="00B4686D">
        <w:rPr>
          <w:sz w:val="24"/>
        </w:rPr>
        <w:t>Jordan, J. W. (1949</w:t>
      </w:r>
      <w:r w:rsidR="002240E0" w:rsidRPr="00B4686D">
        <w:rPr>
          <w:sz w:val="24"/>
        </w:rPr>
        <w:t>). Organophilic bentonites. I. Swelling in organic l</w:t>
      </w:r>
      <w:r w:rsidRPr="00B4686D">
        <w:rPr>
          <w:sz w:val="24"/>
        </w:rPr>
        <w:t xml:space="preserve">iquids. </w:t>
      </w:r>
      <w:r w:rsidRPr="00B4686D">
        <w:rPr>
          <w:i/>
          <w:sz w:val="24"/>
        </w:rPr>
        <w:t>The Journal of Physical Chemistry, 53</w:t>
      </w:r>
      <w:r w:rsidRPr="00B4686D">
        <w:rPr>
          <w:sz w:val="24"/>
        </w:rPr>
        <w:t>(2), 294-306.</w:t>
      </w:r>
      <w:bookmarkEnd w:id="1257"/>
    </w:p>
    <w:p w:rsidR="00DE1C74" w:rsidRPr="00B4686D" w:rsidRDefault="00DE1C74" w:rsidP="00DE1C74">
      <w:pPr>
        <w:pStyle w:val="EndNoteBibliography"/>
        <w:spacing w:after="0"/>
        <w:ind w:left="720" w:hanging="720"/>
        <w:rPr>
          <w:sz w:val="24"/>
        </w:rPr>
      </w:pPr>
      <w:bookmarkStart w:id="1258" w:name="_ENREF_123"/>
      <w:r w:rsidRPr="00B4686D">
        <w:rPr>
          <w:sz w:val="24"/>
        </w:rPr>
        <w:t xml:space="preserve">Ju, H. K., Kim, S. Y., &amp; Lee, Y. M. (2001). pH/temperature-responsive behaviors of semi-IPN and comb-type graft hydrogels composed of alginate and poly (N-isopropylacrylamide). </w:t>
      </w:r>
      <w:r w:rsidRPr="00B4686D">
        <w:rPr>
          <w:i/>
          <w:sz w:val="24"/>
        </w:rPr>
        <w:t>Polymer, 42</w:t>
      </w:r>
      <w:r w:rsidRPr="00B4686D">
        <w:rPr>
          <w:sz w:val="24"/>
        </w:rPr>
        <w:t>(16), 6851-6857.</w:t>
      </w:r>
      <w:bookmarkEnd w:id="1258"/>
    </w:p>
    <w:p w:rsidR="00DE1C74" w:rsidRPr="00B4686D" w:rsidRDefault="00DE1C74" w:rsidP="00DE1C74">
      <w:pPr>
        <w:pStyle w:val="EndNoteBibliography"/>
        <w:spacing w:after="0"/>
        <w:ind w:left="720" w:hanging="720"/>
        <w:rPr>
          <w:sz w:val="24"/>
        </w:rPr>
      </w:pPr>
      <w:bookmarkStart w:id="1259" w:name="_ENREF_124"/>
      <w:r w:rsidRPr="00B4686D">
        <w:rPr>
          <w:rFonts w:hint="eastAsia"/>
          <w:sz w:val="24"/>
        </w:rPr>
        <w:lastRenderedPageBreak/>
        <w:t>Kabiri, K., Mirzadeh, H., &amp; Zohuriaan</w:t>
      </w:r>
      <w:r w:rsidRPr="00B4686D">
        <w:rPr>
          <w:rFonts w:hint="eastAsia"/>
          <w:sz w:val="24"/>
        </w:rPr>
        <w:t>‐</w:t>
      </w:r>
      <w:r w:rsidRPr="00B4686D">
        <w:rPr>
          <w:rFonts w:hint="eastAsia"/>
          <w:sz w:val="24"/>
        </w:rPr>
        <w:t>Mehr, M. (2010). Chitosan modified MMT</w:t>
      </w:r>
      <w:r w:rsidR="00051A65" w:rsidRPr="00B4686D">
        <w:rPr>
          <w:sz w:val="24"/>
        </w:rPr>
        <w:t>-</w:t>
      </w:r>
      <w:r w:rsidRPr="00B4686D">
        <w:rPr>
          <w:rFonts w:hint="eastAsia"/>
          <w:sz w:val="24"/>
        </w:rPr>
        <w:t>poly (AMPS) nanocomposite hydrogel: Heating eff</w:t>
      </w:r>
      <w:r w:rsidRPr="00B4686D">
        <w:rPr>
          <w:sz w:val="24"/>
        </w:rPr>
        <w:t xml:space="preserve">ect on swelling and rheological behavior. </w:t>
      </w:r>
      <w:r w:rsidRPr="00B4686D">
        <w:rPr>
          <w:i/>
          <w:sz w:val="24"/>
        </w:rPr>
        <w:t>Journal of Applied Polymer Science, 116</w:t>
      </w:r>
      <w:r w:rsidRPr="00B4686D">
        <w:rPr>
          <w:sz w:val="24"/>
        </w:rPr>
        <w:t>(5), 2548-2556.</w:t>
      </w:r>
      <w:bookmarkEnd w:id="1259"/>
    </w:p>
    <w:p w:rsidR="00DE1C74" w:rsidRPr="00B4686D" w:rsidRDefault="00DE1C74" w:rsidP="00DE1C74">
      <w:pPr>
        <w:pStyle w:val="EndNoteBibliography"/>
        <w:spacing w:after="0"/>
        <w:ind w:left="720" w:hanging="720"/>
        <w:rPr>
          <w:sz w:val="24"/>
        </w:rPr>
      </w:pPr>
      <w:bookmarkStart w:id="1260" w:name="_ENREF_125"/>
      <w:r w:rsidRPr="00B4686D">
        <w:rPr>
          <w:sz w:val="24"/>
        </w:rPr>
        <w:t>Kabiri, K., Omidian, H., Zohuriaan-Mehr, M. J., &amp; Doroudi</w:t>
      </w:r>
      <w:r w:rsidR="002240E0" w:rsidRPr="00B4686D">
        <w:rPr>
          <w:sz w:val="24"/>
        </w:rPr>
        <w:t>ani, S. (2011). Superabsorbent hydrogel composites and n</w:t>
      </w:r>
      <w:r w:rsidRPr="00B4686D">
        <w:rPr>
          <w:sz w:val="24"/>
        </w:rPr>
        <w:t xml:space="preserve">anocomposites: A Review. </w:t>
      </w:r>
      <w:r w:rsidRPr="00B4686D">
        <w:rPr>
          <w:i/>
          <w:sz w:val="24"/>
        </w:rPr>
        <w:t>Polymer Composites, 32</w:t>
      </w:r>
      <w:r w:rsidRPr="00B4686D">
        <w:rPr>
          <w:sz w:val="24"/>
        </w:rPr>
        <w:t>(2), 277-289.</w:t>
      </w:r>
      <w:bookmarkEnd w:id="1260"/>
    </w:p>
    <w:p w:rsidR="00DE1C74" w:rsidRPr="00B4686D" w:rsidRDefault="00DE1C74" w:rsidP="00DE1C74">
      <w:pPr>
        <w:pStyle w:val="EndNoteBibliography"/>
        <w:spacing w:after="0"/>
        <w:ind w:left="720" w:hanging="720"/>
        <w:rPr>
          <w:sz w:val="24"/>
        </w:rPr>
      </w:pPr>
      <w:bookmarkStart w:id="1261" w:name="_ENREF_126"/>
      <w:r w:rsidRPr="00B4686D">
        <w:rPr>
          <w:rFonts w:hint="eastAsia"/>
          <w:sz w:val="24"/>
        </w:rPr>
        <w:t>Karstens, T., &amp; Rossbach, V. (1990). Thermo</w:t>
      </w:r>
      <w:r w:rsidR="00051A65" w:rsidRPr="00B4686D">
        <w:rPr>
          <w:sz w:val="24"/>
        </w:rPr>
        <w:t>-</w:t>
      </w:r>
      <w:r w:rsidRPr="00B4686D">
        <w:rPr>
          <w:rFonts w:hint="eastAsia"/>
          <w:sz w:val="24"/>
        </w:rPr>
        <w:t>oxidative degradation of polyamide 6 and polyamide 6, 6. Structure of UV/VIS</w:t>
      </w:r>
      <w:r w:rsidR="00051A65" w:rsidRPr="00B4686D">
        <w:rPr>
          <w:sz w:val="24"/>
        </w:rPr>
        <w:t>-</w:t>
      </w:r>
      <w:r w:rsidRPr="00B4686D">
        <w:rPr>
          <w:rFonts w:hint="eastAsia"/>
          <w:sz w:val="24"/>
        </w:rPr>
        <w:t xml:space="preserve">active chromophores. </w:t>
      </w:r>
      <w:r w:rsidRPr="00B4686D">
        <w:rPr>
          <w:rFonts w:hint="eastAsia"/>
          <w:i/>
          <w:sz w:val="24"/>
        </w:rPr>
        <w:t>Macromolecular Chemistry and Physics, 191</w:t>
      </w:r>
      <w:r w:rsidRPr="00B4686D">
        <w:rPr>
          <w:rFonts w:hint="eastAsia"/>
          <w:sz w:val="24"/>
        </w:rPr>
        <w:t>(4), 757-771.</w:t>
      </w:r>
      <w:bookmarkEnd w:id="1261"/>
    </w:p>
    <w:p w:rsidR="00DE1C74" w:rsidRPr="00B4686D" w:rsidRDefault="00DE1C74" w:rsidP="00DE1C74">
      <w:pPr>
        <w:pStyle w:val="EndNoteBibliography"/>
        <w:spacing w:after="0"/>
        <w:ind w:left="720" w:hanging="720"/>
        <w:rPr>
          <w:sz w:val="24"/>
        </w:rPr>
      </w:pPr>
      <w:bookmarkStart w:id="1262" w:name="_ENREF_127"/>
      <w:r w:rsidRPr="00B4686D">
        <w:rPr>
          <w:sz w:val="24"/>
        </w:rPr>
        <w:t xml:space="preserve">Kato, M., Usuki, A., &amp; Okada, A. (1997). Synthesis of polypropylene oligomer—clay intercalation compounds. </w:t>
      </w:r>
      <w:r w:rsidRPr="00B4686D">
        <w:rPr>
          <w:i/>
          <w:sz w:val="24"/>
        </w:rPr>
        <w:t>Journal of Applied Polymer Science, 66</w:t>
      </w:r>
      <w:r w:rsidRPr="00B4686D">
        <w:rPr>
          <w:sz w:val="24"/>
        </w:rPr>
        <w:t>(9), 1781-1785.</w:t>
      </w:r>
      <w:bookmarkEnd w:id="1262"/>
    </w:p>
    <w:p w:rsidR="00DE1C74" w:rsidRPr="00B4686D" w:rsidRDefault="00DE1C74" w:rsidP="00DE1C74">
      <w:pPr>
        <w:pStyle w:val="EndNoteBibliography"/>
        <w:spacing w:after="0"/>
        <w:ind w:left="720" w:hanging="720"/>
        <w:rPr>
          <w:sz w:val="24"/>
        </w:rPr>
      </w:pPr>
      <w:bookmarkStart w:id="1263" w:name="_ENREF_128"/>
      <w:r w:rsidRPr="00B4686D">
        <w:rPr>
          <w:sz w:val="24"/>
        </w:rPr>
        <w:t xml:space="preserve">Kawasumi, M., Hasegawa, N., Kato, M., Usuki, A., &amp; Okada, A. (1997). Preparation and mechanical properties of polypropylene− clay hybrids. </w:t>
      </w:r>
      <w:r w:rsidRPr="00B4686D">
        <w:rPr>
          <w:i/>
          <w:sz w:val="24"/>
        </w:rPr>
        <w:t>Macromolecules, 30</w:t>
      </w:r>
      <w:r w:rsidRPr="00B4686D">
        <w:rPr>
          <w:sz w:val="24"/>
        </w:rPr>
        <w:t>(20), 6333-6338.</w:t>
      </w:r>
      <w:bookmarkEnd w:id="1263"/>
    </w:p>
    <w:p w:rsidR="00DE1C74" w:rsidRPr="00B4686D" w:rsidRDefault="00DE1C74" w:rsidP="00DE1C74">
      <w:pPr>
        <w:pStyle w:val="EndNoteBibliography"/>
        <w:spacing w:after="0"/>
        <w:ind w:left="720" w:hanging="720"/>
        <w:rPr>
          <w:sz w:val="24"/>
        </w:rPr>
      </w:pPr>
      <w:bookmarkStart w:id="1264" w:name="_ENREF_129"/>
      <w:r w:rsidRPr="00B4686D">
        <w:rPr>
          <w:sz w:val="24"/>
        </w:rPr>
        <w:t>Kheradmand, H., Francois, J., &amp; Plaz</w:t>
      </w:r>
      <w:r w:rsidR="002240E0" w:rsidRPr="00B4686D">
        <w:rPr>
          <w:sz w:val="24"/>
        </w:rPr>
        <w:t>anet, V. (1988). Hydrolysis of polyacrylamide and acrylic-a</w:t>
      </w:r>
      <w:r w:rsidRPr="00B4686D">
        <w:rPr>
          <w:sz w:val="24"/>
        </w:rPr>
        <w:t>ci</w:t>
      </w:r>
      <w:r w:rsidR="002240E0" w:rsidRPr="00B4686D">
        <w:rPr>
          <w:sz w:val="24"/>
        </w:rPr>
        <w:t>d acrylamide copolymers at neutral pH and high-t</w:t>
      </w:r>
      <w:r w:rsidRPr="00B4686D">
        <w:rPr>
          <w:sz w:val="24"/>
        </w:rPr>
        <w:t xml:space="preserve">emperature. </w:t>
      </w:r>
      <w:r w:rsidRPr="00B4686D">
        <w:rPr>
          <w:i/>
          <w:sz w:val="24"/>
        </w:rPr>
        <w:t>Polymer, 29</w:t>
      </w:r>
      <w:r w:rsidRPr="00B4686D">
        <w:rPr>
          <w:sz w:val="24"/>
        </w:rPr>
        <w:t>(5), 860-870.</w:t>
      </w:r>
      <w:bookmarkEnd w:id="1264"/>
    </w:p>
    <w:p w:rsidR="00DE1C74" w:rsidRPr="00B4686D" w:rsidRDefault="00DE1C74" w:rsidP="00DE1C74">
      <w:pPr>
        <w:pStyle w:val="EndNoteBibliography"/>
        <w:spacing w:after="0"/>
        <w:ind w:left="720" w:hanging="720"/>
        <w:rPr>
          <w:sz w:val="24"/>
        </w:rPr>
      </w:pPr>
      <w:bookmarkStart w:id="1265" w:name="_ENREF_130"/>
      <w:r w:rsidRPr="00B4686D">
        <w:rPr>
          <w:sz w:val="24"/>
        </w:rPr>
        <w:t xml:space="preserve">Kiliaris, P., &amp; Papaspyrides, C. (2010). Polymer/layered silicate (clay) nanocomposites: an overview of flame retardancy. </w:t>
      </w:r>
      <w:r w:rsidRPr="00B4686D">
        <w:rPr>
          <w:i/>
          <w:sz w:val="24"/>
        </w:rPr>
        <w:t>Progress in Polymer Science, 35</w:t>
      </w:r>
      <w:r w:rsidRPr="00B4686D">
        <w:rPr>
          <w:sz w:val="24"/>
        </w:rPr>
        <w:t>(7), 902-958.</w:t>
      </w:r>
      <w:bookmarkEnd w:id="1265"/>
    </w:p>
    <w:p w:rsidR="00DE1C74" w:rsidRPr="00B4686D" w:rsidRDefault="00051A65" w:rsidP="00DE1C74">
      <w:pPr>
        <w:pStyle w:val="EndNoteBibliography"/>
        <w:spacing w:after="0"/>
        <w:ind w:left="720" w:hanging="720"/>
        <w:rPr>
          <w:sz w:val="24"/>
        </w:rPr>
      </w:pPr>
      <w:bookmarkStart w:id="1266" w:name="_ENREF_131"/>
      <w:r w:rsidRPr="00B4686D">
        <w:rPr>
          <w:sz w:val="24"/>
        </w:rPr>
        <w:t xml:space="preserve">Kim, G. M., Lee, D. </w:t>
      </w:r>
      <w:r w:rsidR="00DE1C74" w:rsidRPr="00B4686D">
        <w:rPr>
          <w:sz w:val="24"/>
        </w:rPr>
        <w:t xml:space="preserve">H., Hoffmann, B., Kressler, J., &amp; Stöppelmann, G. (2001). Influence of nanofillers on the deformation process in layered silicate/polyamide-12 nanocomposites. </w:t>
      </w:r>
      <w:r w:rsidR="00DE1C74" w:rsidRPr="00B4686D">
        <w:rPr>
          <w:i/>
          <w:sz w:val="24"/>
        </w:rPr>
        <w:t>Polymer, 42</w:t>
      </w:r>
      <w:r w:rsidR="00DE1C74" w:rsidRPr="00B4686D">
        <w:rPr>
          <w:sz w:val="24"/>
        </w:rPr>
        <w:t>(3), 1095-1100.</w:t>
      </w:r>
      <w:bookmarkEnd w:id="1266"/>
    </w:p>
    <w:p w:rsidR="00DE1C74" w:rsidRPr="00B4686D" w:rsidRDefault="00DE1C74" w:rsidP="00DE1C74">
      <w:pPr>
        <w:pStyle w:val="EndNoteBibliography"/>
        <w:spacing w:after="0"/>
        <w:ind w:left="720" w:hanging="720"/>
        <w:rPr>
          <w:sz w:val="24"/>
        </w:rPr>
      </w:pPr>
      <w:bookmarkStart w:id="1267" w:name="_ENREF_132"/>
      <w:r w:rsidRPr="00B4686D">
        <w:rPr>
          <w:sz w:val="24"/>
        </w:rPr>
        <w:t xml:space="preserve">Kim, H. S., Lee, C. G., &amp; Lee, E. Y. (2011). Alginate Lyase: Structure, Property, and Application. </w:t>
      </w:r>
      <w:r w:rsidRPr="00B4686D">
        <w:rPr>
          <w:i/>
          <w:sz w:val="24"/>
        </w:rPr>
        <w:t>Biotechnology and Bioprocess Engineering, 16</w:t>
      </w:r>
      <w:r w:rsidRPr="00B4686D">
        <w:rPr>
          <w:sz w:val="24"/>
        </w:rPr>
        <w:t>(5), 843-851.</w:t>
      </w:r>
      <w:bookmarkEnd w:id="1267"/>
    </w:p>
    <w:p w:rsidR="00DE1C74" w:rsidRPr="00B4686D" w:rsidRDefault="00DE1C74" w:rsidP="00DE1C74">
      <w:pPr>
        <w:pStyle w:val="EndNoteBibliography"/>
        <w:spacing w:after="0"/>
        <w:ind w:left="720" w:hanging="720"/>
        <w:rPr>
          <w:sz w:val="24"/>
        </w:rPr>
      </w:pPr>
      <w:bookmarkStart w:id="1268" w:name="_ENREF_133"/>
      <w:r w:rsidRPr="00B4686D">
        <w:rPr>
          <w:sz w:val="24"/>
        </w:rPr>
        <w:t xml:space="preserve">Kinloch, Y. (1983). </w:t>
      </w:r>
      <w:r w:rsidRPr="00B4686D">
        <w:rPr>
          <w:i/>
          <w:sz w:val="24"/>
        </w:rPr>
        <w:t>Fracture Behaviourof Polymers</w:t>
      </w:r>
      <w:r w:rsidRPr="00B4686D">
        <w:rPr>
          <w:sz w:val="24"/>
        </w:rPr>
        <w:t>. London: Applied Science Publisher.</w:t>
      </w:r>
      <w:bookmarkEnd w:id="1268"/>
    </w:p>
    <w:p w:rsidR="00DE1C74" w:rsidRPr="00B4686D" w:rsidRDefault="00DE1C74" w:rsidP="00DE1C74">
      <w:pPr>
        <w:pStyle w:val="EndNoteBibliography"/>
        <w:spacing w:after="0"/>
        <w:ind w:left="720" w:hanging="720"/>
        <w:rPr>
          <w:sz w:val="24"/>
        </w:rPr>
      </w:pPr>
      <w:bookmarkStart w:id="1269" w:name="_ENREF_134"/>
      <w:r w:rsidRPr="00B4686D">
        <w:rPr>
          <w:sz w:val="24"/>
        </w:rPr>
        <w:t xml:space="preserve">Kinter, E. B. (1961). Characterization of montmorillonite saturated with short-chain amine cations: 2. interlayer surface coverage by the amine cations. </w:t>
      </w:r>
      <w:r w:rsidRPr="00B4686D">
        <w:rPr>
          <w:i/>
          <w:sz w:val="24"/>
        </w:rPr>
        <w:t>Clays and Clay Minerals, 10</w:t>
      </w:r>
      <w:r w:rsidRPr="00B4686D">
        <w:rPr>
          <w:sz w:val="24"/>
        </w:rPr>
        <w:t>, 174-190.</w:t>
      </w:r>
      <w:bookmarkEnd w:id="1269"/>
    </w:p>
    <w:p w:rsidR="00DE1C74" w:rsidRPr="00B4686D" w:rsidRDefault="00DE1C74" w:rsidP="00DE1C74">
      <w:pPr>
        <w:pStyle w:val="EndNoteBibliography"/>
        <w:spacing w:after="0"/>
        <w:ind w:left="720" w:hanging="720"/>
        <w:rPr>
          <w:sz w:val="24"/>
        </w:rPr>
      </w:pPr>
      <w:bookmarkStart w:id="1270" w:name="_ENREF_135"/>
      <w:r w:rsidRPr="00B4686D">
        <w:rPr>
          <w:sz w:val="24"/>
        </w:rPr>
        <w:t xml:space="preserve">Kochumalayil, J. J., Bergenstråhle-Wohlert, M., Utsel, S., Wågberg, L., Zhou, Q., &amp; Berglund, L. A. (2012). Bioinspired and highly oriented clay nanocomposites with a xyloglucan biopolymer matrix: extending the range of mechanical and barrier properties. </w:t>
      </w:r>
      <w:r w:rsidRPr="00B4686D">
        <w:rPr>
          <w:i/>
          <w:sz w:val="24"/>
        </w:rPr>
        <w:t>Biomacromolecules, 14</w:t>
      </w:r>
      <w:r w:rsidRPr="00B4686D">
        <w:rPr>
          <w:sz w:val="24"/>
        </w:rPr>
        <w:t>(1), 84-91.</w:t>
      </w:r>
      <w:bookmarkEnd w:id="1270"/>
    </w:p>
    <w:p w:rsidR="00DE1C74" w:rsidRPr="00B4686D" w:rsidRDefault="00DE1C74" w:rsidP="00DE1C74">
      <w:pPr>
        <w:pStyle w:val="EndNoteBibliography"/>
        <w:spacing w:after="0"/>
        <w:ind w:left="720" w:hanging="720"/>
        <w:rPr>
          <w:sz w:val="24"/>
        </w:rPr>
      </w:pPr>
      <w:bookmarkStart w:id="1271" w:name="_ENREF_136"/>
      <w:r w:rsidRPr="00B4686D">
        <w:rPr>
          <w:sz w:val="24"/>
        </w:rPr>
        <w:t xml:space="preserve">Kohan, M. I. (1995). </w:t>
      </w:r>
      <w:r w:rsidRPr="00B4686D">
        <w:rPr>
          <w:i/>
          <w:sz w:val="24"/>
        </w:rPr>
        <w:t>Nylon plastics handbook</w:t>
      </w:r>
      <w:r w:rsidRPr="00B4686D">
        <w:rPr>
          <w:sz w:val="24"/>
        </w:rPr>
        <w:t xml:space="preserve"> (Vol. 378): Hanser Munich.</w:t>
      </w:r>
      <w:bookmarkEnd w:id="1271"/>
    </w:p>
    <w:p w:rsidR="00DE1C74" w:rsidRPr="00B4686D" w:rsidRDefault="00DE1C74" w:rsidP="00DE1C74">
      <w:pPr>
        <w:pStyle w:val="EndNoteBibliography"/>
        <w:spacing w:after="0"/>
        <w:ind w:left="720" w:hanging="720"/>
        <w:rPr>
          <w:sz w:val="24"/>
        </w:rPr>
      </w:pPr>
      <w:bookmarkStart w:id="1272" w:name="_ENREF_137"/>
      <w:r w:rsidRPr="00B4686D">
        <w:rPr>
          <w:sz w:val="24"/>
        </w:rPr>
        <w:t xml:space="preserve">Kong, H. J., Wong, E., &amp; Mooney, D. J. (2003). Independent control of rigidity and toughness of polymeric hydrogels. </w:t>
      </w:r>
      <w:r w:rsidRPr="00B4686D">
        <w:rPr>
          <w:i/>
          <w:sz w:val="24"/>
        </w:rPr>
        <w:t>Macromolecules, 36</w:t>
      </w:r>
      <w:r w:rsidRPr="00B4686D">
        <w:rPr>
          <w:sz w:val="24"/>
        </w:rPr>
        <w:t>(12), 4582-4588.</w:t>
      </w:r>
      <w:bookmarkEnd w:id="1272"/>
    </w:p>
    <w:p w:rsidR="00DE1C74" w:rsidRPr="00B4686D" w:rsidRDefault="00051A65" w:rsidP="00DE1C74">
      <w:pPr>
        <w:pStyle w:val="EndNoteBibliography"/>
        <w:spacing w:after="0"/>
        <w:ind w:left="720" w:hanging="720"/>
        <w:rPr>
          <w:sz w:val="24"/>
        </w:rPr>
      </w:pPr>
      <w:bookmarkStart w:id="1273" w:name="_ENREF_138"/>
      <w:r w:rsidRPr="00B4686D">
        <w:rPr>
          <w:sz w:val="24"/>
        </w:rPr>
        <w:t>Kong, Q. S., Wang, B. B., Ji, Q., Xia, Y. Z., Guo, Z. X., &amp; Yu, J.</w:t>
      </w:r>
      <w:r w:rsidR="00DE1C74" w:rsidRPr="00B4686D">
        <w:rPr>
          <w:sz w:val="24"/>
        </w:rPr>
        <w:t xml:space="preserve"> (2009). Thermal degradation and flame retardancy of calcium alginate fibers. </w:t>
      </w:r>
      <w:r w:rsidR="00DE1C74" w:rsidRPr="00B4686D">
        <w:rPr>
          <w:i/>
          <w:sz w:val="24"/>
        </w:rPr>
        <w:t>Chinese Journal of Polymer Science, 27</w:t>
      </w:r>
      <w:r w:rsidR="00DE1C74" w:rsidRPr="00B4686D">
        <w:rPr>
          <w:sz w:val="24"/>
        </w:rPr>
        <w:t>(06), 807-812.</w:t>
      </w:r>
      <w:bookmarkEnd w:id="1273"/>
    </w:p>
    <w:p w:rsidR="00DE1C74" w:rsidRPr="00B4686D" w:rsidRDefault="00DE1C74" w:rsidP="00DE1C74">
      <w:pPr>
        <w:pStyle w:val="EndNoteBibliography"/>
        <w:spacing w:after="0"/>
        <w:ind w:left="720" w:hanging="720"/>
        <w:rPr>
          <w:sz w:val="24"/>
        </w:rPr>
      </w:pPr>
      <w:bookmarkStart w:id="1274" w:name="_ENREF_139"/>
      <w:r w:rsidRPr="00B4686D">
        <w:rPr>
          <w:sz w:val="24"/>
        </w:rPr>
        <w:t xml:space="preserve">Kornmann, X., Lindberg, H., &amp; Berglund, L. A. (2001). Synthesis of epoxy–clay nanocomposites. Influence of the nature of the curing agent on structure. </w:t>
      </w:r>
      <w:r w:rsidRPr="00B4686D">
        <w:rPr>
          <w:i/>
          <w:sz w:val="24"/>
        </w:rPr>
        <w:t>Polymer, 42</w:t>
      </w:r>
      <w:r w:rsidRPr="00B4686D">
        <w:rPr>
          <w:sz w:val="24"/>
        </w:rPr>
        <w:t>(10), 4493-4499.</w:t>
      </w:r>
      <w:bookmarkEnd w:id="1274"/>
    </w:p>
    <w:p w:rsidR="00DE1C74" w:rsidRPr="00B4686D" w:rsidRDefault="00DE1C74" w:rsidP="00DE1C74">
      <w:pPr>
        <w:pStyle w:val="EndNoteBibliography"/>
        <w:spacing w:after="0"/>
        <w:ind w:left="720" w:hanging="720"/>
        <w:rPr>
          <w:sz w:val="24"/>
        </w:rPr>
      </w:pPr>
      <w:bookmarkStart w:id="1275" w:name="_ENREF_140"/>
      <w:r w:rsidRPr="00B4686D">
        <w:rPr>
          <w:sz w:val="24"/>
        </w:rPr>
        <w:t xml:space="preserve">Kornmann, X., Lindberg, H., &amp; Berglund, L. A. (2001). Synthesis of epoxy–clay nanocomposites: influence of the nature of the clay on structure. </w:t>
      </w:r>
      <w:r w:rsidRPr="00B4686D">
        <w:rPr>
          <w:i/>
          <w:sz w:val="24"/>
        </w:rPr>
        <w:t>Polymer, 42</w:t>
      </w:r>
      <w:r w:rsidRPr="00B4686D">
        <w:rPr>
          <w:sz w:val="24"/>
        </w:rPr>
        <w:t>(4), 1303-1310.</w:t>
      </w:r>
      <w:bookmarkEnd w:id="1275"/>
    </w:p>
    <w:p w:rsidR="00DE1C74" w:rsidRPr="00B4686D" w:rsidRDefault="00DE1C74" w:rsidP="00DE1C74">
      <w:pPr>
        <w:pStyle w:val="EndNoteBibliography"/>
        <w:spacing w:after="0"/>
        <w:ind w:left="720" w:hanging="720"/>
        <w:rPr>
          <w:sz w:val="24"/>
        </w:rPr>
      </w:pPr>
      <w:bookmarkStart w:id="1276" w:name="_ENREF_141"/>
      <w:r w:rsidRPr="00B4686D">
        <w:rPr>
          <w:sz w:val="24"/>
        </w:rPr>
        <w:t xml:space="preserve">Krishnamoorti, R., Vaia, R. A., &amp; Giannelis, E. P. (1996). Structure and dynamics of polymer-layered silicate nanocomposites. </w:t>
      </w:r>
      <w:r w:rsidRPr="00B4686D">
        <w:rPr>
          <w:i/>
          <w:sz w:val="24"/>
        </w:rPr>
        <w:t>Chemistry of Materials, 8</w:t>
      </w:r>
      <w:r w:rsidRPr="00B4686D">
        <w:rPr>
          <w:sz w:val="24"/>
        </w:rPr>
        <w:t>(8), 1728-1734.</w:t>
      </w:r>
      <w:bookmarkEnd w:id="1276"/>
    </w:p>
    <w:p w:rsidR="00DE1C74" w:rsidRPr="00B4686D" w:rsidRDefault="00DE1C74" w:rsidP="00DE1C74">
      <w:pPr>
        <w:pStyle w:val="EndNoteBibliography"/>
        <w:spacing w:after="0"/>
        <w:ind w:left="720" w:hanging="720"/>
        <w:rPr>
          <w:sz w:val="24"/>
        </w:rPr>
      </w:pPr>
      <w:bookmarkStart w:id="1277" w:name="_ENREF_142"/>
      <w:r w:rsidRPr="00B4686D">
        <w:rPr>
          <w:sz w:val="24"/>
        </w:rPr>
        <w:lastRenderedPageBreak/>
        <w:t xml:space="preserve">Kumar, M., Muzzarelli, R. A. A., Muzzarelli, C., Sashiwa, H., &amp; Domb, A. J. (2004). Chitosan chemistry and pharmaceutical perspectives. </w:t>
      </w:r>
      <w:r w:rsidRPr="00B4686D">
        <w:rPr>
          <w:i/>
          <w:sz w:val="24"/>
        </w:rPr>
        <w:t>Chemical Reviews, 104</w:t>
      </w:r>
      <w:r w:rsidRPr="00B4686D">
        <w:rPr>
          <w:sz w:val="24"/>
        </w:rPr>
        <w:t>(12), 6017-6084.</w:t>
      </w:r>
      <w:bookmarkEnd w:id="1277"/>
    </w:p>
    <w:p w:rsidR="00DE1C74" w:rsidRPr="00B4686D" w:rsidRDefault="00DE1C74" w:rsidP="00DE1C74">
      <w:pPr>
        <w:pStyle w:val="EndNoteBibliography"/>
        <w:spacing w:after="0"/>
        <w:ind w:left="720" w:hanging="720"/>
        <w:rPr>
          <w:sz w:val="24"/>
        </w:rPr>
      </w:pPr>
      <w:bookmarkStart w:id="1278" w:name="_ENREF_143"/>
      <w:r w:rsidRPr="00B4686D">
        <w:rPr>
          <w:sz w:val="24"/>
        </w:rPr>
        <w:t xml:space="preserve">Lagaly, G., Ogawa, M., &amp; </w:t>
      </w:r>
      <w:r w:rsidR="002240E0" w:rsidRPr="00B4686D">
        <w:rPr>
          <w:sz w:val="24"/>
        </w:rPr>
        <w:t>Dékány, I. (2006). Handbook of clay s</w:t>
      </w:r>
      <w:r w:rsidRPr="00B4686D">
        <w:rPr>
          <w:sz w:val="24"/>
        </w:rPr>
        <w:t>cience, F. Bergaya, BKG Theng, G. Lagaly: Elsevier, Amsterdam.</w:t>
      </w:r>
      <w:bookmarkEnd w:id="1278"/>
    </w:p>
    <w:p w:rsidR="00DE1C74" w:rsidRPr="00B4686D" w:rsidRDefault="00DE1C74" w:rsidP="00DE1C74">
      <w:pPr>
        <w:pStyle w:val="EndNoteBibliography"/>
        <w:spacing w:after="0"/>
        <w:ind w:left="720" w:hanging="720"/>
        <w:rPr>
          <w:sz w:val="24"/>
        </w:rPr>
      </w:pPr>
      <w:bookmarkStart w:id="1279" w:name="_ENREF_144"/>
      <w:r w:rsidRPr="00B4686D">
        <w:rPr>
          <w:sz w:val="24"/>
        </w:rPr>
        <w:t xml:space="preserve">Lahav, N. t., &amp; Banin, A. (1968). Tactoid rearrangement and the optical density of montmorillonite suspensions during Na-Ca exchange reaction. </w:t>
      </w:r>
      <w:r w:rsidRPr="00B4686D">
        <w:rPr>
          <w:i/>
          <w:sz w:val="24"/>
        </w:rPr>
        <w:t>Journal of Colloid and Interface Science, 26</w:t>
      </w:r>
      <w:r w:rsidRPr="00B4686D">
        <w:rPr>
          <w:sz w:val="24"/>
        </w:rPr>
        <w:t>(2), 238-240.</w:t>
      </w:r>
      <w:bookmarkEnd w:id="1279"/>
    </w:p>
    <w:p w:rsidR="00DE1C74" w:rsidRPr="00B4686D" w:rsidRDefault="00DE1C74" w:rsidP="00DE1C74">
      <w:pPr>
        <w:pStyle w:val="EndNoteBibliography"/>
        <w:spacing w:after="0"/>
        <w:ind w:left="720" w:hanging="720"/>
        <w:rPr>
          <w:sz w:val="24"/>
        </w:rPr>
      </w:pPr>
      <w:bookmarkStart w:id="1280" w:name="_ENREF_145"/>
      <w:r w:rsidRPr="00B4686D">
        <w:rPr>
          <w:sz w:val="24"/>
        </w:rPr>
        <w:t xml:space="preserve">Lan, T., Kaviratna, P. D., &amp; Pinnavaia, T. J. (1995). Mechanism of clay tactoid exfoliation in epoxy-clay nanocomposites. </w:t>
      </w:r>
      <w:r w:rsidRPr="00B4686D">
        <w:rPr>
          <w:i/>
          <w:sz w:val="24"/>
        </w:rPr>
        <w:t>Chemistry of Materials, 7</w:t>
      </w:r>
      <w:r w:rsidRPr="00B4686D">
        <w:rPr>
          <w:sz w:val="24"/>
        </w:rPr>
        <w:t>(11), 2144-2150.</w:t>
      </w:r>
      <w:bookmarkEnd w:id="1280"/>
    </w:p>
    <w:p w:rsidR="00DE1C74" w:rsidRPr="00B4686D" w:rsidRDefault="00DE1C74" w:rsidP="00DE1C74">
      <w:pPr>
        <w:pStyle w:val="EndNoteBibliography"/>
        <w:spacing w:after="0"/>
        <w:ind w:left="720" w:hanging="720"/>
        <w:rPr>
          <w:sz w:val="24"/>
        </w:rPr>
      </w:pPr>
      <w:bookmarkStart w:id="1281" w:name="_ENREF_146"/>
      <w:r w:rsidRPr="00B4686D">
        <w:rPr>
          <w:sz w:val="24"/>
        </w:rPr>
        <w:t xml:space="preserve">Lan, T., &amp; Pinnavaia, T. J. (1994). Clay-reinforced epoxy nanocomposites. </w:t>
      </w:r>
      <w:r w:rsidRPr="00B4686D">
        <w:rPr>
          <w:i/>
          <w:sz w:val="24"/>
        </w:rPr>
        <w:t>Chemistry of Materials, 6</w:t>
      </w:r>
      <w:r w:rsidRPr="00B4686D">
        <w:rPr>
          <w:sz w:val="24"/>
        </w:rPr>
        <w:t>(12), 2216-2219.</w:t>
      </w:r>
      <w:bookmarkEnd w:id="1281"/>
    </w:p>
    <w:p w:rsidR="00DE1C74" w:rsidRPr="00B4686D" w:rsidRDefault="00DE1C74" w:rsidP="00DE1C74">
      <w:pPr>
        <w:pStyle w:val="EndNoteBibliography"/>
        <w:spacing w:after="0"/>
        <w:ind w:left="720" w:hanging="720"/>
        <w:rPr>
          <w:sz w:val="24"/>
        </w:rPr>
      </w:pPr>
      <w:bookmarkStart w:id="1282" w:name="_ENREF_147"/>
      <w:r w:rsidRPr="00B4686D">
        <w:rPr>
          <w:sz w:val="24"/>
        </w:rPr>
        <w:t xml:space="preserve">Lawrie, G., Keen, I., Drew, B., Chandler-Temple, A., Rintoul, L., Fredericks, P., &amp; Grøndahl, L. (2007). Interactions between alginate and chitosan biopolymers characterized using FTIR and XPS. </w:t>
      </w:r>
      <w:r w:rsidRPr="00B4686D">
        <w:rPr>
          <w:i/>
          <w:sz w:val="24"/>
        </w:rPr>
        <w:t>Biomacromolecules, 8</w:t>
      </w:r>
      <w:r w:rsidRPr="00B4686D">
        <w:rPr>
          <w:sz w:val="24"/>
        </w:rPr>
        <w:t>(8), 2533-2541.</w:t>
      </w:r>
      <w:bookmarkEnd w:id="1282"/>
    </w:p>
    <w:p w:rsidR="00DE1C74" w:rsidRPr="00B4686D" w:rsidRDefault="00DE1C74" w:rsidP="00DE1C74">
      <w:pPr>
        <w:pStyle w:val="EndNoteBibliography"/>
        <w:spacing w:after="0"/>
        <w:ind w:left="720" w:hanging="720"/>
        <w:rPr>
          <w:sz w:val="24"/>
        </w:rPr>
      </w:pPr>
      <w:bookmarkStart w:id="1283" w:name="_ENREF_148"/>
      <w:r w:rsidRPr="00B4686D">
        <w:rPr>
          <w:sz w:val="24"/>
        </w:rPr>
        <w:t xml:space="preserve">LeBaron, P. C., Wang, Z., &amp; Pinnavaia, T. J. (1999). Polymer-layered silicate nanocomposites: an overview. </w:t>
      </w:r>
      <w:r w:rsidRPr="00B4686D">
        <w:rPr>
          <w:i/>
          <w:sz w:val="24"/>
        </w:rPr>
        <w:t>Applied Clay Science, 15</w:t>
      </w:r>
      <w:r w:rsidRPr="00B4686D">
        <w:rPr>
          <w:sz w:val="24"/>
        </w:rPr>
        <w:t>(1), 11-29.</w:t>
      </w:r>
      <w:bookmarkEnd w:id="1283"/>
    </w:p>
    <w:p w:rsidR="00DE1C74" w:rsidRPr="00B4686D" w:rsidRDefault="00DE1C74" w:rsidP="00DE1C74">
      <w:pPr>
        <w:pStyle w:val="EndNoteBibliography"/>
        <w:spacing w:after="0"/>
        <w:ind w:left="720" w:hanging="720"/>
        <w:rPr>
          <w:sz w:val="24"/>
        </w:rPr>
      </w:pPr>
      <w:bookmarkStart w:id="1284" w:name="_ENREF_149"/>
      <w:r w:rsidRPr="00B4686D">
        <w:rPr>
          <w:sz w:val="24"/>
        </w:rPr>
        <w:t xml:space="preserve">Lee, K. Y., &amp; Mooney, D. J. (2012). Alginate: Properties and biomedical applications. </w:t>
      </w:r>
      <w:r w:rsidRPr="00B4686D">
        <w:rPr>
          <w:i/>
          <w:sz w:val="24"/>
        </w:rPr>
        <w:t>Progress in Polymer Science, 37</w:t>
      </w:r>
      <w:r w:rsidRPr="00B4686D">
        <w:rPr>
          <w:sz w:val="24"/>
        </w:rPr>
        <w:t>(1), 106-126.</w:t>
      </w:r>
      <w:bookmarkEnd w:id="1284"/>
    </w:p>
    <w:p w:rsidR="00DE1C74" w:rsidRPr="00B4686D" w:rsidRDefault="00024E56" w:rsidP="00DE1C74">
      <w:pPr>
        <w:pStyle w:val="EndNoteBibliography"/>
        <w:spacing w:after="0"/>
        <w:ind w:left="720" w:hanging="720"/>
        <w:rPr>
          <w:sz w:val="24"/>
        </w:rPr>
      </w:pPr>
      <w:bookmarkStart w:id="1285" w:name="_ENREF_150"/>
      <w:r>
        <w:rPr>
          <w:sz w:val="24"/>
        </w:rPr>
        <w:t xml:space="preserve">Lee, S. R., Park, H. </w:t>
      </w:r>
      <w:r w:rsidR="00DE1C74" w:rsidRPr="00B4686D">
        <w:rPr>
          <w:sz w:val="24"/>
        </w:rPr>
        <w:t>M., Lim, H., Kang, T., Li, X., C</w:t>
      </w:r>
      <w:r>
        <w:rPr>
          <w:sz w:val="24"/>
        </w:rPr>
        <w:t xml:space="preserve">ho, W. J., &amp; Ha, C. </w:t>
      </w:r>
      <w:r w:rsidR="00DE1C74" w:rsidRPr="00B4686D">
        <w:rPr>
          <w:sz w:val="24"/>
        </w:rPr>
        <w:t xml:space="preserve">S. (2002). Microstructure, tensile properties, and biodegradability of aliphatic polyester/clay nanocomposites. </w:t>
      </w:r>
      <w:r w:rsidR="00DE1C74" w:rsidRPr="00B4686D">
        <w:rPr>
          <w:i/>
          <w:sz w:val="24"/>
        </w:rPr>
        <w:t>Polymer, 43</w:t>
      </w:r>
      <w:r w:rsidR="00DE1C74" w:rsidRPr="00B4686D">
        <w:rPr>
          <w:sz w:val="24"/>
        </w:rPr>
        <w:t>(8), 2495-2500.</w:t>
      </w:r>
      <w:bookmarkEnd w:id="1285"/>
    </w:p>
    <w:p w:rsidR="00DE1C74" w:rsidRPr="00B4686D" w:rsidRDefault="00DE1C74" w:rsidP="00DE1C74">
      <w:pPr>
        <w:pStyle w:val="EndNoteBibliography"/>
        <w:spacing w:after="0"/>
        <w:ind w:left="720" w:hanging="720"/>
        <w:rPr>
          <w:sz w:val="24"/>
        </w:rPr>
      </w:pPr>
      <w:bookmarkStart w:id="1286" w:name="_ENREF_151"/>
      <w:r w:rsidRPr="00B4686D">
        <w:rPr>
          <w:sz w:val="24"/>
        </w:rPr>
        <w:t xml:space="preserve">Lee, S. S., Hur, M. H., Yang, H., Lim, S., &amp; Kim, J. (2006). Effect of interfacial attraction on intercalation in polymer/clay nanocomposites. </w:t>
      </w:r>
      <w:r w:rsidRPr="00B4686D">
        <w:rPr>
          <w:i/>
          <w:sz w:val="24"/>
        </w:rPr>
        <w:t>Journal of Applied Polymer Science, 101</w:t>
      </w:r>
      <w:r w:rsidRPr="00B4686D">
        <w:rPr>
          <w:sz w:val="24"/>
        </w:rPr>
        <w:t>(5), 2749-2753.</w:t>
      </w:r>
      <w:bookmarkEnd w:id="1286"/>
    </w:p>
    <w:p w:rsidR="00DE1C74" w:rsidRPr="00B4686D" w:rsidRDefault="00DE1C74" w:rsidP="00DE1C74">
      <w:pPr>
        <w:pStyle w:val="EndNoteBibliography"/>
        <w:spacing w:after="0"/>
        <w:ind w:left="720" w:hanging="720"/>
        <w:rPr>
          <w:sz w:val="24"/>
        </w:rPr>
      </w:pPr>
      <w:bookmarkStart w:id="1287" w:name="_ENREF_152"/>
      <w:r w:rsidRPr="00B4686D">
        <w:rPr>
          <w:sz w:val="24"/>
        </w:rPr>
        <w:t xml:space="preserve">Lee, Y., Park, C. B., Sain, M., Kontopoulou, M., &amp; Zheng, W. (2007). Effects of clay dispersion and content on the rheological, mechanical properties, and flame retardance of HDPE/clay nanocomposites. </w:t>
      </w:r>
      <w:r w:rsidRPr="00B4686D">
        <w:rPr>
          <w:i/>
          <w:sz w:val="24"/>
        </w:rPr>
        <w:t>Journal of Applied Polymer Science, 105</w:t>
      </w:r>
      <w:r w:rsidRPr="00B4686D">
        <w:rPr>
          <w:sz w:val="24"/>
        </w:rPr>
        <w:t>(4), 1993-1999.</w:t>
      </w:r>
      <w:bookmarkEnd w:id="1287"/>
    </w:p>
    <w:p w:rsidR="00DE1C74" w:rsidRPr="00B4686D" w:rsidRDefault="00DE1C74" w:rsidP="00DE1C74">
      <w:pPr>
        <w:pStyle w:val="EndNoteBibliography"/>
        <w:spacing w:after="0"/>
        <w:ind w:left="720" w:hanging="720"/>
        <w:rPr>
          <w:sz w:val="24"/>
        </w:rPr>
      </w:pPr>
      <w:bookmarkStart w:id="1288" w:name="_ENREF_153"/>
      <w:r w:rsidRPr="00B4686D">
        <w:rPr>
          <w:sz w:val="24"/>
        </w:rPr>
        <w:t xml:space="preserve">Li, L. L., Wang, Y. Q., Pan, L. J., Shi, Y., Cheng, W., </w:t>
      </w:r>
      <w:r w:rsidR="002240E0" w:rsidRPr="00B4686D">
        <w:rPr>
          <w:sz w:val="24"/>
        </w:rPr>
        <w:t>Shi, Y., &amp; Yu, G. H. (2015). A nanostructured conductive hydrogels-based biosensor p</w:t>
      </w:r>
      <w:r w:rsidRPr="00B4686D">
        <w:rPr>
          <w:sz w:val="24"/>
        </w:rPr>
        <w:t>latform f</w:t>
      </w:r>
      <w:r w:rsidR="002240E0" w:rsidRPr="00B4686D">
        <w:rPr>
          <w:sz w:val="24"/>
        </w:rPr>
        <w:t>or human metabolite d</w:t>
      </w:r>
      <w:r w:rsidRPr="00B4686D">
        <w:rPr>
          <w:sz w:val="24"/>
        </w:rPr>
        <w:t xml:space="preserve">etection. </w:t>
      </w:r>
      <w:r w:rsidRPr="00B4686D">
        <w:rPr>
          <w:i/>
          <w:sz w:val="24"/>
        </w:rPr>
        <w:t>Nano Letters, 15</w:t>
      </w:r>
      <w:r w:rsidRPr="00B4686D">
        <w:rPr>
          <w:sz w:val="24"/>
        </w:rPr>
        <w:t>(2), 1146-1151.</w:t>
      </w:r>
      <w:bookmarkEnd w:id="1288"/>
    </w:p>
    <w:p w:rsidR="00DE1C74" w:rsidRPr="00B4686D" w:rsidRDefault="00DE1C74" w:rsidP="00DE1C74">
      <w:pPr>
        <w:pStyle w:val="EndNoteBibliography"/>
        <w:spacing w:after="0"/>
        <w:ind w:left="720" w:hanging="720"/>
        <w:rPr>
          <w:sz w:val="24"/>
        </w:rPr>
      </w:pPr>
      <w:bookmarkStart w:id="1289" w:name="_ENREF_154"/>
      <w:r w:rsidRPr="00B4686D">
        <w:rPr>
          <w:rFonts w:hint="eastAsia"/>
          <w:sz w:val="24"/>
        </w:rPr>
        <w:t>Li, Y., &amp; Shimizu, H. (2006). Effects of spacing between the exfoliated clay platelets on the crystallization behavior of polyamide</w:t>
      </w:r>
      <w:r w:rsidRPr="00B4686D">
        <w:rPr>
          <w:rFonts w:hint="eastAsia"/>
          <w:sz w:val="24"/>
        </w:rPr>
        <w:t>‐</w:t>
      </w:r>
      <w:r w:rsidRPr="00B4686D">
        <w:rPr>
          <w:rFonts w:hint="eastAsia"/>
          <w:sz w:val="24"/>
        </w:rPr>
        <w:t>6 in polyamide</w:t>
      </w:r>
      <w:r w:rsidRPr="00B4686D">
        <w:rPr>
          <w:rFonts w:hint="eastAsia"/>
          <w:sz w:val="24"/>
        </w:rPr>
        <w:t>‐</w:t>
      </w:r>
      <w:r w:rsidRPr="00B4686D">
        <w:rPr>
          <w:rFonts w:hint="eastAsia"/>
          <w:sz w:val="24"/>
        </w:rPr>
        <w:t xml:space="preserve">6/clay nanocomposites. </w:t>
      </w:r>
      <w:r w:rsidRPr="00B4686D">
        <w:rPr>
          <w:rFonts w:hint="eastAsia"/>
          <w:i/>
          <w:sz w:val="24"/>
        </w:rPr>
        <w:t>Jo</w:t>
      </w:r>
      <w:r w:rsidRPr="00B4686D">
        <w:rPr>
          <w:i/>
          <w:sz w:val="24"/>
        </w:rPr>
        <w:t>urnal of Polymer Science Part B: Polymer Physics, 44</w:t>
      </w:r>
      <w:r w:rsidRPr="00B4686D">
        <w:rPr>
          <w:sz w:val="24"/>
        </w:rPr>
        <w:t>(2), 284-290.</w:t>
      </w:r>
      <w:bookmarkEnd w:id="1289"/>
    </w:p>
    <w:p w:rsidR="00DE1C74" w:rsidRPr="00B4686D" w:rsidRDefault="00DE1C74" w:rsidP="00DE1C74">
      <w:pPr>
        <w:pStyle w:val="EndNoteBibliography"/>
        <w:spacing w:after="0"/>
        <w:ind w:left="720" w:hanging="720"/>
        <w:rPr>
          <w:sz w:val="24"/>
        </w:rPr>
      </w:pPr>
      <w:bookmarkStart w:id="1290" w:name="_ENREF_155"/>
      <w:r w:rsidRPr="00B4686D">
        <w:rPr>
          <w:sz w:val="24"/>
        </w:rPr>
        <w:t>Liang, B., Zhao, H., Zhang, Q., Fan, Y., Yue, Y., Yin, P., &amp; Guo, L. (2016). Ca</w:t>
      </w:r>
      <w:r w:rsidRPr="00B4686D">
        <w:rPr>
          <w:sz w:val="24"/>
          <w:vertAlign w:val="superscript"/>
        </w:rPr>
        <w:t>2+</w:t>
      </w:r>
      <w:r w:rsidR="002240E0" w:rsidRPr="00B4686D">
        <w:rPr>
          <w:sz w:val="24"/>
        </w:rPr>
        <w:t xml:space="preserve"> enhanced nacre-inspired montmorillonite–alginate film with superior mechanical, transparent, fire retardancy, and shape memory p</w:t>
      </w:r>
      <w:r w:rsidRPr="00B4686D">
        <w:rPr>
          <w:sz w:val="24"/>
        </w:rPr>
        <w:t xml:space="preserve">roperties. </w:t>
      </w:r>
      <w:r w:rsidRPr="00B4686D">
        <w:rPr>
          <w:i/>
          <w:sz w:val="24"/>
        </w:rPr>
        <w:t>ACS Applied Materials &amp; Interfaces, 8</w:t>
      </w:r>
      <w:r w:rsidRPr="00B4686D">
        <w:rPr>
          <w:sz w:val="24"/>
        </w:rPr>
        <w:t>(42), 28816-28823.</w:t>
      </w:r>
      <w:bookmarkEnd w:id="1290"/>
    </w:p>
    <w:p w:rsidR="00DE1C74" w:rsidRPr="00B4686D" w:rsidRDefault="00024E56" w:rsidP="00DE1C74">
      <w:pPr>
        <w:pStyle w:val="EndNoteBibliography"/>
        <w:spacing w:after="0"/>
        <w:ind w:left="720" w:hanging="720"/>
        <w:rPr>
          <w:sz w:val="24"/>
        </w:rPr>
      </w:pPr>
      <w:bookmarkStart w:id="1291" w:name="_ENREF_156"/>
      <w:r>
        <w:rPr>
          <w:sz w:val="24"/>
        </w:rPr>
        <w:t xml:space="preserve">Lim, S. H., Dasari, A., Yu, Z. Z., Mai, Y. </w:t>
      </w:r>
      <w:r w:rsidR="00DE1C74" w:rsidRPr="00B4686D">
        <w:rPr>
          <w:sz w:val="24"/>
        </w:rPr>
        <w:t xml:space="preserve">W., Liu, S., &amp; Yong, M. S. (2007). Fracture toughness of nylon 6/organoclay/elastomer nanocomposites. </w:t>
      </w:r>
      <w:r w:rsidR="00DE1C74" w:rsidRPr="00B4686D">
        <w:rPr>
          <w:i/>
          <w:sz w:val="24"/>
        </w:rPr>
        <w:t>Composites Science and Technology, 67</w:t>
      </w:r>
      <w:r w:rsidR="00DE1C74" w:rsidRPr="00B4686D">
        <w:rPr>
          <w:sz w:val="24"/>
        </w:rPr>
        <w:t>(14), 2914-2923.</w:t>
      </w:r>
      <w:bookmarkEnd w:id="1291"/>
    </w:p>
    <w:p w:rsidR="00DE1C74" w:rsidRPr="00B4686D" w:rsidRDefault="00DE1C74" w:rsidP="00DE1C74">
      <w:pPr>
        <w:pStyle w:val="EndNoteBibliography"/>
        <w:spacing w:after="0"/>
        <w:ind w:left="720" w:hanging="720"/>
        <w:rPr>
          <w:sz w:val="24"/>
        </w:rPr>
      </w:pPr>
      <w:bookmarkStart w:id="1292" w:name="_ENREF_157"/>
      <w:r w:rsidRPr="00B4686D">
        <w:rPr>
          <w:sz w:val="24"/>
        </w:rPr>
        <w:t xml:space="preserve">Liu, A., Walther, A., Ikkala, O., Belova, L., &amp; Berglund, L. A. (2011). Clay nanopaper with tough cellulose nanofiber matrix for fire retardancy and gas barrier functions. </w:t>
      </w:r>
      <w:r w:rsidRPr="00B4686D">
        <w:rPr>
          <w:i/>
          <w:sz w:val="24"/>
        </w:rPr>
        <w:t>Biomacromolecules, 12</w:t>
      </w:r>
      <w:r w:rsidRPr="00B4686D">
        <w:rPr>
          <w:sz w:val="24"/>
        </w:rPr>
        <w:t>(3), 633-641.</w:t>
      </w:r>
      <w:bookmarkEnd w:id="1292"/>
    </w:p>
    <w:p w:rsidR="00DE1C74" w:rsidRPr="00B4686D" w:rsidRDefault="00DE1C74" w:rsidP="00DE1C74">
      <w:pPr>
        <w:pStyle w:val="EndNoteBibliography"/>
        <w:spacing w:after="0"/>
        <w:ind w:left="720" w:hanging="720"/>
        <w:rPr>
          <w:sz w:val="24"/>
        </w:rPr>
      </w:pPr>
      <w:bookmarkStart w:id="1293" w:name="_ENREF_158"/>
      <w:r w:rsidRPr="00B4686D">
        <w:rPr>
          <w:sz w:val="24"/>
        </w:rPr>
        <w:t>Liu, L., Qi, Z.,</w:t>
      </w:r>
      <w:r w:rsidRPr="00B4686D">
        <w:rPr>
          <w:rFonts w:hint="eastAsia"/>
          <w:sz w:val="24"/>
        </w:rPr>
        <w:t xml:space="preserve"> &amp; Zhu, X. (1999). Studies on nylon 6/clay nanocomposites by melt</w:t>
      </w:r>
      <w:r w:rsidR="00051A65" w:rsidRPr="00B4686D">
        <w:rPr>
          <w:sz w:val="24"/>
        </w:rPr>
        <w:t>-</w:t>
      </w:r>
      <w:r w:rsidRPr="00B4686D">
        <w:rPr>
          <w:rFonts w:hint="eastAsia"/>
          <w:sz w:val="24"/>
        </w:rPr>
        <w:t xml:space="preserve">intercalation process. </w:t>
      </w:r>
      <w:r w:rsidRPr="00B4686D">
        <w:rPr>
          <w:rFonts w:hint="eastAsia"/>
          <w:i/>
          <w:sz w:val="24"/>
        </w:rPr>
        <w:t>Journal of Applied Polymer Science, 71</w:t>
      </w:r>
      <w:r w:rsidRPr="00B4686D">
        <w:rPr>
          <w:rFonts w:hint="eastAsia"/>
          <w:sz w:val="24"/>
        </w:rPr>
        <w:t>(7), 1133-1138.</w:t>
      </w:r>
      <w:bookmarkEnd w:id="1293"/>
    </w:p>
    <w:p w:rsidR="00DE1C74" w:rsidRPr="00B4686D" w:rsidRDefault="00DE1C74" w:rsidP="00DE1C74">
      <w:pPr>
        <w:pStyle w:val="EndNoteBibliography"/>
        <w:spacing w:after="0"/>
        <w:ind w:left="720" w:hanging="720"/>
        <w:rPr>
          <w:sz w:val="24"/>
        </w:rPr>
      </w:pPr>
      <w:bookmarkStart w:id="1294" w:name="_ENREF_159"/>
      <w:r w:rsidRPr="00B4686D">
        <w:rPr>
          <w:sz w:val="24"/>
        </w:rPr>
        <w:lastRenderedPageBreak/>
        <w:t xml:space="preserve">Liu, M., Huang, J., Luo, B., &amp; Zhou, C. (2015). Tough and highly stretchable polyacrylamide nanocomposite hydrogels with chitin nanocrystals. </w:t>
      </w:r>
      <w:r w:rsidRPr="00B4686D">
        <w:rPr>
          <w:i/>
          <w:sz w:val="24"/>
        </w:rPr>
        <w:t>International Journal of Biological Macromolecules, 78</w:t>
      </w:r>
      <w:r w:rsidRPr="00B4686D">
        <w:rPr>
          <w:sz w:val="24"/>
        </w:rPr>
        <w:t>, 23-31.</w:t>
      </w:r>
      <w:bookmarkEnd w:id="1294"/>
    </w:p>
    <w:p w:rsidR="00DE1C74" w:rsidRPr="00B4686D" w:rsidRDefault="00DE1C74" w:rsidP="00DE1C74">
      <w:pPr>
        <w:pStyle w:val="EndNoteBibliography"/>
        <w:spacing w:after="0"/>
        <w:ind w:left="720" w:hanging="720"/>
        <w:rPr>
          <w:sz w:val="24"/>
        </w:rPr>
      </w:pPr>
      <w:bookmarkStart w:id="1295" w:name="_ENREF_160"/>
      <w:r w:rsidRPr="00B4686D">
        <w:rPr>
          <w:sz w:val="24"/>
        </w:rPr>
        <w:t xml:space="preserve">Liu, X., &amp; Wu, Q. (2002). Polyamide 66/clay nanocomposites via melt intercalation. </w:t>
      </w:r>
      <w:r w:rsidRPr="00B4686D">
        <w:rPr>
          <w:i/>
          <w:sz w:val="24"/>
        </w:rPr>
        <w:t>Macromolecular Materials and Engineering, 287</w:t>
      </w:r>
      <w:r w:rsidRPr="00B4686D">
        <w:rPr>
          <w:sz w:val="24"/>
        </w:rPr>
        <w:t>(3), 180-186.</w:t>
      </w:r>
      <w:bookmarkEnd w:id="1295"/>
    </w:p>
    <w:p w:rsidR="00DE1C74" w:rsidRPr="00B4686D" w:rsidRDefault="00051A65" w:rsidP="00DE1C74">
      <w:pPr>
        <w:pStyle w:val="EndNoteBibliography"/>
        <w:spacing w:after="0"/>
        <w:ind w:left="720" w:hanging="720"/>
        <w:rPr>
          <w:sz w:val="24"/>
        </w:rPr>
      </w:pPr>
      <w:bookmarkStart w:id="1296" w:name="_ENREF_161"/>
      <w:r w:rsidRPr="00B4686D">
        <w:rPr>
          <w:sz w:val="24"/>
        </w:rPr>
        <w:t xml:space="preserve">Ma, J., Xu, J., Ren, J. H., Yu, Z. Z., &amp; Mai, Y. </w:t>
      </w:r>
      <w:r w:rsidR="00DE1C74" w:rsidRPr="00B4686D">
        <w:rPr>
          <w:sz w:val="24"/>
        </w:rPr>
        <w:t xml:space="preserve">W. (2003). A new approach to polymer/montmorillonite nanocomposites. </w:t>
      </w:r>
      <w:r w:rsidR="00DE1C74" w:rsidRPr="00B4686D">
        <w:rPr>
          <w:i/>
          <w:sz w:val="24"/>
        </w:rPr>
        <w:t>Polymer, 44</w:t>
      </w:r>
      <w:r w:rsidR="00DE1C74" w:rsidRPr="00B4686D">
        <w:rPr>
          <w:sz w:val="24"/>
        </w:rPr>
        <w:t>(16), 4619-4624.</w:t>
      </w:r>
      <w:bookmarkEnd w:id="1296"/>
    </w:p>
    <w:p w:rsidR="00DE1C74" w:rsidRPr="00B4686D" w:rsidRDefault="00DE1C74" w:rsidP="00DE1C74">
      <w:pPr>
        <w:pStyle w:val="EndNoteBibliography"/>
        <w:spacing w:after="0"/>
        <w:ind w:left="720" w:hanging="720"/>
        <w:rPr>
          <w:sz w:val="24"/>
        </w:rPr>
      </w:pPr>
      <w:bookmarkStart w:id="1297" w:name="_ENREF_162"/>
      <w:r w:rsidRPr="00B4686D">
        <w:rPr>
          <w:sz w:val="24"/>
        </w:rPr>
        <w:t xml:space="preserve">Mahalingam, S., &amp; Edirisinghe, M. (2013). Forming of polymer nanofibers by a pressurised gyration process. </w:t>
      </w:r>
      <w:r w:rsidRPr="00B4686D">
        <w:rPr>
          <w:i/>
          <w:sz w:val="24"/>
        </w:rPr>
        <w:t>Macromolecular Rapid Communications, 34</w:t>
      </w:r>
      <w:r w:rsidRPr="00B4686D">
        <w:rPr>
          <w:sz w:val="24"/>
        </w:rPr>
        <w:t>(14), 1134-1139.</w:t>
      </w:r>
      <w:bookmarkEnd w:id="1297"/>
    </w:p>
    <w:p w:rsidR="00DE1C74" w:rsidRPr="00B4686D" w:rsidRDefault="00DE1C74" w:rsidP="00DE1C74">
      <w:pPr>
        <w:pStyle w:val="EndNoteBibliography"/>
        <w:spacing w:after="0"/>
        <w:ind w:left="720" w:hanging="720"/>
        <w:rPr>
          <w:sz w:val="24"/>
        </w:rPr>
      </w:pPr>
      <w:bookmarkStart w:id="1298" w:name="_ENREF_163"/>
      <w:r w:rsidRPr="00B4686D">
        <w:rPr>
          <w:sz w:val="24"/>
        </w:rPr>
        <w:t xml:space="preserve">Mahdavinia, G. R., Hasanpour, J., Rahmani, Z., Karami, S., &amp; Etemadi, H. (2013). Nanocomposite hydrogel from grafting of acrylamide onto HPMC using sodium montmorillonite nanoclay and removal of crystal violet dye. </w:t>
      </w:r>
      <w:r w:rsidRPr="00B4686D">
        <w:rPr>
          <w:i/>
          <w:sz w:val="24"/>
        </w:rPr>
        <w:t>Cellulose, 20</w:t>
      </w:r>
      <w:r w:rsidRPr="00B4686D">
        <w:rPr>
          <w:sz w:val="24"/>
        </w:rPr>
        <w:t>(5), 2591-2604.</w:t>
      </w:r>
      <w:bookmarkEnd w:id="1298"/>
    </w:p>
    <w:p w:rsidR="00DE1C74" w:rsidRPr="00B4686D" w:rsidRDefault="00DE1C74" w:rsidP="00DE1C74">
      <w:pPr>
        <w:pStyle w:val="EndNoteBibliography"/>
        <w:spacing w:after="0"/>
        <w:ind w:left="720" w:hanging="720"/>
        <w:rPr>
          <w:sz w:val="24"/>
        </w:rPr>
      </w:pPr>
      <w:bookmarkStart w:id="1299" w:name="_ENREF_164"/>
      <w:r w:rsidRPr="00B4686D">
        <w:rPr>
          <w:sz w:val="24"/>
        </w:rPr>
        <w:t>Mahdavinia, G. R., Pourjavadi, A., Hosseinzadeh, H., &amp; Zohuriaan, M. J</w:t>
      </w:r>
      <w:r w:rsidR="002240E0" w:rsidRPr="00B4686D">
        <w:rPr>
          <w:sz w:val="24"/>
        </w:rPr>
        <w:t>. (2004). Modified chitosan 4. S</w:t>
      </w:r>
      <w:r w:rsidRPr="00B4686D">
        <w:rPr>
          <w:sz w:val="24"/>
        </w:rPr>
        <w:t xml:space="preserve">uperabsorbent hydrogels from poly(acrylic acid-co-acrylamide) grafted chitosan with salt- and pH-responsiveness properties. </w:t>
      </w:r>
      <w:r w:rsidRPr="00B4686D">
        <w:rPr>
          <w:i/>
          <w:sz w:val="24"/>
        </w:rPr>
        <w:t>European Polymer Journal, 40</w:t>
      </w:r>
      <w:r w:rsidRPr="00B4686D">
        <w:rPr>
          <w:sz w:val="24"/>
        </w:rPr>
        <w:t>(7), 1399-1407.</w:t>
      </w:r>
      <w:bookmarkEnd w:id="1299"/>
    </w:p>
    <w:p w:rsidR="00DE1C74" w:rsidRPr="00B4686D" w:rsidRDefault="00DE1C74" w:rsidP="00DE1C74">
      <w:pPr>
        <w:pStyle w:val="EndNoteBibliography"/>
        <w:spacing w:after="0"/>
        <w:ind w:left="720" w:hanging="720"/>
        <w:rPr>
          <w:sz w:val="24"/>
        </w:rPr>
      </w:pPr>
      <w:bookmarkStart w:id="1300" w:name="_ENREF_165"/>
      <w:r w:rsidRPr="00B4686D">
        <w:rPr>
          <w:sz w:val="24"/>
        </w:rPr>
        <w:t>Manias, E., Touny, A., Wu, L., Strawhecker, K., Lu, B., &amp; Chung, T. (2001). Polypropylene</w:t>
      </w:r>
      <w:r w:rsidR="002240E0" w:rsidRPr="00B4686D">
        <w:rPr>
          <w:sz w:val="24"/>
        </w:rPr>
        <w:t>/montmorillonite nanocomposites. R</w:t>
      </w:r>
      <w:r w:rsidRPr="00B4686D">
        <w:rPr>
          <w:sz w:val="24"/>
        </w:rPr>
        <w:t xml:space="preserve">eview of the synthetic routes and materials properties. </w:t>
      </w:r>
      <w:r w:rsidRPr="00B4686D">
        <w:rPr>
          <w:i/>
          <w:sz w:val="24"/>
        </w:rPr>
        <w:t>Chemistry of Materials, 13</w:t>
      </w:r>
      <w:r w:rsidRPr="00B4686D">
        <w:rPr>
          <w:sz w:val="24"/>
        </w:rPr>
        <w:t>(10), 3516-3523.</w:t>
      </w:r>
      <w:bookmarkEnd w:id="1300"/>
    </w:p>
    <w:p w:rsidR="00DE1C74" w:rsidRPr="00B4686D" w:rsidRDefault="00DE1C74" w:rsidP="00DE1C74">
      <w:pPr>
        <w:pStyle w:val="EndNoteBibliography"/>
        <w:spacing w:after="0"/>
        <w:ind w:left="720" w:hanging="720"/>
        <w:rPr>
          <w:sz w:val="24"/>
        </w:rPr>
      </w:pPr>
      <w:bookmarkStart w:id="1301" w:name="_ENREF_166"/>
      <w:r w:rsidRPr="00B4686D">
        <w:rPr>
          <w:sz w:val="24"/>
        </w:rPr>
        <w:t>M</w:t>
      </w:r>
      <w:r w:rsidR="002803BE" w:rsidRPr="00B4686D">
        <w:rPr>
          <w:sz w:val="24"/>
        </w:rPr>
        <w:t>asuyama</w:t>
      </w:r>
      <w:r w:rsidRPr="00B4686D">
        <w:rPr>
          <w:sz w:val="24"/>
        </w:rPr>
        <w:t>, S., H</w:t>
      </w:r>
      <w:r w:rsidR="002803BE" w:rsidRPr="00B4686D">
        <w:rPr>
          <w:sz w:val="24"/>
        </w:rPr>
        <w:t>orikawa</w:t>
      </w:r>
      <w:r w:rsidRPr="00B4686D">
        <w:rPr>
          <w:sz w:val="24"/>
        </w:rPr>
        <w:t>, K</w:t>
      </w:r>
      <w:r w:rsidR="002240E0" w:rsidRPr="00B4686D">
        <w:rPr>
          <w:sz w:val="24"/>
        </w:rPr>
        <w:t>., &amp; Y</w:t>
      </w:r>
      <w:r w:rsidR="002803BE" w:rsidRPr="00B4686D">
        <w:rPr>
          <w:sz w:val="24"/>
        </w:rPr>
        <w:t>asuhara</w:t>
      </w:r>
      <w:r w:rsidR="002240E0" w:rsidRPr="00B4686D">
        <w:rPr>
          <w:sz w:val="24"/>
        </w:rPr>
        <w:t>, S. (1964). The thermal decomposition products of citric acid added into the vegetable oils and their effect on the s</w:t>
      </w:r>
      <w:r w:rsidRPr="00B4686D">
        <w:rPr>
          <w:sz w:val="24"/>
        </w:rPr>
        <w:t xml:space="preserve">tability. </w:t>
      </w:r>
      <w:r w:rsidRPr="00B4686D">
        <w:rPr>
          <w:i/>
          <w:sz w:val="24"/>
        </w:rPr>
        <w:t>Journal of Japan Oil Chemists' Society, 13</w:t>
      </w:r>
      <w:r w:rsidRPr="00B4686D">
        <w:rPr>
          <w:sz w:val="24"/>
        </w:rPr>
        <w:t>(10), 533-537.</w:t>
      </w:r>
      <w:bookmarkEnd w:id="1301"/>
    </w:p>
    <w:p w:rsidR="00DE1C74" w:rsidRPr="00B4686D" w:rsidRDefault="00DE1C74" w:rsidP="00DE1C74">
      <w:pPr>
        <w:pStyle w:val="EndNoteBibliography"/>
        <w:spacing w:after="0"/>
        <w:ind w:left="720" w:hanging="720"/>
        <w:rPr>
          <w:sz w:val="24"/>
        </w:rPr>
      </w:pPr>
      <w:bookmarkStart w:id="1302" w:name="_ENREF_167"/>
      <w:r w:rsidRPr="00B4686D">
        <w:rPr>
          <w:sz w:val="24"/>
        </w:rPr>
        <w:t xml:space="preserve">Matsui, H., Arrivo, S. M., Valentini, J. J., &amp; Weber, J. N. (2000). Resonance Raman studies of photoinduced decomposition of nylon-6, 6: product identification and mechanistic determination. </w:t>
      </w:r>
      <w:r w:rsidRPr="00B4686D">
        <w:rPr>
          <w:i/>
          <w:sz w:val="24"/>
        </w:rPr>
        <w:t>Macromolecules, 33</w:t>
      </w:r>
      <w:r w:rsidRPr="00B4686D">
        <w:rPr>
          <w:sz w:val="24"/>
        </w:rPr>
        <w:t>(15), 5655-5664.</w:t>
      </w:r>
      <w:bookmarkEnd w:id="1302"/>
    </w:p>
    <w:p w:rsidR="00DE1C74" w:rsidRPr="00B4686D" w:rsidRDefault="00DE1C74" w:rsidP="00DE1C74">
      <w:pPr>
        <w:pStyle w:val="EndNoteBibliography"/>
        <w:spacing w:after="0"/>
        <w:ind w:left="720" w:hanging="720"/>
        <w:rPr>
          <w:sz w:val="24"/>
        </w:rPr>
      </w:pPr>
      <w:bookmarkStart w:id="1303" w:name="_ENREF_168"/>
      <w:r w:rsidRPr="00B4686D">
        <w:rPr>
          <w:sz w:val="24"/>
        </w:rPr>
        <w:t xml:space="preserve">Mayer, G. (2005). Rigid biological systems as models for synthetic composites. </w:t>
      </w:r>
      <w:r w:rsidRPr="00B4686D">
        <w:rPr>
          <w:i/>
          <w:sz w:val="24"/>
        </w:rPr>
        <w:t>Science, 310</w:t>
      </w:r>
      <w:r w:rsidRPr="00B4686D">
        <w:rPr>
          <w:sz w:val="24"/>
        </w:rPr>
        <w:t>(5751), 1144-1147.</w:t>
      </w:r>
      <w:bookmarkEnd w:id="1303"/>
    </w:p>
    <w:p w:rsidR="00DE1C74" w:rsidRPr="00B4686D" w:rsidRDefault="00DE1C74" w:rsidP="00DE1C74">
      <w:pPr>
        <w:pStyle w:val="EndNoteBibliography"/>
        <w:spacing w:after="0"/>
        <w:ind w:left="720" w:hanging="720"/>
        <w:rPr>
          <w:sz w:val="24"/>
        </w:rPr>
      </w:pPr>
      <w:bookmarkStart w:id="1304" w:name="_ENREF_169"/>
      <w:r w:rsidRPr="00B4686D">
        <w:rPr>
          <w:sz w:val="24"/>
        </w:rPr>
        <w:t xml:space="preserve">McNally, T., Murphy, W. R., Lew, C. Y., Turner, R. J., &amp; Brennan, G. P. (2003). Polyamide-12 layered silicate nanocomposites by melt blending. </w:t>
      </w:r>
      <w:r w:rsidRPr="00B4686D">
        <w:rPr>
          <w:i/>
          <w:sz w:val="24"/>
        </w:rPr>
        <w:t>Polymer, 44</w:t>
      </w:r>
      <w:r w:rsidRPr="00B4686D">
        <w:rPr>
          <w:sz w:val="24"/>
        </w:rPr>
        <w:t>(9), 2761-2772.</w:t>
      </w:r>
      <w:bookmarkEnd w:id="1304"/>
    </w:p>
    <w:p w:rsidR="00DE1C74" w:rsidRPr="00B4686D" w:rsidRDefault="00DE1C74" w:rsidP="00DE1C74">
      <w:pPr>
        <w:pStyle w:val="EndNoteBibliography"/>
        <w:spacing w:after="0"/>
        <w:ind w:left="720" w:hanging="720"/>
        <w:rPr>
          <w:sz w:val="24"/>
        </w:rPr>
      </w:pPr>
      <w:bookmarkStart w:id="1305" w:name="_ENREF_170"/>
      <w:r w:rsidRPr="00B4686D">
        <w:rPr>
          <w:sz w:val="24"/>
        </w:rPr>
        <w:t>Meng, Y., Wan, W., Xiao, M., &amp; Hay, A. S. (2004). Synthesis of metallophthalocyanine end-capped polymers and their catalytic activity</w:t>
      </w:r>
      <w:r w:rsidR="002240E0" w:rsidRPr="00B4686D">
        <w:rPr>
          <w:sz w:val="24"/>
        </w:rPr>
        <w:t xml:space="preserve"> for the copolymerization of CO</w:t>
      </w:r>
      <w:r w:rsidRPr="00B4686D">
        <w:rPr>
          <w:sz w:val="24"/>
          <w:vertAlign w:val="subscript"/>
        </w:rPr>
        <w:t>2</w:t>
      </w:r>
      <w:r w:rsidRPr="00B4686D">
        <w:rPr>
          <w:sz w:val="24"/>
        </w:rPr>
        <w:t xml:space="preserve"> and propylene oxide. </w:t>
      </w:r>
      <w:r w:rsidRPr="00B4686D">
        <w:rPr>
          <w:i/>
          <w:sz w:val="24"/>
        </w:rPr>
        <w:t>Green Chemistry, 6</w:t>
      </w:r>
      <w:r w:rsidRPr="00B4686D">
        <w:rPr>
          <w:sz w:val="24"/>
        </w:rPr>
        <w:t>(5), 249-253.</w:t>
      </w:r>
      <w:bookmarkEnd w:id="1305"/>
    </w:p>
    <w:p w:rsidR="00DE1C74" w:rsidRPr="00B4686D" w:rsidRDefault="00DE1C74" w:rsidP="00DE1C74">
      <w:pPr>
        <w:pStyle w:val="EndNoteBibliography"/>
        <w:spacing w:after="0"/>
        <w:ind w:left="720" w:hanging="720"/>
        <w:rPr>
          <w:sz w:val="24"/>
        </w:rPr>
      </w:pPr>
      <w:bookmarkStart w:id="1306" w:name="_ENREF_171"/>
      <w:r w:rsidRPr="00B4686D">
        <w:rPr>
          <w:sz w:val="24"/>
        </w:rPr>
        <w:t xml:space="preserve">Meyers, M. A., Chen, P. Y., Lin, A. Y. M., &amp; Seki, Y. (2008). Biological materials: Structure and mechanical properties. </w:t>
      </w:r>
      <w:r w:rsidRPr="00B4686D">
        <w:rPr>
          <w:i/>
          <w:sz w:val="24"/>
        </w:rPr>
        <w:t>Progress in Materials Science, 53</w:t>
      </w:r>
      <w:r w:rsidRPr="00B4686D">
        <w:rPr>
          <w:sz w:val="24"/>
        </w:rPr>
        <w:t>(1), 1-206.</w:t>
      </w:r>
      <w:bookmarkEnd w:id="1306"/>
    </w:p>
    <w:p w:rsidR="00DE1C74" w:rsidRPr="00B4686D" w:rsidRDefault="00DE1C74" w:rsidP="00DE1C74">
      <w:pPr>
        <w:pStyle w:val="EndNoteBibliography"/>
        <w:spacing w:after="0"/>
        <w:ind w:left="720" w:hanging="720"/>
        <w:rPr>
          <w:sz w:val="24"/>
        </w:rPr>
      </w:pPr>
      <w:bookmarkStart w:id="1307" w:name="_ENREF_172"/>
      <w:r w:rsidRPr="00B4686D">
        <w:rPr>
          <w:sz w:val="24"/>
        </w:rPr>
        <w:t xml:space="preserve">Meyvis, T. K. L., Stubbe, B. G., Van Steenbergen, M. J., Hennink, W. E., De Smedt, S. C., &amp; Demeester, J. (2002). A comparison between the use of dynamic mechanical analysis and oscillatory shear rheometry for the characterisation of hydrogels. </w:t>
      </w:r>
      <w:r w:rsidRPr="00B4686D">
        <w:rPr>
          <w:i/>
          <w:sz w:val="24"/>
        </w:rPr>
        <w:t>International Journal of Pharmaceutics, 244</w:t>
      </w:r>
      <w:r w:rsidRPr="00B4686D">
        <w:rPr>
          <w:sz w:val="24"/>
        </w:rPr>
        <w:t>(1-2), 163-168.</w:t>
      </w:r>
      <w:bookmarkEnd w:id="1307"/>
    </w:p>
    <w:p w:rsidR="00DE1C74" w:rsidRPr="00B4686D" w:rsidRDefault="00DE1C74" w:rsidP="00DE1C74">
      <w:pPr>
        <w:pStyle w:val="EndNoteBibliography"/>
        <w:spacing w:after="0"/>
        <w:ind w:left="720" w:hanging="720"/>
        <w:rPr>
          <w:sz w:val="24"/>
        </w:rPr>
      </w:pPr>
      <w:bookmarkStart w:id="1308" w:name="_ENREF_173"/>
      <w:r w:rsidRPr="00B4686D">
        <w:rPr>
          <w:sz w:val="24"/>
        </w:rPr>
        <w:t xml:space="preserve">Ming, P., Song, Z., Gong, S., Zhang, Y., Duan, J., Zhang, Q., </w:t>
      </w:r>
      <w:r w:rsidR="007856C3" w:rsidRPr="00B4686D">
        <w:rPr>
          <w:sz w:val="24"/>
        </w:rPr>
        <w:t>Jiang, L</w:t>
      </w:r>
      <w:r w:rsidRPr="00B4686D">
        <w:rPr>
          <w:sz w:val="24"/>
        </w:rPr>
        <w:t>.</w:t>
      </w:r>
      <w:r w:rsidR="007856C3" w:rsidRPr="00B4686D">
        <w:rPr>
          <w:sz w:val="24"/>
        </w:rPr>
        <w:t xml:space="preserve">, </w:t>
      </w:r>
      <w:r w:rsidRPr="00B4686D">
        <w:rPr>
          <w:sz w:val="24"/>
        </w:rPr>
        <w:t xml:space="preserve">Cheng, Q. (2015). Nacre-inspired integrated nanocomposites with fire retardant properties by graphene oxide and montmorillonite. </w:t>
      </w:r>
      <w:r w:rsidRPr="00B4686D">
        <w:rPr>
          <w:i/>
          <w:sz w:val="24"/>
        </w:rPr>
        <w:t>Journal of Materials Chemistry A, 3</w:t>
      </w:r>
      <w:r w:rsidRPr="00B4686D">
        <w:rPr>
          <w:sz w:val="24"/>
        </w:rPr>
        <w:t>(42), 21194-21200.</w:t>
      </w:r>
      <w:bookmarkEnd w:id="1308"/>
    </w:p>
    <w:p w:rsidR="00DE1C74" w:rsidRPr="00B4686D" w:rsidRDefault="00DE1C74" w:rsidP="00DE1C74">
      <w:pPr>
        <w:pStyle w:val="EndNoteBibliography"/>
        <w:spacing w:after="0"/>
        <w:ind w:left="720" w:hanging="720"/>
        <w:rPr>
          <w:sz w:val="24"/>
        </w:rPr>
      </w:pPr>
      <w:bookmarkStart w:id="1309" w:name="_ENREF_174"/>
      <w:r w:rsidRPr="00B4686D">
        <w:rPr>
          <w:rFonts w:hint="eastAsia"/>
          <w:sz w:val="24"/>
        </w:rPr>
        <w:t>Morgan, A. B., &amp; Gilman, J. W. (2003). Characterization of polymer</w:t>
      </w:r>
      <w:r w:rsidR="00051A65" w:rsidRPr="00B4686D">
        <w:rPr>
          <w:sz w:val="24"/>
        </w:rPr>
        <w:t>-</w:t>
      </w:r>
      <w:r w:rsidRPr="00B4686D">
        <w:rPr>
          <w:rFonts w:hint="eastAsia"/>
          <w:sz w:val="24"/>
        </w:rPr>
        <w:t>layered silicate (clay) nanocomposites by transmission electron microscopy and X</w:t>
      </w:r>
      <w:r w:rsidR="00051A65" w:rsidRPr="00B4686D">
        <w:rPr>
          <w:sz w:val="24"/>
        </w:rPr>
        <w:t>-</w:t>
      </w:r>
      <w:r w:rsidRPr="00B4686D">
        <w:rPr>
          <w:rFonts w:hint="eastAsia"/>
          <w:sz w:val="24"/>
        </w:rPr>
        <w:t xml:space="preserve">ray diffraction: A comparative study. </w:t>
      </w:r>
      <w:r w:rsidRPr="00B4686D">
        <w:rPr>
          <w:rFonts w:hint="eastAsia"/>
          <w:i/>
          <w:sz w:val="24"/>
        </w:rPr>
        <w:t>Journal of Applied Polymer Science, 87</w:t>
      </w:r>
      <w:r w:rsidRPr="00B4686D">
        <w:rPr>
          <w:rFonts w:hint="eastAsia"/>
          <w:sz w:val="24"/>
        </w:rPr>
        <w:t>(8), 1329-1338.</w:t>
      </w:r>
      <w:bookmarkEnd w:id="1309"/>
    </w:p>
    <w:p w:rsidR="00DE1C74" w:rsidRPr="00B4686D" w:rsidRDefault="00DE1C74" w:rsidP="00DE1C74">
      <w:pPr>
        <w:pStyle w:val="EndNoteBibliography"/>
        <w:spacing w:after="0"/>
        <w:ind w:left="720" w:hanging="720"/>
        <w:rPr>
          <w:sz w:val="24"/>
        </w:rPr>
      </w:pPr>
      <w:bookmarkStart w:id="1310" w:name="_ENREF_175"/>
      <w:r w:rsidRPr="00B4686D">
        <w:rPr>
          <w:sz w:val="24"/>
        </w:rPr>
        <w:lastRenderedPageBreak/>
        <w:t xml:space="preserve">Nakajima, T., Kurokawa, T., Ahmed, S., Wu, W. L., &amp; Gong, J. P. (2013). Characterization of internal fracture process of double network hydrogels under uniaxial elongation. </w:t>
      </w:r>
      <w:r w:rsidRPr="00B4686D">
        <w:rPr>
          <w:i/>
          <w:sz w:val="24"/>
        </w:rPr>
        <w:t>Soft Matter, 9</w:t>
      </w:r>
      <w:r w:rsidRPr="00B4686D">
        <w:rPr>
          <w:sz w:val="24"/>
        </w:rPr>
        <w:t>(6), 1955-1966.</w:t>
      </w:r>
      <w:bookmarkEnd w:id="1310"/>
    </w:p>
    <w:p w:rsidR="00DE1C74" w:rsidRPr="00B4686D" w:rsidRDefault="00DE1C74" w:rsidP="00DE1C74">
      <w:pPr>
        <w:pStyle w:val="EndNoteBibliography"/>
        <w:spacing w:after="0"/>
        <w:ind w:left="720" w:hanging="720"/>
        <w:rPr>
          <w:sz w:val="24"/>
        </w:rPr>
      </w:pPr>
      <w:bookmarkStart w:id="1311" w:name="_ENREF_176"/>
      <w:r w:rsidRPr="00B4686D">
        <w:rPr>
          <w:sz w:val="24"/>
        </w:rPr>
        <w:t xml:space="preserve">Nazari, T., Garmabi, H., &amp; Arefazar, A. (2012). Effect of clay modification on the morphology and the mechanical/physical properties of ABS/PMMA blends. </w:t>
      </w:r>
      <w:r w:rsidRPr="00B4686D">
        <w:rPr>
          <w:i/>
          <w:sz w:val="24"/>
        </w:rPr>
        <w:t>Journal of Applied Polymer Science, 126</w:t>
      </w:r>
      <w:r w:rsidRPr="00B4686D">
        <w:rPr>
          <w:sz w:val="24"/>
        </w:rPr>
        <w:t>(5), 1637-1649.</w:t>
      </w:r>
      <w:bookmarkEnd w:id="1311"/>
    </w:p>
    <w:p w:rsidR="00DE1C74" w:rsidRPr="00B4686D" w:rsidRDefault="00DE1C74" w:rsidP="00DE1C74">
      <w:pPr>
        <w:pStyle w:val="EndNoteBibliography"/>
        <w:spacing w:after="0"/>
        <w:ind w:left="720" w:hanging="720"/>
        <w:rPr>
          <w:sz w:val="24"/>
        </w:rPr>
      </w:pPr>
      <w:bookmarkStart w:id="1312" w:name="_ENREF_177"/>
      <w:r w:rsidRPr="00B4686D">
        <w:rPr>
          <w:sz w:val="24"/>
        </w:rPr>
        <w:t xml:space="preserve">Nielsen, L. E. (1967). Models for the permeability of filled polymer systems. </w:t>
      </w:r>
      <w:r w:rsidRPr="00B4686D">
        <w:rPr>
          <w:i/>
          <w:sz w:val="24"/>
        </w:rPr>
        <w:t>Journal of Macromolecular Science—Chemistry, 1</w:t>
      </w:r>
      <w:r w:rsidRPr="00B4686D">
        <w:rPr>
          <w:sz w:val="24"/>
        </w:rPr>
        <w:t>(5), 929-942.</w:t>
      </w:r>
      <w:bookmarkEnd w:id="1312"/>
    </w:p>
    <w:p w:rsidR="00DE1C74" w:rsidRPr="00B4686D" w:rsidRDefault="00DE1C74" w:rsidP="00DE1C74">
      <w:pPr>
        <w:pStyle w:val="EndNoteBibliography"/>
        <w:spacing w:after="0"/>
        <w:ind w:left="720" w:hanging="720"/>
        <w:rPr>
          <w:sz w:val="24"/>
        </w:rPr>
      </w:pPr>
      <w:bookmarkStart w:id="1313" w:name="_ENREF_178"/>
      <w:r w:rsidRPr="00B4686D">
        <w:rPr>
          <w:sz w:val="24"/>
        </w:rPr>
        <w:t xml:space="preserve">Norajit, K., Kim, K. M., &amp; Ryu, G. H. (2010). Comparative studies on the characterization and antioxidant properties of biodegradable alginate films containing ginseng extract. </w:t>
      </w:r>
      <w:r w:rsidRPr="00B4686D">
        <w:rPr>
          <w:i/>
          <w:sz w:val="24"/>
        </w:rPr>
        <w:t>Journal of Food Engineering, 98</w:t>
      </w:r>
      <w:r w:rsidRPr="00B4686D">
        <w:rPr>
          <w:sz w:val="24"/>
        </w:rPr>
        <w:t>(3), 377-384.</w:t>
      </w:r>
      <w:bookmarkEnd w:id="1313"/>
    </w:p>
    <w:p w:rsidR="00DE1C74" w:rsidRPr="00B4686D" w:rsidRDefault="00DE1C74" w:rsidP="00DE1C74">
      <w:pPr>
        <w:pStyle w:val="EndNoteBibliography"/>
        <w:spacing w:after="0"/>
        <w:ind w:left="720" w:hanging="720"/>
        <w:rPr>
          <w:sz w:val="24"/>
        </w:rPr>
      </w:pPr>
      <w:bookmarkStart w:id="1314" w:name="_ENREF_179"/>
      <w:r w:rsidRPr="00B4686D">
        <w:rPr>
          <w:sz w:val="24"/>
        </w:rPr>
        <w:t xml:space="preserve">Obara, S., Yamauchi, T., &amp; Tsubokawa, N. (2010). Evaluation of the stimulus response of hydroxyapatite/calcium alginate composite gels. </w:t>
      </w:r>
      <w:r w:rsidRPr="00B4686D">
        <w:rPr>
          <w:i/>
          <w:sz w:val="24"/>
        </w:rPr>
        <w:t>Polymer Journal, 42</w:t>
      </w:r>
      <w:r w:rsidRPr="00B4686D">
        <w:rPr>
          <w:sz w:val="24"/>
        </w:rPr>
        <w:t>(2), 161-166.</w:t>
      </w:r>
      <w:bookmarkEnd w:id="1314"/>
    </w:p>
    <w:p w:rsidR="00DE1C74" w:rsidRPr="00B4686D" w:rsidRDefault="00DE1C74" w:rsidP="00DE1C74">
      <w:pPr>
        <w:pStyle w:val="EndNoteBibliography"/>
        <w:spacing w:after="0"/>
        <w:ind w:left="720" w:hanging="720"/>
        <w:rPr>
          <w:sz w:val="24"/>
        </w:rPr>
      </w:pPr>
      <w:bookmarkStart w:id="1315" w:name="_ENREF_180"/>
      <w:r w:rsidRPr="00B4686D">
        <w:rPr>
          <w:sz w:val="24"/>
        </w:rPr>
        <w:t>O</w:t>
      </w:r>
      <w:r w:rsidR="00051A65" w:rsidRPr="00B4686D">
        <w:rPr>
          <w:sz w:val="24"/>
        </w:rPr>
        <w:t>gata, N. (1994). Biocompatible polymers and their a</w:t>
      </w:r>
      <w:r w:rsidRPr="00B4686D">
        <w:rPr>
          <w:sz w:val="24"/>
        </w:rPr>
        <w:t xml:space="preserve">pplications </w:t>
      </w:r>
      <w:r w:rsidR="00051A65" w:rsidRPr="00B4686D">
        <w:rPr>
          <w:i/>
          <w:sz w:val="24"/>
        </w:rPr>
        <w:t>frontiers of polymers and advanced m</w:t>
      </w:r>
      <w:r w:rsidRPr="00B4686D">
        <w:rPr>
          <w:i/>
          <w:sz w:val="24"/>
        </w:rPr>
        <w:t>aterials</w:t>
      </w:r>
      <w:r w:rsidRPr="00B4686D">
        <w:rPr>
          <w:sz w:val="24"/>
        </w:rPr>
        <w:t xml:space="preserve"> (pp. 509-517): Springer.</w:t>
      </w:r>
      <w:bookmarkEnd w:id="1315"/>
    </w:p>
    <w:p w:rsidR="00DE1C74" w:rsidRPr="00B4686D" w:rsidRDefault="00DE1C74" w:rsidP="00DE1C74">
      <w:pPr>
        <w:pStyle w:val="EndNoteBibliography"/>
        <w:spacing w:after="0"/>
        <w:ind w:left="720" w:hanging="720"/>
        <w:rPr>
          <w:sz w:val="24"/>
        </w:rPr>
      </w:pPr>
      <w:bookmarkStart w:id="1316" w:name="_ENREF_181"/>
      <w:r w:rsidRPr="00B4686D">
        <w:rPr>
          <w:sz w:val="24"/>
        </w:rPr>
        <w:t xml:space="preserve">Oh, D. X., &amp; Hwang, D. S. (2013). A biomimetic chitosan composite with improved mechanical properties in wet conditions. </w:t>
      </w:r>
      <w:r w:rsidRPr="00B4686D">
        <w:rPr>
          <w:i/>
          <w:sz w:val="24"/>
        </w:rPr>
        <w:t>Biotechnology Progress, 29</w:t>
      </w:r>
      <w:r w:rsidRPr="00B4686D">
        <w:rPr>
          <w:sz w:val="24"/>
        </w:rPr>
        <w:t>(2), 505-512.</w:t>
      </w:r>
      <w:bookmarkEnd w:id="1316"/>
    </w:p>
    <w:p w:rsidR="00DE1C74" w:rsidRPr="00B4686D" w:rsidRDefault="00DE1C74" w:rsidP="00DE1C74">
      <w:pPr>
        <w:pStyle w:val="EndNoteBibliography"/>
        <w:spacing w:after="0"/>
        <w:ind w:left="720" w:hanging="720"/>
        <w:rPr>
          <w:sz w:val="24"/>
        </w:rPr>
      </w:pPr>
      <w:bookmarkStart w:id="1317" w:name="_ENREF_182"/>
      <w:r w:rsidRPr="00B4686D">
        <w:rPr>
          <w:sz w:val="24"/>
        </w:rPr>
        <w:t xml:space="preserve">Okada, A., &amp; Usuki, A. (1995). The chemistry of polymer-clay hybrids. </w:t>
      </w:r>
      <w:r w:rsidRPr="00B4686D">
        <w:rPr>
          <w:i/>
          <w:sz w:val="24"/>
        </w:rPr>
        <w:t>Materials Science and Engineering: C, 3</w:t>
      </w:r>
      <w:r w:rsidRPr="00B4686D">
        <w:rPr>
          <w:sz w:val="24"/>
        </w:rPr>
        <w:t>(2), 109-115.</w:t>
      </w:r>
      <w:bookmarkEnd w:id="1317"/>
    </w:p>
    <w:p w:rsidR="00DE1C74" w:rsidRPr="00B4686D" w:rsidRDefault="00DE1C74" w:rsidP="00DE1C74">
      <w:pPr>
        <w:pStyle w:val="EndNoteBibliography"/>
        <w:spacing w:after="0"/>
        <w:ind w:left="720" w:hanging="720"/>
        <w:rPr>
          <w:sz w:val="24"/>
        </w:rPr>
      </w:pPr>
      <w:bookmarkStart w:id="1318" w:name="_ENREF_183"/>
      <w:r w:rsidRPr="00B4686D">
        <w:rPr>
          <w:sz w:val="24"/>
        </w:rPr>
        <w:t xml:space="preserve">Okada, A., &amp; Usuki, A. (2007). Twenty years of polymer-clay nanocomposites (vol 291, 1449, 2006). </w:t>
      </w:r>
      <w:r w:rsidRPr="00B4686D">
        <w:rPr>
          <w:i/>
          <w:sz w:val="24"/>
        </w:rPr>
        <w:t>Macromolecular Materials and Engineering, 292</w:t>
      </w:r>
      <w:r w:rsidRPr="00B4686D">
        <w:rPr>
          <w:sz w:val="24"/>
        </w:rPr>
        <w:t>(2), 220-220.</w:t>
      </w:r>
      <w:bookmarkEnd w:id="1318"/>
    </w:p>
    <w:p w:rsidR="00DE1C74" w:rsidRPr="00B4686D" w:rsidRDefault="00DE1C74" w:rsidP="00DE1C74">
      <w:pPr>
        <w:pStyle w:val="EndNoteBibliography"/>
        <w:spacing w:after="0"/>
        <w:ind w:left="720" w:hanging="720"/>
        <w:rPr>
          <w:sz w:val="24"/>
        </w:rPr>
      </w:pPr>
      <w:bookmarkStart w:id="1319" w:name="_ENREF_184"/>
      <w:r w:rsidRPr="00B4686D">
        <w:rPr>
          <w:sz w:val="24"/>
        </w:rPr>
        <w:t xml:space="preserve">Okay, O., &amp; Oppermann, W. (2007). Polyacrylamide-clay nanocomposite hydrogels: Rheological and light scattering characterization. </w:t>
      </w:r>
      <w:r w:rsidRPr="00B4686D">
        <w:rPr>
          <w:i/>
          <w:sz w:val="24"/>
        </w:rPr>
        <w:t>Macromolecules, 40</w:t>
      </w:r>
      <w:r w:rsidRPr="00B4686D">
        <w:rPr>
          <w:sz w:val="24"/>
        </w:rPr>
        <w:t>(9), 3378-3387.</w:t>
      </w:r>
      <w:bookmarkEnd w:id="1319"/>
    </w:p>
    <w:p w:rsidR="00DE1C74" w:rsidRPr="00B4686D" w:rsidRDefault="00DE1C74" w:rsidP="00DE1C74">
      <w:pPr>
        <w:pStyle w:val="EndNoteBibliography"/>
        <w:spacing w:after="0"/>
        <w:ind w:left="720" w:hanging="720"/>
        <w:rPr>
          <w:sz w:val="24"/>
        </w:rPr>
      </w:pPr>
      <w:bookmarkStart w:id="1320" w:name="_ENREF_185"/>
      <w:r w:rsidRPr="00B4686D">
        <w:rPr>
          <w:sz w:val="24"/>
        </w:rPr>
        <w:t xml:space="preserve">Ozawa, F., Onoe, H., &amp; Takeuchi, S. (2014). </w:t>
      </w:r>
      <w:r w:rsidRPr="00B4686D">
        <w:rPr>
          <w:i/>
          <w:sz w:val="24"/>
        </w:rPr>
        <w:t>Highly stretchable cell-laden hydrogel microfiber.</w:t>
      </w:r>
      <w:r w:rsidRPr="00B4686D">
        <w:rPr>
          <w:sz w:val="24"/>
        </w:rPr>
        <w:t xml:space="preserve"> Paper presented at the Chemical and Biological Microsystems Society.</w:t>
      </w:r>
      <w:bookmarkEnd w:id="1320"/>
    </w:p>
    <w:p w:rsidR="00DE1C74" w:rsidRPr="00B4686D" w:rsidRDefault="00DE1C74" w:rsidP="00DE1C74">
      <w:pPr>
        <w:pStyle w:val="EndNoteBibliography"/>
        <w:spacing w:after="0"/>
        <w:ind w:left="720" w:hanging="720"/>
        <w:rPr>
          <w:sz w:val="24"/>
        </w:rPr>
      </w:pPr>
      <w:bookmarkStart w:id="1321" w:name="_ENREF_186"/>
      <w:r w:rsidRPr="00B4686D">
        <w:rPr>
          <w:sz w:val="24"/>
        </w:rPr>
        <w:t xml:space="preserve">Paul, D., &amp; Robeson, L. M. (2008). Polymer nanotechnology: nanocomposites. </w:t>
      </w:r>
      <w:r w:rsidRPr="00B4686D">
        <w:rPr>
          <w:i/>
          <w:sz w:val="24"/>
        </w:rPr>
        <w:t>Polymer, 49</w:t>
      </w:r>
      <w:r w:rsidRPr="00B4686D">
        <w:rPr>
          <w:sz w:val="24"/>
        </w:rPr>
        <w:t>(15), 3187-3204.</w:t>
      </w:r>
      <w:bookmarkEnd w:id="1321"/>
    </w:p>
    <w:p w:rsidR="00DE1C74" w:rsidRPr="00B4686D" w:rsidRDefault="00DE1C74" w:rsidP="00DE1C74">
      <w:pPr>
        <w:pStyle w:val="EndNoteBibliography"/>
        <w:spacing w:after="0"/>
        <w:ind w:left="720" w:hanging="720"/>
        <w:rPr>
          <w:sz w:val="24"/>
        </w:rPr>
      </w:pPr>
      <w:bookmarkStart w:id="1322" w:name="_ENREF_187"/>
      <w:r w:rsidRPr="00B4686D">
        <w:rPr>
          <w:sz w:val="24"/>
        </w:rPr>
        <w:t xml:space="preserve">Pavlidou, S., &amp; Papaspyrides, C. (2008). A review on polymer–layered silicate nanocomposites. </w:t>
      </w:r>
      <w:r w:rsidRPr="00B4686D">
        <w:rPr>
          <w:i/>
          <w:sz w:val="24"/>
        </w:rPr>
        <w:t>Progress in Polymer Science, 33</w:t>
      </w:r>
      <w:r w:rsidRPr="00B4686D">
        <w:rPr>
          <w:sz w:val="24"/>
        </w:rPr>
        <w:t>(12), 1119-1198.</w:t>
      </w:r>
      <w:bookmarkEnd w:id="1322"/>
    </w:p>
    <w:p w:rsidR="00DE1C74" w:rsidRPr="00B4686D" w:rsidRDefault="00DE1C74" w:rsidP="00DE1C74">
      <w:pPr>
        <w:pStyle w:val="EndNoteBibliography"/>
        <w:spacing w:after="0"/>
        <w:ind w:left="720" w:hanging="720"/>
        <w:rPr>
          <w:sz w:val="24"/>
        </w:rPr>
      </w:pPr>
      <w:bookmarkStart w:id="1323" w:name="_ENREF_188"/>
      <w:r w:rsidRPr="00B4686D">
        <w:rPr>
          <w:sz w:val="24"/>
        </w:rPr>
        <w:t xml:space="preserve">Pawar, S. N., &amp; Edgar, K. J. (2012). Alginate derivatization: a review of chemistry, properties and applications. </w:t>
      </w:r>
      <w:r w:rsidRPr="00B4686D">
        <w:rPr>
          <w:i/>
          <w:sz w:val="24"/>
        </w:rPr>
        <w:t>Biomaterials, 33</w:t>
      </w:r>
      <w:r w:rsidRPr="00B4686D">
        <w:rPr>
          <w:sz w:val="24"/>
        </w:rPr>
        <w:t>(11), 3279-3305.</w:t>
      </w:r>
      <w:bookmarkEnd w:id="1323"/>
    </w:p>
    <w:p w:rsidR="00DE1C74" w:rsidRPr="00B4686D" w:rsidRDefault="00DE1C74" w:rsidP="00DE1C74">
      <w:pPr>
        <w:pStyle w:val="EndNoteBibliography"/>
        <w:spacing w:after="0"/>
        <w:ind w:left="720" w:hanging="720"/>
        <w:rPr>
          <w:sz w:val="24"/>
        </w:rPr>
      </w:pPr>
      <w:bookmarkStart w:id="1324" w:name="_ENREF_189"/>
      <w:r w:rsidRPr="00B4686D">
        <w:rPr>
          <w:sz w:val="24"/>
        </w:rPr>
        <w:t xml:space="preserve">Peck, A. N. F., &amp; Hutchinson, R. A. (2004). Secondary reactions in the high-temperature free radical polymerization of butyl acrylate. </w:t>
      </w:r>
      <w:r w:rsidRPr="00B4686D">
        <w:rPr>
          <w:i/>
          <w:sz w:val="24"/>
        </w:rPr>
        <w:t>Macromolecules, 37</w:t>
      </w:r>
      <w:r w:rsidRPr="00B4686D">
        <w:rPr>
          <w:sz w:val="24"/>
        </w:rPr>
        <w:t>(16), 5944-5951.</w:t>
      </w:r>
      <w:bookmarkEnd w:id="1324"/>
    </w:p>
    <w:p w:rsidR="00DE1C74" w:rsidRPr="00B4686D" w:rsidRDefault="00DE1C74" w:rsidP="00DE1C74">
      <w:pPr>
        <w:pStyle w:val="EndNoteBibliography"/>
        <w:spacing w:after="0"/>
        <w:ind w:left="720" w:hanging="720"/>
        <w:rPr>
          <w:sz w:val="24"/>
        </w:rPr>
      </w:pPr>
      <w:bookmarkStart w:id="1325" w:name="_ENREF_190"/>
      <w:r w:rsidRPr="00B4686D">
        <w:rPr>
          <w:sz w:val="24"/>
        </w:rPr>
        <w:t xml:space="preserve">Peeterbroeck, S., Alexandre, M., Jérôme, R., &amp; Dubois, P. (2005). Poly (ethylene-co-vinyl acetate)/clay nanocomposites: Effect of clay nature and organic modifiers on morphology, mechanical and thermal properties. </w:t>
      </w:r>
      <w:r w:rsidRPr="00B4686D">
        <w:rPr>
          <w:i/>
          <w:sz w:val="24"/>
        </w:rPr>
        <w:t>Polymer Degradation and Stability, 90</w:t>
      </w:r>
      <w:r w:rsidRPr="00B4686D">
        <w:rPr>
          <w:sz w:val="24"/>
        </w:rPr>
        <w:t>(2), 288-294.</w:t>
      </w:r>
      <w:bookmarkEnd w:id="1325"/>
    </w:p>
    <w:p w:rsidR="00DE1C74" w:rsidRPr="00B4686D" w:rsidRDefault="00DE1C74" w:rsidP="00DE1C74">
      <w:pPr>
        <w:pStyle w:val="EndNoteBibliography"/>
        <w:spacing w:after="0"/>
        <w:ind w:left="720" w:hanging="720"/>
        <w:rPr>
          <w:sz w:val="24"/>
        </w:rPr>
      </w:pPr>
      <w:bookmarkStart w:id="1326" w:name="_ENREF_191"/>
      <w:r w:rsidRPr="00B4686D">
        <w:rPr>
          <w:sz w:val="24"/>
        </w:rPr>
        <w:t xml:space="preserve">Piao, Y. Z., &amp; Chen, B. Q. (2016). One-pot synthesis and characterization of reduced graphene oxide-gelatin nanocomposite hydrogels. </w:t>
      </w:r>
      <w:r w:rsidRPr="00B4686D">
        <w:rPr>
          <w:i/>
          <w:sz w:val="24"/>
        </w:rPr>
        <w:t>R</w:t>
      </w:r>
      <w:r w:rsidR="00B75801" w:rsidRPr="00B4686D">
        <w:rPr>
          <w:i/>
          <w:sz w:val="24"/>
        </w:rPr>
        <w:t>SC</w:t>
      </w:r>
      <w:r w:rsidRPr="00B4686D">
        <w:rPr>
          <w:i/>
          <w:sz w:val="24"/>
        </w:rPr>
        <w:t xml:space="preserve"> Advances, 6</w:t>
      </w:r>
      <w:r w:rsidRPr="00B4686D">
        <w:rPr>
          <w:sz w:val="24"/>
        </w:rPr>
        <w:t>(8), 6171-6181.</w:t>
      </w:r>
      <w:bookmarkEnd w:id="1326"/>
    </w:p>
    <w:p w:rsidR="00DE1C74" w:rsidRPr="00B4686D" w:rsidRDefault="00DE1C74" w:rsidP="00DE1C74">
      <w:pPr>
        <w:pStyle w:val="EndNoteBibliography"/>
        <w:spacing w:after="0"/>
        <w:ind w:left="720" w:hanging="720"/>
        <w:rPr>
          <w:sz w:val="24"/>
        </w:rPr>
      </w:pPr>
      <w:bookmarkStart w:id="1327" w:name="_ENREF_192"/>
      <w:r w:rsidRPr="00B4686D">
        <w:rPr>
          <w:sz w:val="24"/>
        </w:rPr>
        <w:t xml:space="preserve">Pinnavaia, T. J., &amp; Beall, G. W. (2000). </w:t>
      </w:r>
      <w:r w:rsidRPr="00B4686D">
        <w:rPr>
          <w:i/>
          <w:sz w:val="24"/>
        </w:rPr>
        <w:t>Polymer-clay nanocomposites</w:t>
      </w:r>
      <w:r w:rsidRPr="00B4686D">
        <w:rPr>
          <w:sz w:val="24"/>
        </w:rPr>
        <w:t>: John Wiley.</w:t>
      </w:r>
      <w:bookmarkEnd w:id="1327"/>
    </w:p>
    <w:p w:rsidR="00DE1C74" w:rsidRPr="00B4686D" w:rsidRDefault="00DE1C74" w:rsidP="00DE1C74">
      <w:pPr>
        <w:pStyle w:val="EndNoteBibliography"/>
        <w:spacing w:after="0"/>
        <w:ind w:left="720" w:hanging="720"/>
        <w:rPr>
          <w:sz w:val="24"/>
        </w:rPr>
      </w:pPr>
      <w:bookmarkStart w:id="1328" w:name="_ENREF_193"/>
      <w:r w:rsidRPr="00B4686D">
        <w:rPr>
          <w:sz w:val="24"/>
        </w:rPr>
        <w:t xml:space="preserve">Plessis, C., Arzamendi, G., Alberdi, J. M., Agnely, M., Leiza, J. R., &amp; Asua, J. M. (2001). Intramolecular chain transfer to polymer in the emulsion polymerization of 2-ethylhexyl acrylate. </w:t>
      </w:r>
      <w:r w:rsidRPr="00B4686D">
        <w:rPr>
          <w:i/>
          <w:sz w:val="24"/>
        </w:rPr>
        <w:t>Macromolecules, 34</w:t>
      </w:r>
      <w:r w:rsidRPr="00B4686D">
        <w:rPr>
          <w:sz w:val="24"/>
        </w:rPr>
        <w:t>(17), 6138-6143.</w:t>
      </w:r>
      <w:bookmarkEnd w:id="1328"/>
    </w:p>
    <w:p w:rsidR="00DE1C74" w:rsidRPr="00B4686D" w:rsidRDefault="00DE1C74" w:rsidP="00DE1C74">
      <w:pPr>
        <w:pStyle w:val="EndNoteBibliography"/>
        <w:spacing w:after="0"/>
        <w:ind w:left="720" w:hanging="720"/>
        <w:rPr>
          <w:sz w:val="24"/>
        </w:rPr>
      </w:pPr>
      <w:bookmarkStart w:id="1329" w:name="_ENREF_194"/>
      <w:r w:rsidRPr="00B4686D">
        <w:rPr>
          <w:sz w:val="24"/>
        </w:rPr>
        <w:t xml:space="preserve">Plessis, C., Arzamendi, G., Leiza, J. R., Schoonbrood, H., Charmot, D., &amp; Asua, J. M. (2000). A decrease in effective acrylate propagation rate constants caused by intramolecular chain transfer. . </w:t>
      </w:r>
      <w:r w:rsidRPr="00B4686D">
        <w:rPr>
          <w:i/>
          <w:sz w:val="24"/>
        </w:rPr>
        <w:t>Macromolecules, 33</w:t>
      </w:r>
      <w:r w:rsidRPr="00B4686D">
        <w:rPr>
          <w:sz w:val="24"/>
        </w:rPr>
        <w:t>(26), 9786-9786.</w:t>
      </w:r>
      <w:bookmarkEnd w:id="1329"/>
    </w:p>
    <w:p w:rsidR="00DE1C74" w:rsidRPr="00B4686D" w:rsidRDefault="00DE1C74" w:rsidP="00DE1C74">
      <w:pPr>
        <w:pStyle w:val="EndNoteBibliography"/>
        <w:spacing w:after="0"/>
        <w:ind w:left="720" w:hanging="720"/>
        <w:rPr>
          <w:sz w:val="24"/>
        </w:rPr>
      </w:pPr>
      <w:bookmarkStart w:id="1330" w:name="_ENREF_195"/>
      <w:r w:rsidRPr="00B4686D">
        <w:rPr>
          <w:sz w:val="24"/>
        </w:rPr>
        <w:lastRenderedPageBreak/>
        <w:t xml:space="preserve">Podsiadlo, P., Kaushik, A. K., Arruda, E. M., Waas, A. M., Shim, B. S., Xu, J., </w:t>
      </w:r>
      <w:r w:rsidR="00EA15F9" w:rsidRPr="00B4686D">
        <w:rPr>
          <w:sz w:val="24"/>
        </w:rPr>
        <w:t>Nandivad, H</w:t>
      </w:r>
      <w:r w:rsidRPr="00B4686D">
        <w:rPr>
          <w:sz w:val="24"/>
        </w:rPr>
        <w:t>.</w:t>
      </w:r>
      <w:r w:rsidR="00EA15F9" w:rsidRPr="00B4686D">
        <w:rPr>
          <w:sz w:val="24"/>
        </w:rPr>
        <w:t>,</w:t>
      </w:r>
      <w:r w:rsidRPr="00B4686D">
        <w:rPr>
          <w:sz w:val="24"/>
        </w:rPr>
        <w:t xml:space="preserve"> Ramamoorthy, A. (2007). Ultrastrong and stiff layered polymer nanocomposites. </w:t>
      </w:r>
      <w:r w:rsidRPr="00B4686D">
        <w:rPr>
          <w:i/>
          <w:sz w:val="24"/>
        </w:rPr>
        <w:t>Science, 318</w:t>
      </w:r>
      <w:r w:rsidRPr="00B4686D">
        <w:rPr>
          <w:sz w:val="24"/>
        </w:rPr>
        <w:t>(5847), 80-83.</w:t>
      </w:r>
      <w:bookmarkEnd w:id="1330"/>
    </w:p>
    <w:p w:rsidR="00DE1C74" w:rsidRPr="00B4686D" w:rsidRDefault="00DE1C74" w:rsidP="00DE1C74">
      <w:pPr>
        <w:pStyle w:val="EndNoteBibliography"/>
        <w:spacing w:after="0"/>
        <w:ind w:left="720" w:hanging="720"/>
        <w:rPr>
          <w:sz w:val="24"/>
        </w:rPr>
      </w:pPr>
      <w:bookmarkStart w:id="1331" w:name="_ENREF_196"/>
      <w:r w:rsidRPr="00B4686D">
        <w:rPr>
          <w:sz w:val="24"/>
        </w:rPr>
        <w:t>Porstmann, B., Jung, K., Schmechta, H., Evers, U., Pergande, M., Porstmann, T.,</w:t>
      </w:r>
      <w:r w:rsidR="00EA15F9" w:rsidRPr="00B4686D">
        <w:rPr>
          <w:sz w:val="24"/>
        </w:rPr>
        <w:t xml:space="preserve"> Krammn, H-J.,</w:t>
      </w:r>
      <w:r w:rsidRPr="00B4686D">
        <w:rPr>
          <w:sz w:val="24"/>
        </w:rPr>
        <w:t xml:space="preserve"> Kra</w:t>
      </w:r>
      <w:r w:rsidR="00E071ED" w:rsidRPr="00B4686D">
        <w:rPr>
          <w:sz w:val="24"/>
        </w:rPr>
        <w:t>use, H. (1989). Measurement of lysozyme in human-body fluids - comparison of v</w:t>
      </w:r>
      <w:r w:rsidRPr="00B4686D">
        <w:rPr>
          <w:sz w:val="24"/>
        </w:rPr>
        <w:t>ar</w:t>
      </w:r>
      <w:r w:rsidR="00E071ED" w:rsidRPr="00B4686D">
        <w:rPr>
          <w:sz w:val="24"/>
        </w:rPr>
        <w:t>ious enzyme-immunoassay techniques and their diagnostic a</w:t>
      </w:r>
      <w:r w:rsidRPr="00B4686D">
        <w:rPr>
          <w:sz w:val="24"/>
        </w:rPr>
        <w:t xml:space="preserve">pplication. </w:t>
      </w:r>
      <w:r w:rsidRPr="00B4686D">
        <w:rPr>
          <w:i/>
          <w:sz w:val="24"/>
        </w:rPr>
        <w:t>Clinical Biochemistry, 22</w:t>
      </w:r>
      <w:r w:rsidRPr="00B4686D">
        <w:rPr>
          <w:sz w:val="24"/>
        </w:rPr>
        <w:t>(5), 349-355.</w:t>
      </w:r>
      <w:bookmarkEnd w:id="1331"/>
    </w:p>
    <w:p w:rsidR="00DE1C74" w:rsidRPr="00B4686D" w:rsidRDefault="00DE1C74" w:rsidP="00DE1C74">
      <w:pPr>
        <w:pStyle w:val="EndNoteBibliography"/>
        <w:spacing w:after="0"/>
        <w:ind w:left="720" w:hanging="720"/>
        <w:rPr>
          <w:sz w:val="24"/>
        </w:rPr>
      </w:pPr>
      <w:bookmarkStart w:id="1332" w:name="_ENREF_197"/>
      <w:r w:rsidRPr="00B4686D">
        <w:rPr>
          <w:sz w:val="24"/>
        </w:rPr>
        <w:t xml:space="preserve">Raju, M. P., &amp; Raju, K. M. (2001). Design and synthesis of superabsorbent polymers. </w:t>
      </w:r>
      <w:r w:rsidRPr="00B4686D">
        <w:rPr>
          <w:i/>
          <w:sz w:val="24"/>
        </w:rPr>
        <w:t>Journal of Applied Polymer Science, 80</w:t>
      </w:r>
      <w:r w:rsidRPr="00B4686D">
        <w:rPr>
          <w:sz w:val="24"/>
        </w:rPr>
        <w:t>(14), 2635-2639.</w:t>
      </w:r>
      <w:bookmarkEnd w:id="1332"/>
    </w:p>
    <w:p w:rsidR="00DE1C74" w:rsidRPr="00B4686D" w:rsidRDefault="00DE1C74" w:rsidP="00DE1C74">
      <w:pPr>
        <w:pStyle w:val="EndNoteBibliography"/>
        <w:spacing w:after="0"/>
        <w:ind w:left="720" w:hanging="720"/>
        <w:rPr>
          <w:sz w:val="24"/>
        </w:rPr>
      </w:pPr>
      <w:bookmarkStart w:id="1333" w:name="_ENREF_198"/>
      <w:r w:rsidRPr="00B4686D">
        <w:rPr>
          <w:sz w:val="24"/>
        </w:rPr>
        <w:t xml:space="preserve">Rao, S. B., &amp; Sharma, C. P. (1997). Use of chitosan as a biomaterial: Studies on its safety and hemostatic potential. </w:t>
      </w:r>
      <w:r w:rsidRPr="00B4686D">
        <w:rPr>
          <w:i/>
          <w:sz w:val="24"/>
        </w:rPr>
        <w:t>Journal of Biomedical Materials Research, 34</w:t>
      </w:r>
      <w:r w:rsidRPr="00B4686D">
        <w:rPr>
          <w:sz w:val="24"/>
        </w:rPr>
        <w:t>(1), 21-28.</w:t>
      </w:r>
      <w:bookmarkEnd w:id="1333"/>
    </w:p>
    <w:p w:rsidR="00DE1C74" w:rsidRPr="00B4686D" w:rsidRDefault="00DE1C74" w:rsidP="00DE1C74">
      <w:pPr>
        <w:pStyle w:val="EndNoteBibliography"/>
        <w:spacing w:after="0"/>
        <w:ind w:left="720" w:hanging="720"/>
        <w:rPr>
          <w:sz w:val="24"/>
        </w:rPr>
      </w:pPr>
      <w:bookmarkStart w:id="1334" w:name="_ENREF_199"/>
      <w:r w:rsidRPr="00B4686D">
        <w:rPr>
          <w:sz w:val="24"/>
        </w:rPr>
        <w:t xml:space="preserve">Ray, S. S. (2010). A new possibility for microstructural investigation of clay-based polymer nanocomposite by focused ion beam tomography. </w:t>
      </w:r>
      <w:r w:rsidRPr="00B4686D">
        <w:rPr>
          <w:i/>
          <w:sz w:val="24"/>
        </w:rPr>
        <w:t>Polymer, 51</w:t>
      </w:r>
      <w:r w:rsidRPr="00B4686D">
        <w:rPr>
          <w:sz w:val="24"/>
        </w:rPr>
        <w:t>(17), 3966-3970.</w:t>
      </w:r>
      <w:bookmarkEnd w:id="1334"/>
    </w:p>
    <w:p w:rsidR="00DE1C74" w:rsidRPr="00B4686D" w:rsidRDefault="00DE1C74" w:rsidP="00DE1C74">
      <w:pPr>
        <w:pStyle w:val="EndNoteBibliography"/>
        <w:spacing w:after="0"/>
        <w:ind w:left="720" w:hanging="720"/>
        <w:rPr>
          <w:sz w:val="24"/>
        </w:rPr>
      </w:pPr>
      <w:bookmarkStart w:id="1335" w:name="_ENREF_200"/>
      <w:r w:rsidRPr="00B4686D">
        <w:rPr>
          <w:sz w:val="24"/>
        </w:rPr>
        <w:t xml:space="preserve">Ray, S. S., &amp; Okamoto, M. (2003). Polymer/layered silicate nanocomposites: a review from preparation to processing. </w:t>
      </w:r>
      <w:r w:rsidRPr="00B4686D">
        <w:rPr>
          <w:i/>
          <w:sz w:val="24"/>
        </w:rPr>
        <w:t>Progress in Polymer Science, 28</w:t>
      </w:r>
      <w:r w:rsidRPr="00B4686D">
        <w:rPr>
          <w:sz w:val="24"/>
        </w:rPr>
        <w:t>(11), 1539-1641.</w:t>
      </w:r>
      <w:bookmarkEnd w:id="1335"/>
    </w:p>
    <w:p w:rsidR="00DE1C74" w:rsidRPr="00B4686D" w:rsidRDefault="00DE1C74" w:rsidP="00DE1C74">
      <w:pPr>
        <w:pStyle w:val="EndNoteBibliography"/>
        <w:spacing w:after="0"/>
        <w:ind w:left="720" w:hanging="720"/>
        <w:rPr>
          <w:sz w:val="24"/>
        </w:rPr>
      </w:pPr>
      <w:bookmarkStart w:id="1336" w:name="_ENREF_201"/>
      <w:r w:rsidRPr="00B4686D">
        <w:rPr>
          <w:sz w:val="24"/>
        </w:rPr>
        <w:t xml:space="preserve">Reichert, P., Nitz, H., Klinke, S., Brandsch, R., Thomann, R., &amp; Mülhaupt, R. (2000). Poly (propylene)/organoclay nanocomposite formation: influence of compatibilizer functionality and organoclay modification. </w:t>
      </w:r>
      <w:r w:rsidRPr="00B4686D">
        <w:rPr>
          <w:i/>
          <w:sz w:val="24"/>
        </w:rPr>
        <w:t>Macromolecular Materials and Engineering, 275</w:t>
      </w:r>
      <w:r w:rsidRPr="00B4686D">
        <w:rPr>
          <w:sz w:val="24"/>
        </w:rPr>
        <w:t>(1), 8-17.</w:t>
      </w:r>
      <w:bookmarkEnd w:id="1336"/>
    </w:p>
    <w:p w:rsidR="00DE1C74" w:rsidRPr="00B4686D" w:rsidRDefault="00DE1C74" w:rsidP="00DE1C74">
      <w:pPr>
        <w:pStyle w:val="EndNoteBibliography"/>
        <w:spacing w:after="0"/>
        <w:ind w:left="720" w:hanging="720"/>
        <w:rPr>
          <w:sz w:val="24"/>
        </w:rPr>
      </w:pPr>
      <w:bookmarkStart w:id="1337" w:name="_ENREF_202"/>
      <w:r w:rsidRPr="00B4686D">
        <w:rPr>
          <w:sz w:val="24"/>
        </w:rPr>
        <w:t xml:space="preserve">Rhim, </w:t>
      </w:r>
      <w:r w:rsidR="00E071ED" w:rsidRPr="00B4686D">
        <w:rPr>
          <w:sz w:val="24"/>
        </w:rPr>
        <w:t xml:space="preserve">J. </w:t>
      </w:r>
      <w:r w:rsidRPr="00B4686D">
        <w:rPr>
          <w:sz w:val="24"/>
        </w:rPr>
        <w:t xml:space="preserve">W. (2011). Effect of clay contents on mechanical and water vapor barrier properties of agar-based nanocomposite films. </w:t>
      </w:r>
      <w:r w:rsidRPr="00B4686D">
        <w:rPr>
          <w:i/>
          <w:sz w:val="24"/>
        </w:rPr>
        <w:t>Carbohydrate Polymers, 86</w:t>
      </w:r>
      <w:r w:rsidRPr="00B4686D">
        <w:rPr>
          <w:sz w:val="24"/>
        </w:rPr>
        <w:t>(2), 691-699.</w:t>
      </w:r>
      <w:bookmarkEnd w:id="1337"/>
    </w:p>
    <w:p w:rsidR="00DE1C74" w:rsidRPr="00B4686D" w:rsidRDefault="00DE1C74" w:rsidP="00DE1C74">
      <w:pPr>
        <w:pStyle w:val="EndNoteBibliography"/>
        <w:spacing w:after="0"/>
        <w:ind w:left="720" w:hanging="720"/>
        <w:rPr>
          <w:sz w:val="24"/>
        </w:rPr>
      </w:pPr>
      <w:bookmarkStart w:id="1338" w:name="_ENREF_203"/>
      <w:r w:rsidRPr="00B4686D">
        <w:rPr>
          <w:sz w:val="24"/>
        </w:rPr>
        <w:t xml:space="preserve">Rhim, J. W. (2004). Physical and mechanical properties of water resistant sodium alginate films. </w:t>
      </w:r>
      <w:r w:rsidRPr="00B4686D">
        <w:rPr>
          <w:i/>
          <w:sz w:val="24"/>
        </w:rPr>
        <w:t>Lebensmittel-Wissenschaft Und-Technologie-Food Science and Technology, 37</w:t>
      </w:r>
      <w:r w:rsidRPr="00B4686D">
        <w:rPr>
          <w:sz w:val="24"/>
        </w:rPr>
        <w:t>(3), 323-330.</w:t>
      </w:r>
      <w:bookmarkEnd w:id="1338"/>
    </w:p>
    <w:p w:rsidR="00DE1C74" w:rsidRPr="00B4686D" w:rsidRDefault="00DE1C74" w:rsidP="00DE1C74">
      <w:pPr>
        <w:pStyle w:val="EndNoteBibliography"/>
        <w:spacing w:after="0"/>
        <w:ind w:left="720" w:hanging="720"/>
        <w:rPr>
          <w:sz w:val="24"/>
        </w:rPr>
      </w:pPr>
      <w:bookmarkStart w:id="1339" w:name="_ENREF_204"/>
      <w:r w:rsidRPr="00B4686D">
        <w:rPr>
          <w:sz w:val="24"/>
        </w:rPr>
        <w:t xml:space="preserve">Rinaudo, M. (2006). Chitin and chitosan: Properties and applications. </w:t>
      </w:r>
      <w:r w:rsidRPr="00B4686D">
        <w:rPr>
          <w:i/>
          <w:sz w:val="24"/>
        </w:rPr>
        <w:t>Progress in Polymer Science, 31</w:t>
      </w:r>
      <w:r w:rsidRPr="00B4686D">
        <w:rPr>
          <w:sz w:val="24"/>
        </w:rPr>
        <w:t>(7), 603-632.</w:t>
      </w:r>
      <w:bookmarkEnd w:id="1339"/>
    </w:p>
    <w:p w:rsidR="00DE1C74" w:rsidRPr="00B4686D" w:rsidRDefault="00DE1C74" w:rsidP="00DE1C74">
      <w:pPr>
        <w:pStyle w:val="EndNoteBibliography"/>
        <w:spacing w:after="0"/>
        <w:ind w:left="720" w:hanging="720"/>
        <w:rPr>
          <w:sz w:val="24"/>
        </w:rPr>
      </w:pPr>
      <w:bookmarkStart w:id="1340" w:name="_ENREF_205"/>
      <w:r w:rsidRPr="00B4686D">
        <w:rPr>
          <w:sz w:val="24"/>
        </w:rPr>
        <w:t xml:space="preserve">Rytwo, G., Banin, A., &amp; Nir, S. (1996). Exchange reactions in the Ca-Mg-Na-montmorillonite system. </w:t>
      </w:r>
      <w:r w:rsidRPr="00B4686D">
        <w:rPr>
          <w:i/>
          <w:sz w:val="24"/>
        </w:rPr>
        <w:t>Clays and Clay Minerals, 44</w:t>
      </w:r>
      <w:r w:rsidRPr="00B4686D">
        <w:rPr>
          <w:sz w:val="24"/>
        </w:rPr>
        <w:t>(2), 276-285.</w:t>
      </w:r>
      <w:bookmarkEnd w:id="1340"/>
    </w:p>
    <w:p w:rsidR="00DE1C74" w:rsidRPr="00B4686D" w:rsidRDefault="00DE1C74" w:rsidP="00DE1C74">
      <w:pPr>
        <w:pStyle w:val="EndNoteBibliography"/>
        <w:spacing w:after="0"/>
        <w:ind w:left="720" w:hanging="720"/>
        <w:rPr>
          <w:sz w:val="24"/>
        </w:rPr>
      </w:pPr>
      <w:bookmarkStart w:id="1341" w:name="_ENREF_206"/>
      <w:r w:rsidRPr="00B4686D">
        <w:rPr>
          <w:sz w:val="24"/>
        </w:rPr>
        <w:t xml:space="preserve">Sa, V., &amp; Kornev, K. G. (2011). A method for wet spinning of alginate fibers with a high concentration of single-walled carbon nanotubes. </w:t>
      </w:r>
      <w:r w:rsidRPr="00B4686D">
        <w:rPr>
          <w:i/>
          <w:sz w:val="24"/>
        </w:rPr>
        <w:t>Carbon, 49</w:t>
      </w:r>
      <w:r w:rsidRPr="00B4686D">
        <w:rPr>
          <w:sz w:val="24"/>
        </w:rPr>
        <w:t>(6), 1859-1868.</w:t>
      </w:r>
      <w:bookmarkEnd w:id="1341"/>
    </w:p>
    <w:p w:rsidR="00DE1C74" w:rsidRPr="00B4686D" w:rsidRDefault="00DE1C74" w:rsidP="00DE1C74">
      <w:pPr>
        <w:pStyle w:val="EndNoteBibliography"/>
        <w:spacing w:after="0"/>
        <w:ind w:left="720" w:hanging="720"/>
        <w:rPr>
          <w:sz w:val="24"/>
        </w:rPr>
      </w:pPr>
      <w:bookmarkStart w:id="1342" w:name="_ENREF_207"/>
      <w:r w:rsidRPr="00B4686D">
        <w:rPr>
          <w:sz w:val="24"/>
        </w:rPr>
        <w:t xml:space="preserve">Sartori, C., Finch, D. S., Ralph, B., &amp; Gilding, K. (1997). Determination of the cation content of alginate thin films by FTi. r. spectroscopy. </w:t>
      </w:r>
      <w:r w:rsidRPr="00B4686D">
        <w:rPr>
          <w:i/>
          <w:sz w:val="24"/>
        </w:rPr>
        <w:t>Polymer, 38</w:t>
      </w:r>
      <w:r w:rsidRPr="00B4686D">
        <w:rPr>
          <w:sz w:val="24"/>
        </w:rPr>
        <w:t>(1), 43-51.</w:t>
      </w:r>
      <w:bookmarkEnd w:id="1342"/>
    </w:p>
    <w:p w:rsidR="00DE1C74" w:rsidRPr="00B4686D" w:rsidRDefault="00DE1C74" w:rsidP="00DE1C74">
      <w:pPr>
        <w:pStyle w:val="EndNoteBibliography"/>
        <w:spacing w:after="0"/>
        <w:ind w:left="720" w:hanging="720"/>
        <w:rPr>
          <w:sz w:val="24"/>
        </w:rPr>
      </w:pPr>
      <w:bookmarkStart w:id="1343" w:name="_ENREF_208"/>
      <w:r w:rsidRPr="00B4686D">
        <w:rPr>
          <w:sz w:val="24"/>
        </w:rPr>
        <w:t>S</w:t>
      </w:r>
      <w:r w:rsidR="00E071ED" w:rsidRPr="00B4686D">
        <w:rPr>
          <w:sz w:val="24"/>
        </w:rPr>
        <w:t>axena, A. K. (2010). Synthetic biodegradable h</w:t>
      </w:r>
      <w:r w:rsidRPr="00B4686D">
        <w:rPr>
          <w:sz w:val="24"/>
        </w:rPr>
        <w:t>yd</w:t>
      </w:r>
      <w:r w:rsidR="00E071ED" w:rsidRPr="00B4686D">
        <w:rPr>
          <w:sz w:val="24"/>
        </w:rPr>
        <w:t>rogel (PleuraSeal) s</w:t>
      </w:r>
      <w:r w:rsidR="007856C3" w:rsidRPr="00B4686D">
        <w:rPr>
          <w:sz w:val="24"/>
        </w:rPr>
        <w:t>ealant for sealing of lung tissue after thoracoscopic r</w:t>
      </w:r>
      <w:r w:rsidRPr="00B4686D">
        <w:rPr>
          <w:sz w:val="24"/>
        </w:rPr>
        <w:t xml:space="preserve">esection. </w:t>
      </w:r>
      <w:r w:rsidRPr="00B4686D">
        <w:rPr>
          <w:i/>
          <w:sz w:val="24"/>
        </w:rPr>
        <w:t>Thoracic and Cardiovascular Surgery, 139</w:t>
      </w:r>
      <w:r w:rsidRPr="00B4686D">
        <w:rPr>
          <w:sz w:val="24"/>
        </w:rPr>
        <w:t>(2), 496-497.</w:t>
      </w:r>
      <w:bookmarkEnd w:id="1343"/>
    </w:p>
    <w:p w:rsidR="00DE1C74" w:rsidRPr="00B4686D" w:rsidRDefault="00DE1C74" w:rsidP="00DE1C74">
      <w:pPr>
        <w:pStyle w:val="EndNoteBibliography"/>
        <w:spacing w:after="0"/>
        <w:ind w:left="720" w:hanging="720"/>
        <w:rPr>
          <w:sz w:val="24"/>
        </w:rPr>
      </w:pPr>
      <w:bookmarkStart w:id="1344" w:name="_ENREF_209"/>
      <w:r w:rsidRPr="00B4686D">
        <w:rPr>
          <w:sz w:val="24"/>
        </w:rPr>
        <w:t>Schaumann, K., &amp; Weide, G. (</w:t>
      </w:r>
      <w:r w:rsidR="007856C3" w:rsidRPr="00B4686D">
        <w:rPr>
          <w:sz w:val="24"/>
        </w:rPr>
        <w:t>1990). Enzymatic degradation of alginate by marine f</w:t>
      </w:r>
      <w:r w:rsidRPr="00B4686D">
        <w:rPr>
          <w:sz w:val="24"/>
        </w:rPr>
        <w:t xml:space="preserve">ungi. </w:t>
      </w:r>
      <w:r w:rsidRPr="00B4686D">
        <w:rPr>
          <w:i/>
          <w:sz w:val="24"/>
        </w:rPr>
        <w:t>Hydrobiologia, 204</w:t>
      </w:r>
      <w:r w:rsidRPr="00B4686D">
        <w:rPr>
          <w:sz w:val="24"/>
        </w:rPr>
        <w:t>, 589-596.</w:t>
      </w:r>
      <w:bookmarkEnd w:id="1344"/>
    </w:p>
    <w:p w:rsidR="00DE1C74" w:rsidRPr="00B4686D" w:rsidRDefault="00DE1C74" w:rsidP="00DE1C74">
      <w:pPr>
        <w:pStyle w:val="EndNoteBibliography"/>
        <w:spacing w:after="0"/>
        <w:ind w:left="720" w:hanging="720"/>
        <w:rPr>
          <w:sz w:val="24"/>
        </w:rPr>
      </w:pPr>
      <w:bookmarkStart w:id="1345" w:name="_ENREF_210"/>
      <w:r w:rsidRPr="00B4686D">
        <w:rPr>
          <w:sz w:val="24"/>
        </w:rPr>
        <w:t xml:space="preserve">Segad, M., Jonsson, B., Akesson, </w:t>
      </w:r>
      <w:r w:rsidR="007856C3" w:rsidRPr="00B4686D">
        <w:rPr>
          <w:sz w:val="24"/>
        </w:rPr>
        <w:t>T., &amp; Cabane, B. (2010). Ca/Na montmorillonite: structure, forces and swelling p</w:t>
      </w:r>
      <w:r w:rsidRPr="00B4686D">
        <w:rPr>
          <w:sz w:val="24"/>
        </w:rPr>
        <w:t xml:space="preserve">roperties. </w:t>
      </w:r>
      <w:r w:rsidRPr="00B4686D">
        <w:rPr>
          <w:i/>
          <w:sz w:val="24"/>
        </w:rPr>
        <w:t>Langmuir, 26</w:t>
      </w:r>
      <w:r w:rsidRPr="00B4686D">
        <w:rPr>
          <w:sz w:val="24"/>
        </w:rPr>
        <w:t>(8), 5782-5790.</w:t>
      </w:r>
      <w:bookmarkEnd w:id="1345"/>
    </w:p>
    <w:p w:rsidR="00DE1C74" w:rsidRPr="00B4686D" w:rsidRDefault="00DE1C74" w:rsidP="00DE1C74">
      <w:pPr>
        <w:pStyle w:val="EndNoteBibliography"/>
        <w:spacing w:after="0"/>
        <w:ind w:left="720" w:hanging="720"/>
        <w:rPr>
          <w:sz w:val="24"/>
        </w:rPr>
      </w:pPr>
      <w:bookmarkStart w:id="1346" w:name="_ENREF_211"/>
      <w:r w:rsidRPr="00B4686D">
        <w:rPr>
          <w:sz w:val="24"/>
        </w:rPr>
        <w:t xml:space="preserve">Shchipunov, Y., Ivanova, N., &amp; Silant'ev, V. (2009). Bionanocomposites formed by in situ charged chitosan with clay. </w:t>
      </w:r>
      <w:r w:rsidRPr="00B4686D">
        <w:rPr>
          <w:i/>
          <w:sz w:val="24"/>
        </w:rPr>
        <w:t>Green Chemistry, 11</w:t>
      </w:r>
      <w:r w:rsidRPr="00B4686D">
        <w:rPr>
          <w:sz w:val="24"/>
        </w:rPr>
        <w:t>(11), 1758-1761.</w:t>
      </w:r>
      <w:bookmarkEnd w:id="1346"/>
    </w:p>
    <w:p w:rsidR="00DE1C74" w:rsidRPr="00B4686D" w:rsidRDefault="00DE1C74" w:rsidP="00DE1C74">
      <w:pPr>
        <w:pStyle w:val="EndNoteBibliography"/>
        <w:spacing w:after="0"/>
        <w:ind w:left="720" w:hanging="720"/>
        <w:rPr>
          <w:sz w:val="24"/>
        </w:rPr>
      </w:pPr>
      <w:bookmarkStart w:id="1347" w:name="_ENREF_212"/>
      <w:r w:rsidRPr="00B4686D">
        <w:rPr>
          <w:sz w:val="24"/>
        </w:rPr>
        <w:t>Shi, H., Lan, T., &amp; Pinnavaia, T. J. (1996). Interfacial effects on the reinf</w:t>
      </w:r>
      <w:r w:rsidR="00024E56">
        <w:rPr>
          <w:sz w:val="24"/>
        </w:rPr>
        <w:t>orcement properties of polymer−</w:t>
      </w:r>
      <w:r w:rsidRPr="00B4686D">
        <w:rPr>
          <w:sz w:val="24"/>
        </w:rPr>
        <w:t xml:space="preserve">organoclay nanocomposites. </w:t>
      </w:r>
      <w:r w:rsidRPr="00B4686D">
        <w:rPr>
          <w:i/>
          <w:sz w:val="24"/>
        </w:rPr>
        <w:t>Chemistry of Materials, 8</w:t>
      </w:r>
      <w:r w:rsidRPr="00B4686D">
        <w:rPr>
          <w:sz w:val="24"/>
        </w:rPr>
        <w:t>(8), 1584-1587.</w:t>
      </w:r>
      <w:bookmarkEnd w:id="1347"/>
    </w:p>
    <w:p w:rsidR="00DE1C74" w:rsidRPr="00B4686D" w:rsidRDefault="00DE1C74" w:rsidP="00DE1C74">
      <w:pPr>
        <w:pStyle w:val="EndNoteBibliography"/>
        <w:spacing w:after="0"/>
        <w:ind w:left="720" w:hanging="720"/>
        <w:rPr>
          <w:sz w:val="24"/>
        </w:rPr>
      </w:pPr>
      <w:bookmarkStart w:id="1348" w:name="_ENREF_213"/>
      <w:r w:rsidRPr="00B4686D">
        <w:rPr>
          <w:sz w:val="24"/>
        </w:rPr>
        <w:t xml:space="preserve">Shi, K., Ye, L., &amp; Li, G. (2015). In situ stabilization of polyamide 6 with reactive antioxidant. </w:t>
      </w:r>
      <w:r w:rsidRPr="00B4686D">
        <w:rPr>
          <w:i/>
          <w:sz w:val="24"/>
        </w:rPr>
        <w:t>Journal of Thermal Analysis and Calorimetry, 119</w:t>
      </w:r>
      <w:r w:rsidRPr="00B4686D">
        <w:rPr>
          <w:sz w:val="24"/>
        </w:rPr>
        <w:t>(3), 1747-1757.</w:t>
      </w:r>
      <w:bookmarkEnd w:id="1348"/>
    </w:p>
    <w:p w:rsidR="00DE1C74" w:rsidRPr="00B4686D" w:rsidRDefault="00DE1C74" w:rsidP="00DE1C74">
      <w:pPr>
        <w:pStyle w:val="EndNoteBibliography"/>
        <w:spacing w:after="0"/>
        <w:ind w:left="720" w:hanging="720"/>
        <w:rPr>
          <w:sz w:val="24"/>
        </w:rPr>
      </w:pPr>
      <w:bookmarkStart w:id="1349" w:name="_ENREF_214"/>
      <w:r w:rsidRPr="00B4686D">
        <w:rPr>
          <w:sz w:val="24"/>
        </w:rPr>
        <w:lastRenderedPageBreak/>
        <w:t>Shia, D., Hui, C., Burnside, S., &amp; Giannelis, E. (1998). An interface model for the prediction of Young's modulus of lay</w:t>
      </w:r>
      <w:r w:rsidRPr="00B4686D">
        <w:rPr>
          <w:rFonts w:hint="eastAsia"/>
          <w:sz w:val="24"/>
        </w:rPr>
        <w:t>ered silicate</w:t>
      </w:r>
      <w:r w:rsidR="00E071ED" w:rsidRPr="00B4686D">
        <w:rPr>
          <w:sz w:val="24"/>
        </w:rPr>
        <w:t>-</w:t>
      </w:r>
      <w:r w:rsidRPr="00B4686D">
        <w:rPr>
          <w:rFonts w:hint="eastAsia"/>
          <w:sz w:val="24"/>
        </w:rPr>
        <w:t xml:space="preserve">elastomer nanocomposites. </w:t>
      </w:r>
      <w:r w:rsidRPr="00B4686D">
        <w:rPr>
          <w:rFonts w:hint="eastAsia"/>
          <w:i/>
          <w:sz w:val="24"/>
        </w:rPr>
        <w:t>Polymer Composites, 19</w:t>
      </w:r>
      <w:r w:rsidRPr="00B4686D">
        <w:rPr>
          <w:rFonts w:hint="eastAsia"/>
          <w:sz w:val="24"/>
        </w:rPr>
        <w:t>(5), 608-617.</w:t>
      </w:r>
      <w:bookmarkEnd w:id="1349"/>
    </w:p>
    <w:p w:rsidR="00DE1C74" w:rsidRPr="00B4686D" w:rsidRDefault="00DE1C74" w:rsidP="00DE1C74">
      <w:pPr>
        <w:pStyle w:val="EndNoteBibliography"/>
        <w:spacing w:after="0"/>
        <w:ind w:left="720" w:hanging="720"/>
        <w:rPr>
          <w:sz w:val="24"/>
        </w:rPr>
      </w:pPr>
      <w:bookmarkStart w:id="1350" w:name="_ENREF_215"/>
      <w:r w:rsidRPr="00B4686D">
        <w:rPr>
          <w:sz w:val="24"/>
        </w:rPr>
        <w:t xml:space="preserve">Shibayama, M., Suda, J., Karino, T., Okabe, S., Takehisa, T., &amp; Haraguchi, K. (2004). Structure and dynamics of poly(N-isopropylacrylamide)-clay nanocomposite gel. </w:t>
      </w:r>
      <w:r w:rsidRPr="00B4686D">
        <w:rPr>
          <w:i/>
          <w:sz w:val="24"/>
        </w:rPr>
        <w:t>Macromolecules, 37</w:t>
      </w:r>
      <w:r w:rsidRPr="00B4686D">
        <w:rPr>
          <w:sz w:val="24"/>
        </w:rPr>
        <w:t>(25), 9606-9612.</w:t>
      </w:r>
      <w:bookmarkEnd w:id="1350"/>
    </w:p>
    <w:p w:rsidR="00DE1C74" w:rsidRPr="00B4686D" w:rsidRDefault="00DE1C74" w:rsidP="00DE1C74">
      <w:pPr>
        <w:pStyle w:val="EndNoteBibliography"/>
        <w:spacing w:after="0"/>
        <w:ind w:left="720" w:hanging="720"/>
        <w:rPr>
          <w:sz w:val="24"/>
        </w:rPr>
      </w:pPr>
      <w:bookmarkStart w:id="1351" w:name="_ENREF_216"/>
      <w:r w:rsidRPr="00B4686D">
        <w:rPr>
          <w:sz w:val="24"/>
        </w:rPr>
        <w:t>Shokuhfar, A., Zare-Shahabadi, A.,</w:t>
      </w:r>
      <w:r w:rsidR="00E071ED" w:rsidRPr="00B4686D">
        <w:rPr>
          <w:sz w:val="24"/>
        </w:rPr>
        <w:t xml:space="preserve"> Atai, A. </w:t>
      </w:r>
      <w:r w:rsidRPr="00B4686D">
        <w:rPr>
          <w:sz w:val="24"/>
        </w:rPr>
        <w:t xml:space="preserve">A., Ebrahimi-Nejad, S., &amp; Termeh, M. (2012). Predictive modeling of creep in polymer/layered silicate nanocomposites. </w:t>
      </w:r>
      <w:r w:rsidRPr="00B4686D">
        <w:rPr>
          <w:i/>
          <w:sz w:val="24"/>
        </w:rPr>
        <w:t>Polymer Testing, 31</w:t>
      </w:r>
      <w:r w:rsidRPr="00B4686D">
        <w:rPr>
          <w:sz w:val="24"/>
        </w:rPr>
        <w:t>(2), 345-354.</w:t>
      </w:r>
      <w:bookmarkEnd w:id="1351"/>
    </w:p>
    <w:p w:rsidR="00DE1C74" w:rsidRPr="00B4686D" w:rsidRDefault="00DE1C74" w:rsidP="00DE1C74">
      <w:pPr>
        <w:pStyle w:val="EndNoteBibliography"/>
        <w:spacing w:after="0"/>
        <w:ind w:left="720" w:hanging="720"/>
        <w:rPr>
          <w:sz w:val="24"/>
        </w:rPr>
      </w:pPr>
      <w:bookmarkStart w:id="1352" w:name="_ENREF_217"/>
      <w:r w:rsidRPr="00B4686D">
        <w:rPr>
          <w:sz w:val="24"/>
        </w:rPr>
        <w:t xml:space="preserve">Siró, I., &amp; Plackett, D. (2010). Microfibrillated cellulose and new nanocomposite materials: a review. </w:t>
      </w:r>
      <w:r w:rsidRPr="00B4686D">
        <w:rPr>
          <w:i/>
          <w:sz w:val="24"/>
        </w:rPr>
        <w:t>Cellulose, 17</w:t>
      </w:r>
      <w:r w:rsidRPr="00B4686D">
        <w:rPr>
          <w:sz w:val="24"/>
        </w:rPr>
        <w:t>(3), 459-494.</w:t>
      </w:r>
      <w:bookmarkEnd w:id="1352"/>
    </w:p>
    <w:p w:rsidR="00DE1C74" w:rsidRPr="00B4686D" w:rsidRDefault="00DE1C74" w:rsidP="00DE1C74">
      <w:pPr>
        <w:pStyle w:val="EndNoteBibliography"/>
        <w:spacing w:after="0"/>
        <w:ind w:left="720" w:hanging="720"/>
        <w:rPr>
          <w:sz w:val="24"/>
        </w:rPr>
      </w:pPr>
      <w:bookmarkStart w:id="1353" w:name="_ENREF_218"/>
      <w:r w:rsidRPr="00B4686D">
        <w:rPr>
          <w:sz w:val="24"/>
        </w:rPr>
        <w:t>Sirousazar, M., Kokabi, M., Hassan, Z. M., &amp; Bahr</w:t>
      </w:r>
      <w:r w:rsidR="007856C3" w:rsidRPr="00B4686D">
        <w:rPr>
          <w:sz w:val="24"/>
        </w:rPr>
        <w:t>amian, A. R. (2012). Polyvinyl alcohol/Na-montmorillonite nanocomposite hydrogels prepared by freezing-thawing m</w:t>
      </w:r>
      <w:r w:rsidRPr="00B4686D">
        <w:rPr>
          <w:sz w:val="24"/>
        </w:rPr>
        <w:t xml:space="preserve">ethod: </w:t>
      </w:r>
      <w:r w:rsidR="007856C3" w:rsidRPr="00B4686D">
        <w:rPr>
          <w:sz w:val="24"/>
        </w:rPr>
        <w:t>structural, mechanical, thermal, and swelling p</w:t>
      </w:r>
      <w:r w:rsidRPr="00B4686D">
        <w:rPr>
          <w:sz w:val="24"/>
        </w:rPr>
        <w:t xml:space="preserve">roperties. </w:t>
      </w:r>
      <w:r w:rsidRPr="00B4686D">
        <w:rPr>
          <w:i/>
          <w:sz w:val="24"/>
        </w:rPr>
        <w:t>Macromolecular Science, Part B: Physics, 51</w:t>
      </w:r>
      <w:r w:rsidRPr="00B4686D">
        <w:rPr>
          <w:sz w:val="24"/>
        </w:rPr>
        <w:t>(7), 1335-1350.</w:t>
      </w:r>
      <w:bookmarkEnd w:id="1353"/>
    </w:p>
    <w:p w:rsidR="00DE1C74" w:rsidRPr="00B4686D" w:rsidRDefault="00DE1C74" w:rsidP="00DE1C74">
      <w:pPr>
        <w:pStyle w:val="EndNoteBibliography"/>
        <w:spacing w:after="0"/>
        <w:ind w:left="720" w:hanging="720"/>
        <w:rPr>
          <w:sz w:val="24"/>
        </w:rPr>
      </w:pPr>
      <w:bookmarkStart w:id="1354" w:name="_ENREF_219"/>
      <w:r w:rsidRPr="00B4686D">
        <w:rPr>
          <w:sz w:val="24"/>
        </w:rPr>
        <w:t xml:space="preserve">Soares, J., Santos, J., Chierice, G., &amp; Cavalheiro, E. (2004). Thermal behavior of alginic acid and its sodium salt. </w:t>
      </w:r>
      <w:r w:rsidRPr="00B4686D">
        <w:rPr>
          <w:i/>
          <w:sz w:val="24"/>
        </w:rPr>
        <w:t>Eclética Química, 29</w:t>
      </w:r>
      <w:r w:rsidRPr="00B4686D">
        <w:rPr>
          <w:sz w:val="24"/>
        </w:rPr>
        <w:t>(2), 57-64.</w:t>
      </w:r>
      <w:bookmarkEnd w:id="1354"/>
    </w:p>
    <w:p w:rsidR="00DE1C74" w:rsidRPr="00B4686D" w:rsidRDefault="00DE1C74" w:rsidP="00DE1C74">
      <w:pPr>
        <w:pStyle w:val="EndNoteBibliography"/>
        <w:spacing w:after="0"/>
        <w:ind w:left="720" w:hanging="720"/>
        <w:rPr>
          <w:sz w:val="24"/>
        </w:rPr>
      </w:pPr>
      <w:bookmarkStart w:id="1355" w:name="_ENREF_220"/>
      <w:r w:rsidRPr="00B4686D">
        <w:rPr>
          <w:sz w:val="24"/>
        </w:rPr>
        <w:t xml:space="preserve">Solin, S. (1997). Clays and clay intercalation compounds: properties and physical phenomena. </w:t>
      </w:r>
      <w:r w:rsidRPr="00B4686D">
        <w:rPr>
          <w:i/>
          <w:sz w:val="24"/>
        </w:rPr>
        <w:t>Annual Review of Materials Science, 27</w:t>
      </w:r>
      <w:r w:rsidRPr="00B4686D">
        <w:rPr>
          <w:sz w:val="24"/>
        </w:rPr>
        <w:t>(1), 89-115.</w:t>
      </w:r>
      <w:bookmarkEnd w:id="1355"/>
    </w:p>
    <w:p w:rsidR="00DE1C74" w:rsidRPr="00B4686D" w:rsidRDefault="00DE1C74" w:rsidP="00DE1C74">
      <w:pPr>
        <w:pStyle w:val="EndNoteBibliography"/>
        <w:spacing w:after="0"/>
        <w:ind w:left="720" w:hanging="720"/>
        <w:rPr>
          <w:sz w:val="24"/>
        </w:rPr>
      </w:pPr>
      <w:bookmarkStart w:id="1356" w:name="_ENREF_221"/>
      <w:r w:rsidRPr="00B4686D">
        <w:rPr>
          <w:sz w:val="24"/>
        </w:rPr>
        <w:t xml:space="preserve">Solomon, M. J., Almusallam, A. S., Seefeldt, K. F., Somwangthanaroj, A., &amp; Varadan, P. (2001). Rheology of polypropylene/clay hybrid materials. </w:t>
      </w:r>
      <w:r w:rsidRPr="00B4686D">
        <w:rPr>
          <w:i/>
          <w:sz w:val="24"/>
        </w:rPr>
        <w:t>Macromolecules, 34</w:t>
      </w:r>
      <w:r w:rsidRPr="00B4686D">
        <w:rPr>
          <w:sz w:val="24"/>
        </w:rPr>
        <w:t>(6), 1864-1872.</w:t>
      </w:r>
      <w:bookmarkEnd w:id="1356"/>
    </w:p>
    <w:p w:rsidR="00DE1C74" w:rsidRPr="00B4686D" w:rsidRDefault="00DE1C74" w:rsidP="00DE1C74">
      <w:pPr>
        <w:pStyle w:val="EndNoteBibliography"/>
        <w:spacing w:after="0"/>
        <w:ind w:left="720" w:hanging="720"/>
        <w:rPr>
          <w:sz w:val="24"/>
        </w:rPr>
      </w:pPr>
      <w:bookmarkStart w:id="1357" w:name="_ENREF_222"/>
      <w:r w:rsidRPr="00B4686D">
        <w:rPr>
          <w:sz w:val="24"/>
        </w:rPr>
        <w:t xml:space="preserve">Starnes, W. H., Zaikov, V. G., Chung, H. T., Wojciechowski, B. J., Tran, H. V., Saylor, K., &amp; Benedikt, G. M. (1998). Intramolecular hydrogen transfers in vinyl chloride polymerization: Routes to doubly branched structures and internal double bonds. </w:t>
      </w:r>
      <w:r w:rsidRPr="00B4686D">
        <w:rPr>
          <w:i/>
          <w:sz w:val="24"/>
        </w:rPr>
        <w:t>Macromolecules, 31</w:t>
      </w:r>
      <w:r w:rsidRPr="00B4686D">
        <w:rPr>
          <w:sz w:val="24"/>
        </w:rPr>
        <w:t>(5), 1508-1517.</w:t>
      </w:r>
      <w:bookmarkEnd w:id="1357"/>
    </w:p>
    <w:p w:rsidR="00DE1C74" w:rsidRPr="00B4686D" w:rsidRDefault="00DE1C74" w:rsidP="00DE1C74">
      <w:pPr>
        <w:pStyle w:val="EndNoteBibliography"/>
        <w:spacing w:after="0"/>
        <w:ind w:left="720" w:hanging="720"/>
        <w:rPr>
          <w:sz w:val="24"/>
        </w:rPr>
      </w:pPr>
      <w:bookmarkStart w:id="1358" w:name="_ENREF_223"/>
      <w:r w:rsidRPr="00B4686D">
        <w:rPr>
          <w:sz w:val="24"/>
        </w:rPr>
        <w:t xml:space="preserve">Su, X., Mahalingam, S., Edirisinghe, M., &amp; Chen, B. (2017). Highly stretchable and highly resilient polymer-clay nanocomposite hydrogels with low hysteresis. </w:t>
      </w:r>
      <w:r w:rsidRPr="00B4686D">
        <w:rPr>
          <w:i/>
          <w:sz w:val="24"/>
        </w:rPr>
        <w:t>A</w:t>
      </w:r>
      <w:r w:rsidR="007856C3" w:rsidRPr="00B4686D">
        <w:rPr>
          <w:i/>
          <w:sz w:val="24"/>
        </w:rPr>
        <w:t>CS</w:t>
      </w:r>
      <w:r w:rsidRPr="00B4686D">
        <w:rPr>
          <w:i/>
          <w:sz w:val="24"/>
        </w:rPr>
        <w:t xml:space="preserve"> Applied Materials &amp; Interfaces</w:t>
      </w:r>
      <w:bookmarkEnd w:id="1358"/>
      <w:r w:rsidR="007856C3" w:rsidRPr="00B4686D">
        <w:rPr>
          <w:sz w:val="24"/>
        </w:rPr>
        <w:t xml:space="preserve">, </w:t>
      </w:r>
      <w:r w:rsidR="007856C3" w:rsidRPr="00B4686D">
        <w:rPr>
          <w:i/>
          <w:sz w:val="24"/>
        </w:rPr>
        <w:t>9</w:t>
      </w:r>
      <w:r w:rsidR="007856C3" w:rsidRPr="00B4686D">
        <w:rPr>
          <w:sz w:val="24"/>
        </w:rPr>
        <w:t>(27), 22223–22234.</w:t>
      </w:r>
    </w:p>
    <w:p w:rsidR="00DE1C74" w:rsidRPr="00B4686D" w:rsidRDefault="00DE1C74" w:rsidP="00DE1C74">
      <w:pPr>
        <w:pStyle w:val="EndNoteBibliography"/>
        <w:spacing w:after="0"/>
        <w:ind w:left="720" w:hanging="720"/>
        <w:rPr>
          <w:sz w:val="24"/>
        </w:rPr>
      </w:pPr>
      <w:bookmarkStart w:id="1359" w:name="_ENREF_224"/>
      <w:r w:rsidRPr="00B4686D">
        <w:rPr>
          <w:sz w:val="24"/>
        </w:rPr>
        <w:t xml:space="preserve">Sun, J. Y., Zhao, X. H., Illeperuma, W. R. K., Chaudhuri, O., Oh, K. H., Mooney, D. J., </w:t>
      </w:r>
      <w:r w:rsidR="00EA15F9" w:rsidRPr="00B4686D">
        <w:rPr>
          <w:sz w:val="24"/>
        </w:rPr>
        <w:t>Vlassak, J.,</w:t>
      </w:r>
      <w:r w:rsidRPr="00B4686D">
        <w:rPr>
          <w:sz w:val="24"/>
        </w:rPr>
        <w:t xml:space="preserve"> Suo, Z. G. (2012). Highly stretchable and tough hydrogels. </w:t>
      </w:r>
      <w:r w:rsidRPr="00B4686D">
        <w:rPr>
          <w:i/>
          <w:sz w:val="24"/>
        </w:rPr>
        <w:t>Nature, 489</w:t>
      </w:r>
      <w:r w:rsidRPr="00B4686D">
        <w:rPr>
          <w:sz w:val="24"/>
        </w:rPr>
        <w:t>(7414), 133-136.</w:t>
      </w:r>
      <w:bookmarkEnd w:id="1359"/>
    </w:p>
    <w:p w:rsidR="00DE1C74" w:rsidRPr="00B4686D" w:rsidRDefault="00DE1C74" w:rsidP="00DE1C74">
      <w:pPr>
        <w:pStyle w:val="EndNoteBibliography"/>
        <w:spacing w:after="0"/>
        <w:ind w:left="720" w:hanging="720"/>
        <w:rPr>
          <w:sz w:val="24"/>
        </w:rPr>
      </w:pPr>
      <w:bookmarkStart w:id="1360" w:name="_ENREF_225"/>
      <w:r w:rsidRPr="00B4686D">
        <w:rPr>
          <w:sz w:val="24"/>
        </w:rPr>
        <w:t xml:space="preserve">Sun, T. L., Kurokawa, T., Kuroda, S., Bin Ihsan, A., Akasaki, T., Sato, K., </w:t>
      </w:r>
      <w:r w:rsidR="00EA15F9" w:rsidRPr="00B4686D">
        <w:rPr>
          <w:sz w:val="24"/>
        </w:rPr>
        <w:t>Nakajima, T</w:t>
      </w:r>
      <w:r w:rsidRPr="00B4686D">
        <w:rPr>
          <w:sz w:val="24"/>
        </w:rPr>
        <w:t>.</w:t>
      </w:r>
      <w:r w:rsidR="00EA15F9" w:rsidRPr="00B4686D">
        <w:rPr>
          <w:sz w:val="24"/>
        </w:rPr>
        <w:t>,</w:t>
      </w:r>
      <w:r w:rsidRPr="00B4686D">
        <w:rPr>
          <w:sz w:val="24"/>
        </w:rPr>
        <w:t xml:space="preserve"> Gong, J. P. (2013). Physical hydrogels composed of polyampholytes demonstrate high toughness and viscoelasticity. </w:t>
      </w:r>
      <w:r w:rsidRPr="00B4686D">
        <w:rPr>
          <w:i/>
          <w:sz w:val="24"/>
        </w:rPr>
        <w:t>Nature Materials, 12</w:t>
      </w:r>
      <w:r w:rsidRPr="00B4686D">
        <w:rPr>
          <w:sz w:val="24"/>
        </w:rPr>
        <w:t>(10), 932-937.</w:t>
      </w:r>
      <w:bookmarkEnd w:id="1360"/>
    </w:p>
    <w:p w:rsidR="00DE1C74" w:rsidRPr="00B4686D" w:rsidRDefault="00DE1C74" w:rsidP="00DE1C74">
      <w:pPr>
        <w:pStyle w:val="EndNoteBibliography"/>
        <w:spacing w:after="0"/>
        <w:ind w:left="720" w:hanging="720"/>
        <w:rPr>
          <w:sz w:val="24"/>
        </w:rPr>
      </w:pPr>
      <w:bookmarkStart w:id="1361" w:name="_ENREF_226"/>
      <w:r w:rsidRPr="00B4686D">
        <w:rPr>
          <w:sz w:val="24"/>
        </w:rPr>
        <w:t xml:space="preserve">Takigawa, T., Araki, H., Takahashi, K., &amp; Masuda, T. (2000). Effects of mechanical stress on the volume phase transition of poly(N-isopropylacrylamide) based polymer gels. </w:t>
      </w:r>
      <w:r w:rsidRPr="00B4686D">
        <w:rPr>
          <w:i/>
          <w:sz w:val="24"/>
        </w:rPr>
        <w:t>Journal of Chemical Physics, 113</w:t>
      </w:r>
      <w:r w:rsidRPr="00B4686D">
        <w:rPr>
          <w:sz w:val="24"/>
        </w:rPr>
        <w:t>(17), 7640-7645.</w:t>
      </w:r>
      <w:bookmarkEnd w:id="1361"/>
    </w:p>
    <w:p w:rsidR="00DE1C74" w:rsidRPr="00B4686D" w:rsidRDefault="00DE1C74" w:rsidP="00DE1C74">
      <w:pPr>
        <w:pStyle w:val="EndNoteBibliography"/>
        <w:spacing w:after="0"/>
        <w:ind w:left="720" w:hanging="720"/>
        <w:rPr>
          <w:sz w:val="24"/>
        </w:rPr>
      </w:pPr>
      <w:bookmarkStart w:id="1362" w:name="_ENREF_227"/>
      <w:r w:rsidRPr="00B4686D">
        <w:rPr>
          <w:sz w:val="24"/>
        </w:rPr>
        <w:t xml:space="preserve">Tang, Z., Kotov, N. A., Magonov, S., &amp; Ozturk, B. (2003). Nanostructured artificial nacre. </w:t>
      </w:r>
      <w:r w:rsidRPr="00B4686D">
        <w:rPr>
          <w:i/>
          <w:sz w:val="24"/>
        </w:rPr>
        <w:t>Nature Materials, 2</w:t>
      </w:r>
      <w:r w:rsidRPr="00B4686D">
        <w:rPr>
          <w:sz w:val="24"/>
        </w:rPr>
        <w:t>(6), 413-418.</w:t>
      </w:r>
      <w:bookmarkEnd w:id="1362"/>
    </w:p>
    <w:p w:rsidR="00DE1C74" w:rsidRPr="00B4686D" w:rsidRDefault="00DE1C74" w:rsidP="00DE1C74">
      <w:pPr>
        <w:pStyle w:val="EndNoteBibliography"/>
        <w:spacing w:after="0"/>
        <w:ind w:left="720" w:hanging="720"/>
        <w:rPr>
          <w:sz w:val="24"/>
        </w:rPr>
      </w:pPr>
      <w:bookmarkStart w:id="1363" w:name="_ENREF_228"/>
      <w:r w:rsidRPr="00B4686D">
        <w:rPr>
          <w:sz w:val="24"/>
        </w:rPr>
        <w:t xml:space="preserve">Tetto, J., Steeves, D., Welsh, E., &amp; Powell, B. (1999). </w:t>
      </w:r>
      <w:r w:rsidRPr="00B4686D">
        <w:rPr>
          <w:i/>
          <w:sz w:val="24"/>
        </w:rPr>
        <w:t>Biodegradable poly (1-caprolactone)/clay nanocomposites.</w:t>
      </w:r>
      <w:r w:rsidRPr="00B4686D">
        <w:rPr>
          <w:sz w:val="24"/>
        </w:rPr>
        <w:t xml:space="preserve"> Paper presented at the ANTEC.</w:t>
      </w:r>
      <w:bookmarkEnd w:id="1363"/>
    </w:p>
    <w:p w:rsidR="00DE1C74" w:rsidRPr="00B4686D" w:rsidRDefault="00DE1C74" w:rsidP="00DE1C74">
      <w:pPr>
        <w:pStyle w:val="EndNoteBibliography"/>
        <w:spacing w:after="0"/>
        <w:ind w:left="720" w:hanging="720"/>
        <w:rPr>
          <w:sz w:val="24"/>
        </w:rPr>
      </w:pPr>
      <w:bookmarkStart w:id="1364" w:name="_ENREF_229"/>
      <w:r w:rsidRPr="00B4686D">
        <w:rPr>
          <w:sz w:val="24"/>
        </w:rPr>
        <w:t xml:space="preserve">Thein-Han, W., Kitiyanant, Y., &amp; Misra, R. (2008). Chitosan as scaffold matrix for tissue engineering. </w:t>
      </w:r>
      <w:r w:rsidRPr="00B4686D">
        <w:rPr>
          <w:i/>
          <w:sz w:val="24"/>
        </w:rPr>
        <w:t>Materials Science and Technology, 24</w:t>
      </w:r>
      <w:r w:rsidRPr="00B4686D">
        <w:rPr>
          <w:sz w:val="24"/>
        </w:rPr>
        <w:t>(9), 1062-1075.</w:t>
      </w:r>
      <w:bookmarkEnd w:id="1364"/>
    </w:p>
    <w:p w:rsidR="00DE1C74" w:rsidRPr="00B4686D" w:rsidRDefault="00DE1C74" w:rsidP="00DE1C74">
      <w:pPr>
        <w:pStyle w:val="EndNoteBibliography"/>
        <w:spacing w:after="0"/>
        <w:ind w:left="720" w:hanging="720"/>
        <w:rPr>
          <w:sz w:val="24"/>
        </w:rPr>
      </w:pPr>
      <w:bookmarkStart w:id="1365" w:name="_ENREF_230"/>
      <w:r w:rsidRPr="00B4686D">
        <w:rPr>
          <w:sz w:val="24"/>
        </w:rPr>
        <w:t xml:space="preserve">Tjong, S. C. (2009). </w:t>
      </w:r>
      <w:r w:rsidRPr="00B4686D">
        <w:rPr>
          <w:i/>
          <w:sz w:val="24"/>
        </w:rPr>
        <w:t>Carbon nanotube reinforced composites: metal and ceramic matrices</w:t>
      </w:r>
      <w:r w:rsidRPr="00B4686D">
        <w:rPr>
          <w:sz w:val="24"/>
        </w:rPr>
        <w:t>: John Wiley &amp; Sons.</w:t>
      </w:r>
      <w:bookmarkEnd w:id="1365"/>
    </w:p>
    <w:p w:rsidR="00DE1C74" w:rsidRPr="00B4686D" w:rsidRDefault="00DE1C74" w:rsidP="00DE1C74">
      <w:pPr>
        <w:pStyle w:val="EndNoteBibliography"/>
        <w:spacing w:after="0"/>
        <w:ind w:left="720" w:hanging="720"/>
        <w:rPr>
          <w:sz w:val="24"/>
        </w:rPr>
      </w:pPr>
      <w:bookmarkStart w:id="1366" w:name="_ENREF_231"/>
      <w:r w:rsidRPr="00B4686D">
        <w:rPr>
          <w:sz w:val="24"/>
        </w:rPr>
        <w:t xml:space="preserve">Tomihata, K., &amp; Ikada, Y. (1997). In vitro and in vivo degradation of films of chitin and its deacetylated derivatives. </w:t>
      </w:r>
      <w:r w:rsidRPr="00B4686D">
        <w:rPr>
          <w:i/>
          <w:sz w:val="24"/>
        </w:rPr>
        <w:t>Biomaterials, 18</w:t>
      </w:r>
      <w:r w:rsidRPr="00B4686D">
        <w:rPr>
          <w:sz w:val="24"/>
        </w:rPr>
        <w:t>(7), 567-575.</w:t>
      </w:r>
      <w:bookmarkEnd w:id="1366"/>
    </w:p>
    <w:p w:rsidR="00DE1C74" w:rsidRPr="00B4686D" w:rsidRDefault="00DE1C74" w:rsidP="00DE1C74">
      <w:pPr>
        <w:pStyle w:val="EndNoteBibliography"/>
        <w:spacing w:after="0"/>
        <w:ind w:left="720" w:hanging="720"/>
        <w:rPr>
          <w:sz w:val="24"/>
        </w:rPr>
      </w:pPr>
      <w:bookmarkStart w:id="1367" w:name="_ENREF_232"/>
      <w:r w:rsidRPr="00B4686D">
        <w:rPr>
          <w:sz w:val="24"/>
        </w:rPr>
        <w:lastRenderedPageBreak/>
        <w:t xml:space="preserve">Tonnesen, H. H., &amp; Karlsen, J. (2002). Alginate in drug delivery systems. </w:t>
      </w:r>
      <w:r w:rsidRPr="00B4686D">
        <w:rPr>
          <w:i/>
          <w:sz w:val="24"/>
        </w:rPr>
        <w:t>Drug Development and Industrial Pharmacy, 28</w:t>
      </w:r>
      <w:r w:rsidRPr="00B4686D">
        <w:rPr>
          <w:sz w:val="24"/>
        </w:rPr>
        <w:t>(6), 621-630.</w:t>
      </w:r>
      <w:bookmarkEnd w:id="1367"/>
    </w:p>
    <w:p w:rsidR="00DE1C74" w:rsidRPr="00B4686D" w:rsidRDefault="00DE1C74" w:rsidP="00DE1C74">
      <w:pPr>
        <w:pStyle w:val="EndNoteBibliography"/>
        <w:spacing w:after="0"/>
        <w:ind w:left="720" w:hanging="720"/>
        <w:rPr>
          <w:sz w:val="24"/>
        </w:rPr>
      </w:pPr>
      <w:bookmarkStart w:id="1368" w:name="_ENREF_233"/>
      <w:r w:rsidRPr="00B4686D">
        <w:rPr>
          <w:sz w:val="24"/>
        </w:rPr>
        <w:t xml:space="preserve">Topuz, F., Henke, A., Richtering, W., &amp; Groll, J. (2012). Magnesium ions and alginate do form hydrogels: a rheological study. </w:t>
      </w:r>
      <w:r w:rsidRPr="00B4686D">
        <w:rPr>
          <w:i/>
          <w:sz w:val="24"/>
        </w:rPr>
        <w:t>Soft Matter, 8</w:t>
      </w:r>
      <w:r w:rsidRPr="00B4686D">
        <w:rPr>
          <w:sz w:val="24"/>
        </w:rPr>
        <w:t>(18), 4877-4881.</w:t>
      </w:r>
      <w:bookmarkEnd w:id="1368"/>
    </w:p>
    <w:p w:rsidR="00DE1C74" w:rsidRPr="00B4686D" w:rsidRDefault="00DE1C74" w:rsidP="00DE1C74">
      <w:pPr>
        <w:pStyle w:val="EndNoteBibliography"/>
        <w:spacing w:after="0"/>
        <w:ind w:left="720" w:hanging="720"/>
        <w:rPr>
          <w:sz w:val="24"/>
        </w:rPr>
      </w:pPr>
      <w:bookmarkStart w:id="1369" w:name="_ENREF_234"/>
      <w:r w:rsidRPr="00B4686D">
        <w:rPr>
          <w:sz w:val="24"/>
        </w:rPr>
        <w:t xml:space="preserve">Torres, L. G., Velasquez, A., &amp; Brito-Arias, M. A. (2011). Ca-alginate spheres behavior in presence of some solvents and water-solvent mixtures. </w:t>
      </w:r>
      <w:r w:rsidRPr="00B4686D">
        <w:rPr>
          <w:i/>
          <w:sz w:val="24"/>
        </w:rPr>
        <w:t>Advances in Bioscience and Biotechnology, 2</w:t>
      </w:r>
      <w:r w:rsidRPr="00B4686D">
        <w:rPr>
          <w:sz w:val="24"/>
        </w:rPr>
        <w:t>(01), 8.</w:t>
      </w:r>
      <w:bookmarkEnd w:id="1369"/>
    </w:p>
    <w:p w:rsidR="00DE1C74" w:rsidRPr="00B4686D" w:rsidRDefault="00DE1C74" w:rsidP="00DE1C74">
      <w:pPr>
        <w:pStyle w:val="EndNoteBibliography"/>
        <w:spacing w:after="0"/>
        <w:ind w:left="720" w:hanging="720"/>
        <w:rPr>
          <w:sz w:val="24"/>
        </w:rPr>
      </w:pPr>
      <w:bookmarkStart w:id="1370" w:name="_ENREF_235"/>
      <w:r w:rsidRPr="00B4686D">
        <w:rPr>
          <w:sz w:val="24"/>
        </w:rPr>
        <w:t>Trip</w:t>
      </w:r>
      <w:r w:rsidR="00E071ED" w:rsidRPr="00B4686D">
        <w:rPr>
          <w:sz w:val="24"/>
        </w:rPr>
        <w:t>athi, R., &amp; Mishra, B. (2012). Development and evaluation of sodium alginate-polyacrylamide graft-co-polymer-based stomach targeted hydrogels of f</w:t>
      </w:r>
      <w:r w:rsidRPr="00B4686D">
        <w:rPr>
          <w:sz w:val="24"/>
        </w:rPr>
        <w:t xml:space="preserve">amotidine". </w:t>
      </w:r>
      <w:r w:rsidRPr="00B4686D">
        <w:rPr>
          <w:i/>
          <w:sz w:val="24"/>
        </w:rPr>
        <w:t>A</w:t>
      </w:r>
      <w:r w:rsidR="00E071ED" w:rsidRPr="00B4686D">
        <w:rPr>
          <w:i/>
          <w:sz w:val="24"/>
        </w:rPr>
        <w:t>APS PharmSciT</w:t>
      </w:r>
      <w:r w:rsidRPr="00B4686D">
        <w:rPr>
          <w:i/>
          <w:sz w:val="24"/>
        </w:rPr>
        <w:t>ech, 13</w:t>
      </w:r>
      <w:r w:rsidRPr="00B4686D">
        <w:rPr>
          <w:sz w:val="24"/>
        </w:rPr>
        <w:t>(4), 1091-1102.</w:t>
      </w:r>
      <w:bookmarkEnd w:id="1370"/>
    </w:p>
    <w:p w:rsidR="00DE1C74" w:rsidRPr="00B4686D" w:rsidRDefault="00DE1C74" w:rsidP="00DE1C74">
      <w:pPr>
        <w:pStyle w:val="EndNoteBibliography"/>
        <w:spacing w:after="0"/>
        <w:ind w:left="720" w:hanging="720"/>
        <w:rPr>
          <w:sz w:val="24"/>
        </w:rPr>
      </w:pPr>
      <w:bookmarkStart w:id="1371" w:name="_ENREF_236"/>
      <w:r w:rsidRPr="00B4686D">
        <w:rPr>
          <w:sz w:val="24"/>
        </w:rPr>
        <w:t>Tuncaboylu, D. C., Sari, M., Oppermann, W.</w:t>
      </w:r>
      <w:r w:rsidR="00E071ED" w:rsidRPr="00B4686D">
        <w:rPr>
          <w:sz w:val="24"/>
        </w:rPr>
        <w:t>, &amp; Okay, O. (2011). Tough and self-healing hydrogels formed via hydrophobic i</w:t>
      </w:r>
      <w:r w:rsidRPr="00B4686D">
        <w:rPr>
          <w:sz w:val="24"/>
        </w:rPr>
        <w:t xml:space="preserve">nteractions. </w:t>
      </w:r>
      <w:r w:rsidRPr="00B4686D">
        <w:rPr>
          <w:i/>
          <w:sz w:val="24"/>
        </w:rPr>
        <w:t>Macromolecules, 44</w:t>
      </w:r>
      <w:r w:rsidRPr="00B4686D">
        <w:rPr>
          <w:sz w:val="24"/>
        </w:rPr>
        <w:t>(12), 4997-5005.</w:t>
      </w:r>
      <w:bookmarkEnd w:id="1371"/>
    </w:p>
    <w:p w:rsidR="00DE1C74" w:rsidRPr="00B4686D" w:rsidRDefault="00DE1C74" w:rsidP="00DE1C74">
      <w:pPr>
        <w:pStyle w:val="EndNoteBibliography"/>
        <w:spacing w:after="0"/>
        <w:ind w:left="720" w:hanging="720"/>
        <w:rPr>
          <w:sz w:val="24"/>
        </w:rPr>
      </w:pPr>
      <w:bookmarkStart w:id="1372" w:name="_ENREF_237"/>
      <w:r w:rsidRPr="00B4686D">
        <w:rPr>
          <w:sz w:val="24"/>
        </w:rPr>
        <w:t>Usuki, A., Kato, M., Okada, A., &amp; Kurauchi, T. (1997). Synthesis of polypropylen</w:t>
      </w:r>
      <w:r w:rsidRPr="00B4686D">
        <w:rPr>
          <w:rFonts w:hint="eastAsia"/>
          <w:sz w:val="24"/>
        </w:rPr>
        <w:t>e</w:t>
      </w:r>
      <w:r w:rsidRPr="00B4686D">
        <w:rPr>
          <w:rFonts w:hint="eastAsia"/>
          <w:sz w:val="24"/>
        </w:rPr>
        <w:t>‐</w:t>
      </w:r>
      <w:r w:rsidRPr="00B4686D">
        <w:rPr>
          <w:rFonts w:hint="eastAsia"/>
          <w:sz w:val="24"/>
        </w:rPr>
        <w:t xml:space="preserve">clay hybrid. </w:t>
      </w:r>
      <w:r w:rsidRPr="00B4686D">
        <w:rPr>
          <w:rFonts w:hint="eastAsia"/>
          <w:i/>
          <w:sz w:val="24"/>
        </w:rPr>
        <w:t>Journal of Applied Polymer Science, 63</w:t>
      </w:r>
      <w:r w:rsidRPr="00B4686D">
        <w:rPr>
          <w:rFonts w:hint="eastAsia"/>
          <w:sz w:val="24"/>
        </w:rPr>
        <w:t>(1), 137-138.</w:t>
      </w:r>
      <w:bookmarkEnd w:id="1372"/>
    </w:p>
    <w:p w:rsidR="00DE1C74" w:rsidRPr="00B4686D" w:rsidRDefault="00DE1C74" w:rsidP="00DE1C74">
      <w:pPr>
        <w:pStyle w:val="EndNoteBibliography"/>
        <w:spacing w:after="0"/>
        <w:ind w:left="720" w:hanging="720"/>
        <w:rPr>
          <w:sz w:val="24"/>
        </w:rPr>
      </w:pPr>
      <w:bookmarkStart w:id="1373" w:name="_ENREF_238"/>
      <w:r w:rsidRPr="00B4686D">
        <w:rPr>
          <w:sz w:val="24"/>
        </w:rPr>
        <w:t>Usuki, A., Kawasumi, M., Kojima, Y., Okada, A., Kurauchi, T., &amp; Kamigaito, O. (1993). Swelling behavior of montmorillonite cation exchanged for ω-amino acids by</w:t>
      </w:r>
      <w:r w:rsidR="00E071ED" w:rsidRPr="00B4686D">
        <w:rPr>
          <w:sz w:val="24"/>
        </w:rPr>
        <w:t xml:space="preserve"> </w:t>
      </w:r>
      <w:r w:rsidR="00E071ED" w:rsidRPr="00B4686D">
        <w:rPr>
          <w:rFonts w:ascii="Cambria Math" w:hAnsi="Cambria Math" w:cs="Cambria Math"/>
          <w:sz w:val="24"/>
        </w:rPr>
        <w:t>∊</w:t>
      </w:r>
      <w:r w:rsidRPr="00B4686D">
        <w:rPr>
          <w:sz w:val="24"/>
        </w:rPr>
        <w:t xml:space="preserve">-caprolactam. </w:t>
      </w:r>
      <w:r w:rsidRPr="00B4686D">
        <w:rPr>
          <w:i/>
          <w:sz w:val="24"/>
        </w:rPr>
        <w:t>Journal of Materials Research, 8</w:t>
      </w:r>
      <w:r w:rsidRPr="00B4686D">
        <w:rPr>
          <w:sz w:val="24"/>
        </w:rPr>
        <w:t>(05), 1174-1178.</w:t>
      </w:r>
      <w:bookmarkEnd w:id="1373"/>
    </w:p>
    <w:p w:rsidR="00DE1C74" w:rsidRPr="00B4686D" w:rsidRDefault="00DE1C74" w:rsidP="00DE1C74">
      <w:pPr>
        <w:pStyle w:val="EndNoteBibliography"/>
        <w:spacing w:after="0"/>
        <w:ind w:left="720" w:hanging="720"/>
        <w:rPr>
          <w:sz w:val="24"/>
        </w:rPr>
      </w:pPr>
      <w:bookmarkStart w:id="1374" w:name="_ENREF_239"/>
      <w:r w:rsidRPr="00B4686D">
        <w:rPr>
          <w:sz w:val="24"/>
        </w:rPr>
        <w:t xml:space="preserve">Usuki, A., Kojima, Y., Kawasumi, M., Okada, A., Fukushima, Y., Kurauchi, T., &amp; Kamigaito, O. (1993). Synthesis of Nylon 6-Clay Hybrid. </w:t>
      </w:r>
      <w:r w:rsidRPr="00B4686D">
        <w:rPr>
          <w:i/>
          <w:sz w:val="24"/>
        </w:rPr>
        <w:t>Journal of Materials Research, 8</w:t>
      </w:r>
      <w:r w:rsidRPr="00B4686D">
        <w:rPr>
          <w:sz w:val="24"/>
        </w:rPr>
        <w:t>(5), 1179-1184.</w:t>
      </w:r>
      <w:bookmarkEnd w:id="1374"/>
    </w:p>
    <w:p w:rsidR="00DE1C74" w:rsidRPr="00B4686D" w:rsidRDefault="00DE1C74" w:rsidP="00DE1C74">
      <w:pPr>
        <w:pStyle w:val="EndNoteBibliography"/>
        <w:spacing w:after="0"/>
        <w:ind w:left="720" w:hanging="720"/>
        <w:rPr>
          <w:sz w:val="24"/>
        </w:rPr>
      </w:pPr>
      <w:bookmarkStart w:id="1375" w:name="_ENREF_240"/>
      <w:r w:rsidRPr="00B4686D">
        <w:rPr>
          <w:sz w:val="24"/>
        </w:rPr>
        <w:t xml:space="preserve">Vaia, R. A., &amp; Giannelis, E. P. (1997). Polymer melt intercalation in organically-modified layered silicates: model predictions and experiment. </w:t>
      </w:r>
      <w:r w:rsidRPr="00B4686D">
        <w:rPr>
          <w:i/>
          <w:sz w:val="24"/>
        </w:rPr>
        <w:t>Macromolecules, 30</w:t>
      </w:r>
      <w:r w:rsidRPr="00B4686D">
        <w:rPr>
          <w:sz w:val="24"/>
        </w:rPr>
        <w:t>(25), 8000-8009.</w:t>
      </w:r>
      <w:bookmarkEnd w:id="1375"/>
    </w:p>
    <w:p w:rsidR="00DE1C74" w:rsidRPr="00B4686D" w:rsidRDefault="00DE1C74" w:rsidP="00DE1C74">
      <w:pPr>
        <w:pStyle w:val="EndNoteBibliography"/>
        <w:spacing w:after="0"/>
        <w:ind w:left="720" w:hanging="720"/>
        <w:rPr>
          <w:sz w:val="24"/>
        </w:rPr>
      </w:pPr>
      <w:bookmarkStart w:id="1376" w:name="_ENREF_241"/>
      <w:r w:rsidRPr="00B4686D">
        <w:rPr>
          <w:sz w:val="24"/>
        </w:rPr>
        <w:t xml:space="preserve">Vaia, R. A., Jandt, K. D., Kramer, E. J., &amp; Giannelis, E. P. (1996). Microstructural evolution of melt intercalated polymer− organically modified layered silicates nanocomposites. </w:t>
      </w:r>
      <w:r w:rsidRPr="00B4686D">
        <w:rPr>
          <w:i/>
          <w:sz w:val="24"/>
        </w:rPr>
        <w:t>Chemistry of Materials, 8</w:t>
      </w:r>
      <w:r w:rsidRPr="00B4686D">
        <w:rPr>
          <w:sz w:val="24"/>
        </w:rPr>
        <w:t>(11), 2628-2635.</w:t>
      </w:r>
      <w:bookmarkEnd w:id="1376"/>
    </w:p>
    <w:p w:rsidR="00DE1C74" w:rsidRPr="00B4686D" w:rsidRDefault="00DE1C74" w:rsidP="00DE1C74">
      <w:pPr>
        <w:pStyle w:val="EndNoteBibliography"/>
        <w:spacing w:after="0"/>
        <w:ind w:left="720" w:hanging="720"/>
        <w:rPr>
          <w:sz w:val="24"/>
        </w:rPr>
      </w:pPr>
      <w:bookmarkStart w:id="1377" w:name="_ENREF_242"/>
      <w:r w:rsidRPr="00B4686D">
        <w:rPr>
          <w:sz w:val="24"/>
        </w:rPr>
        <w:t xml:space="preserve">Vaia, R. A., &amp; Wagner, H. D. (2004). Framework for nanocomposites. </w:t>
      </w:r>
      <w:r w:rsidRPr="00B4686D">
        <w:rPr>
          <w:i/>
          <w:sz w:val="24"/>
        </w:rPr>
        <w:t>Materials Today, 7</w:t>
      </w:r>
      <w:r w:rsidRPr="00B4686D">
        <w:rPr>
          <w:sz w:val="24"/>
        </w:rPr>
        <w:t>(11), 32-37.</w:t>
      </w:r>
      <w:bookmarkEnd w:id="1377"/>
    </w:p>
    <w:p w:rsidR="00DE1C74" w:rsidRPr="00B4686D" w:rsidRDefault="00DE1C74" w:rsidP="00DE1C74">
      <w:pPr>
        <w:pStyle w:val="EndNoteBibliography"/>
        <w:spacing w:after="0"/>
        <w:ind w:left="720" w:hanging="720"/>
        <w:rPr>
          <w:sz w:val="24"/>
        </w:rPr>
      </w:pPr>
      <w:bookmarkStart w:id="1378" w:name="_ENREF_243"/>
      <w:r w:rsidRPr="00B4686D">
        <w:rPr>
          <w:sz w:val="24"/>
        </w:rPr>
        <w:t xml:space="preserve">Vale, J. M., Justice, R. S., Schaefer, D. W., &amp; Mark, J. E. (2005). Calcium alginate barrier films modified by montmorillonite clay. </w:t>
      </w:r>
      <w:r w:rsidRPr="00B4686D">
        <w:rPr>
          <w:i/>
          <w:sz w:val="24"/>
        </w:rPr>
        <w:t>Journal of Macromolecular Science-Physics, B44</w:t>
      </w:r>
      <w:r w:rsidRPr="00B4686D">
        <w:rPr>
          <w:sz w:val="24"/>
        </w:rPr>
        <w:t>(6), 821-831.</w:t>
      </w:r>
      <w:bookmarkEnd w:id="1378"/>
    </w:p>
    <w:p w:rsidR="00DE1C74" w:rsidRPr="00B4686D" w:rsidRDefault="00DE1C74" w:rsidP="00DE1C74">
      <w:pPr>
        <w:pStyle w:val="EndNoteBibliography"/>
        <w:spacing w:after="0"/>
        <w:ind w:left="720" w:hanging="720"/>
        <w:rPr>
          <w:sz w:val="24"/>
        </w:rPr>
      </w:pPr>
      <w:bookmarkStart w:id="1379" w:name="_ENREF_244"/>
      <w:r w:rsidRPr="00B4686D">
        <w:rPr>
          <w:sz w:val="24"/>
        </w:rPr>
        <w:t>Venkatesh, D. N., Priya, V. K., &amp; Bhavitha, K. (2016).</w:t>
      </w:r>
      <w:r w:rsidR="00EA15F9" w:rsidRPr="00B4686D">
        <w:rPr>
          <w:sz w:val="24"/>
        </w:rPr>
        <w:t xml:space="preserve"> Polymer-matrix nanocomposites, processing, manufacturing, and application: an overview</w:t>
      </w:r>
      <w:r w:rsidRPr="00B4686D">
        <w:rPr>
          <w:sz w:val="24"/>
        </w:rPr>
        <w:t>.</w:t>
      </w:r>
      <w:bookmarkEnd w:id="1379"/>
    </w:p>
    <w:p w:rsidR="00DE1C74" w:rsidRPr="00B4686D" w:rsidRDefault="00F52844" w:rsidP="00DE1C74">
      <w:pPr>
        <w:pStyle w:val="EndNoteBibliography"/>
        <w:spacing w:after="0"/>
        <w:ind w:left="720" w:hanging="720"/>
        <w:rPr>
          <w:sz w:val="24"/>
        </w:rPr>
      </w:pPr>
      <w:bookmarkStart w:id="1380" w:name="_ENREF_245"/>
      <w:r w:rsidRPr="00B4686D">
        <w:rPr>
          <w:sz w:val="24"/>
        </w:rPr>
        <w:t xml:space="preserve">Voo, W. P., Lee, B. </w:t>
      </w:r>
      <w:r w:rsidR="00DE1C74" w:rsidRPr="00B4686D">
        <w:rPr>
          <w:sz w:val="24"/>
        </w:rPr>
        <w:t>B.</w:t>
      </w:r>
      <w:r w:rsidRPr="00B4686D">
        <w:rPr>
          <w:sz w:val="24"/>
        </w:rPr>
        <w:t xml:space="preserve">, Idris, A., Islam, A., Tey, B. T., &amp; Chan, E. </w:t>
      </w:r>
      <w:r w:rsidR="00DE1C74" w:rsidRPr="00B4686D">
        <w:rPr>
          <w:sz w:val="24"/>
        </w:rPr>
        <w:t xml:space="preserve">S. (2015). Production of ultra-high concentration calcium alginate beads with prolonged dissolution profile. </w:t>
      </w:r>
      <w:r w:rsidR="00DE1C74" w:rsidRPr="00B4686D">
        <w:rPr>
          <w:i/>
          <w:sz w:val="24"/>
        </w:rPr>
        <w:t>RSC Advances, 5</w:t>
      </w:r>
      <w:r w:rsidR="00DE1C74" w:rsidRPr="00B4686D">
        <w:rPr>
          <w:sz w:val="24"/>
        </w:rPr>
        <w:t>(46), 36687-36695.</w:t>
      </w:r>
      <w:bookmarkEnd w:id="1380"/>
    </w:p>
    <w:p w:rsidR="00DE1C74" w:rsidRPr="00B4686D" w:rsidRDefault="00DE1C74" w:rsidP="00DE1C74">
      <w:pPr>
        <w:pStyle w:val="EndNoteBibliography"/>
        <w:spacing w:after="0"/>
        <w:ind w:left="720" w:hanging="720"/>
        <w:rPr>
          <w:sz w:val="24"/>
        </w:rPr>
      </w:pPr>
      <w:bookmarkStart w:id="1381" w:name="_ENREF_246"/>
      <w:r w:rsidRPr="00B4686D">
        <w:rPr>
          <w:sz w:val="24"/>
        </w:rPr>
        <w:t xml:space="preserve">Vu, H. N., </w:t>
      </w:r>
      <w:r w:rsidRPr="00B4686D">
        <w:rPr>
          <w:rFonts w:hint="eastAsia"/>
          <w:sz w:val="24"/>
        </w:rPr>
        <w:t>Vermogen, A., Gauthier, C., Masenelli</w:t>
      </w:r>
      <w:r w:rsidR="00E071ED" w:rsidRPr="00B4686D">
        <w:rPr>
          <w:sz w:val="24"/>
        </w:rPr>
        <w:t>-</w:t>
      </w:r>
      <w:r w:rsidRPr="00B4686D">
        <w:rPr>
          <w:rFonts w:hint="eastAsia"/>
          <w:sz w:val="24"/>
        </w:rPr>
        <w:t>Varlot, K., &amp; Cavaill</w:t>
      </w:r>
      <w:r w:rsidRPr="00B4686D">
        <w:rPr>
          <w:rFonts w:hint="eastAsia"/>
          <w:sz w:val="24"/>
        </w:rPr>
        <w:t>é</w:t>
      </w:r>
      <w:r w:rsidRPr="00B4686D">
        <w:rPr>
          <w:rFonts w:hint="eastAsia"/>
          <w:sz w:val="24"/>
        </w:rPr>
        <w:t>, J. Y. (2008). Microstructure and fracture behavior of semicrystalline polymer</w:t>
      </w:r>
      <w:r w:rsidRPr="00B4686D">
        <w:rPr>
          <w:rFonts w:hint="eastAsia"/>
          <w:sz w:val="24"/>
        </w:rPr>
        <w:t>–</w:t>
      </w:r>
      <w:r w:rsidRPr="00B4686D">
        <w:rPr>
          <w:rFonts w:hint="eastAsia"/>
          <w:sz w:val="24"/>
        </w:rPr>
        <w:t xml:space="preserve">clay nanocomposites. </w:t>
      </w:r>
      <w:r w:rsidRPr="00B4686D">
        <w:rPr>
          <w:rFonts w:hint="eastAsia"/>
          <w:i/>
          <w:sz w:val="24"/>
        </w:rPr>
        <w:t>Journal of Polymer Science Part B: Polymer Physics, 46</w:t>
      </w:r>
      <w:r w:rsidRPr="00B4686D">
        <w:rPr>
          <w:rFonts w:hint="eastAsia"/>
          <w:sz w:val="24"/>
        </w:rPr>
        <w:t>(17), 1820-1836.</w:t>
      </w:r>
      <w:bookmarkEnd w:id="1381"/>
    </w:p>
    <w:p w:rsidR="00DE1C74" w:rsidRPr="00B4686D" w:rsidRDefault="00DE1C74" w:rsidP="00DE1C74">
      <w:pPr>
        <w:pStyle w:val="EndNoteBibliography"/>
        <w:spacing w:after="0"/>
        <w:ind w:left="720" w:hanging="720"/>
        <w:rPr>
          <w:sz w:val="24"/>
        </w:rPr>
      </w:pPr>
      <w:bookmarkStart w:id="1382" w:name="_ENREF_247"/>
      <w:r w:rsidRPr="00B4686D">
        <w:rPr>
          <w:sz w:val="24"/>
        </w:rPr>
        <w:t>Walther, A., Bjurhager,</w:t>
      </w:r>
      <w:r w:rsidRPr="00B4686D">
        <w:rPr>
          <w:rFonts w:hint="eastAsia"/>
          <w:sz w:val="24"/>
        </w:rPr>
        <w:t xml:space="preserve"> I., Malho, J. M., Ruokolainen, J., Berglund, L., &amp; Ikkala, O. (2010). Supramolecular Control of Stiffness and Strength in Lightweight High</w:t>
      </w:r>
      <w:r w:rsidR="00E071ED" w:rsidRPr="00B4686D">
        <w:rPr>
          <w:sz w:val="24"/>
        </w:rPr>
        <w:t>-</w:t>
      </w:r>
      <w:r w:rsidRPr="00B4686D">
        <w:rPr>
          <w:rFonts w:hint="eastAsia"/>
          <w:sz w:val="24"/>
        </w:rPr>
        <w:t>Performance Nacre</w:t>
      </w:r>
      <w:r w:rsidR="00E071ED" w:rsidRPr="00B4686D">
        <w:rPr>
          <w:sz w:val="24"/>
        </w:rPr>
        <w:t>-</w:t>
      </w:r>
      <w:r w:rsidRPr="00B4686D">
        <w:rPr>
          <w:rFonts w:hint="eastAsia"/>
          <w:sz w:val="24"/>
        </w:rPr>
        <w:t>Mimetic Paper with Fire</w:t>
      </w:r>
      <w:r w:rsidR="00E071ED" w:rsidRPr="00B4686D">
        <w:rPr>
          <w:sz w:val="24"/>
        </w:rPr>
        <w:t>-</w:t>
      </w:r>
      <w:r w:rsidRPr="00B4686D">
        <w:rPr>
          <w:rFonts w:hint="eastAsia"/>
          <w:sz w:val="24"/>
        </w:rPr>
        <w:t xml:space="preserve">Shielding Properties. </w:t>
      </w:r>
      <w:r w:rsidRPr="00B4686D">
        <w:rPr>
          <w:rFonts w:hint="eastAsia"/>
          <w:i/>
          <w:sz w:val="24"/>
        </w:rPr>
        <w:t>Angewandte Chemie International Edition, 49</w:t>
      </w:r>
      <w:r w:rsidRPr="00B4686D">
        <w:rPr>
          <w:rFonts w:hint="eastAsia"/>
          <w:sz w:val="24"/>
        </w:rPr>
        <w:t>(36), 64</w:t>
      </w:r>
      <w:r w:rsidRPr="00B4686D">
        <w:rPr>
          <w:sz w:val="24"/>
        </w:rPr>
        <w:t>48-6453.</w:t>
      </w:r>
      <w:bookmarkEnd w:id="1382"/>
    </w:p>
    <w:p w:rsidR="00DE1C74" w:rsidRPr="00B4686D" w:rsidRDefault="00DE1C74" w:rsidP="00DE1C74">
      <w:pPr>
        <w:pStyle w:val="EndNoteBibliography"/>
        <w:spacing w:after="0"/>
        <w:ind w:left="720" w:hanging="720"/>
        <w:rPr>
          <w:sz w:val="24"/>
        </w:rPr>
      </w:pPr>
      <w:bookmarkStart w:id="1383" w:name="_ENREF_248"/>
      <w:r w:rsidRPr="00B4686D">
        <w:rPr>
          <w:sz w:val="24"/>
        </w:rPr>
        <w:t xml:space="preserve">Wan, L., Heng, P., &amp; Chan, L. (1992). Drug encapsulation in alginate microspheres by emulsification. </w:t>
      </w:r>
      <w:r w:rsidRPr="00B4686D">
        <w:rPr>
          <w:i/>
          <w:sz w:val="24"/>
        </w:rPr>
        <w:t>Journal of Microencapsulation, 9</w:t>
      </w:r>
      <w:r w:rsidRPr="00B4686D">
        <w:rPr>
          <w:sz w:val="24"/>
        </w:rPr>
        <w:t>(3), 309-316.</w:t>
      </w:r>
      <w:bookmarkEnd w:id="1383"/>
    </w:p>
    <w:p w:rsidR="00DE1C74" w:rsidRPr="00B4686D" w:rsidRDefault="00DE1C74" w:rsidP="00DE1C74">
      <w:pPr>
        <w:pStyle w:val="EndNoteBibliography"/>
        <w:spacing w:after="0"/>
        <w:ind w:left="720" w:hanging="720"/>
        <w:rPr>
          <w:sz w:val="24"/>
        </w:rPr>
      </w:pPr>
      <w:bookmarkStart w:id="1384" w:name="_ENREF_249"/>
      <w:r w:rsidRPr="00B4686D">
        <w:rPr>
          <w:sz w:val="24"/>
        </w:rPr>
        <w:lastRenderedPageBreak/>
        <w:t xml:space="preserve">Wang, J., Cheng, Q., Lin, L., Chen, L., &amp; Jiang, L. (2013). Understanding the relationship of performance with nanofiller content in the biomimetic layered nanocomposites. </w:t>
      </w:r>
      <w:r w:rsidRPr="00B4686D">
        <w:rPr>
          <w:i/>
          <w:sz w:val="24"/>
        </w:rPr>
        <w:t>Nanoscale, 5</w:t>
      </w:r>
      <w:r w:rsidRPr="00B4686D">
        <w:rPr>
          <w:sz w:val="24"/>
        </w:rPr>
        <w:t>(14), 6356-6362.</w:t>
      </w:r>
      <w:bookmarkEnd w:id="1384"/>
    </w:p>
    <w:p w:rsidR="00DE1C74" w:rsidRPr="00B4686D" w:rsidRDefault="00DE1C74" w:rsidP="00DE1C74">
      <w:pPr>
        <w:pStyle w:val="EndNoteBibliography"/>
        <w:spacing w:after="0"/>
        <w:ind w:left="720" w:hanging="720"/>
        <w:rPr>
          <w:sz w:val="24"/>
        </w:rPr>
      </w:pPr>
      <w:bookmarkStart w:id="1385" w:name="_ENREF_250"/>
      <w:r w:rsidRPr="00B4686D">
        <w:rPr>
          <w:sz w:val="24"/>
        </w:rPr>
        <w:t xml:space="preserve">Wang, J., Cheng, Q., Lin, L., &amp; Jiang, L. (2014). Synergistic toughening of bioinspired poly (vinyl alcohol)–clay–nanofibrillar cellulose artificial nacre. </w:t>
      </w:r>
      <w:r w:rsidRPr="00B4686D">
        <w:rPr>
          <w:i/>
          <w:sz w:val="24"/>
        </w:rPr>
        <w:t>ACS nano, 8</w:t>
      </w:r>
      <w:r w:rsidRPr="00B4686D">
        <w:rPr>
          <w:sz w:val="24"/>
        </w:rPr>
        <w:t>(3), 2739-2745.</w:t>
      </w:r>
      <w:bookmarkEnd w:id="1385"/>
    </w:p>
    <w:p w:rsidR="00DE1C74" w:rsidRPr="00B4686D" w:rsidRDefault="00DE1C74" w:rsidP="00DE1C74">
      <w:pPr>
        <w:pStyle w:val="EndNoteBibliography"/>
        <w:spacing w:after="0"/>
        <w:ind w:left="720" w:hanging="720"/>
        <w:rPr>
          <w:sz w:val="24"/>
        </w:rPr>
      </w:pPr>
      <w:bookmarkStart w:id="1386" w:name="_ENREF_251"/>
      <w:r w:rsidRPr="00B4686D">
        <w:rPr>
          <w:sz w:val="24"/>
        </w:rPr>
        <w:t xml:space="preserve">Wang, Q., Mynar, J. L., Yoshida, M., Lee, E., Lee, M., Okuro, K., Aida, T. (2010). High-water-content mouldable hydrogels by mixing clay and a dendritic molecular binder. </w:t>
      </w:r>
      <w:r w:rsidRPr="00B4686D">
        <w:rPr>
          <w:i/>
          <w:sz w:val="24"/>
        </w:rPr>
        <w:t>Nature, 463</w:t>
      </w:r>
      <w:r w:rsidRPr="00B4686D">
        <w:rPr>
          <w:sz w:val="24"/>
        </w:rPr>
        <w:t>(7279), 339-343.</w:t>
      </w:r>
      <w:bookmarkEnd w:id="1386"/>
    </w:p>
    <w:p w:rsidR="00DE1C74" w:rsidRPr="00B4686D" w:rsidRDefault="00DE1C74" w:rsidP="00DE1C74">
      <w:pPr>
        <w:pStyle w:val="EndNoteBibliography"/>
        <w:spacing w:after="0"/>
        <w:ind w:left="720" w:hanging="720"/>
        <w:rPr>
          <w:sz w:val="24"/>
        </w:rPr>
      </w:pPr>
      <w:bookmarkStart w:id="1387" w:name="_ENREF_252"/>
      <w:r w:rsidRPr="00B4686D">
        <w:rPr>
          <w:sz w:val="24"/>
        </w:rPr>
        <w:t xml:space="preserve">Wang, S. S., Shu, Y. Q., Liang, B. L., Gao, L. C., Gao, M., Yin, P. G., &amp; Guo, L. (2014). Nacre-inspired green artificial bionanocomposite films from the layerby-layer assembly of montmorillonite and chitosan. </w:t>
      </w:r>
      <w:r w:rsidRPr="00B4686D">
        <w:rPr>
          <w:i/>
          <w:sz w:val="24"/>
        </w:rPr>
        <w:t>Chinese Journal of Polymer Science, 32</w:t>
      </w:r>
      <w:r w:rsidRPr="00B4686D">
        <w:rPr>
          <w:sz w:val="24"/>
        </w:rPr>
        <w:t>(6), 675-680.</w:t>
      </w:r>
      <w:bookmarkEnd w:id="1387"/>
    </w:p>
    <w:p w:rsidR="00DE1C74" w:rsidRPr="00B4686D" w:rsidRDefault="00DE1C74" w:rsidP="00DE1C74">
      <w:pPr>
        <w:pStyle w:val="EndNoteBibliography"/>
        <w:spacing w:after="0"/>
        <w:ind w:left="720" w:hanging="720"/>
        <w:rPr>
          <w:sz w:val="24"/>
        </w:rPr>
      </w:pPr>
      <w:bookmarkStart w:id="1388" w:name="_ENREF_253"/>
      <w:r w:rsidRPr="00B4686D">
        <w:rPr>
          <w:sz w:val="24"/>
        </w:rPr>
        <w:t xml:space="preserve">Wang, T., Liu, D., Lian, C., Zheng, S., Liu, X., &amp; Tong, Z. (2012). Large deformation behavior and effective network chain density of swollen poly (N-isopropylacrylamide)–laponite nanocomposite hydrogels. </w:t>
      </w:r>
      <w:r w:rsidRPr="00B4686D">
        <w:rPr>
          <w:i/>
          <w:sz w:val="24"/>
        </w:rPr>
        <w:t>Soft Matter, 8</w:t>
      </w:r>
      <w:r w:rsidRPr="00B4686D">
        <w:rPr>
          <w:sz w:val="24"/>
        </w:rPr>
        <w:t>(3), 774-783.</w:t>
      </w:r>
      <w:bookmarkEnd w:id="1388"/>
    </w:p>
    <w:p w:rsidR="00DE1C74" w:rsidRPr="00B4686D" w:rsidRDefault="00DE1C74" w:rsidP="00DE1C74">
      <w:pPr>
        <w:pStyle w:val="EndNoteBibliography"/>
        <w:spacing w:after="0"/>
        <w:ind w:left="720" w:hanging="720"/>
        <w:rPr>
          <w:sz w:val="24"/>
        </w:rPr>
      </w:pPr>
      <w:bookmarkStart w:id="1389" w:name="_ENREF_254"/>
      <w:r w:rsidRPr="00B4686D">
        <w:rPr>
          <w:sz w:val="24"/>
        </w:rPr>
        <w:t xml:space="preserve">Webber, R. E., Creton, C., Brown, H. R., &amp; Gong, J. P. (2007). Large strain hysteresis and mullins effect of tough double-network hydrogels. </w:t>
      </w:r>
      <w:r w:rsidRPr="00B4686D">
        <w:rPr>
          <w:i/>
          <w:sz w:val="24"/>
        </w:rPr>
        <w:t>Macromolecules, 40</w:t>
      </w:r>
      <w:r w:rsidRPr="00B4686D">
        <w:rPr>
          <w:sz w:val="24"/>
        </w:rPr>
        <w:t>(8), 2919-2927.</w:t>
      </w:r>
      <w:bookmarkEnd w:id="1389"/>
    </w:p>
    <w:p w:rsidR="00DE1C74" w:rsidRPr="00B4686D" w:rsidRDefault="00DE1C74" w:rsidP="00DE1C74">
      <w:pPr>
        <w:pStyle w:val="EndNoteBibliography"/>
        <w:spacing w:after="0"/>
        <w:ind w:left="720" w:hanging="720"/>
        <w:rPr>
          <w:sz w:val="24"/>
        </w:rPr>
      </w:pPr>
      <w:bookmarkStart w:id="1390" w:name="_ENREF_255"/>
      <w:r w:rsidRPr="00B4686D">
        <w:rPr>
          <w:sz w:val="24"/>
        </w:rPr>
        <w:t xml:space="preserve">White, S. R., Sottos, N. R., Geubelle, P. H., Moore, J. S., Kessler, M. R., Sriram, S. R., Viswanathan, S. (2001). Autonomic healing of polymer composites. </w:t>
      </w:r>
      <w:r w:rsidRPr="00B4686D">
        <w:rPr>
          <w:i/>
          <w:sz w:val="24"/>
        </w:rPr>
        <w:t>Nature, 409</w:t>
      </w:r>
      <w:r w:rsidRPr="00B4686D">
        <w:rPr>
          <w:sz w:val="24"/>
        </w:rPr>
        <w:t>(6822), 794-797.</w:t>
      </w:r>
      <w:bookmarkEnd w:id="1390"/>
    </w:p>
    <w:p w:rsidR="00DE1C74" w:rsidRPr="00B4686D" w:rsidRDefault="00DE1C74" w:rsidP="00DE1C74">
      <w:pPr>
        <w:pStyle w:val="EndNoteBibliography"/>
        <w:spacing w:after="0"/>
        <w:ind w:left="720" w:hanging="720"/>
        <w:rPr>
          <w:sz w:val="24"/>
        </w:rPr>
      </w:pPr>
      <w:bookmarkStart w:id="1391" w:name="_ENREF_256"/>
      <w:r w:rsidRPr="00B4686D">
        <w:rPr>
          <w:sz w:val="24"/>
        </w:rPr>
        <w:t>Wu, D., Gao, Y., Li, W., Zheng, X., Chen, Y.</w:t>
      </w:r>
      <w:r w:rsidR="00E071ED" w:rsidRPr="00B4686D">
        <w:rPr>
          <w:sz w:val="24"/>
        </w:rPr>
        <w:t>, &amp; Wang, Q. (2016). Selective a</w:t>
      </w:r>
      <w:r w:rsidRPr="00B4686D">
        <w:rPr>
          <w:sz w:val="24"/>
        </w:rPr>
        <w:t>dsorption of La</w:t>
      </w:r>
      <w:r w:rsidRPr="00B4686D">
        <w:rPr>
          <w:sz w:val="24"/>
          <w:vertAlign w:val="superscript"/>
        </w:rPr>
        <w:t>3+</w:t>
      </w:r>
      <w:r w:rsidR="00E071ED" w:rsidRPr="00B4686D">
        <w:rPr>
          <w:sz w:val="24"/>
        </w:rPr>
        <w:t xml:space="preserve"> u</w:t>
      </w:r>
      <w:r w:rsidRPr="00B4686D">
        <w:rPr>
          <w:sz w:val="24"/>
        </w:rPr>
        <w:t>si</w:t>
      </w:r>
      <w:r w:rsidR="00E071ED" w:rsidRPr="00B4686D">
        <w:rPr>
          <w:sz w:val="24"/>
        </w:rPr>
        <w:t>ng a tough alginate-clay-p</w:t>
      </w:r>
      <w:r w:rsidR="00EA15F9" w:rsidRPr="00B4686D">
        <w:rPr>
          <w:sz w:val="24"/>
        </w:rPr>
        <w:t>oly (N</w:t>
      </w:r>
      <w:r w:rsidR="00E071ED" w:rsidRPr="00B4686D">
        <w:rPr>
          <w:sz w:val="24"/>
        </w:rPr>
        <w:t>-isopropylacrylamide) hydrogel with hierarchical pores and reversible re-d</w:t>
      </w:r>
      <w:r w:rsidRPr="00B4686D">
        <w:rPr>
          <w:sz w:val="24"/>
        </w:rPr>
        <w:t>esw</w:t>
      </w:r>
      <w:r w:rsidR="00E071ED" w:rsidRPr="00B4686D">
        <w:rPr>
          <w:sz w:val="24"/>
        </w:rPr>
        <w:t>elling/swelling c</w:t>
      </w:r>
      <w:r w:rsidRPr="00B4686D">
        <w:rPr>
          <w:sz w:val="24"/>
        </w:rPr>
        <w:t xml:space="preserve">ycles. </w:t>
      </w:r>
      <w:r w:rsidRPr="00B4686D">
        <w:rPr>
          <w:i/>
          <w:sz w:val="24"/>
        </w:rPr>
        <w:t>ACS Sustainable Chemistry &amp; Engineering, 4</w:t>
      </w:r>
      <w:r w:rsidRPr="00B4686D">
        <w:rPr>
          <w:sz w:val="24"/>
        </w:rPr>
        <w:t>(12), 6732-6743.</w:t>
      </w:r>
      <w:bookmarkEnd w:id="1391"/>
    </w:p>
    <w:p w:rsidR="00DE1C74" w:rsidRPr="00B4686D" w:rsidRDefault="00DE1C74" w:rsidP="00DE1C74">
      <w:pPr>
        <w:pStyle w:val="EndNoteBibliography"/>
        <w:spacing w:after="0"/>
        <w:ind w:left="720" w:hanging="720"/>
        <w:rPr>
          <w:sz w:val="24"/>
        </w:rPr>
      </w:pPr>
      <w:bookmarkStart w:id="1392" w:name="_ENREF_257"/>
      <w:r w:rsidRPr="00B4686D">
        <w:rPr>
          <w:rFonts w:hint="eastAsia"/>
          <w:sz w:val="24"/>
        </w:rPr>
        <w:t>Wu, T., &amp; Chen, B. (2014). Biomimetic chitosan</w:t>
      </w:r>
      <w:r w:rsidR="00E071ED" w:rsidRPr="00B4686D">
        <w:rPr>
          <w:sz w:val="24"/>
        </w:rPr>
        <w:t>-</w:t>
      </w:r>
      <w:r w:rsidRPr="00B4686D">
        <w:rPr>
          <w:rFonts w:hint="eastAsia"/>
          <w:sz w:val="24"/>
        </w:rPr>
        <w:t>treated clay</w:t>
      </w:r>
      <w:r w:rsidR="00E071ED" w:rsidRPr="00B4686D">
        <w:rPr>
          <w:sz w:val="24"/>
        </w:rPr>
        <w:t>-</w:t>
      </w:r>
      <w:r w:rsidRPr="00B4686D">
        <w:rPr>
          <w:rFonts w:hint="eastAsia"/>
          <w:sz w:val="24"/>
        </w:rPr>
        <w:t>elastomer composites with water</w:t>
      </w:r>
      <w:r w:rsidR="00E071ED" w:rsidRPr="00B4686D">
        <w:rPr>
          <w:sz w:val="24"/>
        </w:rPr>
        <w:t>-</w:t>
      </w:r>
      <w:r w:rsidRPr="00B4686D">
        <w:rPr>
          <w:rFonts w:hint="eastAsia"/>
          <w:sz w:val="24"/>
        </w:rPr>
        <w:t xml:space="preserve">responsive mechanically dynamic properties. </w:t>
      </w:r>
      <w:r w:rsidRPr="00B4686D">
        <w:rPr>
          <w:rFonts w:hint="eastAsia"/>
          <w:i/>
          <w:sz w:val="24"/>
        </w:rPr>
        <w:t>Journal of</w:t>
      </w:r>
      <w:r w:rsidRPr="00B4686D">
        <w:rPr>
          <w:i/>
          <w:sz w:val="24"/>
        </w:rPr>
        <w:t xml:space="preserve"> Polymer Science Part B: Polymer Physics, 52</w:t>
      </w:r>
      <w:r w:rsidRPr="00B4686D">
        <w:rPr>
          <w:sz w:val="24"/>
        </w:rPr>
        <w:t>(1), 55-62.</w:t>
      </w:r>
      <w:bookmarkEnd w:id="1392"/>
    </w:p>
    <w:p w:rsidR="00DE1C74" w:rsidRPr="00B4686D" w:rsidRDefault="00DE1C74" w:rsidP="00DE1C74">
      <w:pPr>
        <w:pStyle w:val="EndNoteBibliography"/>
        <w:spacing w:after="0"/>
        <w:ind w:left="720" w:hanging="720"/>
        <w:rPr>
          <w:sz w:val="24"/>
        </w:rPr>
      </w:pPr>
      <w:bookmarkStart w:id="1393" w:name="_ENREF_258"/>
      <w:r w:rsidRPr="00B4686D">
        <w:rPr>
          <w:sz w:val="24"/>
        </w:rPr>
        <w:t xml:space="preserve">Wu, T., Farnood, R., O’Kelly, K., &amp; Chen, B. (2014). Mechanical behavior of transparent nanofibrillar cellulose–chitosan nanocomposite films in dry and wet conditions. </w:t>
      </w:r>
      <w:r w:rsidRPr="00B4686D">
        <w:rPr>
          <w:i/>
          <w:sz w:val="24"/>
        </w:rPr>
        <w:t>journal of the mechanical behavior of biomedical materials, 32</w:t>
      </w:r>
      <w:r w:rsidRPr="00B4686D">
        <w:rPr>
          <w:sz w:val="24"/>
        </w:rPr>
        <w:t>, 279-286.</w:t>
      </w:r>
      <w:bookmarkEnd w:id="1393"/>
    </w:p>
    <w:p w:rsidR="00DE1C74" w:rsidRPr="00B4686D" w:rsidRDefault="00DE1C74" w:rsidP="00DE1C74">
      <w:pPr>
        <w:pStyle w:val="EndNoteBibliography"/>
        <w:spacing w:after="0"/>
        <w:ind w:left="720" w:hanging="720"/>
        <w:rPr>
          <w:sz w:val="24"/>
        </w:rPr>
      </w:pPr>
      <w:bookmarkStart w:id="1394" w:name="_ENREF_259"/>
      <w:r w:rsidRPr="00B4686D">
        <w:rPr>
          <w:sz w:val="24"/>
        </w:rPr>
        <w:t xml:space="preserve">Xiong, L. J., Hu, X. B., Liu, X. X., &amp; Tong, Z. (2008). Network chain density and relaxation of in situ synthesized polyacrylamide/hectorite clay nanocomposite hydrogels with ultrahigh tensibility. </w:t>
      </w:r>
      <w:r w:rsidRPr="00B4686D">
        <w:rPr>
          <w:i/>
          <w:sz w:val="24"/>
        </w:rPr>
        <w:t>Polymer, 49</w:t>
      </w:r>
      <w:r w:rsidRPr="00B4686D">
        <w:rPr>
          <w:sz w:val="24"/>
        </w:rPr>
        <w:t>(23), 5064-5071.</w:t>
      </w:r>
      <w:bookmarkEnd w:id="1394"/>
    </w:p>
    <w:p w:rsidR="00DE1C74" w:rsidRPr="00B4686D" w:rsidRDefault="00DE1C74" w:rsidP="00DE1C74">
      <w:pPr>
        <w:pStyle w:val="EndNoteBibliography"/>
        <w:spacing w:after="0"/>
        <w:ind w:left="720" w:hanging="720"/>
        <w:rPr>
          <w:sz w:val="24"/>
        </w:rPr>
      </w:pPr>
      <w:bookmarkStart w:id="1395" w:name="_ENREF_260"/>
      <w:r w:rsidRPr="00B4686D">
        <w:rPr>
          <w:sz w:val="24"/>
        </w:rPr>
        <w:t xml:space="preserve">Yang, C. H., Wang, M. X., Haider, H., Yang, J. H., Sun, J. Y., Chen, Y. M., </w:t>
      </w:r>
      <w:r w:rsidR="00EA15F9" w:rsidRPr="00B4686D">
        <w:rPr>
          <w:sz w:val="24"/>
        </w:rPr>
        <w:t>Zhou, J</w:t>
      </w:r>
      <w:r w:rsidRPr="00B4686D">
        <w:rPr>
          <w:sz w:val="24"/>
        </w:rPr>
        <w:t xml:space="preserve">. </w:t>
      </w:r>
      <w:r w:rsidR="00EA15F9" w:rsidRPr="00B4686D">
        <w:rPr>
          <w:sz w:val="24"/>
        </w:rPr>
        <w:t>X</w:t>
      </w:r>
      <w:r w:rsidRPr="00B4686D">
        <w:rPr>
          <w:sz w:val="24"/>
        </w:rPr>
        <w:t>.</w:t>
      </w:r>
      <w:r w:rsidR="00EA15F9" w:rsidRPr="00B4686D">
        <w:rPr>
          <w:sz w:val="24"/>
        </w:rPr>
        <w:t xml:space="preserve">, </w:t>
      </w:r>
      <w:r w:rsidRPr="00B4686D">
        <w:rPr>
          <w:sz w:val="24"/>
        </w:rPr>
        <w:t>Suo, Z. G. (2013)</w:t>
      </w:r>
      <w:r w:rsidR="00CA5D96" w:rsidRPr="00B4686D">
        <w:rPr>
          <w:sz w:val="24"/>
        </w:rPr>
        <w:t>. Strengthening alginate/polyacrylamide hydrogels using various multivalent c</w:t>
      </w:r>
      <w:r w:rsidRPr="00B4686D">
        <w:rPr>
          <w:sz w:val="24"/>
        </w:rPr>
        <w:t xml:space="preserve">ations. </w:t>
      </w:r>
      <w:r w:rsidRPr="00B4686D">
        <w:rPr>
          <w:i/>
          <w:sz w:val="24"/>
        </w:rPr>
        <w:t>ACS Applied Materials &amp; Interfaces, 5</w:t>
      </w:r>
      <w:r w:rsidRPr="00B4686D">
        <w:rPr>
          <w:sz w:val="24"/>
        </w:rPr>
        <w:t>(24), 13484-13484.</w:t>
      </w:r>
      <w:bookmarkEnd w:id="1395"/>
    </w:p>
    <w:p w:rsidR="00DE1C74" w:rsidRPr="00B4686D" w:rsidRDefault="00DE1C74" w:rsidP="00DE1C74">
      <w:pPr>
        <w:pStyle w:val="EndNoteBibliography"/>
        <w:spacing w:after="0"/>
        <w:ind w:left="720" w:hanging="720"/>
        <w:rPr>
          <w:sz w:val="24"/>
        </w:rPr>
      </w:pPr>
      <w:bookmarkStart w:id="1396" w:name="_ENREF_261"/>
      <w:r w:rsidRPr="00B4686D">
        <w:rPr>
          <w:sz w:val="24"/>
        </w:rPr>
        <w:t xml:space="preserve">Yang, F., Ou, Y., &amp; Yu, Z. (1998). Polyamide 6/silica nanocomposites prepared by in situ polymerization. </w:t>
      </w:r>
      <w:r w:rsidRPr="00B4686D">
        <w:rPr>
          <w:i/>
          <w:sz w:val="24"/>
        </w:rPr>
        <w:t>Journal of Applied Polymer Science, 69</w:t>
      </w:r>
      <w:r w:rsidRPr="00B4686D">
        <w:rPr>
          <w:sz w:val="24"/>
        </w:rPr>
        <w:t>(2), 355-361.</w:t>
      </w:r>
      <w:bookmarkEnd w:id="1396"/>
    </w:p>
    <w:p w:rsidR="00DE1C74" w:rsidRPr="00B4686D" w:rsidRDefault="00DE1C74" w:rsidP="00DE1C74">
      <w:pPr>
        <w:pStyle w:val="EndNoteBibliography"/>
        <w:spacing w:after="0"/>
        <w:ind w:left="720" w:hanging="720"/>
        <w:rPr>
          <w:sz w:val="24"/>
        </w:rPr>
      </w:pPr>
      <w:bookmarkStart w:id="1397" w:name="_ENREF_262"/>
      <w:r w:rsidRPr="00B4686D">
        <w:rPr>
          <w:sz w:val="24"/>
        </w:rPr>
        <w:t xml:space="preserve">Yano, K., Usuki, A., Okada, A., Kurauchi, T., &amp; Kamigaito, O. (1993). Synthesis and properties of polyimide–clay hybrid. </w:t>
      </w:r>
      <w:r w:rsidRPr="00B4686D">
        <w:rPr>
          <w:i/>
          <w:sz w:val="24"/>
        </w:rPr>
        <w:t>Journal of Polymer Science Part A: Polymer Chemistry, 31</w:t>
      </w:r>
      <w:r w:rsidRPr="00B4686D">
        <w:rPr>
          <w:sz w:val="24"/>
        </w:rPr>
        <w:t>(10), 2493-2498.</w:t>
      </w:r>
      <w:bookmarkEnd w:id="1397"/>
    </w:p>
    <w:p w:rsidR="00DE1C74" w:rsidRPr="00B4686D" w:rsidRDefault="00DE1C74" w:rsidP="00DE1C74">
      <w:pPr>
        <w:pStyle w:val="EndNoteBibliography"/>
        <w:spacing w:after="0"/>
        <w:ind w:left="720" w:hanging="720"/>
        <w:rPr>
          <w:sz w:val="24"/>
        </w:rPr>
      </w:pPr>
      <w:bookmarkStart w:id="1398" w:name="_ENREF_263"/>
      <w:r w:rsidRPr="00B4686D">
        <w:rPr>
          <w:sz w:val="24"/>
        </w:rPr>
        <w:t xml:space="preserve">Yao, Tan, Z. H., Fang, H. Y., </w:t>
      </w:r>
      <w:r w:rsidR="00CA5D96" w:rsidRPr="00B4686D">
        <w:rPr>
          <w:sz w:val="24"/>
        </w:rPr>
        <w:t>&amp; Yu, S. H. (2010). Artificial nacre-like bionanocomposite films from the self-assembly of chitosan-montmorillonite hybrid building b</w:t>
      </w:r>
      <w:r w:rsidRPr="00B4686D">
        <w:rPr>
          <w:sz w:val="24"/>
        </w:rPr>
        <w:t xml:space="preserve">locks. </w:t>
      </w:r>
      <w:r w:rsidRPr="00B4686D">
        <w:rPr>
          <w:i/>
          <w:sz w:val="24"/>
        </w:rPr>
        <w:t>Angewandte Chemie International Edition, 49</w:t>
      </w:r>
      <w:r w:rsidRPr="00B4686D">
        <w:rPr>
          <w:sz w:val="24"/>
        </w:rPr>
        <w:t>(52), 10127-10131.</w:t>
      </w:r>
      <w:bookmarkEnd w:id="1398"/>
    </w:p>
    <w:p w:rsidR="00DE1C74" w:rsidRPr="00B4686D" w:rsidRDefault="00DE1C74" w:rsidP="00DE1C74">
      <w:pPr>
        <w:pStyle w:val="EndNoteBibliography"/>
        <w:spacing w:after="0"/>
        <w:ind w:left="720" w:hanging="720"/>
        <w:rPr>
          <w:sz w:val="24"/>
        </w:rPr>
      </w:pPr>
      <w:bookmarkStart w:id="1399" w:name="_ENREF_264"/>
      <w:r w:rsidRPr="00B4686D">
        <w:rPr>
          <w:sz w:val="24"/>
        </w:rPr>
        <w:t xml:space="preserve">Yazdani-Pedram, M., Lagos, A., &amp; Retuert, P. J. (2002). Study of the effect of reaction variables on grafting of polyacrylamide onto chitosan. </w:t>
      </w:r>
      <w:r w:rsidRPr="00B4686D">
        <w:rPr>
          <w:i/>
          <w:sz w:val="24"/>
        </w:rPr>
        <w:t>Polymer Bulletin, 48</w:t>
      </w:r>
      <w:r w:rsidRPr="00B4686D">
        <w:rPr>
          <w:sz w:val="24"/>
        </w:rPr>
        <w:t>(1), 93-98.</w:t>
      </w:r>
      <w:bookmarkEnd w:id="1399"/>
    </w:p>
    <w:p w:rsidR="00DE1C74" w:rsidRPr="00B4686D" w:rsidRDefault="00CA5D96" w:rsidP="00DE1C74">
      <w:pPr>
        <w:pStyle w:val="EndNoteBibliography"/>
        <w:spacing w:after="0"/>
        <w:ind w:left="720" w:hanging="720"/>
        <w:rPr>
          <w:sz w:val="24"/>
        </w:rPr>
      </w:pPr>
      <w:bookmarkStart w:id="1400" w:name="_ENREF_265"/>
      <w:r w:rsidRPr="00B4686D">
        <w:rPr>
          <w:sz w:val="24"/>
        </w:rPr>
        <w:lastRenderedPageBreak/>
        <w:t xml:space="preserve">Yu, C. </w:t>
      </w:r>
      <w:r w:rsidR="00DE1C74" w:rsidRPr="00B4686D">
        <w:rPr>
          <w:sz w:val="24"/>
        </w:rPr>
        <w:t>Y.</w:t>
      </w:r>
      <w:r w:rsidRPr="00B4686D">
        <w:rPr>
          <w:sz w:val="24"/>
        </w:rPr>
        <w:t xml:space="preserve">, Wei, H., Zhang, Q., Zhang, X. Z., Cheng, S. X., &amp; Zhuo, R. </w:t>
      </w:r>
      <w:r w:rsidR="00DE1C74" w:rsidRPr="00B4686D">
        <w:rPr>
          <w:sz w:val="24"/>
        </w:rPr>
        <w:t xml:space="preserve">X. (2009). Effect of ions on the aggregation behavior of natural polymer alginate. </w:t>
      </w:r>
      <w:r w:rsidR="00DE1C74" w:rsidRPr="00B4686D">
        <w:rPr>
          <w:i/>
          <w:sz w:val="24"/>
        </w:rPr>
        <w:t>The Journal of Physical Chemistry B, 113</w:t>
      </w:r>
      <w:r w:rsidR="00DE1C74" w:rsidRPr="00B4686D">
        <w:rPr>
          <w:sz w:val="24"/>
        </w:rPr>
        <w:t>(45), 14839-14843.</w:t>
      </w:r>
      <w:bookmarkEnd w:id="1400"/>
    </w:p>
    <w:p w:rsidR="00DE1C74" w:rsidRPr="00B4686D" w:rsidRDefault="00DE1C74" w:rsidP="00DE1C74">
      <w:pPr>
        <w:pStyle w:val="EndNoteBibliography"/>
        <w:spacing w:after="0"/>
        <w:ind w:left="720" w:hanging="720"/>
        <w:rPr>
          <w:sz w:val="24"/>
        </w:rPr>
      </w:pPr>
      <w:bookmarkStart w:id="1401" w:name="_ENREF_266"/>
      <w:r w:rsidRPr="00B4686D">
        <w:rPr>
          <w:sz w:val="24"/>
        </w:rPr>
        <w:t xml:space="preserve">Yu, L., &amp; Ding, J. D. (2008). Injectable hydrogels as unique biomedical materials. </w:t>
      </w:r>
      <w:r w:rsidRPr="00B4686D">
        <w:rPr>
          <w:i/>
          <w:sz w:val="24"/>
        </w:rPr>
        <w:t>Chemical Society Reviews, 37</w:t>
      </w:r>
      <w:r w:rsidRPr="00B4686D">
        <w:rPr>
          <w:sz w:val="24"/>
        </w:rPr>
        <w:t>(8), 1473-1481.</w:t>
      </w:r>
      <w:bookmarkEnd w:id="1401"/>
    </w:p>
    <w:p w:rsidR="00DE1C74" w:rsidRPr="00B4686D" w:rsidRDefault="00DE1C74" w:rsidP="00DE1C74">
      <w:pPr>
        <w:pStyle w:val="EndNoteBibliography"/>
        <w:spacing w:after="0"/>
        <w:ind w:left="720" w:hanging="720"/>
        <w:rPr>
          <w:sz w:val="24"/>
        </w:rPr>
      </w:pPr>
      <w:bookmarkStart w:id="1402" w:name="_ENREF_267"/>
      <w:r w:rsidRPr="00B4686D">
        <w:rPr>
          <w:sz w:val="24"/>
        </w:rPr>
        <w:t xml:space="preserve">Zeng, M., Feng, Z., Huang, Y., Liu, J., Ren, J., Xu, Q., &amp; Fan, L. (2016). Chemical structure and remarkably enhanced mechanical properties of chitosan-graft-poly (acrylic acid)/polyacrylamide double-network hydrogels. </w:t>
      </w:r>
      <w:r w:rsidRPr="00B4686D">
        <w:rPr>
          <w:i/>
          <w:sz w:val="24"/>
        </w:rPr>
        <w:t>Polymer Bulletin</w:t>
      </w:r>
      <w:r w:rsidRPr="00B4686D">
        <w:rPr>
          <w:sz w:val="24"/>
        </w:rPr>
        <w:t>, 1-20.</w:t>
      </w:r>
      <w:bookmarkEnd w:id="1402"/>
    </w:p>
    <w:p w:rsidR="00DE1C74" w:rsidRPr="00B4686D" w:rsidRDefault="00DE1C74" w:rsidP="00DE1C74">
      <w:pPr>
        <w:pStyle w:val="EndNoteBibliography"/>
        <w:spacing w:after="0"/>
        <w:ind w:left="720" w:hanging="720"/>
        <w:rPr>
          <w:sz w:val="24"/>
        </w:rPr>
      </w:pPr>
      <w:bookmarkStart w:id="1403" w:name="_ENREF_268"/>
      <w:r w:rsidRPr="00B4686D">
        <w:rPr>
          <w:sz w:val="24"/>
        </w:rPr>
        <w:t xml:space="preserve">Zerda, A. S., &amp; Lesser, A. J. (2001). Intercalated clay nanocomposites: morphology, mechanics, and fracture behavior. </w:t>
      </w:r>
      <w:r w:rsidRPr="00B4686D">
        <w:rPr>
          <w:i/>
          <w:sz w:val="24"/>
        </w:rPr>
        <w:t>Journal of Polymer Science Part B: Polymer Physics, 39</w:t>
      </w:r>
      <w:r w:rsidRPr="00B4686D">
        <w:rPr>
          <w:sz w:val="24"/>
        </w:rPr>
        <w:t>(11), 1137-1146.</w:t>
      </w:r>
      <w:bookmarkEnd w:id="1403"/>
    </w:p>
    <w:p w:rsidR="00DE1C74" w:rsidRPr="00B4686D" w:rsidRDefault="00DE1C74" w:rsidP="00DE1C74">
      <w:pPr>
        <w:pStyle w:val="EndNoteBibliography"/>
        <w:spacing w:after="0"/>
        <w:ind w:left="720" w:hanging="720"/>
        <w:rPr>
          <w:sz w:val="24"/>
        </w:rPr>
      </w:pPr>
      <w:bookmarkStart w:id="1404" w:name="_ENREF_269"/>
      <w:r w:rsidRPr="00B4686D">
        <w:rPr>
          <w:sz w:val="24"/>
        </w:rPr>
        <w:t xml:space="preserve">Zhang, H. J., Pang, X. J., &amp; Qi, Y. (2015). pH-Sensitive graphene oxide/sodium alginate/polyacrylamide nanocomposite semi-IPN hydrogel with improved mechanical strength. </w:t>
      </w:r>
      <w:r w:rsidRPr="00B4686D">
        <w:rPr>
          <w:i/>
          <w:sz w:val="24"/>
        </w:rPr>
        <w:t>R</w:t>
      </w:r>
      <w:r w:rsidR="00CA5D96" w:rsidRPr="00B4686D">
        <w:rPr>
          <w:i/>
          <w:sz w:val="24"/>
        </w:rPr>
        <w:t>SC</w:t>
      </w:r>
      <w:r w:rsidRPr="00B4686D">
        <w:rPr>
          <w:i/>
          <w:sz w:val="24"/>
        </w:rPr>
        <w:t xml:space="preserve"> Advances, 5</w:t>
      </w:r>
      <w:r w:rsidRPr="00B4686D">
        <w:rPr>
          <w:sz w:val="24"/>
        </w:rPr>
        <w:t>(108), 89073-89081.</w:t>
      </w:r>
      <w:bookmarkEnd w:id="1404"/>
    </w:p>
    <w:p w:rsidR="00DE1C74" w:rsidRPr="00B4686D" w:rsidRDefault="00DE1C74" w:rsidP="00DE1C74">
      <w:pPr>
        <w:pStyle w:val="EndNoteBibliography"/>
        <w:spacing w:after="0"/>
        <w:ind w:left="720" w:hanging="720"/>
        <w:rPr>
          <w:sz w:val="24"/>
        </w:rPr>
      </w:pPr>
      <w:bookmarkStart w:id="1405" w:name="_ENREF_270"/>
      <w:r w:rsidRPr="00B4686D">
        <w:rPr>
          <w:sz w:val="24"/>
        </w:rPr>
        <w:t xml:space="preserve">Zhang, H. J., Xia, H. S., &amp; Zhao, </w:t>
      </w:r>
      <w:r w:rsidR="00CA5D96" w:rsidRPr="00B4686D">
        <w:rPr>
          <w:sz w:val="24"/>
        </w:rPr>
        <w:t>Y. (2012). Poly(vinyl alcohol) hydrogel can autonomously self-h</w:t>
      </w:r>
      <w:r w:rsidRPr="00B4686D">
        <w:rPr>
          <w:sz w:val="24"/>
        </w:rPr>
        <w:t xml:space="preserve">eal. </w:t>
      </w:r>
      <w:r w:rsidRPr="00B4686D">
        <w:rPr>
          <w:i/>
          <w:sz w:val="24"/>
        </w:rPr>
        <w:t>A</w:t>
      </w:r>
      <w:r w:rsidR="00CA5D96" w:rsidRPr="00B4686D">
        <w:rPr>
          <w:i/>
          <w:sz w:val="24"/>
        </w:rPr>
        <w:t>CS</w:t>
      </w:r>
      <w:r w:rsidRPr="00B4686D">
        <w:rPr>
          <w:i/>
          <w:sz w:val="24"/>
        </w:rPr>
        <w:t xml:space="preserve"> Macro Letters, 1</w:t>
      </w:r>
      <w:r w:rsidRPr="00B4686D">
        <w:rPr>
          <w:sz w:val="24"/>
        </w:rPr>
        <w:t>(11), 1233-1236.</w:t>
      </w:r>
      <w:bookmarkEnd w:id="1405"/>
    </w:p>
    <w:p w:rsidR="00DE1C74" w:rsidRPr="00B4686D" w:rsidRDefault="00DE1C74" w:rsidP="00DE1C74">
      <w:pPr>
        <w:pStyle w:val="EndNoteBibliography"/>
        <w:spacing w:after="0"/>
        <w:ind w:left="720" w:hanging="720"/>
        <w:rPr>
          <w:sz w:val="24"/>
        </w:rPr>
      </w:pPr>
      <w:bookmarkStart w:id="1406" w:name="_ENREF_271"/>
      <w:r w:rsidRPr="00B4686D">
        <w:rPr>
          <w:sz w:val="24"/>
        </w:rPr>
        <w:t>Zhang, L., Li, K. F., Xiao, W. Q., Zheng, L., Xiao, Y. M., Fan, H. S., &amp; Zhang</w:t>
      </w:r>
      <w:r w:rsidR="00CA5D96" w:rsidRPr="00B4686D">
        <w:rPr>
          <w:sz w:val="24"/>
        </w:rPr>
        <w:t>, X. D. (2011). Preparation of collagen-chondroitin sulfate-hyaluronic acid hybrid hydrogel scaffolds and cell compatibility in v</w:t>
      </w:r>
      <w:r w:rsidRPr="00B4686D">
        <w:rPr>
          <w:sz w:val="24"/>
        </w:rPr>
        <w:t xml:space="preserve">itro. </w:t>
      </w:r>
      <w:r w:rsidRPr="00B4686D">
        <w:rPr>
          <w:i/>
          <w:sz w:val="24"/>
        </w:rPr>
        <w:t>Carbohydrate Polymers, 84</w:t>
      </w:r>
      <w:r w:rsidRPr="00B4686D">
        <w:rPr>
          <w:sz w:val="24"/>
        </w:rPr>
        <w:t>(1), 118-125.</w:t>
      </w:r>
      <w:bookmarkEnd w:id="1406"/>
    </w:p>
    <w:p w:rsidR="00DE1C74" w:rsidRPr="00B4686D" w:rsidRDefault="00DE1C74" w:rsidP="00DE1C74">
      <w:pPr>
        <w:pStyle w:val="EndNoteBibliography"/>
        <w:spacing w:after="0"/>
        <w:ind w:left="720" w:hanging="720"/>
        <w:rPr>
          <w:sz w:val="24"/>
        </w:rPr>
      </w:pPr>
      <w:bookmarkStart w:id="1407" w:name="_ENREF_272"/>
      <w:r w:rsidRPr="00B4686D">
        <w:rPr>
          <w:sz w:val="24"/>
        </w:rPr>
        <w:t xml:space="preserve">Zhang, N., Qiu, H., Si, Y., Wang, W., &amp; Gao, J. (2011). Fabrication of highly porous biodegradable monoliths strengthened by graphene oxide and their adsorption of metal ions. </w:t>
      </w:r>
      <w:r w:rsidRPr="00B4686D">
        <w:rPr>
          <w:i/>
          <w:sz w:val="24"/>
        </w:rPr>
        <w:t>Carbon, 49</w:t>
      </w:r>
      <w:r w:rsidRPr="00B4686D">
        <w:rPr>
          <w:sz w:val="24"/>
        </w:rPr>
        <w:t>(3), 827-837.</w:t>
      </w:r>
      <w:bookmarkEnd w:id="1407"/>
    </w:p>
    <w:p w:rsidR="00DE1C74" w:rsidRPr="00B4686D" w:rsidRDefault="00DE1C74" w:rsidP="00DE1C74">
      <w:pPr>
        <w:pStyle w:val="EndNoteBibliography"/>
        <w:spacing w:after="0"/>
        <w:ind w:left="720" w:hanging="720"/>
        <w:rPr>
          <w:sz w:val="24"/>
        </w:rPr>
      </w:pPr>
      <w:bookmarkStart w:id="1408" w:name="_ENREF_273"/>
      <w:r w:rsidRPr="00B4686D">
        <w:rPr>
          <w:sz w:val="24"/>
        </w:rPr>
        <w:t xml:space="preserve">Zhao, C., Qin, H., Gong, F., Feng, M., Zhang, S., &amp; Yang, M. (2005). Mechanical, thermal and flammability properties of polyethylene/clay nanocomposites. </w:t>
      </w:r>
      <w:r w:rsidRPr="00B4686D">
        <w:rPr>
          <w:i/>
          <w:sz w:val="24"/>
        </w:rPr>
        <w:t>Polymer Degradation and Stability, 87</w:t>
      </w:r>
      <w:r w:rsidRPr="00B4686D">
        <w:rPr>
          <w:sz w:val="24"/>
        </w:rPr>
        <w:t>(1), 183-189.</w:t>
      </w:r>
      <w:bookmarkEnd w:id="1408"/>
    </w:p>
    <w:p w:rsidR="00DE1C74" w:rsidRPr="00B4686D" w:rsidRDefault="00DE1C74" w:rsidP="00DE1C74">
      <w:pPr>
        <w:pStyle w:val="EndNoteBibliography"/>
        <w:spacing w:after="0"/>
        <w:ind w:left="720" w:hanging="720"/>
        <w:rPr>
          <w:sz w:val="24"/>
        </w:rPr>
      </w:pPr>
      <w:bookmarkStart w:id="1409" w:name="_ENREF_274"/>
      <w:r w:rsidRPr="00B4686D">
        <w:rPr>
          <w:sz w:val="24"/>
        </w:rPr>
        <w:t xml:space="preserve">Zhao, X. H. (2014). Multi-scale multi-mechanism design of tough hydrogels: building dissipation into stretchy networks. </w:t>
      </w:r>
      <w:r w:rsidRPr="00B4686D">
        <w:rPr>
          <w:i/>
          <w:sz w:val="24"/>
        </w:rPr>
        <w:t>Soft Matter, 10</w:t>
      </w:r>
      <w:r w:rsidRPr="00B4686D">
        <w:rPr>
          <w:sz w:val="24"/>
        </w:rPr>
        <w:t>(5), 672-687.</w:t>
      </w:r>
      <w:bookmarkEnd w:id="1409"/>
    </w:p>
    <w:p w:rsidR="00DE1C74" w:rsidRPr="00B4686D" w:rsidRDefault="00DE1C74" w:rsidP="00DE1C74">
      <w:pPr>
        <w:pStyle w:val="EndNoteBibliography"/>
        <w:spacing w:after="0"/>
        <w:ind w:left="720" w:hanging="720"/>
        <w:rPr>
          <w:sz w:val="24"/>
        </w:rPr>
      </w:pPr>
      <w:bookmarkStart w:id="1410" w:name="_ENREF_275"/>
      <w:r w:rsidRPr="00B4686D">
        <w:rPr>
          <w:sz w:val="24"/>
        </w:rPr>
        <w:t xml:space="preserve">Zhao, X. H., Huebsch, N., Mooney, D. J., &amp; Suo, Z. G. (2010). Stress-relaxation behavior in gels with ionic and covalent crosslinks. </w:t>
      </w:r>
      <w:r w:rsidRPr="00B4686D">
        <w:rPr>
          <w:i/>
          <w:sz w:val="24"/>
        </w:rPr>
        <w:t>Journal of Applied Physics, 107</w:t>
      </w:r>
      <w:r w:rsidRPr="00B4686D">
        <w:rPr>
          <w:sz w:val="24"/>
        </w:rPr>
        <w:t>(6).</w:t>
      </w:r>
      <w:bookmarkEnd w:id="1410"/>
    </w:p>
    <w:p w:rsidR="00DE1C74" w:rsidRPr="00B4686D" w:rsidRDefault="00DE1C74" w:rsidP="00DE1C74">
      <w:pPr>
        <w:pStyle w:val="EndNoteBibliography"/>
        <w:spacing w:after="0"/>
        <w:ind w:left="720" w:hanging="720"/>
        <w:rPr>
          <w:sz w:val="24"/>
        </w:rPr>
      </w:pPr>
      <w:bookmarkStart w:id="1411" w:name="_ENREF_276"/>
      <w:r w:rsidRPr="00B4686D">
        <w:rPr>
          <w:sz w:val="24"/>
        </w:rPr>
        <w:t xml:space="preserve">Zhu, J. M. (2010). Bioactive modification of poly(ethylene glycol) hydrogels for tissue engineering. </w:t>
      </w:r>
      <w:r w:rsidRPr="00B4686D">
        <w:rPr>
          <w:i/>
          <w:sz w:val="24"/>
        </w:rPr>
        <w:t>Biomaterials, 31</w:t>
      </w:r>
      <w:r w:rsidRPr="00B4686D">
        <w:rPr>
          <w:sz w:val="24"/>
        </w:rPr>
        <w:t>(17), 4639-4656.</w:t>
      </w:r>
      <w:bookmarkEnd w:id="1411"/>
    </w:p>
    <w:p w:rsidR="00DE1C74" w:rsidRPr="00B4686D" w:rsidRDefault="00DE1C74" w:rsidP="00DE1C74">
      <w:pPr>
        <w:pStyle w:val="EndNoteBibliography"/>
        <w:spacing w:after="0"/>
        <w:ind w:left="720" w:hanging="720"/>
        <w:rPr>
          <w:sz w:val="24"/>
        </w:rPr>
      </w:pPr>
      <w:bookmarkStart w:id="1412" w:name="_ENREF_277"/>
      <w:r w:rsidRPr="00B4686D">
        <w:rPr>
          <w:sz w:val="24"/>
        </w:rPr>
        <w:t xml:space="preserve">Zhu, M. F., Liu, Y., Sun, B., Zhang, W., Liu, X. L., Yu, H., </w:t>
      </w:r>
      <w:r w:rsidR="00CA5D96" w:rsidRPr="00B4686D">
        <w:rPr>
          <w:sz w:val="24"/>
        </w:rPr>
        <w:t xml:space="preserve">Kuckling, D., </w:t>
      </w:r>
      <w:r w:rsidRPr="00B4686D">
        <w:rPr>
          <w:sz w:val="24"/>
        </w:rPr>
        <w:t xml:space="preserve">Adler, H. J. P. (2006). A novel highly resilient nanocomposite hydrogel with low hysteresis and ultrahigh elongation. </w:t>
      </w:r>
      <w:r w:rsidRPr="00B4686D">
        <w:rPr>
          <w:i/>
          <w:sz w:val="24"/>
        </w:rPr>
        <w:t>Macromolecular Rapid Communications, 27</w:t>
      </w:r>
      <w:r w:rsidRPr="00B4686D">
        <w:rPr>
          <w:sz w:val="24"/>
        </w:rPr>
        <w:t>(13), 1023-1028.</w:t>
      </w:r>
      <w:bookmarkEnd w:id="1412"/>
    </w:p>
    <w:p w:rsidR="00DE1C74" w:rsidRPr="00B4686D" w:rsidRDefault="00DE1C74" w:rsidP="00DE1C74">
      <w:pPr>
        <w:pStyle w:val="EndNoteBibliography"/>
        <w:ind w:left="720" w:hanging="720"/>
        <w:rPr>
          <w:sz w:val="24"/>
        </w:rPr>
      </w:pPr>
      <w:bookmarkStart w:id="1413" w:name="_ENREF_278"/>
      <w:r w:rsidRPr="00B4686D">
        <w:rPr>
          <w:sz w:val="24"/>
        </w:rPr>
        <w:t>Zlopasa, J., Norder, B., Koenders, E. A. B., &amp; P</w:t>
      </w:r>
      <w:r w:rsidR="00F52844" w:rsidRPr="00B4686D">
        <w:rPr>
          <w:sz w:val="24"/>
        </w:rPr>
        <w:t>icken, S. J. (2015). Origin of highly ordered sodium alginate/montmorillonite b</w:t>
      </w:r>
      <w:r w:rsidRPr="00B4686D">
        <w:rPr>
          <w:sz w:val="24"/>
        </w:rPr>
        <w:t xml:space="preserve">ionanocomposites. </w:t>
      </w:r>
      <w:r w:rsidRPr="00B4686D">
        <w:rPr>
          <w:i/>
          <w:sz w:val="24"/>
        </w:rPr>
        <w:t>Macromolecules, 48</w:t>
      </w:r>
      <w:r w:rsidRPr="00B4686D">
        <w:rPr>
          <w:sz w:val="24"/>
        </w:rPr>
        <w:t>(4), 1204-1209.</w:t>
      </w:r>
      <w:bookmarkEnd w:id="1413"/>
    </w:p>
    <w:p w:rsidR="00EB5773" w:rsidRDefault="00B164E7">
      <w:r w:rsidRPr="00AD1A2D">
        <w:rPr>
          <w:sz w:val="22"/>
        </w:rPr>
        <w:fldChar w:fldCharType="end"/>
      </w:r>
    </w:p>
    <w:sectPr w:rsidR="00EB5773" w:rsidSect="00A17359">
      <w:footerReference w:type="default" r:id="rId311"/>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2694" w:rsidRDefault="00F52694" w:rsidP="00A17359">
      <w:pPr>
        <w:spacing w:after="0" w:line="240" w:lineRule="auto"/>
      </w:pPr>
      <w:r>
        <w:separator/>
      </w:r>
    </w:p>
  </w:endnote>
  <w:endnote w:type="continuationSeparator" w:id="0">
    <w:p w:rsidR="00F52694" w:rsidRDefault="00F52694" w:rsidP="00A173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2F3" w:rsidRDefault="003152F3">
    <w:pPr>
      <w:pStyle w:val="Footer"/>
      <w:jc w:val="center"/>
    </w:pPr>
  </w:p>
  <w:p w:rsidR="003152F3" w:rsidRDefault="003152F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3825675"/>
      <w:docPartObj>
        <w:docPartGallery w:val="Page Numbers (Bottom of Page)"/>
        <w:docPartUnique/>
      </w:docPartObj>
    </w:sdtPr>
    <w:sdtEndPr>
      <w:rPr>
        <w:noProof/>
      </w:rPr>
    </w:sdtEndPr>
    <w:sdtContent>
      <w:p w:rsidR="003152F3" w:rsidRDefault="003152F3">
        <w:pPr>
          <w:pStyle w:val="Footer"/>
          <w:jc w:val="center"/>
        </w:pPr>
        <w:r>
          <w:fldChar w:fldCharType="begin"/>
        </w:r>
        <w:r>
          <w:instrText xml:space="preserve"> PAGE   \* MERGEFORMAT </w:instrText>
        </w:r>
        <w:r>
          <w:fldChar w:fldCharType="separate"/>
        </w:r>
        <w:r w:rsidR="00AC3C3A">
          <w:rPr>
            <w:noProof/>
          </w:rPr>
          <w:t>150</w:t>
        </w:r>
        <w:r>
          <w:rPr>
            <w:noProof/>
          </w:rPr>
          <w:fldChar w:fldCharType="end"/>
        </w:r>
      </w:p>
    </w:sdtContent>
  </w:sdt>
  <w:p w:rsidR="003152F3" w:rsidRDefault="003152F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2694" w:rsidRDefault="00F52694" w:rsidP="00A17359">
      <w:pPr>
        <w:spacing w:after="0" w:line="240" w:lineRule="auto"/>
      </w:pPr>
      <w:r>
        <w:separator/>
      </w:r>
    </w:p>
  </w:footnote>
  <w:footnote w:type="continuationSeparator" w:id="0">
    <w:p w:rsidR="00F52694" w:rsidRDefault="00F52694" w:rsidP="00A173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70EB2"/>
    <w:multiLevelType w:val="multilevel"/>
    <w:tmpl w:val="D56040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065346E"/>
    <w:multiLevelType w:val="multilevel"/>
    <w:tmpl w:val="547EC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1064BB1"/>
    <w:multiLevelType w:val="hybridMultilevel"/>
    <w:tmpl w:val="21447C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2DC2344"/>
    <w:multiLevelType w:val="multilevel"/>
    <w:tmpl w:val="6038A0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BE18F2"/>
    <w:multiLevelType w:val="hybridMultilevel"/>
    <w:tmpl w:val="D5D4BC78"/>
    <w:lvl w:ilvl="0" w:tplc="851024AA">
      <w:start w:val="5"/>
      <w:numFmt w:val="bullet"/>
      <w:lvlText w:val="-"/>
      <w:lvlJc w:val="left"/>
      <w:pPr>
        <w:ind w:left="720" w:hanging="36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D8069E2"/>
    <w:multiLevelType w:val="hybridMultilevel"/>
    <w:tmpl w:val="99AA98C4"/>
    <w:lvl w:ilvl="0" w:tplc="2A48575A">
      <w:start w:val="1"/>
      <w:numFmt w:val="lowerLetter"/>
      <w:lvlText w:val="(%1)"/>
      <w:lvlJc w:val="left"/>
      <w:pPr>
        <w:ind w:left="1680" w:hanging="360"/>
      </w:pPr>
      <w:rPr>
        <w:rFonts w:hint="default"/>
      </w:rPr>
    </w:lvl>
    <w:lvl w:ilvl="1" w:tplc="08090019" w:tentative="1">
      <w:start w:val="1"/>
      <w:numFmt w:val="lowerLetter"/>
      <w:lvlText w:val="%2."/>
      <w:lvlJc w:val="left"/>
      <w:pPr>
        <w:ind w:left="2400" w:hanging="360"/>
      </w:pPr>
    </w:lvl>
    <w:lvl w:ilvl="2" w:tplc="0809001B" w:tentative="1">
      <w:start w:val="1"/>
      <w:numFmt w:val="lowerRoman"/>
      <w:lvlText w:val="%3."/>
      <w:lvlJc w:val="right"/>
      <w:pPr>
        <w:ind w:left="3120" w:hanging="180"/>
      </w:pPr>
    </w:lvl>
    <w:lvl w:ilvl="3" w:tplc="0809000F" w:tentative="1">
      <w:start w:val="1"/>
      <w:numFmt w:val="decimal"/>
      <w:lvlText w:val="%4."/>
      <w:lvlJc w:val="left"/>
      <w:pPr>
        <w:ind w:left="3840" w:hanging="360"/>
      </w:pPr>
    </w:lvl>
    <w:lvl w:ilvl="4" w:tplc="08090019" w:tentative="1">
      <w:start w:val="1"/>
      <w:numFmt w:val="lowerLetter"/>
      <w:lvlText w:val="%5."/>
      <w:lvlJc w:val="left"/>
      <w:pPr>
        <w:ind w:left="4560" w:hanging="360"/>
      </w:pPr>
    </w:lvl>
    <w:lvl w:ilvl="5" w:tplc="0809001B" w:tentative="1">
      <w:start w:val="1"/>
      <w:numFmt w:val="lowerRoman"/>
      <w:lvlText w:val="%6."/>
      <w:lvlJc w:val="right"/>
      <w:pPr>
        <w:ind w:left="5280" w:hanging="180"/>
      </w:pPr>
    </w:lvl>
    <w:lvl w:ilvl="6" w:tplc="0809000F" w:tentative="1">
      <w:start w:val="1"/>
      <w:numFmt w:val="decimal"/>
      <w:lvlText w:val="%7."/>
      <w:lvlJc w:val="left"/>
      <w:pPr>
        <w:ind w:left="6000" w:hanging="360"/>
      </w:pPr>
    </w:lvl>
    <w:lvl w:ilvl="7" w:tplc="08090019" w:tentative="1">
      <w:start w:val="1"/>
      <w:numFmt w:val="lowerLetter"/>
      <w:lvlText w:val="%8."/>
      <w:lvlJc w:val="left"/>
      <w:pPr>
        <w:ind w:left="6720" w:hanging="360"/>
      </w:pPr>
    </w:lvl>
    <w:lvl w:ilvl="8" w:tplc="0809001B" w:tentative="1">
      <w:start w:val="1"/>
      <w:numFmt w:val="lowerRoman"/>
      <w:lvlText w:val="%9."/>
      <w:lvlJc w:val="right"/>
      <w:pPr>
        <w:ind w:left="7440" w:hanging="180"/>
      </w:pPr>
    </w:lvl>
  </w:abstractNum>
  <w:abstractNum w:abstractNumId="7">
    <w:nsid w:val="1DEF2333"/>
    <w:multiLevelType w:val="multilevel"/>
    <w:tmpl w:val="054C9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59579F0"/>
    <w:multiLevelType w:val="hybridMultilevel"/>
    <w:tmpl w:val="B9E892D4"/>
    <w:lvl w:ilvl="0" w:tplc="5678C136">
      <w:start w:val="5"/>
      <w:numFmt w:val="bullet"/>
      <w:lvlText w:val="-"/>
      <w:lvlJc w:val="left"/>
      <w:pPr>
        <w:ind w:left="720" w:hanging="36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ABF2BD6"/>
    <w:multiLevelType w:val="multilevel"/>
    <w:tmpl w:val="C1CC40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7B416E"/>
    <w:multiLevelType w:val="hybridMultilevel"/>
    <w:tmpl w:val="6E702B8A"/>
    <w:lvl w:ilvl="0" w:tplc="51906468">
      <w:start w:val="1"/>
      <w:numFmt w:val="lowerLetter"/>
      <w:lvlText w:val="(%1)"/>
      <w:lvlJc w:val="left"/>
      <w:pPr>
        <w:ind w:left="1620" w:hanging="360"/>
      </w:pPr>
      <w:rPr>
        <w:rFonts w:hint="default"/>
      </w:rPr>
    </w:lvl>
    <w:lvl w:ilvl="1" w:tplc="08090019" w:tentative="1">
      <w:start w:val="1"/>
      <w:numFmt w:val="lowerLetter"/>
      <w:lvlText w:val="%2."/>
      <w:lvlJc w:val="left"/>
      <w:pPr>
        <w:ind w:left="2340" w:hanging="360"/>
      </w:pPr>
    </w:lvl>
    <w:lvl w:ilvl="2" w:tplc="0809001B" w:tentative="1">
      <w:start w:val="1"/>
      <w:numFmt w:val="lowerRoman"/>
      <w:lvlText w:val="%3."/>
      <w:lvlJc w:val="right"/>
      <w:pPr>
        <w:ind w:left="3060" w:hanging="180"/>
      </w:pPr>
    </w:lvl>
    <w:lvl w:ilvl="3" w:tplc="0809000F" w:tentative="1">
      <w:start w:val="1"/>
      <w:numFmt w:val="decimal"/>
      <w:lvlText w:val="%4."/>
      <w:lvlJc w:val="left"/>
      <w:pPr>
        <w:ind w:left="3780" w:hanging="360"/>
      </w:pPr>
    </w:lvl>
    <w:lvl w:ilvl="4" w:tplc="08090019" w:tentative="1">
      <w:start w:val="1"/>
      <w:numFmt w:val="lowerLetter"/>
      <w:lvlText w:val="%5."/>
      <w:lvlJc w:val="left"/>
      <w:pPr>
        <w:ind w:left="4500" w:hanging="360"/>
      </w:pPr>
    </w:lvl>
    <w:lvl w:ilvl="5" w:tplc="0809001B" w:tentative="1">
      <w:start w:val="1"/>
      <w:numFmt w:val="lowerRoman"/>
      <w:lvlText w:val="%6."/>
      <w:lvlJc w:val="right"/>
      <w:pPr>
        <w:ind w:left="5220" w:hanging="180"/>
      </w:pPr>
    </w:lvl>
    <w:lvl w:ilvl="6" w:tplc="0809000F" w:tentative="1">
      <w:start w:val="1"/>
      <w:numFmt w:val="decimal"/>
      <w:lvlText w:val="%7."/>
      <w:lvlJc w:val="left"/>
      <w:pPr>
        <w:ind w:left="5940" w:hanging="360"/>
      </w:pPr>
    </w:lvl>
    <w:lvl w:ilvl="7" w:tplc="08090019" w:tentative="1">
      <w:start w:val="1"/>
      <w:numFmt w:val="lowerLetter"/>
      <w:lvlText w:val="%8."/>
      <w:lvlJc w:val="left"/>
      <w:pPr>
        <w:ind w:left="6660" w:hanging="360"/>
      </w:pPr>
    </w:lvl>
    <w:lvl w:ilvl="8" w:tplc="0809001B" w:tentative="1">
      <w:start w:val="1"/>
      <w:numFmt w:val="lowerRoman"/>
      <w:lvlText w:val="%9."/>
      <w:lvlJc w:val="right"/>
      <w:pPr>
        <w:ind w:left="7380" w:hanging="180"/>
      </w:pPr>
    </w:lvl>
  </w:abstractNum>
  <w:abstractNum w:abstractNumId="14">
    <w:nsid w:val="2F807BC2"/>
    <w:multiLevelType w:val="multilevel"/>
    <w:tmpl w:val="1F4E7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6">
    <w:nsid w:val="33A465AF"/>
    <w:multiLevelType w:val="multilevel"/>
    <w:tmpl w:val="91E0C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8">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19">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20">
    <w:nsid w:val="3AF45290"/>
    <w:multiLevelType w:val="multilevel"/>
    <w:tmpl w:val="58B22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C251356"/>
    <w:multiLevelType w:val="multilevel"/>
    <w:tmpl w:val="2138C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C6647D9"/>
    <w:multiLevelType w:val="hybridMultilevel"/>
    <w:tmpl w:val="AB2E7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nsid w:val="3D0E7B33"/>
    <w:multiLevelType w:val="multilevel"/>
    <w:tmpl w:val="2A464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25">
    <w:nsid w:val="40C453B7"/>
    <w:multiLevelType w:val="multilevel"/>
    <w:tmpl w:val="C5109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27">
    <w:nsid w:val="425C0690"/>
    <w:multiLevelType w:val="multilevel"/>
    <w:tmpl w:val="DAAEDB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59819CD"/>
    <w:multiLevelType w:val="hybridMultilevel"/>
    <w:tmpl w:val="B6123E74"/>
    <w:lvl w:ilvl="0" w:tplc="C512C17E">
      <w:numFmt w:val="bullet"/>
      <w:lvlText w:val="-"/>
      <w:lvlJc w:val="left"/>
      <w:pPr>
        <w:ind w:left="720" w:hanging="36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7D966C2"/>
    <w:multiLevelType w:val="multilevel"/>
    <w:tmpl w:val="67CC9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4E16093"/>
    <w:multiLevelType w:val="hybridMultilevel"/>
    <w:tmpl w:val="E8FA535A"/>
    <w:lvl w:ilvl="0" w:tplc="EB825D9E">
      <w:start w:val="5"/>
      <w:numFmt w:val="bullet"/>
      <w:lvlText w:val="-"/>
      <w:lvlJc w:val="left"/>
      <w:pPr>
        <w:ind w:left="720" w:hanging="36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E8A6417"/>
    <w:multiLevelType w:val="hybridMultilevel"/>
    <w:tmpl w:val="4EE06CE8"/>
    <w:lvl w:ilvl="0" w:tplc="8C4CA490">
      <w:start w:val="1"/>
      <w:numFmt w:val="decimal"/>
      <w:lvlText w:val="%1."/>
      <w:lvlJc w:val="left"/>
      <w:pPr>
        <w:ind w:left="360" w:hanging="360"/>
      </w:pPr>
      <w:rPr>
        <w:rFonts w:hint="default"/>
        <w:i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731002C0"/>
    <w:multiLevelType w:val="hybridMultilevel"/>
    <w:tmpl w:val="45261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4EB2124"/>
    <w:multiLevelType w:val="hybridMultilevel"/>
    <w:tmpl w:val="0694D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7140877"/>
    <w:multiLevelType w:val="hybridMultilevel"/>
    <w:tmpl w:val="EAB6D450"/>
    <w:lvl w:ilvl="0" w:tplc="B15CC136">
      <w:start w:val="1"/>
      <w:numFmt w:val="bullet"/>
      <w:lvlText w:val="•"/>
      <w:lvlJc w:val="left"/>
      <w:pPr>
        <w:tabs>
          <w:tab w:val="num" w:pos="720"/>
        </w:tabs>
        <w:ind w:left="720" w:hanging="360"/>
      </w:pPr>
      <w:rPr>
        <w:rFonts w:ascii="Arial" w:hAnsi="Arial" w:hint="default"/>
      </w:rPr>
    </w:lvl>
    <w:lvl w:ilvl="1" w:tplc="ECC04584" w:tentative="1">
      <w:start w:val="1"/>
      <w:numFmt w:val="bullet"/>
      <w:lvlText w:val="•"/>
      <w:lvlJc w:val="left"/>
      <w:pPr>
        <w:tabs>
          <w:tab w:val="num" w:pos="1440"/>
        </w:tabs>
        <w:ind w:left="1440" w:hanging="360"/>
      </w:pPr>
      <w:rPr>
        <w:rFonts w:ascii="Arial" w:hAnsi="Arial" w:hint="default"/>
      </w:rPr>
    </w:lvl>
    <w:lvl w:ilvl="2" w:tplc="458671FC" w:tentative="1">
      <w:start w:val="1"/>
      <w:numFmt w:val="bullet"/>
      <w:lvlText w:val="•"/>
      <w:lvlJc w:val="left"/>
      <w:pPr>
        <w:tabs>
          <w:tab w:val="num" w:pos="2160"/>
        </w:tabs>
        <w:ind w:left="2160" w:hanging="360"/>
      </w:pPr>
      <w:rPr>
        <w:rFonts w:ascii="Arial" w:hAnsi="Arial" w:hint="default"/>
      </w:rPr>
    </w:lvl>
    <w:lvl w:ilvl="3" w:tplc="515EF4F4" w:tentative="1">
      <w:start w:val="1"/>
      <w:numFmt w:val="bullet"/>
      <w:lvlText w:val="•"/>
      <w:lvlJc w:val="left"/>
      <w:pPr>
        <w:tabs>
          <w:tab w:val="num" w:pos="2880"/>
        </w:tabs>
        <w:ind w:left="2880" w:hanging="360"/>
      </w:pPr>
      <w:rPr>
        <w:rFonts w:ascii="Arial" w:hAnsi="Arial" w:hint="default"/>
      </w:rPr>
    </w:lvl>
    <w:lvl w:ilvl="4" w:tplc="BF2A59EC" w:tentative="1">
      <w:start w:val="1"/>
      <w:numFmt w:val="bullet"/>
      <w:lvlText w:val="•"/>
      <w:lvlJc w:val="left"/>
      <w:pPr>
        <w:tabs>
          <w:tab w:val="num" w:pos="3600"/>
        </w:tabs>
        <w:ind w:left="3600" w:hanging="360"/>
      </w:pPr>
      <w:rPr>
        <w:rFonts w:ascii="Arial" w:hAnsi="Arial" w:hint="default"/>
      </w:rPr>
    </w:lvl>
    <w:lvl w:ilvl="5" w:tplc="2B0CE258" w:tentative="1">
      <w:start w:val="1"/>
      <w:numFmt w:val="bullet"/>
      <w:lvlText w:val="•"/>
      <w:lvlJc w:val="left"/>
      <w:pPr>
        <w:tabs>
          <w:tab w:val="num" w:pos="4320"/>
        </w:tabs>
        <w:ind w:left="4320" w:hanging="360"/>
      </w:pPr>
      <w:rPr>
        <w:rFonts w:ascii="Arial" w:hAnsi="Arial" w:hint="default"/>
      </w:rPr>
    </w:lvl>
    <w:lvl w:ilvl="6" w:tplc="F0ACC14E" w:tentative="1">
      <w:start w:val="1"/>
      <w:numFmt w:val="bullet"/>
      <w:lvlText w:val="•"/>
      <w:lvlJc w:val="left"/>
      <w:pPr>
        <w:tabs>
          <w:tab w:val="num" w:pos="5040"/>
        </w:tabs>
        <w:ind w:left="5040" w:hanging="360"/>
      </w:pPr>
      <w:rPr>
        <w:rFonts w:ascii="Arial" w:hAnsi="Arial" w:hint="default"/>
      </w:rPr>
    </w:lvl>
    <w:lvl w:ilvl="7" w:tplc="6CAC9490" w:tentative="1">
      <w:start w:val="1"/>
      <w:numFmt w:val="bullet"/>
      <w:lvlText w:val="•"/>
      <w:lvlJc w:val="left"/>
      <w:pPr>
        <w:tabs>
          <w:tab w:val="num" w:pos="5760"/>
        </w:tabs>
        <w:ind w:left="5760" w:hanging="360"/>
      </w:pPr>
      <w:rPr>
        <w:rFonts w:ascii="Arial" w:hAnsi="Arial" w:hint="default"/>
      </w:rPr>
    </w:lvl>
    <w:lvl w:ilvl="8" w:tplc="D272E72E" w:tentative="1">
      <w:start w:val="1"/>
      <w:numFmt w:val="bullet"/>
      <w:lvlText w:val="•"/>
      <w:lvlJc w:val="left"/>
      <w:pPr>
        <w:tabs>
          <w:tab w:val="num" w:pos="6480"/>
        </w:tabs>
        <w:ind w:left="6480" w:hanging="360"/>
      </w:pPr>
      <w:rPr>
        <w:rFonts w:ascii="Arial" w:hAnsi="Arial" w:hint="default"/>
      </w:rPr>
    </w:lvl>
  </w:abstractNum>
  <w:abstractNum w:abstractNumId="35">
    <w:nsid w:val="7A096C91"/>
    <w:multiLevelType w:val="hybridMultilevel"/>
    <w:tmpl w:val="8FEE0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num>
  <w:num w:numId="2">
    <w:abstractNumId w:val="34"/>
  </w:num>
  <w:num w:numId="3">
    <w:abstractNumId w:val="31"/>
  </w:num>
  <w:num w:numId="4">
    <w:abstractNumId w:val="7"/>
  </w:num>
  <w:num w:numId="5">
    <w:abstractNumId w:val="20"/>
  </w:num>
  <w:num w:numId="6">
    <w:abstractNumId w:val="23"/>
  </w:num>
  <w:num w:numId="7">
    <w:abstractNumId w:val="9"/>
  </w:num>
  <w:num w:numId="8">
    <w:abstractNumId w:val="16"/>
  </w:num>
  <w:num w:numId="9">
    <w:abstractNumId w:val="0"/>
  </w:num>
  <w:num w:numId="10">
    <w:abstractNumId w:val="3"/>
  </w:num>
  <w:num w:numId="11">
    <w:abstractNumId w:val="25"/>
  </w:num>
  <w:num w:numId="12">
    <w:abstractNumId w:val="21"/>
  </w:num>
  <w:num w:numId="13">
    <w:abstractNumId w:val="14"/>
  </w:num>
  <w:num w:numId="14">
    <w:abstractNumId w:val="1"/>
  </w:num>
  <w:num w:numId="15">
    <w:abstractNumId w:val="27"/>
  </w:num>
  <w:num w:numId="16">
    <w:abstractNumId w:val="29"/>
  </w:num>
  <w:num w:numId="17">
    <w:abstractNumId w:val="2"/>
  </w:num>
  <w:num w:numId="18">
    <w:abstractNumId w:val="24"/>
  </w:num>
  <w:num w:numId="19">
    <w:abstractNumId w:val="18"/>
  </w:num>
  <w:num w:numId="20">
    <w:abstractNumId w:val="26"/>
  </w:num>
  <w:num w:numId="21">
    <w:abstractNumId w:val="19"/>
  </w:num>
  <w:num w:numId="22">
    <w:abstractNumId w:val="17"/>
  </w:num>
  <w:num w:numId="23">
    <w:abstractNumId w:val="15"/>
  </w:num>
  <w:num w:numId="24">
    <w:abstractNumId w:val="12"/>
  </w:num>
  <w:num w:numId="25">
    <w:abstractNumId w:val="10"/>
  </w:num>
  <w:num w:numId="26">
    <w:abstractNumId w:val="4"/>
  </w:num>
  <w:num w:numId="27">
    <w:abstractNumId w:val="11"/>
  </w:num>
  <w:num w:numId="28">
    <w:abstractNumId w:val="13"/>
  </w:num>
  <w:num w:numId="29">
    <w:abstractNumId w:val="6"/>
  </w:num>
  <w:num w:numId="30">
    <w:abstractNumId w:val="35"/>
  </w:num>
  <w:num w:numId="31">
    <w:abstractNumId w:val="32"/>
  </w:num>
  <w:num w:numId="32">
    <w:abstractNumId w:val="30"/>
  </w:num>
  <w:num w:numId="33">
    <w:abstractNumId w:val="8"/>
  </w:num>
  <w:num w:numId="34">
    <w:abstractNumId w:val="5"/>
  </w:num>
  <w:num w:numId="35">
    <w:abstractNumId w:val="28"/>
  </w:num>
  <w:num w:numId="3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PA 6th 1&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e5fa029a5r9t9erpax5pp2lxffwxpvrw0tw&quot;&gt;我的EndNote库&lt;record-ids&gt;&lt;item&gt;1&lt;/item&gt;&lt;item&gt;2&lt;/item&gt;&lt;item&gt;3&lt;/item&gt;&lt;item&gt;4&lt;/item&gt;&lt;item&gt;7&lt;/item&gt;&lt;item&gt;8&lt;/item&gt;&lt;item&gt;9&lt;/item&gt;&lt;item&gt;10&lt;/item&gt;&lt;item&gt;13&lt;/item&gt;&lt;item&gt;14&lt;/item&gt;&lt;item&gt;15&lt;/item&gt;&lt;item&gt;17&lt;/item&gt;&lt;item&gt;18&lt;/item&gt;&lt;item&gt;19&lt;/item&gt;&lt;item&gt;21&lt;/item&gt;&lt;item&gt;24&lt;/item&gt;&lt;item&gt;25&lt;/item&gt;&lt;item&gt;27&lt;/item&gt;&lt;item&gt;29&lt;/item&gt;&lt;item&gt;33&lt;/item&gt;&lt;item&gt;34&lt;/item&gt;&lt;item&gt;38&lt;/item&gt;&lt;item&gt;40&lt;/item&gt;&lt;item&gt;41&lt;/item&gt;&lt;item&gt;42&lt;/item&gt;&lt;item&gt;44&lt;/item&gt;&lt;item&gt;45&lt;/item&gt;&lt;item&gt;48&lt;/item&gt;&lt;item&gt;51&lt;/item&gt;&lt;item&gt;89&lt;/item&gt;&lt;item&gt;103&lt;/item&gt;&lt;item&gt;104&lt;/item&gt;&lt;item&gt;105&lt;/item&gt;&lt;item&gt;106&lt;/item&gt;&lt;item&gt;107&lt;/item&gt;&lt;item&gt;108&lt;/item&gt;&lt;item&gt;109&lt;/item&gt;&lt;item&gt;113&lt;/item&gt;&lt;item&gt;115&lt;/item&gt;&lt;item&gt;116&lt;/item&gt;&lt;item&gt;117&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7&lt;/item&gt;&lt;item&gt;148&lt;/item&gt;&lt;item&gt;149&lt;/item&gt;&lt;item&gt;150&lt;/item&gt;&lt;item&gt;151&lt;/item&gt;&lt;item&gt;153&lt;/item&gt;&lt;item&gt;154&lt;/item&gt;&lt;item&gt;155&lt;/item&gt;&lt;item&gt;156&lt;/item&gt;&lt;item&gt;158&lt;/item&gt;&lt;item&gt;159&lt;/item&gt;&lt;item&gt;161&lt;/item&gt;&lt;item&gt;162&lt;/item&gt;&lt;item&gt;164&lt;/item&gt;&lt;item&gt;165&lt;/item&gt;&lt;item&gt;166&lt;/item&gt;&lt;item&gt;167&lt;/item&gt;&lt;item&gt;169&lt;/item&gt;&lt;item&gt;170&lt;/item&gt;&lt;item&gt;171&lt;/item&gt;&lt;item&gt;172&lt;/item&gt;&lt;item&gt;173&lt;/item&gt;&lt;item&gt;175&lt;/item&gt;&lt;item&gt;177&lt;/item&gt;&lt;item&gt;179&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200&lt;/item&gt;&lt;item&gt;202&lt;/item&gt;&lt;item&gt;203&lt;/item&gt;&lt;item&gt;204&lt;/item&gt;&lt;item&gt;205&lt;/item&gt;&lt;item&gt;206&lt;/item&gt;&lt;item&gt;207&lt;/item&gt;&lt;item&gt;208&lt;/item&gt;&lt;item&gt;210&lt;/item&gt;&lt;item&gt;212&lt;/item&gt;&lt;item&gt;213&lt;/item&gt;&lt;item&gt;214&lt;/item&gt;&lt;item&gt;215&lt;/item&gt;&lt;item&gt;216&lt;/item&gt;&lt;item&gt;217&lt;/item&gt;&lt;item&gt;218&lt;/item&gt;&lt;item&gt;219&lt;/item&gt;&lt;item&gt;221&lt;/item&gt;&lt;item&gt;222&lt;/item&gt;&lt;item&gt;223&lt;/item&gt;&lt;item&gt;224&lt;/item&gt;&lt;item&gt;226&lt;/item&gt;&lt;item&gt;227&lt;/item&gt;&lt;item&gt;228&lt;/item&gt;&lt;item&gt;230&lt;/item&gt;&lt;item&gt;232&lt;/item&gt;&lt;item&gt;233&lt;/item&gt;&lt;item&gt;235&lt;/item&gt;&lt;item&gt;236&lt;/item&gt;&lt;item&gt;237&lt;/item&gt;&lt;item&gt;238&lt;/item&gt;&lt;item&gt;239&lt;/item&gt;&lt;item&gt;240&lt;/item&gt;&lt;item&gt;241&lt;/item&gt;&lt;item&gt;242&lt;/item&gt;&lt;item&gt;244&lt;/item&gt;&lt;item&gt;246&lt;/item&gt;&lt;item&gt;248&lt;/item&gt;&lt;item&gt;249&lt;/item&gt;&lt;item&gt;251&lt;/item&gt;&lt;item&gt;252&lt;/item&gt;&lt;item&gt;254&lt;/item&gt;&lt;item&gt;255&lt;/item&gt;&lt;item&gt;256&lt;/item&gt;&lt;item&gt;257&lt;/item&gt;&lt;item&gt;258&lt;/item&gt;&lt;item&gt;259&lt;/item&gt;&lt;item&gt;260&lt;/item&gt;&lt;item&gt;261&lt;/item&gt;&lt;item&gt;262&lt;/item&gt;&lt;item&gt;263&lt;/item&gt;&lt;item&gt;265&lt;/item&gt;&lt;item&gt;266&lt;/item&gt;&lt;item&gt;267&lt;/item&gt;&lt;item&gt;268&lt;/item&gt;&lt;item&gt;269&lt;/item&gt;&lt;item&gt;270&lt;/item&gt;&lt;item&gt;271&lt;/item&gt;&lt;item&gt;273&lt;/item&gt;&lt;item&gt;275&lt;/item&gt;&lt;item&gt;277&lt;/item&gt;&lt;item&gt;278&lt;/item&gt;&lt;item&gt;279&lt;/item&gt;&lt;item&gt;280&lt;/item&gt;&lt;item&gt;281&lt;/item&gt;&lt;item&gt;282&lt;/item&gt;&lt;item&gt;283&lt;/item&gt;&lt;item&gt;284&lt;/item&gt;&lt;item&gt;285&lt;/item&gt;&lt;item&gt;287&lt;/item&gt;&lt;item&gt;288&lt;/item&gt;&lt;item&gt;289&lt;/item&gt;&lt;item&gt;292&lt;/item&gt;&lt;item&gt;293&lt;/item&gt;&lt;item&gt;294&lt;/item&gt;&lt;item&gt;298&lt;/item&gt;&lt;item&gt;299&lt;/item&gt;&lt;item&gt;300&lt;/item&gt;&lt;item&gt;301&lt;/item&gt;&lt;item&gt;302&lt;/item&gt;&lt;item&gt;303&lt;/item&gt;&lt;item&gt;304&lt;/item&gt;&lt;item&gt;305&lt;/item&gt;&lt;item&gt;306&lt;/item&gt;&lt;item&gt;307&lt;/item&gt;&lt;item&gt;308&lt;/item&gt;&lt;item&gt;309&lt;/item&gt;&lt;item&gt;310&lt;/item&gt;&lt;item&gt;311&lt;/item&gt;&lt;item&gt;313&lt;/item&gt;&lt;item&gt;314&lt;/item&gt;&lt;item&gt;315&lt;/item&gt;&lt;item&gt;316&lt;/item&gt;&lt;item&gt;317&lt;/item&gt;&lt;item&gt;318&lt;/item&gt;&lt;item&gt;319&lt;/item&gt;&lt;item&gt;320&lt;/item&gt;&lt;item&gt;321&lt;/item&gt;&lt;item&gt;322&lt;/item&gt;&lt;item&gt;323&lt;/item&gt;&lt;item&gt;325&lt;/item&gt;&lt;item&gt;326&lt;/item&gt;&lt;item&gt;327&lt;/item&gt;&lt;item&gt;332&lt;/item&gt;&lt;item&gt;337&lt;/item&gt;&lt;item&gt;338&lt;/item&gt;&lt;item&gt;341&lt;/item&gt;&lt;item&gt;343&lt;/item&gt;&lt;item&gt;344&lt;/item&gt;&lt;item&gt;345&lt;/item&gt;&lt;item&gt;347&lt;/item&gt;&lt;item&gt;348&lt;/item&gt;&lt;item&gt;349&lt;/item&gt;&lt;item&gt;350&lt;/item&gt;&lt;item&gt;351&lt;/item&gt;&lt;item&gt;352&lt;/item&gt;&lt;item&gt;353&lt;/item&gt;&lt;item&gt;354&lt;/item&gt;&lt;item&gt;355&lt;/item&gt;&lt;item&gt;356&lt;/item&gt;&lt;item&gt;364&lt;/item&gt;&lt;item&gt;365&lt;/item&gt;&lt;item&gt;366&lt;/item&gt;&lt;item&gt;367&lt;/item&gt;&lt;item&gt;393&lt;/item&gt;&lt;item&gt;400&lt;/item&gt;&lt;item&gt;421&lt;/item&gt;&lt;item&gt;430&lt;/item&gt;&lt;item&gt;443&lt;/item&gt;&lt;/record-ids&gt;&lt;/item&gt;&lt;/Libraries&gt;"/>
  </w:docVars>
  <w:rsids>
    <w:rsidRoot w:val="00D32FBE"/>
    <w:rsid w:val="000012AC"/>
    <w:rsid w:val="00003DB9"/>
    <w:rsid w:val="000058FF"/>
    <w:rsid w:val="000063E9"/>
    <w:rsid w:val="00006732"/>
    <w:rsid w:val="0001243C"/>
    <w:rsid w:val="00013949"/>
    <w:rsid w:val="00015A69"/>
    <w:rsid w:val="00015BDE"/>
    <w:rsid w:val="0002451D"/>
    <w:rsid w:val="00024E56"/>
    <w:rsid w:val="0002746C"/>
    <w:rsid w:val="00031E2B"/>
    <w:rsid w:val="00034C2A"/>
    <w:rsid w:val="00037428"/>
    <w:rsid w:val="00037A96"/>
    <w:rsid w:val="00040FA0"/>
    <w:rsid w:val="00041411"/>
    <w:rsid w:val="00050ABB"/>
    <w:rsid w:val="00051A65"/>
    <w:rsid w:val="00056239"/>
    <w:rsid w:val="00057FBD"/>
    <w:rsid w:val="00060F06"/>
    <w:rsid w:val="00070A4A"/>
    <w:rsid w:val="00073240"/>
    <w:rsid w:val="00077B3D"/>
    <w:rsid w:val="00083BB1"/>
    <w:rsid w:val="00083BC6"/>
    <w:rsid w:val="0009048E"/>
    <w:rsid w:val="00092F89"/>
    <w:rsid w:val="0009608B"/>
    <w:rsid w:val="000978AA"/>
    <w:rsid w:val="000A0C23"/>
    <w:rsid w:val="000B1447"/>
    <w:rsid w:val="000B26C9"/>
    <w:rsid w:val="000B6AB5"/>
    <w:rsid w:val="000C1DE7"/>
    <w:rsid w:val="000C730D"/>
    <w:rsid w:val="000D087C"/>
    <w:rsid w:val="000D44EB"/>
    <w:rsid w:val="000D7FC5"/>
    <w:rsid w:val="000E3F9D"/>
    <w:rsid w:val="000E44B3"/>
    <w:rsid w:val="000F0FC1"/>
    <w:rsid w:val="000F4103"/>
    <w:rsid w:val="000F6838"/>
    <w:rsid w:val="000F758D"/>
    <w:rsid w:val="0010370C"/>
    <w:rsid w:val="00104788"/>
    <w:rsid w:val="00110A0A"/>
    <w:rsid w:val="0011635D"/>
    <w:rsid w:val="0012047D"/>
    <w:rsid w:val="00121095"/>
    <w:rsid w:val="001263A4"/>
    <w:rsid w:val="0012740C"/>
    <w:rsid w:val="0012769A"/>
    <w:rsid w:val="00130E70"/>
    <w:rsid w:val="001374D0"/>
    <w:rsid w:val="001439B2"/>
    <w:rsid w:val="00146F88"/>
    <w:rsid w:val="00146FC0"/>
    <w:rsid w:val="001525D9"/>
    <w:rsid w:val="00163DD6"/>
    <w:rsid w:val="001771F5"/>
    <w:rsid w:val="001837D3"/>
    <w:rsid w:val="00183CB1"/>
    <w:rsid w:val="00185F09"/>
    <w:rsid w:val="00185F2D"/>
    <w:rsid w:val="00186D6B"/>
    <w:rsid w:val="001937F0"/>
    <w:rsid w:val="001941C4"/>
    <w:rsid w:val="001A06E7"/>
    <w:rsid w:val="001A4D24"/>
    <w:rsid w:val="001B2ADE"/>
    <w:rsid w:val="001B5890"/>
    <w:rsid w:val="001B69F9"/>
    <w:rsid w:val="001C0A0F"/>
    <w:rsid w:val="001C641A"/>
    <w:rsid w:val="001C6D5D"/>
    <w:rsid w:val="001D667D"/>
    <w:rsid w:val="001E4216"/>
    <w:rsid w:val="001F3499"/>
    <w:rsid w:val="001F5E98"/>
    <w:rsid w:val="001F670D"/>
    <w:rsid w:val="001F7F6F"/>
    <w:rsid w:val="00210B99"/>
    <w:rsid w:val="00214F89"/>
    <w:rsid w:val="002167BA"/>
    <w:rsid w:val="002175D4"/>
    <w:rsid w:val="002240E0"/>
    <w:rsid w:val="00226E91"/>
    <w:rsid w:val="00231786"/>
    <w:rsid w:val="002341D0"/>
    <w:rsid w:val="002369E8"/>
    <w:rsid w:val="00237576"/>
    <w:rsid w:val="00243955"/>
    <w:rsid w:val="002468F3"/>
    <w:rsid w:val="00257ADD"/>
    <w:rsid w:val="00260AD8"/>
    <w:rsid w:val="002632D4"/>
    <w:rsid w:val="00264726"/>
    <w:rsid w:val="00267BC7"/>
    <w:rsid w:val="002746BD"/>
    <w:rsid w:val="002803BE"/>
    <w:rsid w:val="002939AF"/>
    <w:rsid w:val="00293DD8"/>
    <w:rsid w:val="0029528B"/>
    <w:rsid w:val="0029696C"/>
    <w:rsid w:val="002969FE"/>
    <w:rsid w:val="0029784A"/>
    <w:rsid w:val="002A2F4D"/>
    <w:rsid w:val="002C275F"/>
    <w:rsid w:val="002C2839"/>
    <w:rsid w:val="002D1C0B"/>
    <w:rsid w:val="002E1862"/>
    <w:rsid w:val="002F26E8"/>
    <w:rsid w:val="002F5210"/>
    <w:rsid w:val="00305C74"/>
    <w:rsid w:val="003062CA"/>
    <w:rsid w:val="0031292B"/>
    <w:rsid w:val="003152F3"/>
    <w:rsid w:val="00317EE2"/>
    <w:rsid w:val="003249A4"/>
    <w:rsid w:val="00330395"/>
    <w:rsid w:val="003376B1"/>
    <w:rsid w:val="0034121F"/>
    <w:rsid w:val="00343C8C"/>
    <w:rsid w:val="00344A7F"/>
    <w:rsid w:val="003500D2"/>
    <w:rsid w:val="00352C42"/>
    <w:rsid w:val="00355F14"/>
    <w:rsid w:val="00362FEF"/>
    <w:rsid w:val="00365A2A"/>
    <w:rsid w:val="00377D50"/>
    <w:rsid w:val="00381C8E"/>
    <w:rsid w:val="00390450"/>
    <w:rsid w:val="00392B4B"/>
    <w:rsid w:val="003933E1"/>
    <w:rsid w:val="00394E13"/>
    <w:rsid w:val="00397060"/>
    <w:rsid w:val="003A0AFF"/>
    <w:rsid w:val="003B2281"/>
    <w:rsid w:val="003C19B6"/>
    <w:rsid w:val="003C2BAB"/>
    <w:rsid w:val="003C3111"/>
    <w:rsid w:val="003C5E86"/>
    <w:rsid w:val="003D34F0"/>
    <w:rsid w:val="003E59CB"/>
    <w:rsid w:val="003E5A2D"/>
    <w:rsid w:val="003F4B71"/>
    <w:rsid w:val="004001BC"/>
    <w:rsid w:val="004029D1"/>
    <w:rsid w:val="00402C27"/>
    <w:rsid w:val="00404ADE"/>
    <w:rsid w:val="00405272"/>
    <w:rsid w:val="0040653E"/>
    <w:rsid w:val="00407A8F"/>
    <w:rsid w:val="00411249"/>
    <w:rsid w:val="00411853"/>
    <w:rsid w:val="00414517"/>
    <w:rsid w:val="004212C7"/>
    <w:rsid w:val="004240AB"/>
    <w:rsid w:val="00426CBC"/>
    <w:rsid w:val="00430CBC"/>
    <w:rsid w:val="00430CDC"/>
    <w:rsid w:val="00432C8A"/>
    <w:rsid w:val="00450093"/>
    <w:rsid w:val="0045025D"/>
    <w:rsid w:val="004557BE"/>
    <w:rsid w:val="00461499"/>
    <w:rsid w:val="004631B4"/>
    <w:rsid w:val="00477ADB"/>
    <w:rsid w:val="00480451"/>
    <w:rsid w:val="00482C57"/>
    <w:rsid w:val="00485069"/>
    <w:rsid w:val="00496081"/>
    <w:rsid w:val="00496237"/>
    <w:rsid w:val="00496B11"/>
    <w:rsid w:val="004A3807"/>
    <w:rsid w:val="004A4B02"/>
    <w:rsid w:val="004A695C"/>
    <w:rsid w:val="004B2F31"/>
    <w:rsid w:val="004C1C55"/>
    <w:rsid w:val="004C6FA0"/>
    <w:rsid w:val="004E3398"/>
    <w:rsid w:val="004E3A1B"/>
    <w:rsid w:val="004E5F2D"/>
    <w:rsid w:val="004E7CE2"/>
    <w:rsid w:val="004F1F66"/>
    <w:rsid w:val="004F3CD4"/>
    <w:rsid w:val="004F4486"/>
    <w:rsid w:val="00500884"/>
    <w:rsid w:val="005053C0"/>
    <w:rsid w:val="00505760"/>
    <w:rsid w:val="00505FEF"/>
    <w:rsid w:val="005114A2"/>
    <w:rsid w:val="005205C2"/>
    <w:rsid w:val="0052316D"/>
    <w:rsid w:val="00524857"/>
    <w:rsid w:val="00524C8E"/>
    <w:rsid w:val="005307D5"/>
    <w:rsid w:val="005377F4"/>
    <w:rsid w:val="00540CD0"/>
    <w:rsid w:val="00541C7B"/>
    <w:rsid w:val="00541DAF"/>
    <w:rsid w:val="00546BBF"/>
    <w:rsid w:val="0055518C"/>
    <w:rsid w:val="00560AC9"/>
    <w:rsid w:val="00564F8F"/>
    <w:rsid w:val="00564FAC"/>
    <w:rsid w:val="00565C56"/>
    <w:rsid w:val="00572BBA"/>
    <w:rsid w:val="00591525"/>
    <w:rsid w:val="00593B53"/>
    <w:rsid w:val="005A329D"/>
    <w:rsid w:val="005A34DA"/>
    <w:rsid w:val="005B3990"/>
    <w:rsid w:val="005B411D"/>
    <w:rsid w:val="005B471A"/>
    <w:rsid w:val="005B6636"/>
    <w:rsid w:val="005B7199"/>
    <w:rsid w:val="005C4B0E"/>
    <w:rsid w:val="005C5A82"/>
    <w:rsid w:val="005D102B"/>
    <w:rsid w:val="005D1857"/>
    <w:rsid w:val="005D2F94"/>
    <w:rsid w:val="005E0ABB"/>
    <w:rsid w:val="005E6DF1"/>
    <w:rsid w:val="005F08DC"/>
    <w:rsid w:val="005F10EB"/>
    <w:rsid w:val="005F30CD"/>
    <w:rsid w:val="005F5370"/>
    <w:rsid w:val="00600182"/>
    <w:rsid w:val="00605C96"/>
    <w:rsid w:val="0060732B"/>
    <w:rsid w:val="00612630"/>
    <w:rsid w:val="006229DC"/>
    <w:rsid w:val="00625EAD"/>
    <w:rsid w:val="0062722D"/>
    <w:rsid w:val="00634F00"/>
    <w:rsid w:val="00635569"/>
    <w:rsid w:val="00635C28"/>
    <w:rsid w:val="00636F15"/>
    <w:rsid w:val="0063752F"/>
    <w:rsid w:val="00640C34"/>
    <w:rsid w:val="00642CE4"/>
    <w:rsid w:val="0064300F"/>
    <w:rsid w:val="00646A98"/>
    <w:rsid w:val="0065243A"/>
    <w:rsid w:val="00664753"/>
    <w:rsid w:val="00673E8A"/>
    <w:rsid w:val="006765AA"/>
    <w:rsid w:val="00683ABC"/>
    <w:rsid w:val="00690099"/>
    <w:rsid w:val="00690ED6"/>
    <w:rsid w:val="00692421"/>
    <w:rsid w:val="006972D8"/>
    <w:rsid w:val="00697493"/>
    <w:rsid w:val="00697FF2"/>
    <w:rsid w:val="006A00DE"/>
    <w:rsid w:val="006A0F14"/>
    <w:rsid w:val="006A3441"/>
    <w:rsid w:val="006A4C10"/>
    <w:rsid w:val="006A7185"/>
    <w:rsid w:val="006A7427"/>
    <w:rsid w:val="006B058B"/>
    <w:rsid w:val="006B05BE"/>
    <w:rsid w:val="006B1183"/>
    <w:rsid w:val="006B2E9F"/>
    <w:rsid w:val="006B5170"/>
    <w:rsid w:val="006B6A2E"/>
    <w:rsid w:val="006C585D"/>
    <w:rsid w:val="006F114C"/>
    <w:rsid w:val="006F1EEB"/>
    <w:rsid w:val="006F44B3"/>
    <w:rsid w:val="00704A01"/>
    <w:rsid w:val="007057B7"/>
    <w:rsid w:val="00706E55"/>
    <w:rsid w:val="0070765C"/>
    <w:rsid w:val="007119FF"/>
    <w:rsid w:val="007200AD"/>
    <w:rsid w:val="0072123F"/>
    <w:rsid w:val="00730DC7"/>
    <w:rsid w:val="007357D2"/>
    <w:rsid w:val="00737C66"/>
    <w:rsid w:val="00737D89"/>
    <w:rsid w:val="00741B35"/>
    <w:rsid w:val="007434AE"/>
    <w:rsid w:val="00743F54"/>
    <w:rsid w:val="007451C2"/>
    <w:rsid w:val="00746798"/>
    <w:rsid w:val="00747846"/>
    <w:rsid w:val="0075014D"/>
    <w:rsid w:val="00751D30"/>
    <w:rsid w:val="00757F26"/>
    <w:rsid w:val="00767F8A"/>
    <w:rsid w:val="00772AE3"/>
    <w:rsid w:val="00776CA0"/>
    <w:rsid w:val="00782A38"/>
    <w:rsid w:val="007856C3"/>
    <w:rsid w:val="007927B1"/>
    <w:rsid w:val="007A0354"/>
    <w:rsid w:val="007B12F4"/>
    <w:rsid w:val="007B47C4"/>
    <w:rsid w:val="007B6DFC"/>
    <w:rsid w:val="007B72E7"/>
    <w:rsid w:val="007B7565"/>
    <w:rsid w:val="007C1363"/>
    <w:rsid w:val="007C2AC2"/>
    <w:rsid w:val="007C6DF2"/>
    <w:rsid w:val="007C7CBE"/>
    <w:rsid w:val="007C7E39"/>
    <w:rsid w:val="007D720F"/>
    <w:rsid w:val="007E02F2"/>
    <w:rsid w:val="007E4F00"/>
    <w:rsid w:val="007F0A9A"/>
    <w:rsid w:val="007F255E"/>
    <w:rsid w:val="007F2D83"/>
    <w:rsid w:val="008047B2"/>
    <w:rsid w:val="0080490D"/>
    <w:rsid w:val="00812313"/>
    <w:rsid w:val="00814157"/>
    <w:rsid w:val="0081603A"/>
    <w:rsid w:val="0081640D"/>
    <w:rsid w:val="008176C3"/>
    <w:rsid w:val="008228A1"/>
    <w:rsid w:val="008264CF"/>
    <w:rsid w:val="008275F3"/>
    <w:rsid w:val="00830C75"/>
    <w:rsid w:val="0083388F"/>
    <w:rsid w:val="00833E7A"/>
    <w:rsid w:val="0083715B"/>
    <w:rsid w:val="00841B15"/>
    <w:rsid w:val="00843408"/>
    <w:rsid w:val="00854E5F"/>
    <w:rsid w:val="008552C7"/>
    <w:rsid w:val="008562EC"/>
    <w:rsid w:val="00860662"/>
    <w:rsid w:val="0086187D"/>
    <w:rsid w:val="0086277C"/>
    <w:rsid w:val="008639B3"/>
    <w:rsid w:val="0086784B"/>
    <w:rsid w:val="00867CBD"/>
    <w:rsid w:val="00875D93"/>
    <w:rsid w:val="008764D4"/>
    <w:rsid w:val="00881C80"/>
    <w:rsid w:val="00897FC6"/>
    <w:rsid w:val="008A0734"/>
    <w:rsid w:val="008A1EFD"/>
    <w:rsid w:val="008B28B8"/>
    <w:rsid w:val="008B7395"/>
    <w:rsid w:val="008C1ECA"/>
    <w:rsid w:val="008C4C8E"/>
    <w:rsid w:val="008C5EEB"/>
    <w:rsid w:val="008C5EF6"/>
    <w:rsid w:val="008E50C1"/>
    <w:rsid w:val="008F39A8"/>
    <w:rsid w:val="008F4029"/>
    <w:rsid w:val="008F7ABF"/>
    <w:rsid w:val="00900BFC"/>
    <w:rsid w:val="0090573E"/>
    <w:rsid w:val="00906377"/>
    <w:rsid w:val="00911A8D"/>
    <w:rsid w:val="009168C7"/>
    <w:rsid w:val="009217FB"/>
    <w:rsid w:val="00923D4A"/>
    <w:rsid w:val="00924E4B"/>
    <w:rsid w:val="00930C2F"/>
    <w:rsid w:val="0093618B"/>
    <w:rsid w:val="00937B3A"/>
    <w:rsid w:val="00940731"/>
    <w:rsid w:val="00945BB0"/>
    <w:rsid w:val="00947622"/>
    <w:rsid w:val="009503C7"/>
    <w:rsid w:val="009546A7"/>
    <w:rsid w:val="009557B1"/>
    <w:rsid w:val="00965C88"/>
    <w:rsid w:val="009668FA"/>
    <w:rsid w:val="009713E7"/>
    <w:rsid w:val="0097484E"/>
    <w:rsid w:val="00980367"/>
    <w:rsid w:val="00980F15"/>
    <w:rsid w:val="00983B17"/>
    <w:rsid w:val="009847FA"/>
    <w:rsid w:val="00995C8F"/>
    <w:rsid w:val="009A67AA"/>
    <w:rsid w:val="009B18E5"/>
    <w:rsid w:val="009B5CA4"/>
    <w:rsid w:val="009B6110"/>
    <w:rsid w:val="009C4981"/>
    <w:rsid w:val="009C4B9F"/>
    <w:rsid w:val="009D2511"/>
    <w:rsid w:val="009D6858"/>
    <w:rsid w:val="009E188F"/>
    <w:rsid w:val="009E40C3"/>
    <w:rsid w:val="009E62DF"/>
    <w:rsid w:val="009E6301"/>
    <w:rsid w:val="009F2624"/>
    <w:rsid w:val="009F3E94"/>
    <w:rsid w:val="009F4733"/>
    <w:rsid w:val="00A045F5"/>
    <w:rsid w:val="00A17359"/>
    <w:rsid w:val="00A23F30"/>
    <w:rsid w:val="00A2573B"/>
    <w:rsid w:val="00A320E4"/>
    <w:rsid w:val="00A32951"/>
    <w:rsid w:val="00A356D3"/>
    <w:rsid w:val="00A3765E"/>
    <w:rsid w:val="00A37A7A"/>
    <w:rsid w:val="00A37E5D"/>
    <w:rsid w:val="00A43EB1"/>
    <w:rsid w:val="00A53D64"/>
    <w:rsid w:val="00A54496"/>
    <w:rsid w:val="00A5789C"/>
    <w:rsid w:val="00A6008A"/>
    <w:rsid w:val="00A71E20"/>
    <w:rsid w:val="00A737F7"/>
    <w:rsid w:val="00A756B5"/>
    <w:rsid w:val="00A829CA"/>
    <w:rsid w:val="00A853DC"/>
    <w:rsid w:val="00A947CE"/>
    <w:rsid w:val="00AA293C"/>
    <w:rsid w:val="00AA2A70"/>
    <w:rsid w:val="00AA3ACB"/>
    <w:rsid w:val="00AA3E29"/>
    <w:rsid w:val="00AA704B"/>
    <w:rsid w:val="00AB022C"/>
    <w:rsid w:val="00AB643A"/>
    <w:rsid w:val="00AB6957"/>
    <w:rsid w:val="00AC1501"/>
    <w:rsid w:val="00AC3C3A"/>
    <w:rsid w:val="00AC3CB4"/>
    <w:rsid w:val="00AC6AEB"/>
    <w:rsid w:val="00AC6C7C"/>
    <w:rsid w:val="00AD03A5"/>
    <w:rsid w:val="00AD1A2D"/>
    <w:rsid w:val="00AD417B"/>
    <w:rsid w:val="00AE6756"/>
    <w:rsid w:val="00AE7AE1"/>
    <w:rsid w:val="00B017BD"/>
    <w:rsid w:val="00B02B2B"/>
    <w:rsid w:val="00B0545C"/>
    <w:rsid w:val="00B10A5B"/>
    <w:rsid w:val="00B14F34"/>
    <w:rsid w:val="00B164E7"/>
    <w:rsid w:val="00B35574"/>
    <w:rsid w:val="00B409FE"/>
    <w:rsid w:val="00B41FC9"/>
    <w:rsid w:val="00B466A9"/>
    <w:rsid w:val="00B4686D"/>
    <w:rsid w:val="00B4796A"/>
    <w:rsid w:val="00B54988"/>
    <w:rsid w:val="00B55A3D"/>
    <w:rsid w:val="00B578B1"/>
    <w:rsid w:val="00B64CAE"/>
    <w:rsid w:val="00B6505D"/>
    <w:rsid w:val="00B6569A"/>
    <w:rsid w:val="00B70879"/>
    <w:rsid w:val="00B716AB"/>
    <w:rsid w:val="00B75386"/>
    <w:rsid w:val="00B75801"/>
    <w:rsid w:val="00B83C27"/>
    <w:rsid w:val="00B856A6"/>
    <w:rsid w:val="00B8642D"/>
    <w:rsid w:val="00B875F9"/>
    <w:rsid w:val="00B948DA"/>
    <w:rsid w:val="00BA03C7"/>
    <w:rsid w:val="00BA5C53"/>
    <w:rsid w:val="00BB21DF"/>
    <w:rsid w:val="00BB2B12"/>
    <w:rsid w:val="00BB4914"/>
    <w:rsid w:val="00BC18C1"/>
    <w:rsid w:val="00BC3ECC"/>
    <w:rsid w:val="00BC5DFC"/>
    <w:rsid w:val="00BE4FEC"/>
    <w:rsid w:val="00BF356A"/>
    <w:rsid w:val="00BF61C2"/>
    <w:rsid w:val="00BF6A56"/>
    <w:rsid w:val="00C00231"/>
    <w:rsid w:val="00C061C2"/>
    <w:rsid w:val="00C10F67"/>
    <w:rsid w:val="00C151D1"/>
    <w:rsid w:val="00C247B1"/>
    <w:rsid w:val="00C32368"/>
    <w:rsid w:val="00C34E80"/>
    <w:rsid w:val="00C45542"/>
    <w:rsid w:val="00C5238C"/>
    <w:rsid w:val="00C52A34"/>
    <w:rsid w:val="00C52CD7"/>
    <w:rsid w:val="00C576AE"/>
    <w:rsid w:val="00C6279A"/>
    <w:rsid w:val="00C66903"/>
    <w:rsid w:val="00C67484"/>
    <w:rsid w:val="00C67A4B"/>
    <w:rsid w:val="00C87FFA"/>
    <w:rsid w:val="00CA5D96"/>
    <w:rsid w:val="00CA781C"/>
    <w:rsid w:val="00CB3C6F"/>
    <w:rsid w:val="00CC0262"/>
    <w:rsid w:val="00CC1FFD"/>
    <w:rsid w:val="00CC31F0"/>
    <w:rsid w:val="00CC33F5"/>
    <w:rsid w:val="00CC4B0F"/>
    <w:rsid w:val="00CD37AB"/>
    <w:rsid w:val="00CE000A"/>
    <w:rsid w:val="00CF14AF"/>
    <w:rsid w:val="00CF58D7"/>
    <w:rsid w:val="00D0364F"/>
    <w:rsid w:val="00D04FD4"/>
    <w:rsid w:val="00D05B86"/>
    <w:rsid w:val="00D05D19"/>
    <w:rsid w:val="00D103C3"/>
    <w:rsid w:val="00D14138"/>
    <w:rsid w:val="00D14673"/>
    <w:rsid w:val="00D17E79"/>
    <w:rsid w:val="00D27893"/>
    <w:rsid w:val="00D32FBE"/>
    <w:rsid w:val="00D3394F"/>
    <w:rsid w:val="00D36935"/>
    <w:rsid w:val="00D435DD"/>
    <w:rsid w:val="00D44601"/>
    <w:rsid w:val="00D4656F"/>
    <w:rsid w:val="00D54136"/>
    <w:rsid w:val="00D54D90"/>
    <w:rsid w:val="00D56452"/>
    <w:rsid w:val="00D6299B"/>
    <w:rsid w:val="00D7064B"/>
    <w:rsid w:val="00D752AB"/>
    <w:rsid w:val="00D803AA"/>
    <w:rsid w:val="00D840DD"/>
    <w:rsid w:val="00D842AD"/>
    <w:rsid w:val="00D85772"/>
    <w:rsid w:val="00D92F7A"/>
    <w:rsid w:val="00DA24D9"/>
    <w:rsid w:val="00DB2883"/>
    <w:rsid w:val="00DC3696"/>
    <w:rsid w:val="00DD4122"/>
    <w:rsid w:val="00DE0C0B"/>
    <w:rsid w:val="00DE1C74"/>
    <w:rsid w:val="00DE24B8"/>
    <w:rsid w:val="00DE3318"/>
    <w:rsid w:val="00DE5052"/>
    <w:rsid w:val="00DF5915"/>
    <w:rsid w:val="00DF666F"/>
    <w:rsid w:val="00E071ED"/>
    <w:rsid w:val="00E14381"/>
    <w:rsid w:val="00E326CD"/>
    <w:rsid w:val="00E662DB"/>
    <w:rsid w:val="00E76C21"/>
    <w:rsid w:val="00E80209"/>
    <w:rsid w:val="00E81591"/>
    <w:rsid w:val="00E94F48"/>
    <w:rsid w:val="00E96AC8"/>
    <w:rsid w:val="00EA01E1"/>
    <w:rsid w:val="00EA11B3"/>
    <w:rsid w:val="00EA15F9"/>
    <w:rsid w:val="00EA6598"/>
    <w:rsid w:val="00EA6C5F"/>
    <w:rsid w:val="00EB5009"/>
    <w:rsid w:val="00EB5773"/>
    <w:rsid w:val="00ED0A10"/>
    <w:rsid w:val="00ED4B1E"/>
    <w:rsid w:val="00ED59D4"/>
    <w:rsid w:val="00EE01E8"/>
    <w:rsid w:val="00EE3B81"/>
    <w:rsid w:val="00EE5262"/>
    <w:rsid w:val="00EF1ADA"/>
    <w:rsid w:val="00F03E09"/>
    <w:rsid w:val="00F05A4C"/>
    <w:rsid w:val="00F105E3"/>
    <w:rsid w:val="00F1249E"/>
    <w:rsid w:val="00F12B61"/>
    <w:rsid w:val="00F1777F"/>
    <w:rsid w:val="00F24BFF"/>
    <w:rsid w:val="00F35C10"/>
    <w:rsid w:val="00F36444"/>
    <w:rsid w:val="00F367F7"/>
    <w:rsid w:val="00F40BA6"/>
    <w:rsid w:val="00F45082"/>
    <w:rsid w:val="00F508D3"/>
    <w:rsid w:val="00F52076"/>
    <w:rsid w:val="00F52694"/>
    <w:rsid w:val="00F52844"/>
    <w:rsid w:val="00F52AC2"/>
    <w:rsid w:val="00F53CA9"/>
    <w:rsid w:val="00F53EA6"/>
    <w:rsid w:val="00F53F95"/>
    <w:rsid w:val="00F549B1"/>
    <w:rsid w:val="00F54A84"/>
    <w:rsid w:val="00F63570"/>
    <w:rsid w:val="00F646FA"/>
    <w:rsid w:val="00F713F0"/>
    <w:rsid w:val="00F73AAB"/>
    <w:rsid w:val="00F75465"/>
    <w:rsid w:val="00F7556D"/>
    <w:rsid w:val="00F766E5"/>
    <w:rsid w:val="00F7753C"/>
    <w:rsid w:val="00F81980"/>
    <w:rsid w:val="00F90160"/>
    <w:rsid w:val="00F9593F"/>
    <w:rsid w:val="00FB0093"/>
    <w:rsid w:val="00FB1A44"/>
    <w:rsid w:val="00FB3630"/>
    <w:rsid w:val="00FC1100"/>
    <w:rsid w:val="00FC5AE8"/>
    <w:rsid w:val="00FC761F"/>
    <w:rsid w:val="00FD1719"/>
    <w:rsid w:val="00FD3C74"/>
    <w:rsid w:val="00FD4C15"/>
    <w:rsid w:val="00FD5B50"/>
    <w:rsid w:val="00FD5EF2"/>
    <w:rsid w:val="00FE0EE9"/>
    <w:rsid w:val="00FE111D"/>
    <w:rsid w:val="00FE1C81"/>
    <w:rsid w:val="00FE43D0"/>
    <w:rsid w:val="00FF0D1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2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68F3"/>
    <w:pPr>
      <w:spacing w:after="200" w:line="276" w:lineRule="auto"/>
    </w:pPr>
    <w:rPr>
      <w:rFonts w:ascii="Calibri" w:eastAsia="SimSun" w:hAnsi="Calibri" w:cs="Times New Roman"/>
      <w:sz w:val="20"/>
      <w:szCs w:val="20"/>
    </w:rPr>
  </w:style>
  <w:style w:type="paragraph" w:styleId="Heading1">
    <w:name w:val="heading 1"/>
    <w:basedOn w:val="Normal"/>
    <w:next w:val="Normal"/>
    <w:link w:val="Heading1Char"/>
    <w:uiPriority w:val="9"/>
    <w:qFormat/>
    <w:rsid w:val="002468F3"/>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uiPriority w:val="9"/>
    <w:unhideWhenUsed/>
    <w:qFormat/>
    <w:rsid w:val="002468F3"/>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02746C"/>
    <w:pPr>
      <w:keepNext/>
      <w:keepLines/>
      <w:spacing w:before="320" w:after="120"/>
      <w:outlineLvl w:val="2"/>
    </w:pPr>
    <w:rPr>
      <w:rFonts w:ascii="Times New Roman" w:eastAsiaTheme="majorEastAsia" w:hAnsi="Times New Roman" w:cstheme="majorBidi"/>
      <w:b/>
      <w:bCs/>
      <w:color w:val="000000" w:themeColor="text1"/>
      <w:sz w:val="28"/>
    </w:rPr>
  </w:style>
  <w:style w:type="paragraph" w:styleId="Heading4">
    <w:name w:val="heading 4"/>
    <w:basedOn w:val="Normal"/>
    <w:next w:val="Normal"/>
    <w:link w:val="Heading4Char"/>
    <w:uiPriority w:val="9"/>
    <w:unhideWhenUsed/>
    <w:qFormat/>
    <w:rsid w:val="00F713F0"/>
    <w:pPr>
      <w:keepNext/>
      <w:keepLines/>
      <w:spacing w:before="320" w:after="120"/>
      <w:outlineLvl w:val="3"/>
    </w:pPr>
    <w:rPr>
      <w:rFonts w:ascii="Times New Roman" w:eastAsiaTheme="majorEastAsia" w:hAnsi="Times New Roman" w:cstheme="majorBidi"/>
      <w:b/>
      <w:bCs/>
      <w:i/>
      <w:iCs/>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68F3"/>
    <w:rPr>
      <w:rFonts w:ascii="Cambria" w:eastAsia="SimSun" w:hAnsi="Cambria" w:cs="Times New Roman"/>
      <w:b/>
      <w:bCs/>
      <w:color w:val="365F91"/>
      <w:sz w:val="28"/>
      <w:szCs w:val="28"/>
    </w:rPr>
  </w:style>
  <w:style w:type="character" w:customStyle="1" w:styleId="Heading2Char">
    <w:name w:val="Heading 2 Char"/>
    <w:basedOn w:val="DefaultParagraphFont"/>
    <w:link w:val="Heading2"/>
    <w:uiPriority w:val="9"/>
    <w:rsid w:val="002468F3"/>
    <w:rPr>
      <w:rFonts w:ascii="Cambria" w:eastAsia="SimSun" w:hAnsi="Cambria" w:cs="Times New Roman"/>
      <w:b/>
      <w:bCs/>
      <w:i/>
      <w:iCs/>
      <w:sz w:val="28"/>
      <w:szCs w:val="28"/>
    </w:rPr>
  </w:style>
  <w:style w:type="character" w:customStyle="1" w:styleId="Heading3Char">
    <w:name w:val="Heading 3 Char"/>
    <w:basedOn w:val="DefaultParagraphFont"/>
    <w:link w:val="Heading3"/>
    <w:uiPriority w:val="9"/>
    <w:rsid w:val="0002746C"/>
    <w:rPr>
      <w:rFonts w:ascii="Times New Roman" w:eastAsiaTheme="majorEastAsia" w:hAnsi="Times New Roman" w:cstheme="majorBidi"/>
      <w:b/>
      <w:bCs/>
      <w:color w:val="000000" w:themeColor="text1"/>
      <w:sz w:val="28"/>
      <w:szCs w:val="20"/>
    </w:rPr>
  </w:style>
  <w:style w:type="character" w:customStyle="1" w:styleId="Heading4Char">
    <w:name w:val="Heading 4 Char"/>
    <w:basedOn w:val="DefaultParagraphFont"/>
    <w:link w:val="Heading4"/>
    <w:uiPriority w:val="9"/>
    <w:rsid w:val="00F713F0"/>
    <w:rPr>
      <w:rFonts w:ascii="Times New Roman" w:eastAsiaTheme="majorEastAsia" w:hAnsi="Times New Roman" w:cstheme="majorBidi"/>
      <w:b/>
      <w:bCs/>
      <w:i/>
      <w:iCs/>
      <w:color w:val="000000" w:themeColor="text1"/>
      <w:sz w:val="24"/>
      <w:szCs w:val="20"/>
    </w:rPr>
  </w:style>
  <w:style w:type="paragraph" w:styleId="Subtitle">
    <w:name w:val="Subtitle"/>
    <w:basedOn w:val="Normal"/>
    <w:next w:val="Normal"/>
    <w:link w:val="SubtitleChar"/>
    <w:uiPriority w:val="11"/>
    <w:qFormat/>
    <w:rsid w:val="002468F3"/>
    <w:pPr>
      <w:spacing w:after="60"/>
      <w:jc w:val="center"/>
      <w:outlineLvl w:val="1"/>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2468F3"/>
    <w:rPr>
      <w:rFonts w:asciiTheme="majorHAnsi" w:eastAsiaTheme="majorEastAsia" w:hAnsiTheme="majorHAnsi" w:cstheme="majorBidi"/>
      <w:sz w:val="24"/>
      <w:szCs w:val="24"/>
    </w:rPr>
  </w:style>
  <w:style w:type="paragraph" w:styleId="ListParagraph">
    <w:name w:val="List Paragraph"/>
    <w:basedOn w:val="Normal"/>
    <w:uiPriority w:val="34"/>
    <w:qFormat/>
    <w:rsid w:val="002468F3"/>
    <w:pPr>
      <w:spacing w:after="0" w:line="240" w:lineRule="auto"/>
      <w:ind w:left="720"/>
      <w:contextualSpacing/>
    </w:pPr>
    <w:rPr>
      <w:rFonts w:eastAsia="Calibri"/>
      <w:lang w:eastAsia="en-US"/>
    </w:rPr>
  </w:style>
  <w:style w:type="character" w:styleId="CommentReference">
    <w:name w:val="annotation reference"/>
    <w:basedOn w:val="DefaultParagraphFont"/>
    <w:uiPriority w:val="99"/>
    <w:unhideWhenUsed/>
    <w:rsid w:val="002468F3"/>
    <w:rPr>
      <w:sz w:val="16"/>
      <w:szCs w:val="16"/>
    </w:rPr>
  </w:style>
  <w:style w:type="paragraph" w:styleId="CommentText">
    <w:name w:val="annotation text"/>
    <w:basedOn w:val="Normal"/>
    <w:link w:val="CommentTextChar"/>
    <w:uiPriority w:val="99"/>
    <w:unhideWhenUsed/>
    <w:rsid w:val="002468F3"/>
    <w:pPr>
      <w:spacing w:line="240" w:lineRule="auto"/>
    </w:pPr>
  </w:style>
  <w:style w:type="character" w:customStyle="1" w:styleId="CommentTextChar">
    <w:name w:val="Comment Text Char"/>
    <w:basedOn w:val="DefaultParagraphFont"/>
    <w:link w:val="CommentText"/>
    <w:uiPriority w:val="99"/>
    <w:rsid w:val="002468F3"/>
    <w:rPr>
      <w:rFonts w:ascii="Calibri" w:eastAsia="SimSun" w:hAnsi="Calibri" w:cs="Times New Roman"/>
      <w:sz w:val="20"/>
      <w:szCs w:val="20"/>
    </w:rPr>
  </w:style>
  <w:style w:type="paragraph" w:styleId="CommentSubject">
    <w:name w:val="annotation subject"/>
    <w:basedOn w:val="CommentText"/>
    <w:next w:val="CommentText"/>
    <w:link w:val="CommentSubjectChar"/>
    <w:uiPriority w:val="99"/>
    <w:unhideWhenUsed/>
    <w:rsid w:val="002468F3"/>
    <w:rPr>
      <w:b/>
      <w:bCs/>
    </w:rPr>
  </w:style>
  <w:style w:type="character" w:customStyle="1" w:styleId="CommentSubjectChar">
    <w:name w:val="Comment Subject Char"/>
    <w:basedOn w:val="CommentTextChar"/>
    <w:link w:val="CommentSubject"/>
    <w:uiPriority w:val="99"/>
    <w:rsid w:val="002468F3"/>
    <w:rPr>
      <w:rFonts w:ascii="Calibri" w:eastAsia="SimSun" w:hAnsi="Calibri" w:cs="Times New Roman"/>
      <w:b/>
      <w:bCs/>
      <w:sz w:val="20"/>
      <w:szCs w:val="20"/>
    </w:rPr>
  </w:style>
  <w:style w:type="paragraph" w:styleId="BalloonText">
    <w:name w:val="Balloon Text"/>
    <w:basedOn w:val="Normal"/>
    <w:link w:val="BalloonTextChar"/>
    <w:uiPriority w:val="99"/>
    <w:semiHidden/>
    <w:unhideWhenUsed/>
    <w:rsid w:val="002468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68F3"/>
    <w:rPr>
      <w:rFonts w:ascii="Tahoma" w:eastAsia="SimSun" w:hAnsi="Tahoma" w:cs="Tahoma"/>
      <w:sz w:val="16"/>
      <w:szCs w:val="16"/>
    </w:rPr>
  </w:style>
  <w:style w:type="paragraph" w:customStyle="1" w:styleId="EndNoteBibliographyTitle">
    <w:name w:val="EndNote Bibliography Title"/>
    <w:basedOn w:val="Normal"/>
    <w:link w:val="EndNoteBibliographyTitleChar"/>
    <w:rsid w:val="002468F3"/>
    <w:pPr>
      <w:spacing w:after="0"/>
      <w:jc w:val="center"/>
    </w:pPr>
    <w:rPr>
      <w:rFonts w:cs="Calibri"/>
      <w:noProof/>
    </w:rPr>
  </w:style>
  <w:style w:type="character" w:customStyle="1" w:styleId="EndNoteBibliographyTitleChar">
    <w:name w:val="EndNote Bibliography Title Char"/>
    <w:basedOn w:val="DefaultParagraphFont"/>
    <w:link w:val="EndNoteBibliographyTitle"/>
    <w:rsid w:val="002468F3"/>
    <w:rPr>
      <w:rFonts w:ascii="Calibri" w:eastAsia="SimSun" w:hAnsi="Calibri" w:cs="Calibri"/>
      <w:noProof/>
      <w:sz w:val="20"/>
      <w:szCs w:val="20"/>
    </w:rPr>
  </w:style>
  <w:style w:type="paragraph" w:customStyle="1" w:styleId="EndNoteBibliography">
    <w:name w:val="EndNote Bibliography"/>
    <w:basedOn w:val="Normal"/>
    <w:link w:val="EndNoteBibliographyChar"/>
    <w:rsid w:val="002468F3"/>
    <w:pPr>
      <w:spacing w:line="240" w:lineRule="auto"/>
      <w:jc w:val="both"/>
    </w:pPr>
    <w:rPr>
      <w:rFonts w:cs="Calibri"/>
      <w:noProof/>
    </w:rPr>
  </w:style>
  <w:style w:type="character" w:customStyle="1" w:styleId="EndNoteBibliographyChar">
    <w:name w:val="EndNote Bibliography Char"/>
    <w:basedOn w:val="DefaultParagraphFont"/>
    <w:link w:val="EndNoteBibliography"/>
    <w:rsid w:val="002468F3"/>
    <w:rPr>
      <w:rFonts w:ascii="Calibri" w:eastAsia="SimSun" w:hAnsi="Calibri" w:cs="Calibri"/>
      <w:noProof/>
      <w:sz w:val="20"/>
      <w:szCs w:val="20"/>
    </w:rPr>
  </w:style>
  <w:style w:type="paragraph" w:styleId="Header">
    <w:name w:val="header"/>
    <w:basedOn w:val="Normal"/>
    <w:link w:val="HeaderChar"/>
    <w:uiPriority w:val="99"/>
    <w:unhideWhenUsed/>
    <w:rsid w:val="002468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68F3"/>
    <w:rPr>
      <w:rFonts w:ascii="Calibri" w:eastAsia="SimSun" w:hAnsi="Calibri" w:cs="Times New Roman"/>
      <w:sz w:val="20"/>
      <w:szCs w:val="20"/>
    </w:rPr>
  </w:style>
  <w:style w:type="paragraph" w:styleId="Footer">
    <w:name w:val="footer"/>
    <w:basedOn w:val="Normal"/>
    <w:link w:val="FooterChar"/>
    <w:uiPriority w:val="99"/>
    <w:unhideWhenUsed/>
    <w:rsid w:val="002468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68F3"/>
    <w:rPr>
      <w:rFonts w:ascii="Calibri" w:eastAsia="SimSun" w:hAnsi="Calibri" w:cs="Times New Roman"/>
      <w:sz w:val="20"/>
      <w:szCs w:val="20"/>
    </w:rPr>
  </w:style>
  <w:style w:type="paragraph" w:styleId="Title">
    <w:name w:val="Title"/>
    <w:basedOn w:val="Normal"/>
    <w:next w:val="Normal"/>
    <w:link w:val="TitleChar"/>
    <w:uiPriority w:val="10"/>
    <w:qFormat/>
    <w:rsid w:val="002468F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2468F3"/>
    <w:rPr>
      <w:rFonts w:asciiTheme="majorHAnsi" w:eastAsiaTheme="majorEastAsia" w:hAnsiTheme="majorHAnsi" w:cstheme="majorBidi"/>
      <w:color w:val="323E4F" w:themeColor="text2" w:themeShade="BF"/>
      <w:spacing w:val="5"/>
      <w:kern w:val="28"/>
      <w:sz w:val="52"/>
      <w:szCs w:val="52"/>
    </w:rPr>
  </w:style>
  <w:style w:type="numbering" w:customStyle="1" w:styleId="NoList1">
    <w:name w:val="No List1"/>
    <w:next w:val="NoList"/>
    <w:uiPriority w:val="99"/>
    <w:semiHidden/>
    <w:unhideWhenUsed/>
    <w:rsid w:val="002468F3"/>
  </w:style>
  <w:style w:type="character" w:styleId="PlaceholderText">
    <w:name w:val="Placeholder Text"/>
    <w:basedOn w:val="DefaultParagraphFont"/>
    <w:uiPriority w:val="99"/>
    <w:semiHidden/>
    <w:rsid w:val="002468F3"/>
    <w:rPr>
      <w:color w:val="808080"/>
    </w:rPr>
  </w:style>
  <w:style w:type="paragraph" w:customStyle="1" w:styleId="Default">
    <w:name w:val="Default"/>
    <w:rsid w:val="002468F3"/>
    <w:pPr>
      <w:autoSpaceDE w:val="0"/>
      <w:autoSpaceDN w:val="0"/>
      <w:adjustRightInd w:val="0"/>
      <w:spacing w:after="0" w:line="240" w:lineRule="auto"/>
    </w:pPr>
    <w:rPr>
      <w:rFonts w:ascii="Times New Roman" w:eastAsia="SimSun" w:hAnsi="Times New Roman" w:cs="Times New Roman"/>
      <w:color w:val="000000"/>
      <w:sz w:val="24"/>
      <w:szCs w:val="24"/>
    </w:rPr>
  </w:style>
  <w:style w:type="character" w:styleId="Hyperlink">
    <w:name w:val="Hyperlink"/>
    <w:basedOn w:val="DefaultParagraphFont"/>
    <w:uiPriority w:val="99"/>
    <w:unhideWhenUsed/>
    <w:rsid w:val="002468F3"/>
    <w:rPr>
      <w:color w:val="0563C1" w:themeColor="hyperlink"/>
      <w:u w:val="single"/>
    </w:rPr>
  </w:style>
  <w:style w:type="character" w:customStyle="1" w:styleId="Mention1">
    <w:name w:val="Mention1"/>
    <w:basedOn w:val="DefaultParagraphFont"/>
    <w:uiPriority w:val="99"/>
    <w:semiHidden/>
    <w:unhideWhenUsed/>
    <w:rsid w:val="002468F3"/>
    <w:rPr>
      <w:color w:val="2B579A"/>
      <w:shd w:val="clear" w:color="auto" w:fill="E6E6E6"/>
    </w:rPr>
  </w:style>
  <w:style w:type="paragraph" w:styleId="NoSpacing">
    <w:name w:val="No Spacing"/>
    <w:uiPriority w:val="1"/>
    <w:qFormat/>
    <w:rsid w:val="002468F3"/>
    <w:pPr>
      <w:spacing w:after="0" w:line="240" w:lineRule="auto"/>
    </w:pPr>
    <w:rPr>
      <w:rFonts w:ascii="Calibri" w:eastAsia="SimSun" w:hAnsi="Calibri" w:cs="Times New Roman"/>
    </w:rPr>
  </w:style>
  <w:style w:type="character" w:customStyle="1" w:styleId="Mention2">
    <w:name w:val="Mention2"/>
    <w:basedOn w:val="DefaultParagraphFont"/>
    <w:uiPriority w:val="99"/>
    <w:semiHidden/>
    <w:unhideWhenUsed/>
    <w:rsid w:val="002468F3"/>
    <w:rPr>
      <w:color w:val="2B579A"/>
      <w:shd w:val="clear" w:color="auto" w:fill="E6E6E6"/>
    </w:rPr>
  </w:style>
  <w:style w:type="character" w:customStyle="1" w:styleId="Mention3">
    <w:name w:val="Mention3"/>
    <w:basedOn w:val="DefaultParagraphFont"/>
    <w:uiPriority w:val="99"/>
    <w:semiHidden/>
    <w:unhideWhenUsed/>
    <w:rsid w:val="002468F3"/>
    <w:rPr>
      <w:color w:val="2B579A"/>
      <w:shd w:val="clear" w:color="auto" w:fill="E6E6E6"/>
    </w:rPr>
  </w:style>
  <w:style w:type="paragraph" w:styleId="TOCHeading">
    <w:name w:val="TOC Heading"/>
    <w:basedOn w:val="Heading1"/>
    <w:next w:val="Normal"/>
    <w:uiPriority w:val="39"/>
    <w:unhideWhenUsed/>
    <w:qFormat/>
    <w:rsid w:val="002468F3"/>
    <w:pPr>
      <w:outlineLvl w:val="9"/>
    </w:pPr>
    <w:rPr>
      <w:rFonts w:asciiTheme="majorHAnsi" w:eastAsiaTheme="majorEastAsia" w:hAnsiTheme="majorHAnsi" w:cstheme="majorBidi"/>
      <w:color w:val="2F5496" w:themeColor="accent1" w:themeShade="BF"/>
      <w:lang w:val="en-US" w:eastAsia="ja-JP"/>
    </w:rPr>
  </w:style>
  <w:style w:type="paragraph" w:styleId="TOC1">
    <w:name w:val="toc 1"/>
    <w:basedOn w:val="Normal"/>
    <w:next w:val="Normal"/>
    <w:autoRedefine/>
    <w:uiPriority w:val="39"/>
    <w:unhideWhenUsed/>
    <w:qFormat/>
    <w:rsid w:val="002468F3"/>
    <w:pPr>
      <w:tabs>
        <w:tab w:val="right" w:leader="dot" w:pos="9016"/>
      </w:tabs>
      <w:spacing w:after="100" w:line="480" w:lineRule="auto"/>
    </w:pPr>
    <w:rPr>
      <w:rFonts w:ascii="Times New Roman" w:hAnsi="Times New Roman"/>
      <w:color w:val="000000" w:themeColor="text1"/>
      <w:sz w:val="24"/>
      <w:szCs w:val="24"/>
    </w:rPr>
  </w:style>
  <w:style w:type="paragraph" w:styleId="TOC2">
    <w:name w:val="toc 2"/>
    <w:basedOn w:val="Normal"/>
    <w:next w:val="Normal"/>
    <w:autoRedefine/>
    <w:uiPriority w:val="39"/>
    <w:unhideWhenUsed/>
    <w:qFormat/>
    <w:rsid w:val="002468F3"/>
    <w:pPr>
      <w:spacing w:after="100" w:line="360" w:lineRule="auto"/>
      <w:ind w:left="220"/>
    </w:pPr>
    <w:rPr>
      <w:rFonts w:ascii="Times New Roman" w:hAnsi="Times New Roman"/>
      <w:sz w:val="24"/>
    </w:rPr>
  </w:style>
  <w:style w:type="paragraph" w:styleId="TOC3">
    <w:name w:val="toc 3"/>
    <w:basedOn w:val="Normal"/>
    <w:next w:val="Normal"/>
    <w:autoRedefine/>
    <w:uiPriority w:val="39"/>
    <w:unhideWhenUsed/>
    <w:qFormat/>
    <w:rsid w:val="002468F3"/>
    <w:pPr>
      <w:tabs>
        <w:tab w:val="right" w:leader="dot" w:pos="9016"/>
      </w:tabs>
      <w:spacing w:after="100" w:line="240" w:lineRule="auto"/>
      <w:ind w:left="440"/>
    </w:pPr>
    <w:rPr>
      <w:rFonts w:ascii="Times New Roman" w:hAnsi="Times New Roman"/>
      <w:noProof/>
      <w:sz w:val="24"/>
      <w:szCs w:val="24"/>
    </w:rPr>
  </w:style>
  <w:style w:type="numbering" w:customStyle="1" w:styleId="NoList2">
    <w:name w:val="No List2"/>
    <w:next w:val="NoList"/>
    <w:uiPriority w:val="99"/>
    <w:semiHidden/>
    <w:unhideWhenUsed/>
    <w:rsid w:val="002468F3"/>
  </w:style>
  <w:style w:type="table" w:styleId="TableGrid">
    <w:name w:val="Table Grid"/>
    <w:basedOn w:val="TableNormal"/>
    <w:uiPriority w:val="59"/>
    <w:rsid w:val="002468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468F3"/>
    <w:pPr>
      <w:spacing w:before="100" w:beforeAutospacing="1" w:after="100" w:afterAutospacing="1" w:line="240" w:lineRule="auto"/>
    </w:pPr>
    <w:rPr>
      <w:rFonts w:ascii="Times New Roman" w:hAnsi="Times New Roman"/>
      <w:sz w:val="24"/>
      <w:szCs w:val="24"/>
    </w:rPr>
  </w:style>
  <w:style w:type="numbering" w:customStyle="1" w:styleId="NoList3">
    <w:name w:val="No List3"/>
    <w:next w:val="NoList"/>
    <w:uiPriority w:val="99"/>
    <w:semiHidden/>
    <w:unhideWhenUsed/>
    <w:rsid w:val="002468F3"/>
  </w:style>
  <w:style w:type="numbering" w:customStyle="1" w:styleId="NoList11">
    <w:name w:val="No List11"/>
    <w:next w:val="NoList"/>
    <w:uiPriority w:val="99"/>
    <w:semiHidden/>
    <w:unhideWhenUsed/>
    <w:rsid w:val="002468F3"/>
  </w:style>
  <w:style w:type="character" w:styleId="Emphasis">
    <w:name w:val="Emphasis"/>
    <w:uiPriority w:val="20"/>
    <w:qFormat/>
    <w:rsid w:val="002468F3"/>
    <w:rPr>
      <w:i/>
      <w:iCs/>
    </w:rPr>
  </w:style>
  <w:style w:type="table" w:customStyle="1" w:styleId="TableGrid1">
    <w:name w:val="Table Grid1"/>
    <w:basedOn w:val="TableNormal"/>
    <w:next w:val="TableGrid"/>
    <w:uiPriority w:val="59"/>
    <w:rsid w:val="002468F3"/>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468F3"/>
  </w:style>
  <w:style w:type="numbering" w:customStyle="1" w:styleId="NoList4">
    <w:name w:val="No List4"/>
    <w:next w:val="NoList"/>
    <w:uiPriority w:val="99"/>
    <w:semiHidden/>
    <w:unhideWhenUsed/>
    <w:rsid w:val="002468F3"/>
  </w:style>
  <w:style w:type="character" w:styleId="FollowedHyperlink">
    <w:name w:val="FollowedHyperlink"/>
    <w:rsid w:val="002468F3"/>
    <w:rPr>
      <w:color w:val="800080"/>
      <w:u w:val="single"/>
    </w:rPr>
  </w:style>
  <w:style w:type="paragraph" w:styleId="BodyText">
    <w:name w:val="Body Text"/>
    <w:basedOn w:val="Normal"/>
    <w:link w:val="BodyTextChar"/>
    <w:rsid w:val="002468F3"/>
    <w:pPr>
      <w:spacing w:line="240" w:lineRule="auto"/>
      <w:jc w:val="center"/>
    </w:pPr>
    <w:rPr>
      <w:rFonts w:ascii="Times" w:eastAsiaTheme="minorEastAsia" w:hAnsi="Times"/>
      <w:b/>
      <w:sz w:val="40"/>
      <w:lang w:val="en-US" w:eastAsia="en-US"/>
    </w:rPr>
  </w:style>
  <w:style w:type="character" w:customStyle="1" w:styleId="BodyTextChar">
    <w:name w:val="Body Text Char"/>
    <w:basedOn w:val="DefaultParagraphFont"/>
    <w:link w:val="BodyText"/>
    <w:rsid w:val="002468F3"/>
    <w:rPr>
      <w:rFonts w:ascii="Times" w:hAnsi="Times" w:cs="Times New Roman"/>
      <w:b/>
      <w:sz w:val="40"/>
      <w:szCs w:val="20"/>
      <w:lang w:val="en-US" w:eastAsia="en-US"/>
    </w:rPr>
  </w:style>
  <w:style w:type="paragraph" w:styleId="FootnoteText">
    <w:name w:val="footnote text"/>
    <w:basedOn w:val="Normal"/>
    <w:next w:val="TFReferencesSection"/>
    <w:link w:val="FootnoteTextChar"/>
    <w:semiHidden/>
    <w:rsid w:val="002468F3"/>
    <w:pPr>
      <w:spacing w:line="240" w:lineRule="auto"/>
      <w:jc w:val="both"/>
    </w:pPr>
    <w:rPr>
      <w:rFonts w:ascii="Times" w:eastAsiaTheme="minorEastAsia" w:hAnsi="Times"/>
      <w:sz w:val="24"/>
      <w:lang w:val="en-US" w:eastAsia="en-US"/>
    </w:rPr>
  </w:style>
  <w:style w:type="character" w:customStyle="1" w:styleId="FootnoteTextChar">
    <w:name w:val="Footnote Text Char"/>
    <w:basedOn w:val="DefaultParagraphFont"/>
    <w:link w:val="FootnoteText"/>
    <w:semiHidden/>
    <w:rsid w:val="002468F3"/>
    <w:rPr>
      <w:rFonts w:ascii="Times" w:hAnsi="Times" w:cs="Times New Roman"/>
      <w:sz w:val="24"/>
      <w:szCs w:val="20"/>
      <w:lang w:val="en-US" w:eastAsia="en-US"/>
    </w:rPr>
  </w:style>
  <w:style w:type="paragraph" w:customStyle="1" w:styleId="TFReferencesSection">
    <w:name w:val="TF_References_Section"/>
    <w:basedOn w:val="Normal"/>
    <w:rsid w:val="002468F3"/>
    <w:pPr>
      <w:spacing w:line="480" w:lineRule="auto"/>
      <w:ind w:firstLine="187"/>
      <w:jc w:val="both"/>
    </w:pPr>
    <w:rPr>
      <w:rFonts w:ascii="Times" w:eastAsiaTheme="minorEastAsia" w:hAnsi="Times"/>
      <w:sz w:val="24"/>
      <w:lang w:val="en-US" w:eastAsia="en-US"/>
    </w:rPr>
  </w:style>
  <w:style w:type="paragraph" w:customStyle="1" w:styleId="TAMainText">
    <w:name w:val="TA_Main_Text"/>
    <w:basedOn w:val="Normal"/>
    <w:rsid w:val="002468F3"/>
    <w:pPr>
      <w:spacing w:after="0" w:line="480" w:lineRule="auto"/>
      <w:ind w:firstLine="202"/>
      <w:jc w:val="both"/>
    </w:pPr>
    <w:rPr>
      <w:rFonts w:ascii="Times" w:eastAsiaTheme="minorEastAsia" w:hAnsi="Times"/>
      <w:sz w:val="24"/>
      <w:lang w:val="en-US" w:eastAsia="en-US"/>
    </w:rPr>
  </w:style>
  <w:style w:type="paragraph" w:customStyle="1" w:styleId="BATitle">
    <w:name w:val="BA_Title"/>
    <w:basedOn w:val="Normal"/>
    <w:next w:val="BBAuthorName"/>
    <w:rsid w:val="002468F3"/>
    <w:pPr>
      <w:spacing w:before="720" w:after="360" w:line="480" w:lineRule="auto"/>
      <w:jc w:val="center"/>
    </w:pPr>
    <w:rPr>
      <w:rFonts w:ascii="Times New Roman" w:eastAsiaTheme="minorEastAsia" w:hAnsi="Times New Roman"/>
      <w:sz w:val="44"/>
      <w:lang w:val="en-US" w:eastAsia="en-US"/>
    </w:rPr>
  </w:style>
  <w:style w:type="paragraph" w:customStyle="1" w:styleId="BBAuthorName">
    <w:name w:val="BB_Author_Name"/>
    <w:basedOn w:val="Normal"/>
    <w:next w:val="BCAuthorAddress"/>
    <w:rsid w:val="002468F3"/>
    <w:pPr>
      <w:spacing w:after="240" w:line="480" w:lineRule="auto"/>
      <w:jc w:val="center"/>
    </w:pPr>
    <w:rPr>
      <w:rFonts w:ascii="Times" w:eastAsiaTheme="minorEastAsia" w:hAnsi="Times"/>
      <w:i/>
      <w:sz w:val="24"/>
      <w:lang w:val="en-US" w:eastAsia="en-US"/>
    </w:rPr>
  </w:style>
  <w:style w:type="paragraph" w:customStyle="1" w:styleId="BCAuthorAddress">
    <w:name w:val="BC_Author_Address"/>
    <w:basedOn w:val="Normal"/>
    <w:next w:val="BIEmailAddress"/>
    <w:rsid w:val="002468F3"/>
    <w:pPr>
      <w:spacing w:after="240" w:line="480" w:lineRule="auto"/>
      <w:jc w:val="center"/>
    </w:pPr>
    <w:rPr>
      <w:rFonts w:ascii="Times" w:eastAsiaTheme="minorEastAsia" w:hAnsi="Times"/>
      <w:sz w:val="24"/>
      <w:lang w:val="en-US" w:eastAsia="en-US"/>
    </w:rPr>
  </w:style>
  <w:style w:type="paragraph" w:customStyle="1" w:styleId="BIEmailAddress">
    <w:name w:val="BI_Email_Address"/>
    <w:basedOn w:val="Normal"/>
    <w:next w:val="AIReceivedDate"/>
    <w:rsid w:val="002468F3"/>
    <w:pPr>
      <w:spacing w:line="480" w:lineRule="auto"/>
      <w:jc w:val="both"/>
    </w:pPr>
    <w:rPr>
      <w:rFonts w:ascii="Times" w:eastAsiaTheme="minorEastAsia" w:hAnsi="Times"/>
      <w:sz w:val="24"/>
      <w:lang w:val="en-US" w:eastAsia="en-US"/>
    </w:rPr>
  </w:style>
  <w:style w:type="paragraph" w:customStyle="1" w:styleId="AIReceivedDate">
    <w:name w:val="AI_Received_Date"/>
    <w:basedOn w:val="Normal"/>
    <w:next w:val="BDAbstract"/>
    <w:rsid w:val="002468F3"/>
    <w:pPr>
      <w:spacing w:after="240" w:line="480" w:lineRule="auto"/>
      <w:jc w:val="both"/>
    </w:pPr>
    <w:rPr>
      <w:rFonts w:ascii="Times" w:eastAsiaTheme="minorEastAsia" w:hAnsi="Times"/>
      <w:b/>
      <w:sz w:val="24"/>
      <w:lang w:val="en-US" w:eastAsia="en-US"/>
    </w:rPr>
  </w:style>
  <w:style w:type="paragraph" w:customStyle="1" w:styleId="BDAbstract">
    <w:name w:val="BD_Abstract"/>
    <w:basedOn w:val="Normal"/>
    <w:next w:val="TAMainText"/>
    <w:rsid w:val="002468F3"/>
    <w:pPr>
      <w:spacing w:before="360" w:after="360" w:line="480" w:lineRule="auto"/>
      <w:jc w:val="both"/>
    </w:pPr>
    <w:rPr>
      <w:rFonts w:ascii="Times" w:eastAsiaTheme="minorEastAsia" w:hAnsi="Times"/>
      <w:sz w:val="24"/>
      <w:lang w:val="en-US" w:eastAsia="en-US"/>
    </w:rPr>
  </w:style>
  <w:style w:type="paragraph" w:customStyle="1" w:styleId="TDAcknowledgments">
    <w:name w:val="TD_Acknowledgments"/>
    <w:basedOn w:val="Normal"/>
    <w:next w:val="Normal"/>
    <w:rsid w:val="002468F3"/>
    <w:pPr>
      <w:spacing w:before="200" w:line="480" w:lineRule="auto"/>
      <w:ind w:firstLine="202"/>
      <w:jc w:val="both"/>
    </w:pPr>
    <w:rPr>
      <w:rFonts w:ascii="Times" w:eastAsiaTheme="minorEastAsia" w:hAnsi="Times"/>
      <w:sz w:val="24"/>
      <w:lang w:val="en-US" w:eastAsia="en-US"/>
    </w:rPr>
  </w:style>
  <w:style w:type="paragraph" w:customStyle="1" w:styleId="TESupportingInformation">
    <w:name w:val="TE_Supporting_Information"/>
    <w:basedOn w:val="Normal"/>
    <w:next w:val="Normal"/>
    <w:rsid w:val="002468F3"/>
    <w:pPr>
      <w:spacing w:line="480" w:lineRule="auto"/>
      <w:ind w:firstLine="187"/>
      <w:jc w:val="both"/>
    </w:pPr>
    <w:rPr>
      <w:rFonts w:ascii="Times" w:eastAsiaTheme="minorEastAsia" w:hAnsi="Times"/>
      <w:sz w:val="24"/>
      <w:lang w:val="en-US" w:eastAsia="en-US"/>
    </w:rPr>
  </w:style>
  <w:style w:type="paragraph" w:customStyle="1" w:styleId="VCSchemeTitle">
    <w:name w:val="VC_Scheme_Title"/>
    <w:basedOn w:val="Normal"/>
    <w:next w:val="Normal"/>
    <w:rsid w:val="002468F3"/>
    <w:pPr>
      <w:spacing w:line="480" w:lineRule="auto"/>
      <w:jc w:val="both"/>
    </w:pPr>
    <w:rPr>
      <w:rFonts w:ascii="Times" w:eastAsiaTheme="minorEastAsia" w:hAnsi="Times"/>
      <w:sz w:val="24"/>
      <w:lang w:val="en-US" w:eastAsia="en-US"/>
    </w:rPr>
  </w:style>
  <w:style w:type="paragraph" w:customStyle="1" w:styleId="VDTableTitle">
    <w:name w:val="VD_Table_Title"/>
    <w:basedOn w:val="Normal"/>
    <w:next w:val="Normal"/>
    <w:rsid w:val="002468F3"/>
    <w:pPr>
      <w:spacing w:line="480" w:lineRule="auto"/>
      <w:jc w:val="both"/>
    </w:pPr>
    <w:rPr>
      <w:rFonts w:ascii="Times" w:eastAsiaTheme="minorEastAsia" w:hAnsi="Times"/>
      <w:sz w:val="24"/>
      <w:lang w:val="en-US" w:eastAsia="en-US"/>
    </w:rPr>
  </w:style>
  <w:style w:type="paragraph" w:customStyle="1" w:styleId="VAFigureCaption">
    <w:name w:val="VA_Figure_Caption"/>
    <w:basedOn w:val="Normal"/>
    <w:next w:val="Normal"/>
    <w:rsid w:val="002468F3"/>
    <w:pPr>
      <w:spacing w:line="480" w:lineRule="auto"/>
      <w:jc w:val="both"/>
    </w:pPr>
    <w:rPr>
      <w:rFonts w:ascii="Times" w:eastAsiaTheme="minorEastAsia" w:hAnsi="Times"/>
      <w:sz w:val="24"/>
      <w:lang w:val="en-US" w:eastAsia="en-US"/>
    </w:rPr>
  </w:style>
  <w:style w:type="paragraph" w:customStyle="1" w:styleId="VBChartTitle">
    <w:name w:val="VB_Chart_Title"/>
    <w:basedOn w:val="Normal"/>
    <w:next w:val="Normal"/>
    <w:rsid w:val="002468F3"/>
    <w:pPr>
      <w:spacing w:line="480" w:lineRule="auto"/>
      <w:jc w:val="both"/>
    </w:pPr>
    <w:rPr>
      <w:rFonts w:ascii="Times" w:eastAsiaTheme="minorEastAsia" w:hAnsi="Times"/>
      <w:sz w:val="24"/>
      <w:lang w:val="en-US" w:eastAsia="en-US"/>
    </w:rPr>
  </w:style>
  <w:style w:type="paragraph" w:customStyle="1" w:styleId="FETableFootnote">
    <w:name w:val="FE_Table_Footnote"/>
    <w:basedOn w:val="Normal"/>
    <w:next w:val="Normal"/>
    <w:rsid w:val="002468F3"/>
    <w:pPr>
      <w:spacing w:line="240" w:lineRule="auto"/>
      <w:ind w:firstLine="187"/>
      <w:jc w:val="both"/>
    </w:pPr>
    <w:rPr>
      <w:rFonts w:ascii="Times" w:eastAsiaTheme="minorEastAsia" w:hAnsi="Times"/>
      <w:sz w:val="24"/>
      <w:lang w:val="en-US" w:eastAsia="en-US"/>
    </w:rPr>
  </w:style>
  <w:style w:type="paragraph" w:customStyle="1" w:styleId="FCChartFootnote">
    <w:name w:val="FC_Chart_Footnote"/>
    <w:basedOn w:val="Normal"/>
    <w:next w:val="Normal"/>
    <w:rsid w:val="002468F3"/>
    <w:pPr>
      <w:spacing w:line="240" w:lineRule="auto"/>
      <w:ind w:firstLine="187"/>
      <w:jc w:val="both"/>
    </w:pPr>
    <w:rPr>
      <w:rFonts w:ascii="Times" w:eastAsiaTheme="minorEastAsia" w:hAnsi="Times"/>
      <w:sz w:val="24"/>
      <w:lang w:val="en-US" w:eastAsia="en-US"/>
    </w:rPr>
  </w:style>
  <w:style w:type="paragraph" w:customStyle="1" w:styleId="FDSchemeFootnote">
    <w:name w:val="FD_Scheme_Footnote"/>
    <w:basedOn w:val="Normal"/>
    <w:next w:val="Normal"/>
    <w:rsid w:val="002468F3"/>
    <w:pPr>
      <w:spacing w:line="240" w:lineRule="auto"/>
      <w:ind w:firstLine="187"/>
      <w:jc w:val="both"/>
    </w:pPr>
    <w:rPr>
      <w:rFonts w:ascii="Times" w:eastAsiaTheme="minorEastAsia" w:hAnsi="Times"/>
      <w:sz w:val="24"/>
      <w:lang w:val="en-US" w:eastAsia="en-US"/>
    </w:rPr>
  </w:style>
  <w:style w:type="paragraph" w:customStyle="1" w:styleId="TCTableBody">
    <w:name w:val="TC_Table_Body"/>
    <w:basedOn w:val="Normal"/>
    <w:rsid w:val="002468F3"/>
    <w:pPr>
      <w:spacing w:line="240" w:lineRule="auto"/>
      <w:jc w:val="both"/>
    </w:pPr>
    <w:rPr>
      <w:rFonts w:ascii="Times" w:eastAsiaTheme="minorEastAsia" w:hAnsi="Times"/>
      <w:sz w:val="24"/>
      <w:lang w:val="en-US" w:eastAsia="en-US"/>
    </w:rPr>
  </w:style>
  <w:style w:type="paragraph" w:customStyle="1" w:styleId="AFTitleRunningHead">
    <w:name w:val="AF_Title_Running_Head"/>
    <w:basedOn w:val="Normal"/>
    <w:next w:val="TAMainText"/>
    <w:rsid w:val="002468F3"/>
    <w:pPr>
      <w:spacing w:line="480" w:lineRule="auto"/>
      <w:jc w:val="both"/>
    </w:pPr>
    <w:rPr>
      <w:rFonts w:ascii="Times" w:eastAsiaTheme="minorEastAsia" w:hAnsi="Times"/>
      <w:sz w:val="24"/>
      <w:lang w:val="en-US" w:eastAsia="en-US"/>
    </w:rPr>
  </w:style>
  <w:style w:type="paragraph" w:customStyle="1" w:styleId="BEAuthorBiography">
    <w:name w:val="BE_Author_Biography"/>
    <w:basedOn w:val="Normal"/>
    <w:rsid w:val="002468F3"/>
    <w:pPr>
      <w:spacing w:line="480" w:lineRule="auto"/>
      <w:jc w:val="both"/>
    </w:pPr>
    <w:rPr>
      <w:rFonts w:ascii="Times" w:eastAsiaTheme="minorEastAsia" w:hAnsi="Times"/>
      <w:sz w:val="24"/>
      <w:lang w:val="en-US" w:eastAsia="en-US"/>
    </w:rPr>
  </w:style>
  <w:style w:type="paragraph" w:customStyle="1" w:styleId="FACorrespondingAuthorFootnote">
    <w:name w:val="FA_Corresponding_Author_Footnote"/>
    <w:basedOn w:val="Normal"/>
    <w:next w:val="TAMainText"/>
    <w:rsid w:val="002468F3"/>
    <w:pPr>
      <w:spacing w:line="480" w:lineRule="auto"/>
      <w:jc w:val="both"/>
    </w:pPr>
    <w:rPr>
      <w:rFonts w:ascii="Times" w:eastAsiaTheme="minorEastAsia" w:hAnsi="Times"/>
      <w:sz w:val="24"/>
      <w:lang w:val="en-US" w:eastAsia="en-US"/>
    </w:rPr>
  </w:style>
  <w:style w:type="paragraph" w:customStyle="1" w:styleId="SNSynopsisTOC">
    <w:name w:val="SN_Synopsis_TOC"/>
    <w:basedOn w:val="Normal"/>
    <w:rsid w:val="002468F3"/>
    <w:pPr>
      <w:spacing w:line="480" w:lineRule="auto"/>
      <w:jc w:val="both"/>
    </w:pPr>
    <w:rPr>
      <w:rFonts w:ascii="Times" w:eastAsiaTheme="minorEastAsia" w:hAnsi="Times"/>
      <w:sz w:val="24"/>
      <w:lang w:val="en-US" w:eastAsia="en-US"/>
    </w:rPr>
  </w:style>
  <w:style w:type="paragraph" w:customStyle="1" w:styleId="BGKeywords">
    <w:name w:val="BG_Keywords"/>
    <w:basedOn w:val="Normal"/>
    <w:rsid w:val="002468F3"/>
    <w:pPr>
      <w:spacing w:line="480" w:lineRule="auto"/>
      <w:jc w:val="both"/>
    </w:pPr>
    <w:rPr>
      <w:rFonts w:ascii="Times" w:eastAsiaTheme="minorEastAsia" w:hAnsi="Times"/>
      <w:sz w:val="24"/>
      <w:lang w:val="en-US" w:eastAsia="en-US"/>
    </w:rPr>
  </w:style>
  <w:style w:type="paragraph" w:customStyle="1" w:styleId="BHBriefs">
    <w:name w:val="BH_Briefs"/>
    <w:basedOn w:val="Normal"/>
    <w:rsid w:val="002468F3"/>
    <w:pPr>
      <w:spacing w:line="480" w:lineRule="auto"/>
      <w:jc w:val="both"/>
    </w:pPr>
    <w:rPr>
      <w:rFonts w:ascii="Times" w:eastAsiaTheme="minorEastAsia" w:hAnsi="Times"/>
      <w:sz w:val="24"/>
      <w:lang w:val="en-US" w:eastAsia="en-US"/>
    </w:rPr>
  </w:style>
  <w:style w:type="character" w:styleId="PageNumber">
    <w:name w:val="page number"/>
    <w:basedOn w:val="DefaultParagraphFont"/>
    <w:rsid w:val="002468F3"/>
  </w:style>
  <w:style w:type="paragraph" w:customStyle="1" w:styleId="StyleFACorrespondingAuthorFootnote7pt">
    <w:name w:val="Style FA_Corresponding_Author_Footnote + 7 pt"/>
    <w:basedOn w:val="Normal"/>
    <w:next w:val="BGKeywords"/>
    <w:link w:val="StyleFACorrespondingAuthorFootnote7ptChar"/>
    <w:autoRedefine/>
    <w:rsid w:val="002468F3"/>
    <w:pPr>
      <w:spacing w:after="0" w:line="240" w:lineRule="auto"/>
    </w:pPr>
    <w:rPr>
      <w:rFonts w:ascii="Arno Pro" w:eastAsiaTheme="minorEastAsia" w:hAnsi="Arno Pro"/>
      <w:kern w:val="20"/>
      <w:sz w:val="18"/>
      <w:lang w:val="en-US" w:eastAsia="en-US"/>
    </w:rPr>
  </w:style>
  <w:style w:type="character" w:customStyle="1" w:styleId="StyleFACorrespondingAuthorFootnote7ptChar">
    <w:name w:val="Style FA_Corresponding_Author_Footnote + 7 pt Char"/>
    <w:link w:val="StyleFACorrespondingAuthorFootnote7pt"/>
    <w:rsid w:val="002468F3"/>
    <w:rPr>
      <w:rFonts w:ascii="Arno Pro" w:hAnsi="Arno Pro" w:cs="Times New Roman"/>
      <w:kern w:val="20"/>
      <w:sz w:val="18"/>
      <w:szCs w:val="20"/>
      <w:lang w:val="en-US" w:eastAsia="en-US"/>
    </w:rPr>
  </w:style>
  <w:style w:type="paragraph" w:customStyle="1" w:styleId="FAAuthorInfoSubtitle">
    <w:name w:val="FA_Author_Info_Subtitle"/>
    <w:basedOn w:val="Normal"/>
    <w:link w:val="FAAuthorInfoSubtitleChar"/>
    <w:autoRedefine/>
    <w:rsid w:val="002468F3"/>
    <w:pPr>
      <w:spacing w:before="120" w:after="60" w:line="480" w:lineRule="auto"/>
    </w:pPr>
    <w:rPr>
      <w:rFonts w:ascii="Times" w:eastAsiaTheme="minorEastAsia" w:hAnsi="Times"/>
      <w:b/>
      <w:sz w:val="24"/>
      <w:lang w:val="en-US" w:eastAsia="en-US"/>
    </w:rPr>
  </w:style>
  <w:style w:type="character" w:customStyle="1" w:styleId="FAAuthorInfoSubtitleChar">
    <w:name w:val="FA_Author_Info_Subtitle Char"/>
    <w:link w:val="FAAuthorInfoSubtitle"/>
    <w:rsid w:val="002468F3"/>
    <w:rPr>
      <w:rFonts w:ascii="Times" w:hAnsi="Times" w:cs="Times New Roman"/>
      <w:b/>
      <w:sz w:val="24"/>
      <w:szCs w:val="20"/>
      <w:lang w:val="en-US" w:eastAsia="en-US"/>
    </w:rPr>
  </w:style>
  <w:style w:type="numbering" w:customStyle="1" w:styleId="NoList12">
    <w:name w:val="No List12"/>
    <w:next w:val="NoList"/>
    <w:uiPriority w:val="99"/>
    <w:semiHidden/>
    <w:unhideWhenUsed/>
    <w:rsid w:val="002468F3"/>
  </w:style>
  <w:style w:type="character" w:customStyle="1" w:styleId="il">
    <w:name w:val="il"/>
    <w:basedOn w:val="DefaultParagraphFont"/>
    <w:rsid w:val="002468F3"/>
  </w:style>
  <w:style w:type="table" w:customStyle="1" w:styleId="TableGrid2">
    <w:name w:val="Table Grid2"/>
    <w:basedOn w:val="TableNormal"/>
    <w:next w:val="TableGrid"/>
    <w:uiPriority w:val="59"/>
    <w:rsid w:val="002468F3"/>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2468F3"/>
    <w:rPr>
      <w:b/>
      <w:bCs/>
    </w:rPr>
  </w:style>
  <w:style w:type="numbering" w:customStyle="1" w:styleId="NoList5">
    <w:name w:val="No List5"/>
    <w:next w:val="NoList"/>
    <w:uiPriority w:val="99"/>
    <w:semiHidden/>
    <w:unhideWhenUsed/>
    <w:rsid w:val="002468F3"/>
  </w:style>
  <w:style w:type="table" w:customStyle="1" w:styleId="TableGrid3">
    <w:name w:val="Table Grid3"/>
    <w:basedOn w:val="TableNormal"/>
    <w:next w:val="TableGrid"/>
    <w:uiPriority w:val="59"/>
    <w:rsid w:val="002468F3"/>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2468F3"/>
  </w:style>
  <w:style w:type="table" w:customStyle="1" w:styleId="TableGrid4">
    <w:name w:val="Table Grid4"/>
    <w:basedOn w:val="TableNormal"/>
    <w:next w:val="TableGrid"/>
    <w:uiPriority w:val="59"/>
    <w:rsid w:val="002468F3"/>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2468F3"/>
    <w:pPr>
      <w:spacing w:after="100" w:line="240" w:lineRule="auto"/>
      <w:ind w:left="600"/>
    </w:pPr>
    <w:rPr>
      <w:rFonts w:ascii="Times New Roman" w:hAnsi="Times New Roman"/>
      <w:sz w:val="24"/>
    </w:rPr>
  </w:style>
  <w:style w:type="paragraph" w:styleId="TOC5">
    <w:name w:val="toc 5"/>
    <w:basedOn w:val="Normal"/>
    <w:next w:val="Normal"/>
    <w:autoRedefine/>
    <w:uiPriority w:val="39"/>
    <w:unhideWhenUsed/>
    <w:rsid w:val="002468F3"/>
    <w:pPr>
      <w:spacing w:after="100"/>
      <w:ind w:left="880"/>
    </w:pPr>
    <w:rPr>
      <w:rFonts w:asciiTheme="minorHAnsi" w:hAnsiTheme="minorHAnsi" w:cstheme="minorBidi"/>
      <w:sz w:val="22"/>
      <w:szCs w:val="22"/>
    </w:rPr>
  </w:style>
  <w:style w:type="paragraph" w:styleId="TOC6">
    <w:name w:val="toc 6"/>
    <w:basedOn w:val="Normal"/>
    <w:next w:val="Normal"/>
    <w:autoRedefine/>
    <w:uiPriority w:val="39"/>
    <w:unhideWhenUsed/>
    <w:rsid w:val="002468F3"/>
    <w:pPr>
      <w:spacing w:after="100"/>
      <w:ind w:left="1100"/>
    </w:pPr>
    <w:rPr>
      <w:rFonts w:asciiTheme="minorHAnsi" w:hAnsiTheme="minorHAnsi" w:cstheme="minorBidi"/>
      <w:sz w:val="22"/>
      <w:szCs w:val="22"/>
    </w:rPr>
  </w:style>
  <w:style w:type="paragraph" w:styleId="TOC7">
    <w:name w:val="toc 7"/>
    <w:basedOn w:val="Normal"/>
    <w:next w:val="Normal"/>
    <w:autoRedefine/>
    <w:uiPriority w:val="39"/>
    <w:unhideWhenUsed/>
    <w:rsid w:val="002468F3"/>
    <w:pPr>
      <w:spacing w:after="100"/>
      <w:ind w:left="1320"/>
    </w:pPr>
    <w:rPr>
      <w:rFonts w:asciiTheme="minorHAnsi" w:hAnsiTheme="minorHAnsi" w:cstheme="minorBidi"/>
      <w:sz w:val="22"/>
      <w:szCs w:val="22"/>
    </w:rPr>
  </w:style>
  <w:style w:type="paragraph" w:styleId="TOC8">
    <w:name w:val="toc 8"/>
    <w:basedOn w:val="Normal"/>
    <w:next w:val="Normal"/>
    <w:autoRedefine/>
    <w:uiPriority w:val="39"/>
    <w:unhideWhenUsed/>
    <w:rsid w:val="002468F3"/>
    <w:pPr>
      <w:spacing w:after="100"/>
      <w:ind w:left="1540"/>
    </w:pPr>
    <w:rPr>
      <w:rFonts w:asciiTheme="minorHAnsi" w:hAnsiTheme="minorHAnsi" w:cstheme="minorBidi"/>
      <w:sz w:val="22"/>
      <w:szCs w:val="22"/>
    </w:rPr>
  </w:style>
  <w:style w:type="paragraph" w:styleId="TOC9">
    <w:name w:val="toc 9"/>
    <w:basedOn w:val="Normal"/>
    <w:next w:val="Normal"/>
    <w:autoRedefine/>
    <w:uiPriority w:val="39"/>
    <w:unhideWhenUsed/>
    <w:rsid w:val="002468F3"/>
    <w:pPr>
      <w:spacing w:after="100"/>
      <w:ind w:left="1760"/>
    </w:pPr>
    <w:rPr>
      <w:rFonts w:asciiTheme="minorHAnsi" w:hAnsiTheme="minorHAnsi" w:cstheme="minorBidi"/>
      <w:sz w:val="22"/>
      <w:szCs w:val="22"/>
    </w:rPr>
  </w:style>
  <w:style w:type="paragraph" w:customStyle="1" w:styleId="Figuretitle">
    <w:name w:val="Figure title"/>
    <w:basedOn w:val="TOCHeading"/>
    <w:qFormat/>
    <w:rsid w:val="002468F3"/>
    <w:pPr>
      <w:spacing w:line="480" w:lineRule="auto"/>
    </w:pPr>
    <w:rPr>
      <w:rFonts w:ascii="Times New Roman" w:hAnsi="Times New Roman" w:cs="Times New Roman"/>
      <w:color w:val="000000" w:themeColor="text1"/>
      <w:sz w:val="24"/>
      <w:szCs w:val="24"/>
    </w:rPr>
  </w:style>
  <w:style w:type="paragraph" w:customStyle="1" w:styleId="Tabletitle">
    <w:name w:val="Table title"/>
    <w:basedOn w:val="Normal"/>
    <w:qFormat/>
    <w:rsid w:val="002468F3"/>
    <w:rPr>
      <w:b/>
      <w:color w:val="000000" w:themeColor="text1"/>
      <w:sz w:val="24"/>
    </w:rPr>
  </w:style>
  <w:style w:type="paragraph" w:styleId="TableofFigures">
    <w:name w:val="table of figures"/>
    <w:basedOn w:val="Normal"/>
    <w:next w:val="Normal"/>
    <w:uiPriority w:val="99"/>
    <w:unhideWhenUsed/>
    <w:rsid w:val="002468F3"/>
    <w:pPr>
      <w:spacing w:after="0"/>
    </w:pPr>
  </w:style>
  <w:style w:type="character" w:customStyle="1" w:styleId="UnresolvedMention1">
    <w:name w:val="Unresolved Mention1"/>
    <w:basedOn w:val="DefaultParagraphFont"/>
    <w:uiPriority w:val="99"/>
    <w:semiHidden/>
    <w:unhideWhenUsed/>
    <w:rsid w:val="002468F3"/>
    <w:rPr>
      <w:color w:val="808080"/>
      <w:shd w:val="clear" w:color="auto" w:fill="E6E6E6"/>
    </w:rPr>
  </w:style>
  <w:style w:type="character" w:customStyle="1" w:styleId="UnresolvedMention2">
    <w:name w:val="Unresolved Mention2"/>
    <w:basedOn w:val="DefaultParagraphFont"/>
    <w:uiPriority w:val="99"/>
    <w:semiHidden/>
    <w:unhideWhenUsed/>
    <w:rsid w:val="002468F3"/>
    <w:rPr>
      <w:color w:val="808080"/>
      <w:shd w:val="clear" w:color="auto" w:fill="E6E6E6"/>
    </w:rPr>
  </w:style>
  <w:style w:type="character" w:customStyle="1" w:styleId="UnresolvedMention3">
    <w:name w:val="Unresolved Mention3"/>
    <w:basedOn w:val="DefaultParagraphFont"/>
    <w:uiPriority w:val="99"/>
    <w:semiHidden/>
    <w:unhideWhenUsed/>
    <w:rsid w:val="002468F3"/>
    <w:rPr>
      <w:color w:val="808080"/>
      <w:shd w:val="clear" w:color="auto" w:fill="E6E6E6"/>
    </w:rPr>
  </w:style>
  <w:style w:type="paragraph" w:styleId="Quote">
    <w:name w:val="Quote"/>
    <w:basedOn w:val="Normal"/>
    <w:next w:val="Normal"/>
    <w:link w:val="QuoteChar"/>
    <w:uiPriority w:val="29"/>
    <w:qFormat/>
    <w:rsid w:val="000D087C"/>
    <w:rPr>
      <w:i/>
      <w:iCs/>
      <w:color w:val="000000" w:themeColor="text1"/>
    </w:rPr>
  </w:style>
  <w:style w:type="character" w:customStyle="1" w:styleId="QuoteChar">
    <w:name w:val="Quote Char"/>
    <w:basedOn w:val="DefaultParagraphFont"/>
    <w:link w:val="Quote"/>
    <w:uiPriority w:val="29"/>
    <w:rsid w:val="000D087C"/>
    <w:rPr>
      <w:rFonts w:ascii="Calibri" w:eastAsia="SimSun" w:hAnsi="Calibri" w:cs="Times New Roman"/>
      <w:i/>
      <w:iCs/>
      <w:color w:val="000000" w:themeColor="text1"/>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68F3"/>
    <w:pPr>
      <w:spacing w:after="200" w:line="276" w:lineRule="auto"/>
    </w:pPr>
    <w:rPr>
      <w:rFonts w:ascii="Calibri" w:eastAsia="SimSun" w:hAnsi="Calibri" w:cs="Times New Roman"/>
      <w:sz w:val="20"/>
      <w:szCs w:val="20"/>
    </w:rPr>
  </w:style>
  <w:style w:type="paragraph" w:styleId="Heading1">
    <w:name w:val="heading 1"/>
    <w:basedOn w:val="Normal"/>
    <w:next w:val="Normal"/>
    <w:link w:val="Heading1Char"/>
    <w:uiPriority w:val="9"/>
    <w:qFormat/>
    <w:rsid w:val="002468F3"/>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uiPriority w:val="9"/>
    <w:unhideWhenUsed/>
    <w:qFormat/>
    <w:rsid w:val="002468F3"/>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02746C"/>
    <w:pPr>
      <w:keepNext/>
      <w:keepLines/>
      <w:spacing w:before="320" w:after="120"/>
      <w:outlineLvl w:val="2"/>
    </w:pPr>
    <w:rPr>
      <w:rFonts w:ascii="Times New Roman" w:eastAsiaTheme="majorEastAsia" w:hAnsi="Times New Roman" w:cstheme="majorBidi"/>
      <w:b/>
      <w:bCs/>
      <w:color w:val="000000" w:themeColor="text1"/>
      <w:sz w:val="28"/>
    </w:rPr>
  </w:style>
  <w:style w:type="paragraph" w:styleId="Heading4">
    <w:name w:val="heading 4"/>
    <w:basedOn w:val="Normal"/>
    <w:next w:val="Normal"/>
    <w:link w:val="Heading4Char"/>
    <w:uiPriority w:val="9"/>
    <w:unhideWhenUsed/>
    <w:qFormat/>
    <w:rsid w:val="00F713F0"/>
    <w:pPr>
      <w:keepNext/>
      <w:keepLines/>
      <w:spacing w:before="320" w:after="120"/>
      <w:outlineLvl w:val="3"/>
    </w:pPr>
    <w:rPr>
      <w:rFonts w:ascii="Times New Roman" w:eastAsiaTheme="majorEastAsia" w:hAnsi="Times New Roman" w:cstheme="majorBidi"/>
      <w:b/>
      <w:bCs/>
      <w:i/>
      <w:iCs/>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68F3"/>
    <w:rPr>
      <w:rFonts w:ascii="Cambria" w:eastAsia="SimSun" w:hAnsi="Cambria" w:cs="Times New Roman"/>
      <w:b/>
      <w:bCs/>
      <w:color w:val="365F91"/>
      <w:sz w:val="28"/>
      <w:szCs w:val="28"/>
    </w:rPr>
  </w:style>
  <w:style w:type="character" w:customStyle="1" w:styleId="Heading2Char">
    <w:name w:val="Heading 2 Char"/>
    <w:basedOn w:val="DefaultParagraphFont"/>
    <w:link w:val="Heading2"/>
    <w:uiPriority w:val="9"/>
    <w:rsid w:val="002468F3"/>
    <w:rPr>
      <w:rFonts w:ascii="Cambria" w:eastAsia="SimSun" w:hAnsi="Cambria" w:cs="Times New Roman"/>
      <w:b/>
      <w:bCs/>
      <w:i/>
      <w:iCs/>
      <w:sz w:val="28"/>
      <w:szCs w:val="28"/>
    </w:rPr>
  </w:style>
  <w:style w:type="character" w:customStyle="1" w:styleId="Heading3Char">
    <w:name w:val="Heading 3 Char"/>
    <w:basedOn w:val="DefaultParagraphFont"/>
    <w:link w:val="Heading3"/>
    <w:uiPriority w:val="9"/>
    <w:rsid w:val="0002746C"/>
    <w:rPr>
      <w:rFonts w:ascii="Times New Roman" w:eastAsiaTheme="majorEastAsia" w:hAnsi="Times New Roman" w:cstheme="majorBidi"/>
      <w:b/>
      <w:bCs/>
      <w:color w:val="000000" w:themeColor="text1"/>
      <w:sz w:val="28"/>
      <w:szCs w:val="20"/>
    </w:rPr>
  </w:style>
  <w:style w:type="character" w:customStyle="1" w:styleId="Heading4Char">
    <w:name w:val="Heading 4 Char"/>
    <w:basedOn w:val="DefaultParagraphFont"/>
    <w:link w:val="Heading4"/>
    <w:uiPriority w:val="9"/>
    <w:rsid w:val="00F713F0"/>
    <w:rPr>
      <w:rFonts w:ascii="Times New Roman" w:eastAsiaTheme="majorEastAsia" w:hAnsi="Times New Roman" w:cstheme="majorBidi"/>
      <w:b/>
      <w:bCs/>
      <w:i/>
      <w:iCs/>
      <w:color w:val="000000" w:themeColor="text1"/>
      <w:sz w:val="24"/>
      <w:szCs w:val="20"/>
    </w:rPr>
  </w:style>
  <w:style w:type="paragraph" w:styleId="Subtitle">
    <w:name w:val="Subtitle"/>
    <w:basedOn w:val="Normal"/>
    <w:next w:val="Normal"/>
    <w:link w:val="SubtitleChar"/>
    <w:uiPriority w:val="11"/>
    <w:qFormat/>
    <w:rsid w:val="002468F3"/>
    <w:pPr>
      <w:spacing w:after="60"/>
      <w:jc w:val="center"/>
      <w:outlineLvl w:val="1"/>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2468F3"/>
    <w:rPr>
      <w:rFonts w:asciiTheme="majorHAnsi" w:eastAsiaTheme="majorEastAsia" w:hAnsiTheme="majorHAnsi" w:cstheme="majorBidi"/>
      <w:sz w:val="24"/>
      <w:szCs w:val="24"/>
    </w:rPr>
  </w:style>
  <w:style w:type="paragraph" w:styleId="ListParagraph">
    <w:name w:val="List Paragraph"/>
    <w:basedOn w:val="Normal"/>
    <w:uiPriority w:val="34"/>
    <w:qFormat/>
    <w:rsid w:val="002468F3"/>
    <w:pPr>
      <w:spacing w:after="0" w:line="240" w:lineRule="auto"/>
      <w:ind w:left="720"/>
      <w:contextualSpacing/>
    </w:pPr>
    <w:rPr>
      <w:rFonts w:eastAsia="Calibri"/>
      <w:lang w:eastAsia="en-US"/>
    </w:rPr>
  </w:style>
  <w:style w:type="character" w:styleId="CommentReference">
    <w:name w:val="annotation reference"/>
    <w:basedOn w:val="DefaultParagraphFont"/>
    <w:uiPriority w:val="99"/>
    <w:unhideWhenUsed/>
    <w:rsid w:val="002468F3"/>
    <w:rPr>
      <w:sz w:val="16"/>
      <w:szCs w:val="16"/>
    </w:rPr>
  </w:style>
  <w:style w:type="paragraph" w:styleId="CommentText">
    <w:name w:val="annotation text"/>
    <w:basedOn w:val="Normal"/>
    <w:link w:val="CommentTextChar"/>
    <w:uiPriority w:val="99"/>
    <w:unhideWhenUsed/>
    <w:rsid w:val="002468F3"/>
    <w:pPr>
      <w:spacing w:line="240" w:lineRule="auto"/>
    </w:pPr>
  </w:style>
  <w:style w:type="character" w:customStyle="1" w:styleId="CommentTextChar">
    <w:name w:val="Comment Text Char"/>
    <w:basedOn w:val="DefaultParagraphFont"/>
    <w:link w:val="CommentText"/>
    <w:uiPriority w:val="99"/>
    <w:rsid w:val="002468F3"/>
    <w:rPr>
      <w:rFonts w:ascii="Calibri" w:eastAsia="SimSun" w:hAnsi="Calibri" w:cs="Times New Roman"/>
      <w:sz w:val="20"/>
      <w:szCs w:val="20"/>
    </w:rPr>
  </w:style>
  <w:style w:type="paragraph" w:styleId="CommentSubject">
    <w:name w:val="annotation subject"/>
    <w:basedOn w:val="CommentText"/>
    <w:next w:val="CommentText"/>
    <w:link w:val="CommentSubjectChar"/>
    <w:uiPriority w:val="99"/>
    <w:unhideWhenUsed/>
    <w:rsid w:val="002468F3"/>
    <w:rPr>
      <w:b/>
      <w:bCs/>
    </w:rPr>
  </w:style>
  <w:style w:type="character" w:customStyle="1" w:styleId="CommentSubjectChar">
    <w:name w:val="Comment Subject Char"/>
    <w:basedOn w:val="CommentTextChar"/>
    <w:link w:val="CommentSubject"/>
    <w:uiPriority w:val="99"/>
    <w:rsid w:val="002468F3"/>
    <w:rPr>
      <w:rFonts w:ascii="Calibri" w:eastAsia="SimSun" w:hAnsi="Calibri" w:cs="Times New Roman"/>
      <w:b/>
      <w:bCs/>
      <w:sz w:val="20"/>
      <w:szCs w:val="20"/>
    </w:rPr>
  </w:style>
  <w:style w:type="paragraph" w:styleId="BalloonText">
    <w:name w:val="Balloon Text"/>
    <w:basedOn w:val="Normal"/>
    <w:link w:val="BalloonTextChar"/>
    <w:uiPriority w:val="99"/>
    <w:semiHidden/>
    <w:unhideWhenUsed/>
    <w:rsid w:val="002468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68F3"/>
    <w:rPr>
      <w:rFonts w:ascii="Tahoma" w:eastAsia="SimSun" w:hAnsi="Tahoma" w:cs="Tahoma"/>
      <w:sz w:val="16"/>
      <w:szCs w:val="16"/>
    </w:rPr>
  </w:style>
  <w:style w:type="paragraph" w:customStyle="1" w:styleId="EndNoteBibliographyTitle">
    <w:name w:val="EndNote Bibliography Title"/>
    <w:basedOn w:val="Normal"/>
    <w:link w:val="EndNoteBibliographyTitleChar"/>
    <w:rsid w:val="002468F3"/>
    <w:pPr>
      <w:spacing w:after="0"/>
      <w:jc w:val="center"/>
    </w:pPr>
    <w:rPr>
      <w:rFonts w:cs="Calibri"/>
      <w:noProof/>
    </w:rPr>
  </w:style>
  <w:style w:type="character" w:customStyle="1" w:styleId="EndNoteBibliographyTitleChar">
    <w:name w:val="EndNote Bibliography Title Char"/>
    <w:basedOn w:val="DefaultParagraphFont"/>
    <w:link w:val="EndNoteBibliographyTitle"/>
    <w:rsid w:val="002468F3"/>
    <w:rPr>
      <w:rFonts w:ascii="Calibri" w:eastAsia="SimSun" w:hAnsi="Calibri" w:cs="Calibri"/>
      <w:noProof/>
      <w:sz w:val="20"/>
      <w:szCs w:val="20"/>
    </w:rPr>
  </w:style>
  <w:style w:type="paragraph" w:customStyle="1" w:styleId="EndNoteBibliography">
    <w:name w:val="EndNote Bibliography"/>
    <w:basedOn w:val="Normal"/>
    <w:link w:val="EndNoteBibliographyChar"/>
    <w:rsid w:val="002468F3"/>
    <w:pPr>
      <w:spacing w:line="240" w:lineRule="auto"/>
      <w:jc w:val="both"/>
    </w:pPr>
    <w:rPr>
      <w:rFonts w:cs="Calibri"/>
      <w:noProof/>
    </w:rPr>
  </w:style>
  <w:style w:type="character" w:customStyle="1" w:styleId="EndNoteBibliographyChar">
    <w:name w:val="EndNote Bibliography Char"/>
    <w:basedOn w:val="DefaultParagraphFont"/>
    <w:link w:val="EndNoteBibliography"/>
    <w:rsid w:val="002468F3"/>
    <w:rPr>
      <w:rFonts w:ascii="Calibri" w:eastAsia="SimSun" w:hAnsi="Calibri" w:cs="Calibri"/>
      <w:noProof/>
      <w:sz w:val="20"/>
      <w:szCs w:val="20"/>
    </w:rPr>
  </w:style>
  <w:style w:type="paragraph" w:styleId="Header">
    <w:name w:val="header"/>
    <w:basedOn w:val="Normal"/>
    <w:link w:val="HeaderChar"/>
    <w:uiPriority w:val="99"/>
    <w:unhideWhenUsed/>
    <w:rsid w:val="002468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68F3"/>
    <w:rPr>
      <w:rFonts w:ascii="Calibri" w:eastAsia="SimSun" w:hAnsi="Calibri" w:cs="Times New Roman"/>
      <w:sz w:val="20"/>
      <w:szCs w:val="20"/>
    </w:rPr>
  </w:style>
  <w:style w:type="paragraph" w:styleId="Footer">
    <w:name w:val="footer"/>
    <w:basedOn w:val="Normal"/>
    <w:link w:val="FooterChar"/>
    <w:uiPriority w:val="99"/>
    <w:unhideWhenUsed/>
    <w:rsid w:val="002468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68F3"/>
    <w:rPr>
      <w:rFonts w:ascii="Calibri" w:eastAsia="SimSun" w:hAnsi="Calibri" w:cs="Times New Roman"/>
      <w:sz w:val="20"/>
      <w:szCs w:val="20"/>
    </w:rPr>
  </w:style>
  <w:style w:type="paragraph" w:styleId="Title">
    <w:name w:val="Title"/>
    <w:basedOn w:val="Normal"/>
    <w:next w:val="Normal"/>
    <w:link w:val="TitleChar"/>
    <w:uiPriority w:val="10"/>
    <w:qFormat/>
    <w:rsid w:val="002468F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2468F3"/>
    <w:rPr>
      <w:rFonts w:asciiTheme="majorHAnsi" w:eastAsiaTheme="majorEastAsia" w:hAnsiTheme="majorHAnsi" w:cstheme="majorBidi"/>
      <w:color w:val="323E4F" w:themeColor="text2" w:themeShade="BF"/>
      <w:spacing w:val="5"/>
      <w:kern w:val="28"/>
      <w:sz w:val="52"/>
      <w:szCs w:val="52"/>
    </w:rPr>
  </w:style>
  <w:style w:type="numbering" w:customStyle="1" w:styleId="NoList1">
    <w:name w:val="No List1"/>
    <w:next w:val="NoList"/>
    <w:uiPriority w:val="99"/>
    <w:semiHidden/>
    <w:unhideWhenUsed/>
    <w:rsid w:val="002468F3"/>
  </w:style>
  <w:style w:type="character" w:styleId="PlaceholderText">
    <w:name w:val="Placeholder Text"/>
    <w:basedOn w:val="DefaultParagraphFont"/>
    <w:uiPriority w:val="99"/>
    <w:semiHidden/>
    <w:rsid w:val="002468F3"/>
    <w:rPr>
      <w:color w:val="808080"/>
    </w:rPr>
  </w:style>
  <w:style w:type="paragraph" w:customStyle="1" w:styleId="Default">
    <w:name w:val="Default"/>
    <w:rsid w:val="002468F3"/>
    <w:pPr>
      <w:autoSpaceDE w:val="0"/>
      <w:autoSpaceDN w:val="0"/>
      <w:adjustRightInd w:val="0"/>
      <w:spacing w:after="0" w:line="240" w:lineRule="auto"/>
    </w:pPr>
    <w:rPr>
      <w:rFonts w:ascii="Times New Roman" w:eastAsia="SimSun" w:hAnsi="Times New Roman" w:cs="Times New Roman"/>
      <w:color w:val="000000"/>
      <w:sz w:val="24"/>
      <w:szCs w:val="24"/>
    </w:rPr>
  </w:style>
  <w:style w:type="character" w:styleId="Hyperlink">
    <w:name w:val="Hyperlink"/>
    <w:basedOn w:val="DefaultParagraphFont"/>
    <w:uiPriority w:val="99"/>
    <w:unhideWhenUsed/>
    <w:rsid w:val="002468F3"/>
    <w:rPr>
      <w:color w:val="0563C1" w:themeColor="hyperlink"/>
      <w:u w:val="single"/>
    </w:rPr>
  </w:style>
  <w:style w:type="character" w:customStyle="1" w:styleId="Mention1">
    <w:name w:val="Mention1"/>
    <w:basedOn w:val="DefaultParagraphFont"/>
    <w:uiPriority w:val="99"/>
    <w:semiHidden/>
    <w:unhideWhenUsed/>
    <w:rsid w:val="002468F3"/>
    <w:rPr>
      <w:color w:val="2B579A"/>
      <w:shd w:val="clear" w:color="auto" w:fill="E6E6E6"/>
    </w:rPr>
  </w:style>
  <w:style w:type="paragraph" w:styleId="NoSpacing">
    <w:name w:val="No Spacing"/>
    <w:uiPriority w:val="1"/>
    <w:qFormat/>
    <w:rsid w:val="002468F3"/>
    <w:pPr>
      <w:spacing w:after="0" w:line="240" w:lineRule="auto"/>
    </w:pPr>
    <w:rPr>
      <w:rFonts w:ascii="Calibri" w:eastAsia="SimSun" w:hAnsi="Calibri" w:cs="Times New Roman"/>
    </w:rPr>
  </w:style>
  <w:style w:type="character" w:customStyle="1" w:styleId="Mention2">
    <w:name w:val="Mention2"/>
    <w:basedOn w:val="DefaultParagraphFont"/>
    <w:uiPriority w:val="99"/>
    <w:semiHidden/>
    <w:unhideWhenUsed/>
    <w:rsid w:val="002468F3"/>
    <w:rPr>
      <w:color w:val="2B579A"/>
      <w:shd w:val="clear" w:color="auto" w:fill="E6E6E6"/>
    </w:rPr>
  </w:style>
  <w:style w:type="character" w:customStyle="1" w:styleId="Mention3">
    <w:name w:val="Mention3"/>
    <w:basedOn w:val="DefaultParagraphFont"/>
    <w:uiPriority w:val="99"/>
    <w:semiHidden/>
    <w:unhideWhenUsed/>
    <w:rsid w:val="002468F3"/>
    <w:rPr>
      <w:color w:val="2B579A"/>
      <w:shd w:val="clear" w:color="auto" w:fill="E6E6E6"/>
    </w:rPr>
  </w:style>
  <w:style w:type="paragraph" w:styleId="TOCHeading">
    <w:name w:val="TOC Heading"/>
    <w:basedOn w:val="Heading1"/>
    <w:next w:val="Normal"/>
    <w:uiPriority w:val="39"/>
    <w:unhideWhenUsed/>
    <w:qFormat/>
    <w:rsid w:val="002468F3"/>
    <w:pPr>
      <w:outlineLvl w:val="9"/>
    </w:pPr>
    <w:rPr>
      <w:rFonts w:asciiTheme="majorHAnsi" w:eastAsiaTheme="majorEastAsia" w:hAnsiTheme="majorHAnsi" w:cstheme="majorBidi"/>
      <w:color w:val="2F5496" w:themeColor="accent1" w:themeShade="BF"/>
      <w:lang w:val="en-US" w:eastAsia="ja-JP"/>
    </w:rPr>
  </w:style>
  <w:style w:type="paragraph" w:styleId="TOC1">
    <w:name w:val="toc 1"/>
    <w:basedOn w:val="Normal"/>
    <w:next w:val="Normal"/>
    <w:autoRedefine/>
    <w:uiPriority w:val="39"/>
    <w:unhideWhenUsed/>
    <w:qFormat/>
    <w:rsid w:val="002468F3"/>
    <w:pPr>
      <w:tabs>
        <w:tab w:val="right" w:leader="dot" w:pos="9016"/>
      </w:tabs>
      <w:spacing w:after="100" w:line="480" w:lineRule="auto"/>
    </w:pPr>
    <w:rPr>
      <w:rFonts w:ascii="Times New Roman" w:hAnsi="Times New Roman"/>
      <w:color w:val="000000" w:themeColor="text1"/>
      <w:sz w:val="24"/>
      <w:szCs w:val="24"/>
    </w:rPr>
  </w:style>
  <w:style w:type="paragraph" w:styleId="TOC2">
    <w:name w:val="toc 2"/>
    <w:basedOn w:val="Normal"/>
    <w:next w:val="Normal"/>
    <w:autoRedefine/>
    <w:uiPriority w:val="39"/>
    <w:unhideWhenUsed/>
    <w:qFormat/>
    <w:rsid w:val="002468F3"/>
    <w:pPr>
      <w:spacing w:after="100" w:line="360" w:lineRule="auto"/>
      <w:ind w:left="220"/>
    </w:pPr>
    <w:rPr>
      <w:rFonts w:ascii="Times New Roman" w:hAnsi="Times New Roman"/>
      <w:sz w:val="24"/>
    </w:rPr>
  </w:style>
  <w:style w:type="paragraph" w:styleId="TOC3">
    <w:name w:val="toc 3"/>
    <w:basedOn w:val="Normal"/>
    <w:next w:val="Normal"/>
    <w:autoRedefine/>
    <w:uiPriority w:val="39"/>
    <w:unhideWhenUsed/>
    <w:qFormat/>
    <w:rsid w:val="002468F3"/>
    <w:pPr>
      <w:tabs>
        <w:tab w:val="right" w:leader="dot" w:pos="9016"/>
      </w:tabs>
      <w:spacing w:after="100" w:line="240" w:lineRule="auto"/>
      <w:ind w:left="440"/>
    </w:pPr>
    <w:rPr>
      <w:rFonts w:ascii="Times New Roman" w:hAnsi="Times New Roman"/>
      <w:noProof/>
      <w:sz w:val="24"/>
      <w:szCs w:val="24"/>
    </w:rPr>
  </w:style>
  <w:style w:type="numbering" w:customStyle="1" w:styleId="NoList2">
    <w:name w:val="No List2"/>
    <w:next w:val="NoList"/>
    <w:uiPriority w:val="99"/>
    <w:semiHidden/>
    <w:unhideWhenUsed/>
    <w:rsid w:val="002468F3"/>
  </w:style>
  <w:style w:type="table" w:styleId="TableGrid">
    <w:name w:val="Table Grid"/>
    <w:basedOn w:val="TableNormal"/>
    <w:uiPriority w:val="59"/>
    <w:rsid w:val="002468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468F3"/>
    <w:pPr>
      <w:spacing w:before="100" w:beforeAutospacing="1" w:after="100" w:afterAutospacing="1" w:line="240" w:lineRule="auto"/>
    </w:pPr>
    <w:rPr>
      <w:rFonts w:ascii="Times New Roman" w:hAnsi="Times New Roman"/>
      <w:sz w:val="24"/>
      <w:szCs w:val="24"/>
    </w:rPr>
  </w:style>
  <w:style w:type="numbering" w:customStyle="1" w:styleId="NoList3">
    <w:name w:val="No List3"/>
    <w:next w:val="NoList"/>
    <w:uiPriority w:val="99"/>
    <w:semiHidden/>
    <w:unhideWhenUsed/>
    <w:rsid w:val="002468F3"/>
  </w:style>
  <w:style w:type="numbering" w:customStyle="1" w:styleId="NoList11">
    <w:name w:val="No List11"/>
    <w:next w:val="NoList"/>
    <w:uiPriority w:val="99"/>
    <w:semiHidden/>
    <w:unhideWhenUsed/>
    <w:rsid w:val="002468F3"/>
  </w:style>
  <w:style w:type="character" w:styleId="Emphasis">
    <w:name w:val="Emphasis"/>
    <w:uiPriority w:val="20"/>
    <w:qFormat/>
    <w:rsid w:val="002468F3"/>
    <w:rPr>
      <w:i/>
      <w:iCs/>
    </w:rPr>
  </w:style>
  <w:style w:type="table" w:customStyle="1" w:styleId="TableGrid1">
    <w:name w:val="Table Grid1"/>
    <w:basedOn w:val="TableNormal"/>
    <w:next w:val="TableGrid"/>
    <w:uiPriority w:val="59"/>
    <w:rsid w:val="002468F3"/>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468F3"/>
  </w:style>
  <w:style w:type="numbering" w:customStyle="1" w:styleId="NoList4">
    <w:name w:val="No List4"/>
    <w:next w:val="NoList"/>
    <w:uiPriority w:val="99"/>
    <w:semiHidden/>
    <w:unhideWhenUsed/>
    <w:rsid w:val="002468F3"/>
  </w:style>
  <w:style w:type="character" w:styleId="FollowedHyperlink">
    <w:name w:val="FollowedHyperlink"/>
    <w:rsid w:val="002468F3"/>
    <w:rPr>
      <w:color w:val="800080"/>
      <w:u w:val="single"/>
    </w:rPr>
  </w:style>
  <w:style w:type="paragraph" w:styleId="BodyText">
    <w:name w:val="Body Text"/>
    <w:basedOn w:val="Normal"/>
    <w:link w:val="BodyTextChar"/>
    <w:rsid w:val="002468F3"/>
    <w:pPr>
      <w:spacing w:line="240" w:lineRule="auto"/>
      <w:jc w:val="center"/>
    </w:pPr>
    <w:rPr>
      <w:rFonts w:ascii="Times" w:eastAsiaTheme="minorEastAsia" w:hAnsi="Times"/>
      <w:b/>
      <w:sz w:val="40"/>
      <w:lang w:val="en-US" w:eastAsia="en-US"/>
    </w:rPr>
  </w:style>
  <w:style w:type="character" w:customStyle="1" w:styleId="BodyTextChar">
    <w:name w:val="Body Text Char"/>
    <w:basedOn w:val="DefaultParagraphFont"/>
    <w:link w:val="BodyText"/>
    <w:rsid w:val="002468F3"/>
    <w:rPr>
      <w:rFonts w:ascii="Times" w:hAnsi="Times" w:cs="Times New Roman"/>
      <w:b/>
      <w:sz w:val="40"/>
      <w:szCs w:val="20"/>
      <w:lang w:val="en-US" w:eastAsia="en-US"/>
    </w:rPr>
  </w:style>
  <w:style w:type="paragraph" w:styleId="FootnoteText">
    <w:name w:val="footnote text"/>
    <w:basedOn w:val="Normal"/>
    <w:next w:val="TFReferencesSection"/>
    <w:link w:val="FootnoteTextChar"/>
    <w:semiHidden/>
    <w:rsid w:val="002468F3"/>
    <w:pPr>
      <w:spacing w:line="240" w:lineRule="auto"/>
      <w:jc w:val="both"/>
    </w:pPr>
    <w:rPr>
      <w:rFonts w:ascii="Times" w:eastAsiaTheme="minorEastAsia" w:hAnsi="Times"/>
      <w:sz w:val="24"/>
      <w:lang w:val="en-US" w:eastAsia="en-US"/>
    </w:rPr>
  </w:style>
  <w:style w:type="character" w:customStyle="1" w:styleId="FootnoteTextChar">
    <w:name w:val="Footnote Text Char"/>
    <w:basedOn w:val="DefaultParagraphFont"/>
    <w:link w:val="FootnoteText"/>
    <w:semiHidden/>
    <w:rsid w:val="002468F3"/>
    <w:rPr>
      <w:rFonts w:ascii="Times" w:hAnsi="Times" w:cs="Times New Roman"/>
      <w:sz w:val="24"/>
      <w:szCs w:val="20"/>
      <w:lang w:val="en-US" w:eastAsia="en-US"/>
    </w:rPr>
  </w:style>
  <w:style w:type="paragraph" w:customStyle="1" w:styleId="TFReferencesSection">
    <w:name w:val="TF_References_Section"/>
    <w:basedOn w:val="Normal"/>
    <w:rsid w:val="002468F3"/>
    <w:pPr>
      <w:spacing w:line="480" w:lineRule="auto"/>
      <w:ind w:firstLine="187"/>
      <w:jc w:val="both"/>
    </w:pPr>
    <w:rPr>
      <w:rFonts w:ascii="Times" w:eastAsiaTheme="minorEastAsia" w:hAnsi="Times"/>
      <w:sz w:val="24"/>
      <w:lang w:val="en-US" w:eastAsia="en-US"/>
    </w:rPr>
  </w:style>
  <w:style w:type="paragraph" w:customStyle="1" w:styleId="TAMainText">
    <w:name w:val="TA_Main_Text"/>
    <w:basedOn w:val="Normal"/>
    <w:rsid w:val="002468F3"/>
    <w:pPr>
      <w:spacing w:after="0" w:line="480" w:lineRule="auto"/>
      <w:ind w:firstLine="202"/>
      <w:jc w:val="both"/>
    </w:pPr>
    <w:rPr>
      <w:rFonts w:ascii="Times" w:eastAsiaTheme="minorEastAsia" w:hAnsi="Times"/>
      <w:sz w:val="24"/>
      <w:lang w:val="en-US" w:eastAsia="en-US"/>
    </w:rPr>
  </w:style>
  <w:style w:type="paragraph" w:customStyle="1" w:styleId="BATitle">
    <w:name w:val="BA_Title"/>
    <w:basedOn w:val="Normal"/>
    <w:next w:val="BBAuthorName"/>
    <w:rsid w:val="002468F3"/>
    <w:pPr>
      <w:spacing w:before="720" w:after="360" w:line="480" w:lineRule="auto"/>
      <w:jc w:val="center"/>
    </w:pPr>
    <w:rPr>
      <w:rFonts w:ascii="Times New Roman" w:eastAsiaTheme="minorEastAsia" w:hAnsi="Times New Roman"/>
      <w:sz w:val="44"/>
      <w:lang w:val="en-US" w:eastAsia="en-US"/>
    </w:rPr>
  </w:style>
  <w:style w:type="paragraph" w:customStyle="1" w:styleId="BBAuthorName">
    <w:name w:val="BB_Author_Name"/>
    <w:basedOn w:val="Normal"/>
    <w:next w:val="BCAuthorAddress"/>
    <w:rsid w:val="002468F3"/>
    <w:pPr>
      <w:spacing w:after="240" w:line="480" w:lineRule="auto"/>
      <w:jc w:val="center"/>
    </w:pPr>
    <w:rPr>
      <w:rFonts w:ascii="Times" w:eastAsiaTheme="minorEastAsia" w:hAnsi="Times"/>
      <w:i/>
      <w:sz w:val="24"/>
      <w:lang w:val="en-US" w:eastAsia="en-US"/>
    </w:rPr>
  </w:style>
  <w:style w:type="paragraph" w:customStyle="1" w:styleId="BCAuthorAddress">
    <w:name w:val="BC_Author_Address"/>
    <w:basedOn w:val="Normal"/>
    <w:next w:val="BIEmailAddress"/>
    <w:rsid w:val="002468F3"/>
    <w:pPr>
      <w:spacing w:after="240" w:line="480" w:lineRule="auto"/>
      <w:jc w:val="center"/>
    </w:pPr>
    <w:rPr>
      <w:rFonts w:ascii="Times" w:eastAsiaTheme="minorEastAsia" w:hAnsi="Times"/>
      <w:sz w:val="24"/>
      <w:lang w:val="en-US" w:eastAsia="en-US"/>
    </w:rPr>
  </w:style>
  <w:style w:type="paragraph" w:customStyle="1" w:styleId="BIEmailAddress">
    <w:name w:val="BI_Email_Address"/>
    <w:basedOn w:val="Normal"/>
    <w:next w:val="AIReceivedDate"/>
    <w:rsid w:val="002468F3"/>
    <w:pPr>
      <w:spacing w:line="480" w:lineRule="auto"/>
      <w:jc w:val="both"/>
    </w:pPr>
    <w:rPr>
      <w:rFonts w:ascii="Times" w:eastAsiaTheme="minorEastAsia" w:hAnsi="Times"/>
      <w:sz w:val="24"/>
      <w:lang w:val="en-US" w:eastAsia="en-US"/>
    </w:rPr>
  </w:style>
  <w:style w:type="paragraph" w:customStyle="1" w:styleId="AIReceivedDate">
    <w:name w:val="AI_Received_Date"/>
    <w:basedOn w:val="Normal"/>
    <w:next w:val="BDAbstract"/>
    <w:rsid w:val="002468F3"/>
    <w:pPr>
      <w:spacing w:after="240" w:line="480" w:lineRule="auto"/>
      <w:jc w:val="both"/>
    </w:pPr>
    <w:rPr>
      <w:rFonts w:ascii="Times" w:eastAsiaTheme="minorEastAsia" w:hAnsi="Times"/>
      <w:b/>
      <w:sz w:val="24"/>
      <w:lang w:val="en-US" w:eastAsia="en-US"/>
    </w:rPr>
  </w:style>
  <w:style w:type="paragraph" w:customStyle="1" w:styleId="BDAbstract">
    <w:name w:val="BD_Abstract"/>
    <w:basedOn w:val="Normal"/>
    <w:next w:val="TAMainText"/>
    <w:rsid w:val="002468F3"/>
    <w:pPr>
      <w:spacing w:before="360" w:after="360" w:line="480" w:lineRule="auto"/>
      <w:jc w:val="both"/>
    </w:pPr>
    <w:rPr>
      <w:rFonts w:ascii="Times" w:eastAsiaTheme="minorEastAsia" w:hAnsi="Times"/>
      <w:sz w:val="24"/>
      <w:lang w:val="en-US" w:eastAsia="en-US"/>
    </w:rPr>
  </w:style>
  <w:style w:type="paragraph" w:customStyle="1" w:styleId="TDAcknowledgments">
    <w:name w:val="TD_Acknowledgments"/>
    <w:basedOn w:val="Normal"/>
    <w:next w:val="Normal"/>
    <w:rsid w:val="002468F3"/>
    <w:pPr>
      <w:spacing w:before="200" w:line="480" w:lineRule="auto"/>
      <w:ind w:firstLine="202"/>
      <w:jc w:val="both"/>
    </w:pPr>
    <w:rPr>
      <w:rFonts w:ascii="Times" w:eastAsiaTheme="minorEastAsia" w:hAnsi="Times"/>
      <w:sz w:val="24"/>
      <w:lang w:val="en-US" w:eastAsia="en-US"/>
    </w:rPr>
  </w:style>
  <w:style w:type="paragraph" w:customStyle="1" w:styleId="TESupportingInformation">
    <w:name w:val="TE_Supporting_Information"/>
    <w:basedOn w:val="Normal"/>
    <w:next w:val="Normal"/>
    <w:rsid w:val="002468F3"/>
    <w:pPr>
      <w:spacing w:line="480" w:lineRule="auto"/>
      <w:ind w:firstLine="187"/>
      <w:jc w:val="both"/>
    </w:pPr>
    <w:rPr>
      <w:rFonts w:ascii="Times" w:eastAsiaTheme="minorEastAsia" w:hAnsi="Times"/>
      <w:sz w:val="24"/>
      <w:lang w:val="en-US" w:eastAsia="en-US"/>
    </w:rPr>
  </w:style>
  <w:style w:type="paragraph" w:customStyle="1" w:styleId="VCSchemeTitle">
    <w:name w:val="VC_Scheme_Title"/>
    <w:basedOn w:val="Normal"/>
    <w:next w:val="Normal"/>
    <w:rsid w:val="002468F3"/>
    <w:pPr>
      <w:spacing w:line="480" w:lineRule="auto"/>
      <w:jc w:val="both"/>
    </w:pPr>
    <w:rPr>
      <w:rFonts w:ascii="Times" w:eastAsiaTheme="minorEastAsia" w:hAnsi="Times"/>
      <w:sz w:val="24"/>
      <w:lang w:val="en-US" w:eastAsia="en-US"/>
    </w:rPr>
  </w:style>
  <w:style w:type="paragraph" w:customStyle="1" w:styleId="VDTableTitle">
    <w:name w:val="VD_Table_Title"/>
    <w:basedOn w:val="Normal"/>
    <w:next w:val="Normal"/>
    <w:rsid w:val="002468F3"/>
    <w:pPr>
      <w:spacing w:line="480" w:lineRule="auto"/>
      <w:jc w:val="both"/>
    </w:pPr>
    <w:rPr>
      <w:rFonts w:ascii="Times" w:eastAsiaTheme="minorEastAsia" w:hAnsi="Times"/>
      <w:sz w:val="24"/>
      <w:lang w:val="en-US" w:eastAsia="en-US"/>
    </w:rPr>
  </w:style>
  <w:style w:type="paragraph" w:customStyle="1" w:styleId="VAFigureCaption">
    <w:name w:val="VA_Figure_Caption"/>
    <w:basedOn w:val="Normal"/>
    <w:next w:val="Normal"/>
    <w:rsid w:val="002468F3"/>
    <w:pPr>
      <w:spacing w:line="480" w:lineRule="auto"/>
      <w:jc w:val="both"/>
    </w:pPr>
    <w:rPr>
      <w:rFonts w:ascii="Times" w:eastAsiaTheme="minorEastAsia" w:hAnsi="Times"/>
      <w:sz w:val="24"/>
      <w:lang w:val="en-US" w:eastAsia="en-US"/>
    </w:rPr>
  </w:style>
  <w:style w:type="paragraph" w:customStyle="1" w:styleId="VBChartTitle">
    <w:name w:val="VB_Chart_Title"/>
    <w:basedOn w:val="Normal"/>
    <w:next w:val="Normal"/>
    <w:rsid w:val="002468F3"/>
    <w:pPr>
      <w:spacing w:line="480" w:lineRule="auto"/>
      <w:jc w:val="both"/>
    </w:pPr>
    <w:rPr>
      <w:rFonts w:ascii="Times" w:eastAsiaTheme="minorEastAsia" w:hAnsi="Times"/>
      <w:sz w:val="24"/>
      <w:lang w:val="en-US" w:eastAsia="en-US"/>
    </w:rPr>
  </w:style>
  <w:style w:type="paragraph" w:customStyle="1" w:styleId="FETableFootnote">
    <w:name w:val="FE_Table_Footnote"/>
    <w:basedOn w:val="Normal"/>
    <w:next w:val="Normal"/>
    <w:rsid w:val="002468F3"/>
    <w:pPr>
      <w:spacing w:line="240" w:lineRule="auto"/>
      <w:ind w:firstLine="187"/>
      <w:jc w:val="both"/>
    </w:pPr>
    <w:rPr>
      <w:rFonts w:ascii="Times" w:eastAsiaTheme="minorEastAsia" w:hAnsi="Times"/>
      <w:sz w:val="24"/>
      <w:lang w:val="en-US" w:eastAsia="en-US"/>
    </w:rPr>
  </w:style>
  <w:style w:type="paragraph" w:customStyle="1" w:styleId="FCChartFootnote">
    <w:name w:val="FC_Chart_Footnote"/>
    <w:basedOn w:val="Normal"/>
    <w:next w:val="Normal"/>
    <w:rsid w:val="002468F3"/>
    <w:pPr>
      <w:spacing w:line="240" w:lineRule="auto"/>
      <w:ind w:firstLine="187"/>
      <w:jc w:val="both"/>
    </w:pPr>
    <w:rPr>
      <w:rFonts w:ascii="Times" w:eastAsiaTheme="minorEastAsia" w:hAnsi="Times"/>
      <w:sz w:val="24"/>
      <w:lang w:val="en-US" w:eastAsia="en-US"/>
    </w:rPr>
  </w:style>
  <w:style w:type="paragraph" w:customStyle="1" w:styleId="FDSchemeFootnote">
    <w:name w:val="FD_Scheme_Footnote"/>
    <w:basedOn w:val="Normal"/>
    <w:next w:val="Normal"/>
    <w:rsid w:val="002468F3"/>
    <w:pPr>
      <w:spacing w:line="240" w:lineRule="auto"/>
      <w:ind w:firstLine="187"/>
      <w:jc w:val="both"/>
    </w:pPr>
    <w:rPr>
      <w:rFonts w:ascii="Times" w:eastAsiaTheme="minorEastAsia" w:hAnsi="Times"/>
      <w:sz w:val="24"/>
      <w:lang w:val="en-US" w:eastAsia="en-US"/>
    </w:rPr>
  </w:style>
  <w:style w:type="paragraph" w:customStyle="1" w:styleId="TCTableBody">
    <w:name w:val="TC_Table_Body"/>
    <w:basedOn w:val="Normal"/>
    <w:rsid w:val="002468F3"/>
    <w:pPr>
      <w:spacing w:line="240" w:lineRule="auto"/>
      <w:jc w:val="both"/>
    </w:pPr>
    <w:rPr>
      <w:rFonts w:ascii="Times" w:eastAsiaTheme="minorEastAsia" w:hAnsi="Times"/>
      <w:sz w:val="24"/>
      <w:lang w:val="en-US" w:eastAsia="en-US"/>
    </w:rPr>
  </w:style>
  <w:style w:type="paragraph" w:customStyle="1" w:styleId="AFTitleRunningHead">
    <w:name w:val="AF_Title_Running_Head"/>
    <w:basedOn w:val="Normal"/>
    <w:next w:val="TAMainText"/>
    <w:rsid w:val="002468F3"/>
    <w:pPr>
      <w:spacing w:line="480" w:lineRule="auto"/>
      <w:jc w:val="both"/>
    </w:pPr>
    <w:rPr>
      <w:rFonts w:ascii="Times" w:eastAsiaTheme="minorEastAsia" w:hAnsi="Times"/>
      <w:sz w:val="24"/>
      <w:lang w:val="en-US" w:eastAsia="en-US"/>
    </w:rPr>
  </w:style>
  <w:style w:type="paragraph" w:customStyle="1" w:styleId="BEAuthorBiography">
    <w:name w:val="BE_Author_Biography"/>
    <w:basedOn w:val="Normal"/>
    <w:rsid w:val="002468F3"/>
    <w:pPr>
      <w:spacing w:line="480" w:lineRule="auto"/>
      <w:jc w:val="both"/>
    </w:pPr>
    <w:rPr>
      <w:rFonts w:ascii="Times" w:eastAsiaTheme="minorEastAsia" w:hAnsi="Times"/>
      <w:sz w:val="24"/>
      <w:lang w:val="en-US" w:eastAsia="en-US"/>
    </w:rPr>
  </w:style>
  <w:style w:type="paragraph" w:customStyle="1" w:styleId="FACorrespondingAuthorFootnote">
    <w:name w:val="FA_Corresponding_Author_Footnote"/>
    <w:basedOn w:val="Normal"/>
    <w:next w:val="TAMainText"/>
    <w:rsid w:val="002468F3"/>
    <w:pPr>
      <w:spacing w:line="480" w:lineRule="auto"/>
      <w:jc w:val="both"/>
    </w:pPr>
    <w:rPr>
      <w:rFonts w:ascii="Times" w:eastAsiaTheme="minorEastAsia" w:hAnsi="Times"/>
      <w:sz w:val="24"/>
      <w:lang w:val="en-US" w:eastAsia="en-US"/>
    </w:rPr>
  </w:style>
  <w:style w:type="paragraph" w:customStyle="1" w:styleId="SNSynopsisTOC">
    <w:name w:val="SN_Synopsis_TOC"/>
    <w:basedOn w:val="Normal"/>
    <w:rsid w:val="002468F3"/>
    <w:pPr>
      <w:spacing w:line="480" w:lineRule="auto"/>
      <w:jc w:val="both"/>
    </w:pPr>
    <w:rPr>
      <w:rFonts w:ascii="Times" w:eastAsiaTheme="minorEastAsia" w:hAnsi="Times"/>
      <w:sz w:val="24"/>
      <w:lang w:val="en-US" w:eastAsia="en-US"/>
    </w:rPr>
  </w:style>
  <w:style w:type="paragraph" w:customStyle="1" w:styleId="BGKeywords">
    <w:name w:val="BG_Keywords"/>
    <w:basedOn w:val="Normal"/>
    <w:rsid w:val="002468F3"/>
    <w:pPr>
      <w:spacing w:line="480" w:lineRule="auto"/>
      <w:jc w:val="both"/>
    </w:pPr>
    <w:rPr>
      <w:rFonts w:ascii="Times" w:eastAsiaTheme="minorEastAsia" w:hAnsi="Times"/>
      <w:sz w:val="24"/>
      <w:lang w:val="en-US" w:eastAsia="en-US"/>
    </w:rPr>
  </w:style>
  <w:style w:type="paragraph" w:customStyle="1" w:styleId="BHBriefs">
    <w:name w:val="BH_Briefs"/>
    <w:basedOn w:val="Normal"/>
    <w:rsid w:val="002468F3"/>
    <w:pPr>
      <w:spacing w:line="480" w:lineRule="auto"/>
      <w:jc w:val="both"/>
    </w:pPr>
    <w:rPr>
      <w:rFonts w:ascii="Times" w:eastAsiaTheme="minorEastAsia" w:hAnsi="Times"/>
      <w:sz w:val="24"/>
      <w:lang w:val="en-US" w:eastAsia="en-US"/>
    </w:rPr>
  </w:style>
  <w:style w:type="character" w:styleId="PageNumber">
    <w:name w:val="page number"/>
    <w:basedOn w:val="DefaultParagraphFont"/>
    <w:rsid w:val="002468F3"/>
  </w:style>
  <w:style w:type="paragraph" w:customStyle="1" w:styleId="StyleFACorrespondingAuthorFootnote7pt">
    <w:name w:val="Style FA_Corresponding_Author_Footnote + 7 pt"/>
    <w:basedOn w:val="Normal"/>
    <w:next w:val="BGKeywords"/>
    <w:link w:val="StyleFACorrespondingAuthorFootnote7ptChar"/>
    <w:autoRedefine/>
    <w:rsid w:val="002468F3"/>
    <w:pPr>
      <w:spacing w:after="0" w:line="240" w:lineRule="auto"/>
    </w:pPr>
    <w:rPr>
      <w:rFonts w:ascii="Arno Pro" w:eastAsiaTheme="minorEastAsia" w:hAnsi="Arno Pro"/>
      <w:kern w:val="20"/>
      <w:sz w:val="18"/>
      <w:lang w:val="en-US" w:eastAsia="en-US"/>
    </w:rPr>
  </w:style>
  <w:style w:type="character" w:customStyle="1" w:styleId="StyleFACorrespondingAuthorFootnote7ptChar">
    <w:name w:val="Style FA_Corresponding_Author_Footnote + 7 pt Char"/>
    <w:link w:val="StyleFACorrespondingAuthorFootnote7pt"/>
    <w:rsid w:val="002468F3"/>
    <w:rPr>
      <w:rFonts w:ascii="Arno Pro" w:hAnsi="Arno Pro" w:cs="Times New Roman"/>
      <w:kern w:val="20"/>
      <w:sz w:val="18"/>
      <w:szCs w:val="20"/>
      <w:lang w:val="en-US" w:eastAsia="en-US"/>
    </w:rPr>
  </w:style>
  <w:style w:type="paragraph" w:customStyle="1" w:styleId="FAAuthorInfoSubtitle">
    <w:name w:val="FA_Author_Info_Subtitle"/>
    <w:basedOn w:val="Normal"/>
    <w:link w:val="FAAuthorInfoSubtitleChar"/>
    <w:autoRedefine/>
    <w:rsid w:val="002468F3"/>
    <w:pPr>
      <w:spacing w:before="120" w:after="60" w:line="480" w:lineRule="auto"/>
    </w:pPr>
    <w:rPr>
      <w:rFonts w:ascii="Times" w:eastAsiaTheme="minorEastAsia" w:hAnsi="Times"/>
      <w:b/>
      <w:sz w:val="24"/>
      <w:lang w:val="en-US" w:eastAsia="en-US"/>
    </w:rPr>
  </w:style>
  <w:style w:type="character" w:customStyle="1" w:styleId="FAAuthorInfoSubtitleChar">
    <w:name w:val="FA_Author_Info_Subtitle Char"/>
    <w:link w:val="FAAuthorInfoSubtitle"/>
    <w:rsid w:val="002468F3"/>
    <w:rPr>
      <w:rFonts w:ascii="Times" w:hAnsi="Times" w:cs="Times New Roman"/>
      <w:b/>
      <w:sz w:val="24"/>
      <w:szCs w:val="20"/>
      <w:lang w:val="en-US" w:eastAsia="en-US"/>
    </w:rPr>
  </w:style>
  <w:style w:type="numbering" w:customStyle="1" w:styleId="NoList12">
    <w:name w:val="No List12"/>
    <w:next w:val="NoList"/>
    <w:uiPriority w:val="99"/>
    <w:semiHidden/>
    <w:unhideWhenUsed/>
    <w:rsid w:val="002468F3"/>
  </w:style>
  <w:style w:type="character" w:customStyle="1" w:styleId="il">
    <w:name w:val="il"/>
    <w:basedOn w:val="DefaultParagraphFont"/>
    <w:rsid w:val="002468F3"/>
  </w:style>
  <w:style w:type="table" w:customStyle="1" w:styleId="TableGrid2">
    <w:name w:val="Table Grid2"/>
    <w:basedOn w:val="TableNormal"/>
    <w:next w:val="TableGrid"/>
    <w:uiPriority w:val="59"/>
    <w:rsid w:val="002468F3"/>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2468F3"/>
    <w:rPr>
      <w:b/>
      <w:bCs/>
    </w:rPr>
  </w:style>
  <w:style w:type="numbering" w:customStyle="1" w:styleId="NoList5">
    <w:name w:val="No List5"/>
    <w:next w:val="NoList"/>
    <w:uiPriority w:val="99"/>
    <w:semiHidden/>
    <w:unhideWhenUsed/>
    <w:rsid w:val="002468F3"/>
  </w:style>
  <w:style w:type="table" w:customStyle="1" w:styleId="TableGrid3">
    <w:name w:val="Table Grid3"/>
    <w:basedOn w:val="TableNormal"/>
    <w:next w:val="TableGrid"/>
    <w:uiPriority w:val="59"/>
    <w:rsid w:val="002468F3"/>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2468F3"/>
  </w:style>
  <w:style w:type="table" w:customStyle="1" w:styleId="TableGrid4">
    <w:name w:val="Table Grid4"/>
    <w:basedOn w:val="TableNormal"/>
    <w:next w:val="TableGrid"/>
    <w:uiPriority w:val="59"/>
    <w:rsid w:val="002468F3"/>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2468F3"/>
    <w:pPr>
      <w:spacing w:after="100" w:line="240" w:lineRule="auto"/>
      <w:ind w:left="600"/>
    </w:pPr>
    <w:rPr>
      <w:rFonts w:ascii="Times New Roman" w:hAnsi="Times New Roman"/>
      <w:sz w:val="24"/>
    </w:rPr>
  </w:style>
  <w:style w:type="paragraph" w:styleId="TOC5">
    <w:name w:val="toc 5"/>
    <w:basedOn w:val="Normal"/>
    <w:next w:val="Normal"/>
    <w:autoRedefine/>
    <w:uiPriority w:val="39"/>
    <w:unhideWhenUsed/>
    <w:rsid w:val="002468F3"/>
    <w:pPr>
      <w:spacing w:after="100"/>
      <w:ind w:left="880"/>
    </w:pPr>
    <w:rPr>
      <w:rFonts w:asciiTheme="minorHAnsi" w:hAnsiTheme="minorHAnsi" w:cstheme="minorBidi"/>
      <w:sz w:val="22"/>
      <w:szCs w:val="22"/>
    </w:rPr>
  </w:style>
  <w:style w:type="paragraph" w:styleId="TOC6">
    <w:name w:val="toc 6"/>
    <w:basedOn w:val="Normal"/>
    <w:next w:val="Normal"/>
    <w:autoRedefine/>
    <w:uiPriority w:val="39"/>
    <w:unhideWhenUsed/>
    <w:rsid w:val="002468F3"/>
    <w:pPr>
      <w:spacing w:after="100"/>
      <w:ind w:left="1100"/>
    </w:pPr>
    <w:rPr>
      <w:rFonts w:asciiTheme="minorHAnsi" w:hAnsiTheme="minorHAnsi" w:cstheme="minorBidi"/>
      <w:sz w:val="22"/>
      <w:szCs w:val="22"/>
    </w:rPr>
  </w:style>
  <w:style w:type="paragraph" w:styleId="TOC7">
    <w:name w:val="toc 7"/>
    <w:basedOn w:val="Normal"/>
    <w:next w:val="Normal"/>
    <w:autoRedefine/>
    <w:uiPriority w:val="39"/>
    <w:unhideWhenUsed/>
    <w:rsid w:val="002468F3"/>
    <w:pPr>
      <w:spacing w:after="100"/>
      <w:ind w:left="1320"/>
    </w:pPr>
    <w:rPr>
      <w:rFonts w:asciiTheme="minorHAnsi" w:hAnsiTheme="minorHAnsi" w:cstheme="minorBidi"/>
      <w:sz w:val="22"/>
      <w:szCs w:val="22"/>
    </w:rPr>
  </w:style>
  <w:style w:type="paragraph" w:styleId="TOC8">
    <w:name w:val="toc 8"/>
    <w:basedOn w:val="Normal"/>
    <w:next w:val="Normal"/>
    <w:autoRedefine/>
    <w:uiPriority w:val="39"/>
    <w:unhideWhenUsed/>
    <w:rsid w:val="002468F3"/>
    <w:pPr>
      <w:spacing w:after="100"/>
      <w:ind w:left="1540"/>
    </w:pPr>
    <w:rPr>
      <w:rFonts w:asciiTheme="minorHAnsi" w:hAnsiTheme="minorHAnsi" w:cstheme="minorBidi"/>
      <w:sz w:val="22"/>
      <w:szCs w:val="22"/>
    </w:rPr>
  </w:style>
  <w:style w:type="paragraph" w:styleId="TOC9">
    <w:name w:val="toc 9"/>
    <w:basedOn w:val="Normal"/>
    <w:next w:val="Normal"/>
    <w:autoRedefine/>
    <w:uiPriority w:val="39"/>
    <w:unhideWhenUsed/>
    <w:rsid w:val="002468F3"/>
    <w:pPr>
      <w:spacing w:after="100"/>
      <w:ind w:left="1760"/>
    </w:pPr>
    <w:rPr>
      <w:rFonts w:asciiTheme="minorHAnsi" w:hAnsiTheme="minorHAnsi" w:cstheme="minorBidi"/>
      <w:sz w:val="22"/>
      <w:szCs w:val="22"/>
    </w:rPr>
  </w:style>
  <w:style w:type="paragraph" w:customStyle="1" w:styleId="Figuretitle">
    <w:name w:val="Figure title"/>
    <w:basedOn w:val="TOCHeading"/>
    <w:qFormat/>
    <w:rsid w:val="002468F3"/>
    <w:pPr>
      <w:spacing w:line="480" w:lineRule="auto"/>
    </w:pPr>
    <w:rPr>
      <w:rFonts w:ascii="Times New Roman" w:hAnsi="Times New Roman" w:cs="Times New Roman"/>
      <w:color w:val="000000" w:themeColor="text1"/>
      <w:sz w:val="24"/>
      <w:szCs w:val="24"/>
    </w:rPr>
  </w:style>
  <w:style w:type="paragraph" w:customStyle="1" w:styleId="Tabletitle">
    <w:name w:val="Table title"/>
    <w:basedOn w:val="Normal"/>
    <w:qFormat/>
    <w:rsid w:val="002468F3"/>
    <w:rPr>
      <w:b/>
      <w:color w:val="000000" w:themeColor="text1"/>
      <w:sz w:val="24"/>
    </w:rPr>
  </w:style>
  <w:style w:type="paragraph" w:styleId="TableofFigures">
    <w:name w:val="table of figures"/>
    <w:basedOn w:val="Normal"/>
    <w:next w:val="Normal"/>
    <w:uiPriority w:val="99"/>
    <w:unhideWhenUsed/>
    <w:rsid w:val="002468F3"/>
    <w:pPr>
      <w:spacing w:after="0"/>
    </w:pPr>
  </w:style>
  <w:style w:type="character" w:customStyle="1" w:styleId="UnresolvedMention1">
    <w:name w:val="Unresolved Mention1"/>
    <w:basedOn w:val="DefaultParagraphFont"/>
    <w:uiPriority w:val="99"/>
    <w:semiHidden/>
    <w:unhideWhenUsed/>
    <w:rsid w:val="002468F3"/>
    <w:rPr>
      <w:color w:val="808080"/>
      <w:shd w:val="clear" w:color="auto" w:fill="E6E6E6"/>
    </w:rPr>
  </w:style>
  <w:style w:type="character" w:customStyle="1" w:styleId="UnresolvedMention2">
    <w:name w:val="Unresolved Mention2"/>
    <w:basedOn w:val="DefaultParagraphFont"/>
    <w:uiPriority w:val="99"/>
    <w:semiHidden/>
    <w:unhideWhenUsed/>
    <w:rsid w:val="002468F3"/>
    <w:rPr>
      <w:color w:val="808080"/>
      <w:shd w:val="clear" w:color="auto" w:fill="E6E6E6"/>
    </w:rPr>
  </w:style>
  <w:style w:type="character" w:customStyle="1" w:styleId="UnresolvedMention3">
    <w:name w:val="Unresolved Mention3"/>
    <w:basedOn w:val="DefaultParagraphFont"/>
    <w:uiPriority w:val="99"/>
    <w:semiHidden/>
    <w:unhideWhenUsed/>
    <w:rsid w:val="002468F3"/>
    <w:rPr>
      <w:color w:val="808080"/>
      <w:shd w:val="clear" w:color="auto" w:fill="E6E6E6"/>
    </w:rPr>
  </w:style>
  <w:style w:type="paragraph" w:styleId="Quote">
    <w:name w:val="Quote"/>
    <w:basedOn w:val="Normal"/>
    <w:next w:val="Normal"/>
    <w:link w:val="QuoteChar"/>
    <w:uiPriority w:val="29"/>
    <w:qFormat/>
    <w:rsid w:val="000D087C"/>
    <w:rPr>
      <w:i/>
      <w:iCs/>
      <w:color w:val="000000" w:themeColor="text1"/>
    </w:rPr>
  </w:style>
  <w:style w:type="character" w:customStyle="1" w:styleId="QuoteChar">
    <w:name w:val="Quote Char"/>
    <w:basedOn w:val="DefaultParagraphFont"/>
    <w:link w:val="Quote"/>
    <w:uiPriority w:val="29"/>
    <w:rsid w:val="000D087C"/>
    <w:rPr>
      <w:rFonts w:ascii="Calibri" w:eastAsia="SimSun" w:hAnsi="Calibri" w:cs="Times New Roman"/>
      <w:i/>
      <w:iCs/>
      <w:color w:val="000000" w:themeColor="text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99" Type="http://schemas.openxmlformats.org/officeDocument/2006/relationships/image" Target="media/image227.jpeg"/><Relationship Id="rId303" Type="http://schemas.openxmlformats.org/officeDocument/2006/relationships/image" Target="media/image231.jpeg"/><Relationship Id="rId21" Type="http://schemas.openxmlformats.org/officeDocument/2006/relationships/image" Target="media/image12.png"/><Relationship Id="rId42" Type="http://schemas.openxmlformats.org/officeDocument/2006/relationships/oleObject" Target="embeddings/oleObject3.bin"/><Relationship Id="rId63" Type="http://schemas.openxmlformats.org/officeDocument/2006/relationships/hyperlink" Target="http://en.wikipedia.org/wiki/Amine" TargetMode="External"/><Relationship Id="rId84" Type="http://schemas.openxmlformats.org/officeDocument/2006/relationships/oleObject" Target="embeddings/oleObject23.bin"/><Relationship Id="rId138" Type="http://schemas.openxmlformats.org/officeDocument/2006/relationships/image" Target="media/image96.emf"/><Relationship Id="rId159" Type="http://schemas.openxmlformats.org/officeDocument/2006/relationships/image" Target="media/image115.png"/><Relationship Id="rId170" Type="http://schemas.openxmlformats.org/officeDocument/2006/relationships/image" Target="media/image126.emf"/><Relationship Id="rId191" Type="http://schemas.openxmlformats.org/officeDocument/2006/relationships/oleObject" Target="embeddings/oleObject38.bin"/><Relationship Id="rId205" Type="http://schemas.openxmlformats.org/officeDocument/2006/relationships/oleObject" Target="embeddings/oleObject39.bin"/><Relationship Id="rId226" Type="http://schemas.openxmlformats.org/officeDocument/2006/relationships/image" Target="media/image159.emf"/><Relationship Id="rId247" Type="http://schemas.openxmlformats.org/officeDocument/2006/relationships/image" Target="media/image178.png"/><Relationship Id="rId107" Type="http://schemas.openxmlformats.org/officeDocument/2006/relationships/image" Target="media/image67.tiff"/><Relationship Id="rId268" Type="http://schemas.openxmlformats.org/officeDocument/2006/relationships/oleObject" Target="embeddings/oleObject49.bin"/><Relationship Id="rId289" Type="http://schemas.openxmlformats.org/officeDocument/2006/relationships/image" Target="media/image217.jpe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35.emf"/><Relationship Id="rId74" Type="http://schemas.openxmlformats.org/officeDocument/2006/relationships/image" Target="media/image45.emf"/><Relationship Id="rId128" Type="http://schemas.openxmlformats.org/officeDocument/2006/relationships/image" Target="media/image88.jpeg"/><Relationship Id="rId149" Type="http://schemas.openxmlformats.org/officeDocument/2006/relationships/image" Target="media/image105.png"/><Relationship Id="rId5" Type="http://schemas.openxmlformats.org/officeDocument/2006/relationships/settings" Target="settings.xml"/><Relationship Id="rId95" Type="http://schemas.openxmlformats.org/officeDocument/2006/relationships/image" Target="media/image58.tiff"/><Relationship Id="rId160" Type="http://schemas.openxmlformats.org/officeDocument/2006/relationships/image" Target="media/image116.png"/><Relationship Id="rId181" Type="http://schemas.openxmlformats.org/officeDocument/2006/relationships/oleObject" Target="embeddings/oleObject33.bin"/><Relationship Id="rId216" Type="http://schemas.openxmlformats.org/officeDocument/2006/relationships/image" Target="media/image152.png"/><Relationship Id="rId237" Type="http://schemas.openxmlformats.org/officeDocument/2006/relationships/image" Target="media/image168.png"/><Relationship Id="rId258" Type="http://schemas.openxmlformats.org/officeDocument/2006/relationships/image" Target="media/image189.jpeg"/><Relationship Id="rId279" Type="http://schemas.openxmlformats.org/officeDocument/2006/relationships/image" Target="media/image207.jpeg"/><Relationship Id="rId22" Type="http://schemas.openxmlformats.org/officeDocument/2006/relationships/image" Target="media/image13.png"/><Relationship Id="rId43" Type="http://schemas.openxmlformats.org/officeDocument/2006/relationships/image" Target="media/image30.emf"/><Relationship Id="rId64" Type="http://schemas.openxmlformats.org/officeDocument/2006/relationships/image" Target="media/image40.emf"/><Relationship Id="rId118" Type="http://schemas.openxmlformats.org/officeDocument/2006/relationships/image" Target="media/image81.png"/><Relationship Id="rId139" Type="http://schemas.openxmlformats.org/officeDocument/2006/relationships/oleObject" Target="embeddings/oleObject28.bin"/><Relationship Id="rId290" Type="http://schemas.openxmlformats.org/officeDocument/2006/relationships/image" Target="media/image218.jpeg"/><Relationship Id="rId304" Type="http://schemas.openxmlformats.org/officeDocument/2006/relationships/image" Target="media/image232.jpeg"/><Relationship Id="rId85" Type="http://schemas.openxmlformats.org/officeDocument/2006/relationships/image" Target="media/image50.emf"/><Relationship Id="rId150" Type="http://schemas.openxmlformats.org/officeDocument/2006/relationships/image" Target="media/image106.png"/><Relationship Id="rId171" Type="http://schemas.openxmlformats.org/officeDocument/2006/relationships/oleObject" Target="embeddings/oleObject30.bin"/><Relationship Id="rId192" Type="http://schemas.openxmlformats.org/officeDocument/2006/relationships/image" Target="media/image138.jpeg"/><Relationship Id="rId206" Type="http://schemas.openxmlformats.org/officeDocument/2006/relationships/image" Target="media/image145.emf"/><Relationship Id="rId227" Type="http://schemas.openxmlformats.org/officeDocument/2006/relationships/oleObject" Target="embeddings/oleObject46.bin"/><Relationship Id="rId248" Type="http://schemas.openxmlformats.org/officeDocument/2006/relationships/image" Target="media/image179.png"/><Relationship Id="rId269" Type="http://schemas.openxmlformats.org/officeDocument/2006/relationships/image" Target="media/image198.emf"/><Relationship Id="rId12" Type="http://schemas.openxmlformats.org/officeDocument/2006/relationships/image" Target="media/image3.emf"/><Relationship Id="rId33" Type="http://schemas.openxmlformats.org/officeDocument/2006/relationships/image" Target="media/image23.png"/><Relationship Id="rId108" Type="http://schemas.openxmlformats.org/officeDocument/2006/relationships/image" Target="media/image68.tiff"/><Relationship Id="rId129" Type="http://schemas.openxmlformats.org/officeDocument/2006/relationships/image" Target="media/image89.png"/><Relationship Id="rId280" Type="http://schemas.openxmlformats.org/officeDocument/2006/relationships/image" Target="media/image208.jpeg"/><Relationship Id="rId54" Type="http://schemas.openxmlformats.org/officeDocument/2006/relationships/oleObject" Target="embeddings/oleObject9.bin"/><Relationship Id="rId75" Type="http://schemas.openxmlformats.org/officeDocument/2006/relationships/oleObject" Target="embeddings/oleObject19.bin"/><Relationship Id="rId96" Type="http://schemas.openxmlformats.org/officeDocument/2006/relationships/image" Target="media/image59.tiff"/><Relationship Id="rId140" Type="http://schemas.openxmlformats.org/officeDocument/2006/relationships/image" Target="media/image97.png"/><Relationship Id="rId161" Type="http://schemas.openxmlformats.org/officeDocument/2006/relationships/image" Target="media/image117.png"/><Relationship Id="rId182" Type="http://schemas.openxmlformats.org/officeDocument/2006/relationships/image" Target="media/image133.emf"/><Relationship Id="rId217" Type="http://schemas.openxmlformats.org/officeDocument/2006/relationships/image" Target="media/image153.png"/><Relationship Id="rId6" Type="http://schemas.openxmlformats.org/officeDocument/2006/relationships/webSettings" Target="webSettings.xml"/><Relationship Id="rId238" Type="http://schemas.openxmlformats.org/officeDocument/2006/relationships/image" Target="media/image169.jpeg"/><Relationship Id="rId259" Type="http://schemas.openxmlformats.org/officeDocument/2006/relationships/image" Target="media/image190.png"/><Relationship Id="rId23" Type="http://schemas.openxmlformats.org/officeDocument/2006/relationships/image" Target="media/image14.png"/><Relationship Id="rId119" Type="http://schemas.openxmlformats.org/officeDocument/2006/relationships/image" Target="media/image77.png"/><Relationship Id="rId270" Type="http://schemas.openxmlformats.org/officeDocument/2006/relationships/oleObject" Target="embeddings/oleObject50.bin"/><Relationship Id="rId291" Type="http://schemas.openxmlformats.org/officeDocument/2006/relationships/image" Target="media/image219.jpeg"/><Relationship Id="rId305" Type="http://schemas.openxmlformats.org/officeDocument/2006/relationships/image" Target="media/image233.jpeg"/><Relationship Id="rId44" Type="http://schemas.openxmlformats.org/officeDocument/2006/relationships/oleObject" Target="embeddings/oleObject4.bin"/><Relationship Id="rId65" Type="http://schemas.openxmlformats.org/officeDocument/2006/relationships/oleObject" Target="embeddings/oleObject14.bin"/><Relationship Id="rId86" Type="http://schemas.openxmlformats.org/officeDocument/2006/relationships/oleObject" Target="embeddings/oleObject24.bin"/><Relationship Id="rId130" Type="http://schemas.openxmlformats.org/officeDocument/2006/relationships/image" Target="media/image90.png"/><Relationship Id="rId151" Type="http://schemas.openxmlformats.org/officeDocument/2006/relationships/image" Target="media/image107.png"/><Relationship Id="rId172" Type="http://schemas.openxmlformats.org/officeDocument/2006/relationships/image" Target="media/image127.png"/><Relationship Id="rId193" Type="http://schemas.openxmlformats.org/officeDocument/2006/relationships/image" Target="media/image139.jpeg"/><Relationship Id="rId207" Type="http://schemas.openxmlformats.org/officeDocument/2006/relationships/oleObject" Target="embeddings/oleObject40.bin"/><Relationship Id="rId228" Type="http://schemas.openxmlformats.org/officeDocument/2006/relationships/image" Target="media/image160.emf"/><Relationship Id="rId249" Type="http://schemas.openxmlformats.org/officeDocument/2006/relationships/image" Target="media/image180.png"/><Relationship Id="rId13" Type="http://schemas.openxmlformats.org/officeDocument/2006/relationships/image" Target="media/image4.png"/><Relationship Id="rId109" Type="http://schemas.openxmlformats.org/officeDocument/2006/relationships/image" Target="media/image69.tiff"/><Relationship Id="rId260" Type="http://schemas.openxmlformats.org/officeDocument/2006/relationships/image" Target="media/image191.png"/><Relationship Id="rId281" Type="http://schemas.openxmlformats.org/officeDocument/2006/relationships/image" Target="media/image209.jpeg"/><Relationship Id="rId34" Type="http://schemas.openxmlformats.org/officeDocument/2006/relationships/image" Target="media/image24.png"/><Relationship Id="rId55" Type="http://schemas.openxmlformats.org/officeDocument/2006/relationships/image" Target="media/image36.emf"/><Relationship Id="rId76" Type="http://schemas.openxmlformats.org/officeDocument/2006/relationships/image" Target="media/image46.emf"/><Relationship Id="rId97" Type="http://schemas.openxmlformats.org/officeDocument/2006/relationships/image" Target="media/image60.tiff"/><Relationship Id="rId120" Type="http://schemas.openxmlformats.org/officeDocument/2006/relationships/image" Target="media/image78.png"/><Relationship Id="rId141" Type="http://schemas.openxmlformats.org/officeDocument/2006/relationships/image" Target="media/image98.png"/><Relationship Id="rId7" Type="http://schemas.openxmlformats.org/officeDocument/2006/relationships/footnotes" Target="footnotes.xml"/><Relationship Id="rId162" Type="http://schemas.openxmlformats.org/officeDocument/2006/relationships/image" Target="media/image118.png"/><Relationship Id="rId183" Type="http://schemas.openxmlformats.org/officeDocument/2006/relationships/oleObject" Target="embeddings/oleObject34.bin"/><Relationship Id="rId218" Type="http://schemas.openxmlformats.org/officeDocument/2006/relationships/image" Target="media/image154.emf"/><Relationship Id="rId239" Type="http://schemas.openxmlformats.org/officeDocument/2006/relationships/image" Target="media/image170.png"/><Relationship Id="rId250" Type="http://schemas.openxmlformats.org/officeDocument/2006/relationships/image" Target="media/image181.png"/><Relationship Id="rId271" Type="http://schemas.openxmlformats.org/officeDocument/2006/relationships/image" Target="media/image199.png"/><Relationship Id="rId292" Type="http://schemas.openxmlformats.org/officeDocument/2006/relationships/image" Target="media/image220.png"/><Relationship Id="rId306" Type="http://schemas.openxmlformats.org/officeDocument/2006/relationships/image" Target="media/image234.jpeg"/><Relationship Id="rId24" Type="http://schemas.openxmlformats.org/officeDocument/2006/relationships/image" Target="media/image15.png"/><Relationship Id="rId45" Type="http://schemas.openxmlformats.org/officeDocument/2006/relationships/image" Target="media/image31.emf"/><Relationship Id="rId66" Type="http://schemas.openxmlformats.org/officeDocument/2006/relationships/image" Target="media/image41.emf"/><Relationship Id="rId87" Type="http://schemas.openxmlformats.org/officeDocument/2006/relationships/image" Target="media/image51.emf"/><Relationship Id="rId110" Type="http://schemas.openxmlformats.org/officeDocument/2006/relationships/image" Target="media/image70.jpeg"/><Relationship Id="rId131" Type="http://schemas.openxmlformats.org/officeDocument/2006/relationships/image" Target="media/image91.emf"/><Relationship Id="rId61" Type="http://schemas.openxmlformats.org/officeDocument/2006/relationships/image" Target="media/image39.emf"/><Relationship Id="rId82" Type="http://schemas.openxmlformats.org/officeDocument/2006/relationships/oleObject" Target="embeddings/oleObject22.bin"/><Relationship Id="rId152" Type="http://schemas.openxmlformats.org/officeDocument/2006/relationships/image" Target="media/image108.png"/><Relationship Id="rId173" Type="http://schemas.openxmlformats.org/officeDocument/2006/relationships/image" Target="media/image128.png"/><Relationship Id="rId194" Type="http://schemas.openxmlformats.org/officeDocument/2006/relationships/image" Target="media/image140.jpeg"/><Relationship Id="rId199" Type="http://schemas.openxmlformats.org/officeDocument/2006/relationships/image" Target="media/image142.jpeg"/><Relationship Id="rId203" Type="http://schemas.openxmlformats.org/officeDocument/2006/relationships/image" Target="media/image151.jpeg"/><Relationship Id="rId208" Type="http://schemas.openxmlformats.org/officeDocument/2006/relationships/image" Target="media/image146.emf"/><Relationship Id="rId229" Type="http://schemas.openxmlformats.org/officeDocument/2006/relationships/oleObject" Target="embeddings/oleObject47.bin"/><Relationship Id="rId19" Type="http://schemas.openxmlformats.org/officeDocument/2006/relationships/image" Target="media/image10.png"/><Relationship Id="rId224" Type="http://schemas.openxmlformats.org/officeDocument/2006/relationships/oleObject" Target="embeddings/oleObject45.bin"/><Relationship Id="rId240" Type="http://schemas.openxmlformats.org/officeDocument/2006/relationships/image" Target="media/image171.png"/><Relationship Id="rId245" Type="http://schemas.openxmlformats.org/officeDocument/2006/relationships/image" Target="media/image176.png"/><Relationship Id="rId261" Type="http://schemas.openxmlformats.org/officeDocument/2006/relationships/image" Target="media/image192.jpeg"/><Relationship Id="rId266" Type="http://schemas.openxmlformats.org/officeDocument/2006/relationships/oleObject" Target="embeddings/oleObject48.bin"/><Relationship Id="rId287" Type="http://schemas.openxmlformats.org/officeDocument/2006/relationships/image" Target="media/image215.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oleObject" Target="embeddings/oleObject10.bin"/><Relationship Id="rId77" Type="http://schemas.openxmlformats.org/officeDocument/2006/relationships/oleObject" Target="embeddings/oleObject20.bin"/><Relationship Id="rId100" Type="http://schemas.openxmlformats.org/officeDocument/2006/relationships/image" Target="media/image63.jpeg"/><Relationship Id="rId105" Type="http://schemas.openxmlformats.org/officeDocument/2006/relationships/image" Target="media/image68.png"/><Relationship Id="rId126" Type="http://schemas.openxmlformats.org/officeDocument/2006/relationships/image" Target="media/image86.jpeg"/><Relationship Id="rId147" Type="http://schemas.openxmlformats.org/officeDocument/2006/relationships/image" Target="media/image103.png"/><Relationship Id="rId168" Type="http://schemas.openxmlformats.org/officeDocument/2006/relationships/image" Target="media/image124.png"/><Relationship Id="rId282" Type="http://schemas.openxmlformats.org/officeDocument/2006/relationships/image" Target="media/image210.jpeg"/><Relationship Id="rId312"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emf"/><Relationship Id="rId72" Type="http://schemas.openxmlformats.org/officeDocument/2006/relationships/image" Target="media/image44.emf"/><Relationship Id="rId93" Type="http://schemas.openxmlformats.org/officeDocument/2006/relationships/image" Target="media/image56.tiff"/><Relationship Id="rId98" Type="http://schemas.openxmlformats.org/officeDocument/2006/relationships/image" Target="media/image61.tiff"/><Relationship Id="rId121" Type="http://schemas.openxmlformats.org/officeDocument/2006/relationships/image" Target="media/image79.jpeg"/><Relationship Id="rId142" Type="http://schemas.openxmlformats.org/officeDocument/2006/relationships/image" Target="media/image99.emf"/><Relationship Id="rId163" Type="http://schemas.openxmlformats.org/officeDocument/2006/relationships/image" Target="media/image119.png"/><Relationship Id="rId184" Type="http://schemas.openxmlformats.org/officeDocument/2006/relationships/image" Target="media/image134.emf"/><Relationship Id="rId189" Type="http://schemas.openxmlformats.org/officeDocument/2006/relationships/oleObject" Target="embeddings/oleObject37.bin"/><Relationship Id="rId219" Type="http://schemas.openxmlformats.org/officeDocument/2006/relationships/oleObject" Target="embeddings/oleObject43.bin"/><Relationship Id="rId3" Type="http://schemas.openxmlformats.org/officeDocument/2006/relationships/styles" Target="styles.xml"/><Relationship Id="rId214" Type="http://schemas.openxmlformats.org/officeDocument/2006/relationships/image" Target="media/image150.png"/><Relationship Id="rId230" Type="http://schemas.openxmlformats.org/officeDocument/2006/relationships/image" Target="media/image161.png"/><Relationship Id="rId235" Type="http://schemas.openxmlformats.org/officeDocument/2006/relationships/image" Target="media/image166.png"/><Relationship Id="rId251" Type="http://schemas.openxmlformats.org/officeDocument/2006/relationships/image" Target="media/image182.png"/><Relationship Id="rId256" Type="http://schemas.openxmlformats.org/officeDocument/2006/relationships/image" Target="media/image187.png"/><Relationship Id="rId277" Type="http://schemas.openxmlformats.org/officeDocument/2006/relationships/image" Target="media/image205.jpeg"/><Relationship Id="rId298" Type="http://schemas.openxmlformats.org/officeDocument/2006/relationships/image" Target="media/image226.jpeg"/><Relationship Id="rId25" Type="http://schemas.openxmlformats.org/officeDocument/2006/relationships/image" Target="media/image16.png"/><Relationship Id="rId46" Type="http://schemas.openxmlformats.org/officeDocument/2006/relationships/oleObject" Target="embeddings/oleObject5.bin"/><Relationship Id="rId67" Type="http://schemas.openxmlformats.org/officeDocument/2006/relationships/oleObject" Target="embeddings/oleObject15.bin"/><Relationship Id="rId116" Type="http://schemas.openxmlformats.org/officeDocument/2006/relationships/image" Target="media/image76.tiff"/><Relationship Id="rId137" Type="http://schemas.openxmlformats.org/officeDocument/2006/relationships/oleObject" Target="embeddings/oleObject27.bin"/><Relationship Id="rId158" Type="http://schemas.openxmlformats.org/officeDocument/2006/relationships/image" Target="media/image114.png"/><Relationship Id="rId272" Type="http://schemas.openxmlformats.org/officeDocument/2006/relationships/image" Target="media/image200.png"/><Relationship Id="rId293" Type="http://schemas.openxmlformats.org/officeDocument/2006/relationships/image" Target="media/image221.jpeg"/><Relationship Id="rId302" Type="http://schemas.openxmlformats.org/officeDocument/2006/relationships/image" Target="media/image230.png"/><Relationship Id="rId307" Type="http://schemas.openxmlformats.org/officeDocument/2006/relationships/image" Target="media/image235.jpeg"/><Relationship Id="rId20" Type="http://schemas.openxmlformats.org/officeDocument/2006/relationships/image" Target="media/image11.png"/><Relationship Id="rId41" Type="http://schemas.openxmlformats.org/officeDocument/2006/relationships/image" Target="media/image29.emf"/><Relationship Id="rId62" Type="http://schemas.openxmlformats.org/officeDocument/2006/relationships/oleObject" Target="embeddings/oleObject13.bin"/><Relationship Id="rId83" Type="http://schemas.openxmlformats.org/officeDocument/2006/relationships/image" Target="media/image49.emf"/><Relationship Id="rId88" Type="http://schemas.openxmlformats.org/officeDocument/2006/relationships/oleObject" Target="embeddings/oleObject25.bin"/><Relationship Id="rId111" Type="http://schemas.openxmlformats.org/officeDocument/2006/relationships/image" Target="media/image71.tiff"/><Relationship Id="rId132" Type="http://schemas.openxmlformats.org/officeDocument/2006/relationships/oleObject" Target="embeddings/oleObject26.bin"/><Relationship Id="rId153" Type="http://schemas.openxmlformats.org/officeDocument/2006/relationships/image" Target="media/image109.png"/><Relationship Id="rId174" Type="http://schemas.microsoft.com/office/2007/relationships/hdphoto" Target="media/hdphoto1.wdp"/><Relationship Id="rId179" Type="http://schemas.openxmlformats.org/officeDocument/2006/relationships/image" Target="media/image131.png"/><Relationship Id="rId195" Type="http://schemas.openxmlformats.org/officeDocument/2006/relationships/image" Target="media/image1430.jpeg"/><Relationship Id="rId209" Type="http://schemas.openxmlformats.org/officeDocument/2006/relationships/oleObject" Target="embeddings/oleObject41.bin"/><Relationship Id="rId190" Type="http://schemas.openxmlformats.org/officeDocument/2006/relationships/image" Target="media/image137.emf"/><Relationship Id="rId204" Type="http://schemas.openxmlformats.org/officeDocument/2006/relationships/image" Target="media/image144.emf"/><Relationship Id="rId220" Type="http://schemas.openxmlformats.org/officeDocument/2006/relationships/image" Target="media/image155.png"/><Relationship Id="rId225" Type="http://schemas.openxmlformats.org/officeDocument/2006/relationships/image" Target="media/image158.png"/><Relationship Id="rId241" Type="http://schemas.openxmlformats.org/officeDocument/2006/relationships/image" Target="media/image172.png"/><Relationship Id="rId246" Type="http://schemas.openxmlformats.org/officeDocument/2006/relationships/image" Target="media/image177.png"/><Relationship Id="rId267" Type="http://schemas.openxmlformats.org/officeDocument/2006/relationships/image" Target="media/image197.emf"/><Relationship Id="rId288" Type="http://schemas.openxmlformats.org/officeDocument/2006/relationships/image" Target="media/image216.jpeg"/><Relationship Id="rId15" Type="http://schemas.openxmlformats.org/officeDocument/2006/relationships/image" Target="media/image6.png"/><Relationship Id="rId36" Type="http://schemas.openxmlformats.org/officeDocument/2006/relationships/image" Target="media/image26.emf"/><Relationship Id="rId57" Type="http://schemas.openxmlformats.org/officeDocument/2006/relationships/image" Target="media/image37.emf"/><Relationship Id="rId106" Type="http://schemas.openxmlformats.org/officeDocument/2006/relationships/image" Target="media/image69.png"/><Relationship Id="rId127" Type="http://schemas.openxmlformats.org/officeDocument/2006/relationships/image" Target="media/image87.png"/><Relationship Id="rId262" Type="http://schemas.openxmlformats.org/officeDocument/2006/relationships/image" Target="media/image193.png"/><Relationship Id="rId283" Type="http://schemas.openxmlformats.org/officeDocument/2006/relationships/image" Target="media/image211.jpeg"/><Relationship Id="rId313"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en.wikipedia.org/wiki/Amine" TargetMode="External"/><Relationship Id="rId52" Type="http://schemas.openxmlformats.org/officeDocument/2006/relationships/oleObject" Target="embeddings/oleObject8.bin"/><Relationship Id="rId73" Type="http://schemas.openxmlformats.org/officeDocument/2006/relationships/oleObject" Target="embeddings/oleObject18.bin"/><Relationship Id="rId78" Type="http://schemas.openxmlformats.org/officeDocument/2006/relationships/image" Target="media/image47.emf"/><Relationship Id="rId94" Type="http://schemas.openxmlformats.org/officeDocument/2006/relationships/image" Target="media/image57.tiff"/><Relationship Id="rId99" Type="http://schemas.openxmlformats.org/officeDocument/2006/relationships/image" Target="media/image62.tiff"/><Relationship Id="rId101" Type="http://schemas.openxmlformats.org/officeDocument/2006/relationships/image" Target="media/image64.tiff"/><Relationship Id="rId122" Type="http://schemas.openxmlformats.org/officeDocument/2006/relationships/image" Target="media/image82.png"/><Relationship Id="rId143" Type="http://schemas.openxmlformats.org/officeDocument/2006/relationships/oleObject" Target="embeddings/oleObject29.bin"/><Relationship Id="rId148" Type="http://schemas.openxmlformats.org/officeDocument/2006/relationships/image" Target="media/image104.png"/><Relationship Id="rId164" Type="http://schemas.openxmlformats.org/officeDocument/2006/relationships/image" Target="media/image120.png"/><Relationship Id="rId169" Type="http://schemas.openxmlformats.org/officeDocument/2006/relationships/image" Target="media/image125.png"/><Relationship Id="rId185" Type="http://schemas.openxmlformats.org/officeDocument/2006/relationships/oleObject" Target="embeddings/oleObject35.bin"/><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2.emf"/><Relationship Id="rId210" Type="http://schemas.openxmlformats.org/officeDocument/2006/relationships/image" Target="media/image147.emf"/><Relationship Id="rId215" Type="http://schemas.openxmlformats.org/officeDocument/2006/relationships/image" Target="media/image151.png"/><Relationship Id="rId236" Type="http://schemas.openxmlformats.org/officeDocument/2006/relationships/image" Target="media/image167.png"/><Relationship Id="rId257" Type="http://schemas.openxmlformats.org/officeDocument/2006/relationships/image" Target="media/image188.png"/><Relationship Id="rId278" Type="http://schemas.openxmlformats.org/officeDocument/2006/relationships/image" Target="media/image206.jpeg"/><Relationship Id="rId26" Type="http://schemas.openxmlformats.org/officeDocument/2006/relationships/image" Target="media/image17.png"/><Relationship Id="rId231" Type="http://schemas.openxmlformats.org/officeDocument/2006/relationships/image" Target="media/image162.png"/><Relationship Id="rId252" Type="http://schemas.openxmlformats.org/officeDocument/2006/relationships/image" Target="media/image183.png"/><Relationship Id="rId273" Type="http://schemas.openxmlformats.org/officeDocument/2006/relationships/image" Target="media/image201.jpeg"/><Relationship Id="rId294" Type="http://schemas.openxmlformats.org/officeDocument/2006/relationships/image" Target="media/image222.jpeg"/><Relationship Id="rId308" Type="http://schemas.openxmlformats.org/officeDocument/2006/relationships/image" Target="media/image236.jpeg"/><Relationship Id="rId47" Type="http://schemas.openxmlformats.org/officeDocument/2006/relationships/image" Target="media/image32.emf"/><Relationship Id="rId68" Type="http://schemas.openxmlformats.org/officeDocument/2006/relationships/image" Target="media/image42.emf"/><Relationship Id="rId89" Type="http://schemas.openxmlformats.org/officeDocument/2006/relationships/image" Target="media/image52.tiff"/><Relationship Id="rId112" Type="http://schemas.openxmlformats.org/officeDocument/2006/relationships/image" Target="media/image72.tiff"/><Relationship Id="rId133" Type="http://schemas.openxmlformats.org/officeDocument/2006/relationships/image" Target="media/image92.png"/><Relationship Id="rId154" Type="http://schemas.openxmlformats.org/officeDocument/2006/relationships/image" Target="media/image110.png"/><Relationship Id="rId175" Type="http://schemas.openxmlformats.org/officeDocument/2006/relationships/image" Target="media/image129.emf"/><Relationship Id="rId196" Type="http://schemas.openxmlformats.org/officeDocument/2006/relationships/image" Target="media/image144.jpeg"/><Relationship Id="rId200" Type="http://schemas.openxmlformats.org/officeDocument/2006/relationships/image" Target="media/image143.jpeg"/><Relationship Id="rId16" Type="http://schemas.openxmlformats.org/officeDocument/2006/relationships/image" Target="media/image7.png"/><Relationship Id="rId221" Type="http://schemas.openxmlformats.org/officeDocument/2006/relationships/image" Target="media/image156.emf"/><Relationship Id="rId242" Type="http://schemas.openxmlformats.org/officeDocument/2006/relationships/image" Target="media/image173.png"/><Relationship Id="rId263" Type="http://schemas.openxmlformats.org/officeDocument/2006/relationships/image" Target="media/image194.png"/><Relationship Id="rId284" Type="http://schemas.openxmlformats.org/officeDocument/2006/relationships/image" Target="media/image212.png"/><Relationship Id="rId37" Type="http://schemas.openxmlformats.org/officeDocument/2006/relationships/oleObject" Target="embeddings/oleObject1.bin"/><Relationship Id="rId58" Type="http://schemas.openxmlformats.org/officeDocument/2006/relationships/oleObject" Target="embeddings/oleObject11.bin"/><Relationship Id="rId79" Type="http://schemas.openxmlformats.org/officeDocument/2006/relationships/oleObject" Target="embeddings/oleObject21.bin"/><Relationship Id="rId102" Type="http://schemas.openxmlformats.org/officeDocument/2006/relationships/image" Target="media/image65.tiff"/><Relationship Id="rId123" Type="http://schemas.openxmlformats.org/officeDocument/2006/relationships/image" Target="media/image83.jpeg"/><Relationship Id="rId144" Type="http://schemas.openxmlformats.org/officeDocument/2006/relationships/image" Target="media/image100.png"/><Relationship Id="rId90" Type="http://schemas.openxmlformats.org/officeDocument/2006/relationships/image" Target="media/image53.tiff"/><Relationship Id="rId165" Type="http://schemas.openxmlformats.org/officeDocument/2006/relationships/image" Target="media/image121.png"/><Relationship Id="rId186" Type="http://schemas.openxmlformats.org/officeDocument/2006/relationships/image" Target="media/image135.emf"/><Relationship Id="rId211" Type="http://schemas.openxmlformats.org/officeDocument/2006/relationships/oleObject" Target="embeddings/oleObject42.bin"/><Relationship Id="rId232" Type="http://schemas.openxmlformats.org/officeDocument/2006/relationships/image" Target="media/image163.png"/><Relationship Id="rId253" Type="http://schemas.openxmlformats.org/officeDocument/2006/relationships/image" Target="media/image184.png"/><Relationship Id="rId274" Type="http://schemas.openxmlformats.org/officeDocument/2006/relationships/image" Target="media/image202.png"/><Relationship Id="rId295" Type="http://schemas.openxmlformats.org/officeDocument/2006/relationships/image" Target="media/image223.jpeg"/><Relationship Id="rId309" Type="http://schemas.openxmlformats.org/officeDocument/2006/relationships/hyperlink" Target="http://www.dsm.com/products/akulon/en_US/home.html" TargetMode="External"/><Relationship Id="rId27" Type="http://schemas.openxmlformats.org/officeDocument/2006/relationships/image" Target="media/image18.png"/><Relationship Id="rId48" Type="http://schemas.openxmlformats.org/officeDocument/2006/relationships/oleObject" Target="embeddings/oleObject6.bin"/><Relationship Id="rId69" Type="http://schemas.openxmlformats.org/officeDocument/2006/relationships/oleObject" Target="embeddings/oleObject16.bin"/><Relationship Id="rId113" Type="http://schemas.openxmlformats.org/officeDocument/2006/relationships/image" Target="media/image73.tiff"/><Relationship Id="rId134" Type="http://schemas.openxmlformats.org/officeDocument/2006/relationships/image" Target="media/image93.png"/><Relationship Id="rId80" Type="http://schemas.openxmlformats.org/officeDocument/2006/relationships/hyperlink" Target="http://en.wikipedia.org/wiki/Amine" TargetMode="External"/><Relationship Id="rId155" Type="http://schemas.openxmlformats.org/officeDocument/2006/relationships/image" Target="media/image111.png"/><Relationship Id="rId176" Type="http://schemas.openxmlformats.org/officeDocument/2006/relationships/oleObject" Target="embeddings/oleObject31.bin"/><Relationship Id="rId197" Type="http://schemas.openxmlformats.org/officeDocument/2006/relationships/image" Target="media/image145.jpeg"/><Relationship Id="rId201" Type="http://schemas.openxmlformats.org/officeDocument/2006/relationships/image" Target="media/image149.jpeg"/><Relationship Id="rId222" Type="http://schemas.openxmlformats.org/officeDocument/2006/relationships/oleObject" Target="embeddings/oleObject44.bin"/><Relationship Id="rId243" Type="http://schemas.openxmlformats.org/officeDocument/2006/relationships/image" Target="media/image174.jpeg"/><Relationship Id="rId264" Type="http://schemas.openxmlformats.org/officeDocument/2006/relationships/image" Target="media/image195.png"/><Relationship Id="rId285" Type="http://schemas.openxmlformats.org/officeDocument/2006/relationships/image" Target="media/image213.jpeg"/><Relationship Id="rId17" Type="http://schemas.openxmlformats.org/officeDocument/2006/relationships/image" Target="media/image8.png"/><Relationship Id="rId38" Type="http://schemas.openxmlformats.org/officeDocument/2006/relationships/image" Target="media/image27.emf"/><Relationship Id="rId59" Type="http://schemas.openxmlformats.org/officeDocument/2006/relationships/image" Target="media/image38.emf"/><Relationship Id="rId103" Type="http://schemas.openxmlformats.org/officeDocument/2006/relationships/image" Target="media/image66.png"/><Relationship Id="rId124" Type="http://schemas.openxmlformats.org/officeDocument/2006/relationships/image" Target="media/image84.png"/><Relationship Id="rId310" Type="http://schemas.openxmlformats.org/officeDocument/2006/relationships/hyperlink" Target="http://www.crodacoatingsandpolymers.com/home.aspx?view=dtl&amp;d=content&amp;s=139&amp;r=222&amp;p=1540&amp;productname=&amp;application=&amp;subapplication=&amp;productgroup=&amp;prodID=282" TargetMode="External"/><Relationship Id="rId70" Type="http://schemas.openxmlformats.org/officeDocument/2006/relationships/image" Target="media/image43.emf"/><Relationship Id="rId91" Type="http://schemas.openxmlformats.org/officeDocument/2006/relationships/image" Target="media/image54.tiff"/><Relationship Id="rId145" Type="http://schemas.openxmlformats.org/officeDocument/2006/relationships/image" Target="media/image101.png"/><Relationship Id="rId166" Type="http://schemas.openxmlformats.org/officeDocument/2006/relationships/image" Target="media/image122.png"/><Relationship Id="rId187" Type="http://schemas.openxmlformats.org/officeDocument/2006/relationships/oleObject" Target="embeddings/oleObject36.bin"/><Relationship Id="rId1" Type="http://schemas.openxmlformats.org/officeDocument/2006/relationships/customXml" Target="../customXml/item1.xml"/><Relationship Id="rId212" Type="http://schemas.openxmlformats.org/officeDocument/2006/relationships/image" Target="media/image148.png"/><Relationship Id="rId233" Type="http://schemas.openxmlformats.org/officeDocument/2006/relationships/image" Target="media/image164.png"/><Relationship Id="rId254" Type="http://schemas.openxmlformats.org/officeDocument/2006/relationships/image" Target="media/image185.png"/><Relationship Id="rId28" Type="http://schemas.openxmlformats.org/officeDocument/2006/relationships/image" Target="media/image19.png"/><Relationship Id="rId49" Type="http://schemas.openxmlformats.org/officeDocument/2006/relationships/image" Target="media/image33.emf"/><Relationship Id="rId114" Type="http://schemas.openxmlformats.org/officeDocument/2006/relationships/image" Target="media/image74.tiff"/><Relationship Id="rId275" Type="http://schemas.openxmlformats.org/officeDocument/2006/relationships/image" Target="media/image203.jpeg"/><Relationship Id="rId296" Type="http://schemas.openxmlformats.org/officeDocument/2006/relationships/image" Target="media/image224.jpeg"/><Relationship Id="rId300" Type="http://schemas.openxmlformats.org/officeDocument/2006/relationships/image" Target="media/image228.jpeg"/><Relationship Id="rId60" Type="http://schemas.openxmlformats.org/officeDocument/2006/relationships/oleObject" Target="embeddings/oleObject12.bin"/><Relationship Id="rId81" Type="http://schemas.openxmlformats.org/officeDocument/2006/relationships/image" Target="media/image48.emf"/><Relationship Id="rId135" Type="http://schemas.openxmlformats.org/officeDocument/2006/relationships/image" Target="media/image94.png"/><Relationship Id="rId156" Type="http://schemas.openxmlformats.org/officeDocument/2006/relationships/image" Target="media/image112.png"/><Relationship Id="rId177" Type="http://schemas.openxmlformats.org/officeDocument/2006/relationships/image" Target="media/image130.emf"/><Relationship Id="rId198" Type="http://schemas.openxmlformats.org/officeDocument/2006/relationships/image" Target="media/image141.jpeg"/><Relationship Id="rId202" Type="http://schemas.openxmlformats.org/officeDocument/2006/relationships/image" Target="media/image150.jpeg"/><Relationship Id="rId223" Type="http://schemas.openxmlformats.org/officeDocument/2006/relationships/image" Target="media/image157.emf"/><Relationship Id="rId244" Type="http://schemas.openxmlformats.org/officeDocument/2006/relationships/image" Target="media/image175.png"/><Relationship Id="rId18" Type="http://schemas.openxmlformats.org/officeDocument/2006/relationships/image" Target="media/image9.png"/><Relationship Id="rId39" Type="http://schemas.openxmlformats.org/officeDocument/2006/relationships/oleObject" Target="embeddings/oleObject2.bin"/><Relationship Id="rId265" Type="http://schemas.openxmlformats.org/officeDocument/2006/relationships/image" Target="media/image196.emf"/><Relationship Id="rId286" Type="http://schemas.openxmlformats.org/officeDocument/2006/relationships/image" Target="media/image214.jpeg"/><Relationship Id="rId50" Type="http://schemas.openxmlformats.org/officeDocument/2006/relationships/oleObject" Target="embeddings/oleObject7.bin"/><Relationship Id="rId104" Type="http://schemas.openxmlformats.org/officeDocument/2006/relationships/image" Target="media/image67.png"/><Relationship Id="rId125" Type="http://schemas.openxmlformats.org/officeDocument/2006/relationships/image" Target="media/image85.png"/><Relationship Id="rId146" Type="http://schemas.openxmlformats.org/officeDocument/2006/relationships/image" Target="media/image102.png"/><Relationship Id="rId167" Type="http://schemas.openxmlformats.org/officeDocument/2006/relationships/image" Target="media/image123.png"/><Relationship Id="rId188" Type="http://schemas.openxmlformats.org/officeDocument/2006/relationships/image" Target="media/image136.emf"/><Relationship Id="rId311" Type="http://schemas.openxmlformats.org/officeDocument/2006/relationships/footer" Target="footer2.xml"/><Relationship Id="rId71" Type="http://schemas.openxmlformats.org/officeDocument/2006/relationships/oleObject" Target="embeddings/oleObject17.bin"/><Relationship Id="rId92" Type="http://schemas.openxmlformats.org/officeDocument/2006/relationships/image" Target="media/image55.tiff"/><Relationship Id="rId213" Type="http://schemas.openxmlformats.org/officeDocument/2006/relationships/image" Target="media/image149.png"/><Relationship Id="rId234" Type="http://schemas.openxmlformats.org/officeDocument/2006/relationships/image" Target="media/image16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186.png"/><Relationship Id="rId276" Type="http://schemas.openxmlformats.org/officeDocument/2006/relationships/image" Target="media/image204.jpeg"/><Relationship Id="rId297" Type="http://schemas.openxmlformats.org/officeDocument/2006/relationships/image" Target="media/image225.jpeg"/><Relationship Id="rId40" Type="http://schemas.openxmlformats.org/officeDocument/2006/relationships/image" Target="media/image28.png"/><Relationship Id="rId115" Type="http://schemas.openxmlformats.org/officeDocument/2006/relationships/image" Target="media/image75.tiff"/><Relationship Id="rId136" Type="http://schemas.openxmlformats.org/officeDocument/2006/relationships/image" Target="media/image95.emf"/><Relationship Id="rId157" Type="http://schemas.openxmlformats.org/officeDocument/2006/relationships/image" Target="media/image113.png"/><Relationship Id="rId178" Type="http://schemas.openxmlformats.org/officeDocument/2006/relationships/oleObject" Target="embeddings/oleObject32.bin"/><Relationship Id="rId301" Type="http://schemas.openxmlformats.org/officeDocument/2006/relationships/image" Target="media/image2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B805E9-772B-4E03-839B-0103E2633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2665</TotalTime>
  <Pages>230</Pages>
  <Words>117601</Words>
  <Characters>670327</Characters>
  <Application>Microsoft Office Word</Application>
  <DocSecurity>0</DocSecurity>
  <Lines>5586</Lines>
  <Paragraphs>1572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Xing Su</dc:creator>
  <cp:keywords/>
  <dc:description/>
  <cp:lastModifiedBy>matlab</cp:lastModifiedBy>
  <cp:revision>360</cp:revision>
  <dcterms:created xsi:type="dcterms:W3CDTF">2017-09-06T22:23:00Z</dcterms:created>
  <dcterms:modified xsi:type="dcterms:W3CDTF">2017-10-05T19:24:00Z</dcterms:modified>
</cp:coreProperties>
</file>